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78C148C" w14:textId="5C1FAE97" w:rsidR="007F3DD4" w:rsidRDefault="007F3DD4" w:rsidP="007F3DD4">
      <w:pPr>
        <w:spacing w:line="360" w:lineRule="auto"/>
        <w:jc w:val="center"/>
        <w:rPr>
          <w:rFonts w:eastAsiaTheme="majorEastAsia" w:cstheme="minorHAnsi"/>
          <w:color w:val="000000" w:themeColor="text1"/>
          <w:sz w:val="40"/>
          <w:szCs w:val="40"/>
          <w:lang w:eastAsia="en-US"/>
        </w:rPr>
      </w:pPr>
      <w:r>
        <w:rPr>
          <w:rFonts w:eastAsiaTheme="majorEastAsia" w:cstheme="minorHAnsi"/>
          <w:noProof/>
          <w:color w:val="000000" w:themeColor="text1"/>
          <w:sz w:val="40"/>
          <w:szCs w:val="40"/>
          <w:lang w:eastAsia="en-US"/>
        </w:rPr>
        <w:drawing>
          <wp:inline distT="0" distB="0" distL="0" distR="0" wp14:anchorId="4679C00E" wp14:editId="0DD1A4AA">
            <wp:extent cx="3225800" cy="1117600"/>
            <wp:effectExtent l="0" t="0" r="0" b="0"/>
            <wp:docPr id="2135191909" name="图片 23" descr="图片包含 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91909" name="图片 23" descr="图片包含 图标&#10;&#10;描述已自动生成"/>
                    <pic:cNvPicPr/>
                  </pic:nvPicPr>
                  <pic:blipFill>
                    <a:blip r:embed="rId8"/>
                    <a:stretch>
                      <a:fillRect/>
                    </a:stretch>
                  </pic:blipFill>
                  <pic:spPr>
                    <a:xfrm>
                      <a:off x="0" y="0"/>
                      <a:ext cx="3225800" cy="1117600"/>
                    </a:xfrm>
                    <a:prstGeom prst="rect">
                      <a:avLst/>
                    </a:prstGeom>
                  </pic:spPr>
                </pic:pic>
              </a:graphicData>
            </a:graphic>
          </wp:inline>
        </w:drawing>
      </w:r>
    </w:p>
    <w:p w14:paraId="4A26B967" w14:textId="77777777" w:rsidR="007F3DD4" w:rsidRDefault="007F3DD4" w:rsidP="007F3DD4">
      <w:pPr>
        <w:spacing w:line="360" w:lineRule="auto"/>
        <w:jc w:val="center"/>
        <w:rPr>
          <w:rFonts w:eastAsiaTheme="majorEastAsia" w:cstheme="minorHAnsi"/>
          <w:color w:val="000000" w:themeColor="text1"/>
          <w:sz w:val="40"/>
          <w:szCs w:val="40"/>
          <w:lang w:eastAsia="en-US"/>
        </w:rPr>
      </w:pPr>
    </w:p>
    <w:p w14:paraId="215DC94B" w14:textId="401986BC" w:rsidR="007F3DD4" w:rsidRDefault="007F3DD4" w:rsidP="007F3DD4">
      <w:pPr>
        <w:spacing w:line="360" w:lineRule="auto"/>
        <w:jc w:val="center"/>
        <w:rPr>
          <w:rFonts w:ascii="Calibri" w:hAnsi="Calibri" w:cs="Calibri"/>
          <w:b/>
          <w:bCs/>
          <w:sz w:val="48"/>
          <w:szCs w:val="48"/>
        </w:rPr>
      </w:pPr>
      <w:r w:rsidRPr="007F3DD4">
        <w:rPr>
          <w:rFonts w:ascii="Calibri" w:hAnsi="Calibri" w:cs="Calibri"/>
          <w:b/>
          <w:bCs/>
          <w:sz w:val="48"/>
          <w:szCs w:val="48"/>
        </w:rPr>
        <w:t>Bone anabolic agents mitigate bone loss in a model of breast cancer bone metastasis</w:t>
      </w:r>
    </w:p>
    <w:p w14:paraId="0F72F4EA" w14:textId="77777777" w:rsidR="007F3DD4" w:rsidRDefault="007F3DD4" w:rsidP="007F3DD4">
      <w:pPr>
        <w:spacing w:line="360" w:lineRule="auto"/>
        <w:jc w:val="center"/>
        <w:rPr>
          <w:rFonts w:ascii="Calibri" w:hAnsi="Calibri" w:cs="Calibri"/>
          <w:b/>
          <w:bCs/>
          <w:sz w:val="48"/>
          <w:szCs w:val="48"/>
        </w:rPr>
      </w:pPr>
    </w:p>
    <w:p w14:paraId="54FFFEC3" w14:textId="77777777" w:rsidR="007F3DD4" w:rsidRDefault="007F3DD4" w:rsidP="007F3DD4">
      <w:pPr>
        <w:spacing w:line="360" w:lineRule="auto"/>
        <w:jc w:val="center"/>
        <w:rPr>
          <w:rFonts w:ascii="Calibri" w:hAnsi="Calibri" w:cs="Calibri"/>
        </w:rPr>
      </w:pPr>
      <w:r>
        <w:rPr>
          <w:rFonts w:ascii="Calibri" w:hAnsi="Calibri" w:cs="Calibri"/>
        </w:rPr>
        <w:t>A thesis submitted in partial fulfilment of the requirements for</w:t>
      </w:r>
    </w:p>
    <w:p w14:paraId="7990CF7C" w14:textId="77777777" w:rsidR="007F3DD4" w:rsidRDefault="007F3DD4" w:rsidP="007F3DD4">
      <w:pPr>
        <w:spacing w:line="360" w:lineRule="auto"/>
        <w:jc w:val="center"/>
        <w:rPr>
          <w:rFonts w:ascii="Calibri" w:hAnsi="Calibri" w:cs="Calibri"/>
        </w:rPr>
      </w:pPr>
      <w:r>
        <w:rPr>
          <w:rFonts w:ascii="Calibri" w:hAnsi="Calibri" w:cs="Calibri"/>
        </w:rPr>
        <w:t xml:space="preserve"> the degree of </w:t>
      </w:r>
    </w:p>
    <w:p w14:paraId="6B7E4D8A" w14:textId="7BDD72FA" w:rsidR="007F3DD4" w:rsidRDefault="007F3DD4" w:rsidP="007F3DD4">
      <w:pPr>
        <w:spacing w:line="360" w:lineRule="auto"/>
        <w:jc w:val="center"/>
        <w:rPr>
          <w:rFonts w:ascii="Calibri" w:hAnsi="Calibri" w:cs="Calibri"/>
        </w:rPr>
      </w:pPr>
      <w:r>
        <w:rPr>
          <w:rFonts w:ascii="Calibri" w:hAnsi="Calibri" w:cs="Calibri"/>
        </w:rPr>
        <w:t>Doctor of Philosophy by</w:t>
      </w:r>
    </w:p>
    <w:p w14:paraId="73D6BE1D" w14:textId="69FFA7DF" w:rsidR="007F3DD4" w:rsidRDefault="007F3DD4" w:rsidP="007F3DD4">
      <w:pPr>
        <w:spacing w:line="360" w:lineRule="auto"/>
        <w:jc w:val="center"/>
        <w:rPr>
          <w:rFonts w:ascii="Calibri" w:hAnsi="Calibri" w:cs="Calibri"/>
          <w:b/>
          <w:bCs/>
        </w:rPr>
      </w:pPr>
      <w:r w:rsidRPr="007F3DD4">
        <w:rPr>
          <w:rFonts w:ascii="Calibri" w:hAnsi="Calibri" w:cs="Calibri" w:hint="eastAsia"/>
          <w:b/>
          <w:bCs/>
        </w:rPr>
        <w:t>W</w:t>
      </w:r>
      <w:r w:rsidRPr="007F3DD4">
        <w:rPr>
          <w:rFonts w:ascii="Calibri" w:hAnsi="Calibri" w:cs="Calibri"/>
          <w:b/>
          <w:bCs/>
        </w:rPr>
        <w:t>ong Yue Chun Jacky</w:t>
      </w:r>
    </w:p>
    <w:p w14:paraId="1464198F" w14:textId="77777777" w:rsidR="007F3DD4" w:rsidRDefault="007F3DD4" w:rsidP="007F3DD4">
      <w:pPr>
        <w:spacing w:line="360" w:lineRule="auto"/>
        <w:jc w:val="center"/>
        <w:rPr>
          <w:rFonts w:ascii="Calibri" w:hAnsi="Calibri" w:cs="Calibri"/>
          <w:b/>
          <w:bCs/>
        </w:rPr>
      </w:pPr>
    </w:p>
    <w:p w14:paraId="1A3BC554" w14:textId="77777777" w:rsidR="007F3DD4" w:rsidRDefault="007F3DD4" w:rsidP="007F3DD4">
      <w:pPr>
        <w:spacing w:line="360" w:lineRule="auto"/>
        <w:jc w:val="center"/>
        <w:rPr>
          <w:rFonts w:ascii="Calibri" w:hAnsi="Calibri" w:cs="Calibri"/>
          <w:b/>
          <w:bCs/>
        </w:rPr>
      </w:pPr>
    </w:p>
    <w:p w14:paraId="58FE840B" w14:textId="13A29220" w:rsidR="007F3DD4" w:rsidRDefault="007F3DD4" w:rsidP="007F3DD4">
      <w:pPr>
        <w:spacing w:line="360" w:lineRule="auto"/>
        <w:jc w:val="center"/>
        <w:rPr>
          <w:rFonts w:ascii="Calibri" w:hAnsi="Calibri" w:cs="Calibri"/>
        </w:rPr>
      </w:pPr>
      <w:r w:rsidRPr="007F3DD4">
        <w:rPr>
          <w:rFonts w:ascii="Calibri" w:hAnsi="Calibri" w:cs="Calibri" w:hint="eastAsia"/>
        </w:rPr>
        <w:t>S</w:t>
      </w:r>
      <w:r w:rsidRPr="007F3DD4">
        <w:rPr>
          <w:rFonts w:ascii="Calibri" w:hAnsi="Calibri" w:cs="Calibri"/>
        </w:rPr>
        <w:t>upervi</w:t>
      </w:r>
      <w:r>
        <w:rPr>
          <w:rFonts w:ascii="Calibri" w:hAnsi="Calibri" w:cs="Calibri"/>
        </w:rPr>
        <w:t xml:space="preserve">sed by </w:t>
      </w:r>
    </w:p>
    <w:p w14:paraId="6A9D119F" w14:textId="54210A09" w:rsidR="007F3DD4" w:rsidRDefault="007F3DD4" w:rsidP="007F3DD4">
      <w:pPr>
        <w:spacing w:line="360" w:lineRule="auto"/>
        <w:jc w:val="center"/>
        <w:rPr>
          <w:rFonts w:ascii="Calibri" w:hAnsi="Calibri" w:cs="Calibri"/>
        </w:rPr>
      </w:pPr>
      <w:r>
        <w:rPr>
          <w:rFonts w:ascii="Calibri" w:hAnsi="Calibri" w:cs="Calibri" w:hint="eastAsia"/>
        </w:rPr>
        <w:t>P</w:t>
      </w:r>
      <w:r>
        <w:rPr>
          <w:rFonts w:ascii="Calibri" w:hAnsi="Calibri" w:cs="Calibri"/>
        </w:rPr>
        <w:t xml:space="preserve">rof. </w:t>
      </w:r>
      <w:proofErr w:type="spellStart"/>
      <w:r>
        <w:rPr>
          <w:rFonts w:ascii="Calibri" w:hAnsi="Calibri" w:cs="Calibri"/>
        </w:rPr>
        <w:t>Ingunn</w:t>
      </w:r>
      <w:proofErr w:type="spellEnd"/>
      <w:r>
        <w:rPr>
          <w:rFonts w:ascii="Calibri" w:hAnsi="Calibri" w:cs="Calibri"/>
        </w:rPr>
        <w:t xml:space="preserve"> </w:t>
      </w:r>
      <w:proofErr w:type="spellStart"/>
      <w:r>
        <w:rPr>
          <w:rFonts w:ascii="Calibri" w:hAnsi="Calibri" w:cs="Calibri"/>
        </w:rPr>
        <w:t>Holen</w:t>
      </w:r>
      <w:proofErr w:type="spellEnd"/>
      <w:r>
        <w:rPr>
          <w:rFonts w:ascii="Calibri" w:hAnsi="Calibri" w:cs="Calibri"/>
        </w:rPr>
        <w:t xml:space="preserve"> and </w:t>
      </w:r>
      <w:proofErr w:type="spellStart"/>
      <w:r>
        <w:rPr>
          <w:rFonts w:ascii="Calibri" w:hAnsi="Calibri" w:cs="Calibri"/>
        </w:rPr>
        <w:t>Dr.</w:t>
      </w:r>
      <w:proofErr w:type="spellEnd"/>
      <w:r>
        <w:rPr>
          <w:rFonts w:ascii="Calibri" w:hAnsi="Calibri" w:cs="Calibri"/>
        </w:rPr>
        <w:t xml:space="preserve"> Michelle Lawson</w:t>
      </w:r>
    </w:p>
    <w:p w14:paraId="74EA5026" w14:textId="77777777" w:rsidR="007F3DD4" w:rsidRDefault="007F3DD4" w:rsidP="007F3DD4">
      <w:pPr>
        <w:spacing w:line="360" w:lineRule="auto"/>
        <w:jc w:val="center"/>
        <w:rPr>
          <w:rFonts w:ascii="Calibri" w:hAnsi="Calibri" w:cs="Calibri"/>
        </w:rPr>
      </w:pPr>
    </w:p>
    <w:p w14:paraId="2F2765AA" w14:textId="77777777" w:rsidR="007F3DD4" w:rsidRDefault="007F3DD4" w:rsidP="007F3DD4">
      <w:pPr>
        <w:spacing w:line="360" w:lineRule="auto"/>
        <w:jc w:val="center"/>
        <w:rPr>
          <w:rFonts w:ascii="Calibri" w:hAnsi="Calibri" w:cs="Calibri"/>
        </w:rPr>
      </w:pPr>
    </w:p>
    <w:p w14:paraId="1F9C0ADA" w14:textId="77777777" w:rsidR="007F3DD4" w:rsidRDefault="007F3DD4" w:rsidP="007F3DD4">
      <w:pPr>
        <w:spacing w:line="360" w:lineRule="auto"/>
        <w:jc w:val="center"/>
        <w:rPr>
          <w:rFonts w:ascii="Calibri" w:hAnsi="Calibri" w:cs="Calibri"/>
        </w:rPr>
      </w:pPr>
    </w:p>
    <w:p w14:paraId="318437C5" w14:textId="77777777" w:rsidR="007F3DD4" w:rsidRDefault="007F3DD4" w:rsidP="007F3DD4">
      <w:pPr>
        <w:spacing w:line="360" w:lineRule="auto"/>
        <w:jc w:val="center"/>
        <w:rPr>
          <w:rFonts w:ascii="Calibri" w:hAnsi="Calibri" w:cs="Calibri"/>
        </w:rPr>
      </w:pPr>
    </w:p>
    <w:p w14:paraId="5947E663" w14:textId="4BBBF5EF" w:rsidR="007F3DD4" w:rsidRDefault="007F3DD4" w:rsidP="007F3DD4">
      <w:pPr>
        <w:spacing w:line="360" w:lineRule="auto"/>
        <w:jc w:val="center"/>
        <w:rPr>
          <w:rFonts w:ascii="Calibri" w:hAnsi="Calibri" w:cs="Calibri"/>
        </w:rPr>
      </w:pPr>
      <w:r>
        <w:rPr>
          <w:rFonts w:ascii="Calibri" w:hAnsi="Calibri" w:cs="Calibri" w:hint="eastAsia"/>
        </w:rPr>
        <w:t>T</w:t>
      </w:r>
      <w:r>
        <w:rPr>
          <w:rFonts w:ascii="Calibri" w:hAnsi="Calibri" w:cs="Calibri"/>
        </w:rPr>
        <w:t>he University of Sheffield</w:t>
      </w:r>
    </w:p>
    <w:p w14:paraId="35F675E2" w14:textId="62EB18DA" w:rsidR="007F3DD4" w:rsidRDefault="007F3DD4" w:rsidP="007F3DD4">
      <w:pPr>
        <w:spacing w:line="360" w:lineRule="auto"/>
        <w:jc w:val="center"/>
        <w:rPr>
          <w:rFonts w:ascii="Calibri" w:hAnsi="Calibri" w:cs="Calibri"/>
        </w:rPr>
      </w:pPr>
      <w:r>
        <w:rPr>
          <w:rFonts w:ascii="Calibri" w:hAnsi="Calibri" w:cs="Calibri" w:hint="eastAsia"/>
        </w:rPr>
        <w:t>F</w:t>
      </w:r>
      <w:r>
        <w:rPr>
          <w:rFonts w:ascii="Calibri" w:hAnsi="Calibri" w:cs="Calibri"/>
        </w:rPr>
        <w:t>aculty of health, School of Medicine and Population Health</w:t>
      </w:r>
    </w:p>
    <w:p w14:paraId="11D33B0E" w14:textId="67A01F11" w:rsidR="007F3DD4" w:rsidRDefault="007F3DD4" w:rsidP="007F3DD4">
      <w:pPr>
        <w:spacing w:line="360" w:lineRule="auto"/>
        <w:jc w:val="center"/>
        <w:rPr>
          <w:rFonts w:ascii="Calibri" w:hAnsi="Calibri" w:cs="Calibri"/>
        </w:rPr>
      </w:pPr>
      <w:r>
        <w:rPr>
          <w:rFonts w:ascii="Calibri" w:hAnsi="Calibri" w:cs="Calibri" w:hint="eastAsia"/>
        </w:rPr>
        <w:t>D</w:t>
      </w:r>
      <w:r>
        <w:rPr>
          <w:rFonts w:ascii="Calibri" w:hAnsi="Calibri" w:cs="Calibri"/>
        </w:rPr>
        <w:t xml:space="preserve">ivision of Clinical Medicine </w:t>
      </w:r>
    </w:p>
    <w:p w14:paraId="7134B441" w14:textId="77777777" w:rsidR="007F3DD4" w:rsidRDefault="007F3DD4" w:rsidP="007F3DD4">
      <w:pPr>
        <w:spacing w:line="360" w:lineRule="auto"/>
        <w:jc w:val="center"/>
        <w:rPr>
          <w:rFonts w:ascii="Calibri" w:hAnsi="Calibri" w:cs="Calibri"/>
        </w:rPr>
      </w:pPr>
    </w:p>
    <w:p w14:paraId="67833A89" w14:textId="64D2774B" w:rsidR="007F3DD4" w:rsidRDefault="007F3DD4" w:rsidP="007F3DD4">
      <w:pPr>
        <w:spacing w:line="360" w:lineRule="auto"/>
        <w:jc w:val="center"/>
        <w:rPr>
          <w:rFonts w:ascii="Calibri" w:hAnsi="Calibri" w:cs="Calibri"/>
        </w:rPr>
      </w:pPr>
      <w:r>
        <w:rPr>
          <w:rFonts w:ascii="Calibri" w:hAnsi="Calibri" w:cs="Calibri" w:hint="eastAsia"/>
        </w:rPr>
        <w:t>S</w:t>
      </w:r>
      <w:r>
        <w:rPr>
          <w:rFonts w:ascii="Calibri" w:hAnsi="Calibri" w:cs="Calibri"/>
        </w:rPr>
        <w:t>ubmitted by September 2024</w:t>
      </w:r>
    </w:p>
    <w:p w14:paraId="5DF83DC3" w14:textId="77777777" w:rsidR="007F3DD4" w:rsidRDefault="007F3DD4" w:rsidP="007F3DD4">
      <w:pPr>
        <w:spacing w:line="360" w:lineRule="auto"/>
        <w:jc w:val="center"/>
        <w:rPr>
          <w:rFonts w:ascii="Calibri" w:hAnsi="Calibri" w:cs="Calibri"/>
        </w:rPr>
      </w:pPr>
    </w:p>
    <w:p w14:paraId="3DD74426" w14:textId="77777777" w:rsidR="007F3DD4" w:rsidRPr="007F3DD4" w:rsidRDefault="007F3DD4" w:rsidP="007F3DD4">
      <w:pPr>
        <w:spacing w:line="360" w:lineRule="auto"/>
        <w:jc w:val="center"/>
        <w:rPr>
          <w:rFonts w:eastAsiaTheme="majorEastAsia" w:cstheme="minorHAnsi"/>
          <w:color w:val="000000" w:themeColor="text1"/>
          <w:lang w:eastAsia="en-US"/>
        </w:rPr>
      </w:pPr>
    </w:p>
    <w:p w14:paraId="733324F9" w14:textId="77777777" w:rsidR="00257F7F" w:rsidRPr="0091318F" w:rsidRDefault="00257F7F" w:rsidP="00257F7F">
      <w:pPr>
        <w:spacing w:line="360" w:lineRule="auto"/>
        <w:jc w:val="center"/>
        <w:rPr>
          <w:rFonts w:ascii="Calibri" w:hAnsi="Calibri" w:cs="Calibri"/>
          <w:b/>
          <w:bCs/>
          <w:sz w:val="28"/>
          <w:szCs w:val="28"/>
        </w:rPr>
      </w:pPr>
      <w:r w:rsidRPr="0091318F">
        <w:rPr>
          <w:rFonts w:ascii="Calibri" w:hAnsi="Calibri" w:cs="Calibri"/>
          <w:b/>
          <w:bCs/>
          <w:sz w:val="28"/>
          <w:szCs w:val="28"/>
        </w:rPr>
        <w:lastRenderedPageBreak/>
        <w:t>Acknowledgements</w:t>
      </w:r>
    </w:p>
    <w:p w14:paraId="0C1E5561" w14:textId="77777777" w:rsidR="00257F7F" w:rsidRPr="0091318F" w:rsidRDefault="00257F7F" w:rsidP="00257F7F">
      <w:pPr>
        <w:spacing w:line="360" w:lineRule="auto"/>
        <w:rPr>
          <w:rFonts w:ascii="Calibri" w:hAnsi="Calibri" w:cs="Calibri"/>
        </w:rPr>
      </w:pPr>
    </w:p>
    <w:p w14:paraId="02BE1387" w14:textId="77777777" w:rsidR="00257F7F" w:rsidRPr="0091318F" w:rsidRDefault="00257F7F" w:rsidP="00257F7F">
      <w:pPr>
        <w:spacing w:line="360" w:lineRule="auto"/>
        <w:rPr>
          <w:rFonts w:ascii="Calibri" w:hAnsi="Calibri" w:cs="Calibri"/>
        </w:rPr>
      </w:pPr>
      <w:r w:rsidRPr="0091318F">
        <w:rPr>
          <w:rFonts w:ascii="Calibri" w:hAnsi="Calibri" w:cs="Calibri"/>
        </w:rPr>
        <w:t xml:space="preserve">I would express my deepest gratitude to my supervisors, Prof. </w:t>
      </w:r>
      <w:proofErr w:type="spellStart"/>
      <w:r w:rsidRPr="0091318F">
        <w:rPr>
          <w:rFonts w:ascii="Calibri" w:hAnsi="Calibri" w:cs="Calibri"/>
        </w:rPr>
        <w:t>Ingunn</w:t>
      </w:r>
      <w:proofErr w:type="spellEnd"/>
      <w:r w:rsidRPr="0091318F">
        <w:rPr>
          <w:rFonts w:ascii="Calibri" w:hAnsi="Calibri" w:cs="Calibri"/>
        </w:rPr>
        <w:t xml:space="preserve"> </w:t>
      </w:r>
      <w:proofErr w:type="spellStart"/>
      <w:r w:rsidRPr="0091318F">
        <w:rPr>
          <w:rFonts w:ascii="Calibri" w:hAnsi="Calibri" w:cs="Calibri"/>
        </w:rPr>
        <w:t>Holen</w:t>
      </w:r>
      <w:proofErr w:type="spellEnd"/>
      <w:r w:rsidRPr="0091318F">
        <w:rPr>
          <w:rFonts w:ascii="Calibri" w:hAnsi="Calibri" w:cs="Calibri"/>
        </w:rPr>
        <w:t xml:space="preserve"> and </w:t>
      </w:r>
      <w:proofErr w:type="spellStart"/>
      <w:r w:rsidRPr="0091318F">
        <w:rPr>
          <w:rFonts w:ascii="Calibri" w:hAnsi="Calibri" w:cs="Calibri"/>
        </w:rPr>
        <w:t>Dr.</w:t>
      </w:r>
      <w:proofErr w:type="spellEnd"/>
      <w:r w:rsidRPr="0091318F">
        <w:rPr>
          <w:rFonts w:ascii="Calibri" w:hAnsi="Calibri" w:cs="Calibri"/>
        </w:rPr>
        <w:t xml:space="preserve"> Michelle Lawson for providing me the opportunity to work on this project. Your consistent guidance and selfless dedication throughout my research have been greatly invaluable and a very previous experience. I am truly grateful to have known you and be your student. </w:t>
      </w:r>
    </w:p>
    <w:p w14:paraId="50FFD8BD" w14:textId="77777777" w:rsidR="00257F7F" w:rsidRPr="0091318F" w:rsidRDefault="00257F7F" w:rsidP="00257F7F">
      <w:pPr>
        <w:spacing w:line="360" w:lineRule="auto"/>
        <w:rPr>
          <w:rFonts w:ascii="Calibri" w:hAnsi="Calibri" w:cs="Calibri"/>
        </w:rPr>
      </w:pPr>
    </w:p>
    <w:p w14:paraId="022ABB6F" w14:textId="0ADF86CB" w:rsidR="00257F7F" w:rsidRPr="0091318F" w:rsidRDefault="00257F7F" w:rsidP="00257F7F">
      <w:pPr>
        <w:spacing w:line="360" w:lineRule="auto"/>
        <w:rPr>
          <w:rFonts w:ascii="Calibri" w:hAnsi="Calibri" w:cs="Calibri"/>
        </w:rPr>
      </w:pPr>
      <w:r w:rsidRPr="0091318F">
        <w:rPr>
          <w:rFonts w:ascii="Calibri" w:hAnsi="Calibri" w:cs="Calibri"/>
        </w:rPr>
        <w:t xml:space="preserve">I would like to acknowledge my post-Doc </w:t>
      </w:r>
      <w:proofErr w:type="spellStart"/>
      <w:r w:rsidRPr="0091318F">
        <w:rPr>
          <w:rFonts w:ascii="Calibri" w:hAnsi="Calibri" w:cs="Calibri"/>
        </w:rPr>
        <w:t>Lubaid</w:t>
      </w:r>
      <w:proofErr w:type="spellEnd"/>
      <w:r w:rsidRPr="0091318F">
        <w:rPr>
          <w:rFonts w:ascii="Calibri" w:hAnsi="Calibri" w:cs="Calibri"/>
        </w:rPr>
        <w:t xml:space="preserve"> Saleh, though there was no technician to support me throughout my research, you were there to guide my initial experiments and was always patient. I would like to acknowledge Holly Evans and Alexandria </w:t>
      </w:r>
      <w:proofErr w:type="spellStart"/>
      <w:r w:rsidRPr="0091318F">
        <w:rPr>
          <w:rFonts w:ascii="Calibri" w:hAnsi="Calibri" w:cs="Calibri"/>
        </w:rPr>
        <w:t>Sprules</w:t>
      </w:r>
      <w:proofErr w:type="spellEnd"/>
      <w:r w:rsidRPr="0091318F">
        <w:rPr>
          <w:rFonts w:ascii="Calibri" w:hAnsi="Calibri" w:cs="Calibri"/>
        </w:rPr>
        <w:t xml:space="preserve"> for your technical support and being very faithful friends. I would also like to acknowledge Jane Cardwell, Andrea Hurrell, Rachel Sandy, and the rest of BSU staff for taking care of my mice and being so supportive. Additionally, I would like to acknowledge Matt fisher for training me for intravenous injections and supervising me in conducting them. I would like to acknowledge Prof. Penelope </w:t>
      </w:r>
      <w:proofErr w:type="spellStart"/>
      <w:r w:rsidRPr="0091318F">
        <w:rPr>
          <w:rFonts w:ascii="Calibri" w:hAnsi="Calibri" w:cs="Calibri"/>
        </w:rPr>
        <w:t>Ottewell</w:t>
      </w:r>
      <w:proofErr w:type="spellEnd"/>
      <w:r w:rsidRPr="0091318F">
        <w:rPr>
          <w:rFonts w:ascii="Calibri" w:hAnsi="Calibri" w:cs="Calibri"/>
        </w:rPr>
        <w:t xml:space="preserve"> for helping me to conduct intracardiac injections for my last study. I would essentially want to acknowledge and thank all the mice that has contributed to my research project. </w:t>
      </w:r>
      <w:r>
        <w:rPr>
          <w:rFonts w:ascii="Calibri" w:hAnsi="Calibri" w:cs="Calibri"/>
        </w:rPr>
        <w:t xml:space="preserve">I would also like to </w:t>
      </w:r>
      <w:r w:rsidRPr="0091318F">
        <w:rPr>
          <w:rFonts w:ascii="Calibri" w:hAnsi="Calibri" w:cs="Calibri"/>
        </w:rPr>
        <w:t>acknowledge</w:t>
      </w:r>
      <w:r>
        <w:rPr>
          <w:rFonts w:ascii="Calibri" w:hAnsi="Calibri" w:cs="Calibri"/>
        </w:rPr>
        <w:t xml:space="preserve"> </w:t>
      </w:r>
      <w:proofErr w:type="spellStart"/>
      <w:r>
        <w:rPr>
          <w:rFonts w:ascii="Calibri" w:hAnsi="Calibri" w:cs="Calibri"/>
        </w:rPr>
        <w:t>Dr.</w:t>
      </w:r>
      <w:proofErr w:type="spellEnd"/>
      <w:r>
        <w:rPr>
          <w:rFonts w:ascii="Calibri" w:hAnsi="Calibri" w:cs="Calibri"/>
        </w:rPr>
        <w:t xml:space="preserve"> Ning Wang for providing me with sample to test out metho</w:t>
      </w:r>
      <w:r w:rsidRPr="00257F7F">
        <w:rPr>
          <w:rFonts w:ascii="Calibri" w:hAnsi="Calibri" w:cs="Calibri"/>
          <w:color w:val="000000" w:themeColor="text1"/>
        </w:rPr>
        <w:t xml:space="preserve">ds of </w:t>
      </w:r>
      <w:proofErr w:type="spellStart"/>
      <w:r w:rsidRPr="00257F7F">
        <w:rPr>
          <w:rFonts w:ascii="Calibri" w:hAnsi="Calibri" w:cs="Calibri"/>
          <w:color w:val="000000" w:themeColor="text1"/>
          <w:shd w:val="clear" w:color="auto" w:fill="FFFFFF"/>
        </w:rPr>
        <w:t>μCT</w:t>
      </w:r>
      <w:proofErr w:type="spellEnd"/>
      <w:r w:rsidRPr="00257F7F">
        <w:rPr>
          <w:rFonts w:ascii="Calibri" w:hAnsi="Calibri" w:cs="Calibri"/>
          <w:color w:val="000000" w:themeColor="text1"/>
          <w:shd w:val="clear" w:color="auto" w:fill="FFFFFF"/>
        </w:rPr>
        <w:t>.</w:t>
      </w:r>
    </w:p>
    <w:p w14:paraId="3C65439A" w14:textId="77777777" w:rsidR="00257F7F" w:rsidRPr="0091318F" w:rsidRDefault="00257F7F" w:rsidP="00257F7F">
      <w:pPr>
        <w:spacing w:line="360" w:lineRule="auto"/>
        <w:rPr>
          <w:rFonts w:ascii="Calibri" w:hAnsi="Calibri" w:cs="Calibri"/>
        </w:rPr>
      </w:pPr>
    </w:p>
    <w:p w14:paraId="13DF4038" w14:textId="77777777" w:rsidR="00257F7F" w:rsidRPr="0091318F" w:rsidRDefault="00257F7F" w:rsidP="00257F7F">
      <w:pPr>
        <w:spacing w:line="360" w:lineRule="auto"/>
        <w:rPr>
          <w:rFonts w:ascii="Calibri" w:hAnsi="Calibri" w:cs="Calibri"/>
        </w:rPr>
      </w:pPr>
      <w:r w:rsidRPr="0091318F">
        <w:rPr>
          <w:rFonts w:ascii="Calibri" w:hAnsi="Calibri" w:cs="Calibri"/>
        </w:rPr>
        <w:t xml:space="preserve">I would like to thank my beloved partner, </w:t>
      </w:r>
      <w:proofErr w:type="spellStart"/>
      <w:r w:rsidRPr="0091318F">
        <w:rPr>
          <w:rFonts w:ascii="Calibri" w:hAnsi="Calibri" w:cs="Calibri"/>
        </w:rPr>
        <w:t>Anqi</w:t>
      </w:r>
      <w:proofErr w:type="spellEnd"/>
      <w:r w:rsidRPr="0091318F">
        <w:rPr>
          <w:rFonts w:ascii="Calibri" w:hAnsi="Calibri" w:cs="Calibri"/>
        </w:rPr>
        <w:t xml:space="preserve"> Wang. The past three years have been full of ups and downs, and I am incredibly grateful for your unwavering support. </w:t>
      </w:r>
      <w:proofErr w:type="spellStart"/>
      <w:r w:rsidRPr="0091318F">
        <w:rPr>
          <w:rFonts w:ascii="Calibri" w:hAnsi="Calibri" w:cs="Calibri"/>
        </w:rPr>
        <w:t>Thankyou</w:t>
      </w:r>
      <w:proofErr w:type="spellEnd"/>
      <w:r w:rsidRPr="0091318F">
        <w:rPr>
          <w:rFonts w:ascii="Calibri" w:hAnsi="Calibri" w:cs="Calibri"/>
        </w:rPr>
        <w:t xml:space="preserve"> for always being there for me and help point our areas where I could improve. A special acknowledgement goes to my cats </w:t>
      </w:r>
      <w:proofErr w:type="gramStart"/>
      <w:r w:rsidRPr="0091318F">
        <w:rPr>
          <w:rFonts w:ascii="Calibri" w:hAnsi="Calibri" w:cs="Calibri"/>
        </w:rPr>
        <w:t>whom</w:t>
      </w:r>
      <w:proofErr w:type="gramEnd"/>
      <w:r w:rsidRPr="0091318F">
        <w:rPr>
          <w:rFonts w:ascii="Calibri" w:hAnsi="Calibri" w:cs="Calibri"/>
        </w:rPr>
        <w:t xml:space="preserve"> have always been so lovely and obedient. Especially </w:t>
      </w:r>
      <w:proofErr w:type="spellStart"/>
      <w:r w:rsidRPr="0091318F">
        <w:rPr>
          <w:rFonts w:ascii="Calibri" w:hAnsi="Calibri" w:cs="Calibri"/>
        </w:rPr>
        <w:t>Duoduo</w:t>
      </w:r>
      <w:proofErr w:type="spellEnd"/>
      <w:r w:rsidRPr="0091318F">
        <w:rPr>
          <w:rFonts w:ascii="Calibri" w:hAnsi="Calibri" w:cs="Calibri"/>
        </w:rPr>
        <w:t xml:space="preserve">. </w:t>
      </w:r>
    </w:p>
    <w:p w14:paraId="76AF6395" w14:textId="77777777" w:rsidR="00257F7F" w:rsidRPr="0091318F" w:rsidRDefault="00257F7F" w:rsidP="00257F7F">
      <w:pPr>
        <w:spacing w:line="360" w:lineRule="auto"/>
        <w:rPr>
          <w:rFonts w:ascii="Calibri" w:hAnsi="Calibri" w:cs="Calibri"/>
        </w:rPr>
      </w:pPr>
    </w:p>
    <w:p w14:paraId="418C30A8" w14:textId="77777777" w:rsidR="00257F7F" w:rsidRPr="0091318F" w:rsidRDefault="00257F7F" w:rsidP="00257F7F">
      <w:pPr>
        <w:spacing w:line="360" w:lineRule="auto"/>
        <w:rPr>
          <w:rFonts w:ascii="Calibri" w:hAnsi="Calibri" w:cs="Calibri"/>
        </w:rPr>
      </w:pPr>
      <w:r w:rsidRPr="0091318F">
        <w:rPr>
          <w:rFonts w:ascii="Calibri" w:hAnsi="Calibri" w:cs="Calibri"/>
        </w:rPr>
        <w:t xml:space="preserve">Lastly, I would like to thank my parents for always being there for me. You were always supportive, your love and encouragement not only guided me since I was a child, but also morally support me to finish my research project and I believe further on. </w:t>
      </w:r>
    </w:p>
    <w:p w14:paraId="3A337BAB" w14:textId="77777777" w:rsidR="00257F7F" w:rsidRDefault="00257F7F" w:rsidP="00257F7F"/>
    <w:p w14:paraId="641C1268" w14:textId="77777777" w:rsidR="00257F7F" w:rsidRDefault="00257F7F" w:rsidP="00257F7F"/>
    <w:p w14:paraId="250740BF" w14:textId="77777777" w:rsidR="00257F7F" w:rsidRDefault="00257F7F" w:rsidP="00257F7F"/>
    <w:p w14:paraId="4A02E64D" w14:textId="77777777" w:rsidR="00257F7F" w:rsidRDefault="00257F7F" w:rsidP="00257F7F"/>
    <w:p w14:paraId="69DA60BC" w14:textId="77777777" w:rsidR="00257F7F" w:rsidRDefault="00257F7F" w:rsidP="00257F7F"/>
    <w:p w14:paraId="091AF163" w14:textId="77777777" w:rsidR="00257F7F" w:rsidRDefault="00257F7F" w:rsidP="00257F7F"/>
    <w:p w14:paraId="37247255" w14:textId="3993D8DC" w:rsidR="00257F7F" w:rsidRDefault="00257F7F" w:rsidP="00257F7F">
      <w:pPr>
        <w:spacing w:line="360" w:lineRule="auto"/>
        <w:jc w:val="center"/>
        <w:rPr>
          <w:rFonts w:ascii="Calibri" w:hAnsi="Calibri" w:cs="Calibri"/>
          <w:b/>
          <w:bCs/>
          <w:sz w:val="28"/>
          <w:szCs w:val="28"/>
        </w:rPr>
      </w:pPr>
      <w:r>
        <w:rPr>
          <w:rFonts w:ascii="Calibri" w:hAnsi="Calibri" w:cs="Calibri"/>
          <w:b/>
          <w:bCs/>
          <w:sz w:val="28"/>
          <w:szCs w:val="28"/>
        </w:rPr>
        <w:t>Declaration</w:t>
      </w:r>
    </w:p>
    <w:p w14:paraId="4C5304A6" w14:textId="77777777" w:rsidR="00257F7F" w:rsidRDefault="00257F7F" w:rsidP="00257F7F">
      <w:pPr>
        <w:spacing w:line="360" w:lineRule="auto"/>
        <w:jc w:val="center"/>
        <w:rPr>
          <w:rFonts w:ascii="Calibri" w:hAnsi="Calibri" w:cs="Calibri"/>
          <w:b/>
          <w:bCs/>
          <w:sz w:val="28"/>
          <w:szCs w:val="28"/>
        </w:rPr>
      </w:pPr>
    </w:p>
    <w:p w14:paraId="34E36800" w14:textId="0AE42C8F" w:rsidR="00257F7F" w:rsidRDefault="00257F7F" w:rsidP="00257F7F">
      <w:pPr>
        <w:spacing w:line="360" w:lineRule="auto"/>
        <w:rPr>
          <w:rFonts w:ascii="Calibri" w:hAnsi="Calibri" w:cs="Calibri"/>
        </w:rPr>
      </w:pPr>
      <w:r>
        <w:rPr>
          <w:rFonts w:ascii="Calibri" w:hAnsi="Calibri" w:cs="Calibri"/>
        </w:rPr>
        <w:t xml:space="preserve">I hereby declare that this thesis is my original research work under the guidance of my supervisors Prof. </w:t>
      </w:r>
      <w:proofErr w:type="spellStart"/>
      <w:r>
        <w:rPr>
          <w:rFonts w:ascii="Calibri" w:hAnsi="Calibri" w:cs="Calibri"/>
        </w:rPr>
        <w:t>Ingunn</w:t>
      </w:r>
      <w:proofErr w:type="spellEnd"/>
      <w:r>
        <w:rPr>
          <w:rFonts w:ascii="Calibri" w:hAnsi="Calibri" w:cs="Calibri"/>
        </w:rPr>
        <w:t xml:space="preserve"> </w:t>
      </w:r>
      <w:proofErr w:type="spellStart"/>
      <w:r>
        <w:rPr>
          <w:rFonts w:ascii="Calibri" w:hAnsi="Calibri" w:cs="Calibri"/>
        </w:rPr>
        <w:t>Holen</w:t>
      </w:r>
      <w:proofErr w:type="spellEnd"/>
      <w:r>
        <w:rPr>
          <w:rFonts w:ascii="Calibri" w:hAnsi="Calibri" w:cs="Calibri"/>
        </w:rPr>
        <w:t xml:space="preserve"> and </w:t>
      </w:r>
      <w:proofErr w:type="spellStart"/>
      <w:r>
        <w:rPr>
          <w:rFonts w:ascii="Calibri" w:hAnsi="Calibri" w:cs="Calibri"/>
        </w:rPr>
        <w:t>Dr.</w:t>
      </w:r>
      <w:proofErr w:type="spellEnd"/>
      <w:r>
        <w:rPr>
          <w:rFonts w:ascii="Calibri" w:hAnsi="Calibri" w:cs="Calibri"/>
        </w:rPr>
        <w:t xml:space="preserve"> Michelle Lawson. All experimental work was performed by </w:t>
      </w:r>
      <w:proofErr w:type="gramStart"/>
      <w:r>
        <w:rPr>
          <w:rFonts w:ascii="Calibri" w:hAnsi="Calibri" w:cs="Calibri"/>
        </w:rPr>
        <w:t>myself</w:t>
      </w:r>
      <w:proofErr w:type="gramEnd"/>
      <w:r>
        <w:rPr>
          <w:rFonts w:ascii="Calibri" w:hAnsi="Calibri" w:cs="Calibri"/>
        </w:rPr>
        <w:t xml:space="preserve"> and any contribution by other are indicated in the corresponding methodology section. </w:t>
      </w:r>
    </w:p>
    <w:p w14:paraId="5E843F54" w14:textId="77777777" w:rsidR="00257F7F" w:rsidRDefault="00257F7F" w:rsidP="00257F7F">
      <w:pPr>
        <w:spacing w:line="360" w:lineRule="auto"/>
        <w:rPr>
          <w:rFonts w:ascii="Calibri" w:hAnsi="Calibri" w:cs="Calibri"/>
        </w:rPr>
      </w:pPr>
    </w:p>
    <w:p w14:paraId="12D7E12A" w14:textId="77777777" w:rsidR="00257F7F" w:rsidRDefault="00257F7F" w:rsidP="00257F7F">
      <w:pPr>
        <w:spacing w:line="360" w:lineRule="auto"/>
        <w:rPr>
          <w:rFonts w:ascii="Calibri" w:hAnsi="Calibri" w:cs="Calibri"/>
        </w:rPr>
      </w:pPr>
    </w:p>
    <w:p w14:paraId="513FCBDC" w14:textId="77777777" w:rsidR="00257F7F" w:rsidRDefault="00257F7F" w:rsidP="00257F7F">
      <w:pPr>
        <w:spacing w:line="360" w:lineRule="auto"/>
        <w:rPr>
          <w:rFonts w:ascii="Calibri" w:hAnsi="Calibri" w:cs="Calibri"/>
        </w:rPr>
      </w:pPr>
    </w:p>
    <w:p w14:paraId="239EB9EC" w14:textId="77777777" w:rsidR="00257F7F" w:rsidRDefault="00257F7F" w:rsidP="00257F7F">
      <w:pPr>
        <w:spacing w:line="360" w:lineRule="auto"/>
        <w:rPr>
          <w:rFonts w:ascii="Calibri" w:hAnsi="Calibri" w:cs="Calibri"/>
        </w:rPr>
      </w:pPr>
    </w:p>
    <w:p w14:paraId="508C5A81" w14:textId="77777777" w:rsidR="00257F7F" w:rsidRDefault="00257F7F" w:rsidP="00257F7F">
      <w:pPr>
        <w:spacing w:line="360" w:lineRule="auto"/>
        <w:rPr>
          <w:rFonts w:ascii="Calibri" w:hAnsi="Calibri" w:cs="Calibri"/>
        </w:rPr>
      </w:pPr>
    </w:p>
    <w:p w14:paraId="423109F5" w14:textId="77777777" w:rsidR="00257F7F" w:rsidRDefault="00257F7F" w:rsidP="00257F7F">
      <w:pPr>
        <w:spacing w:line="360" w:lineRule="auto"/>
        <w:rPr>
          <w:rFonts w:ascii="Calibri" w:hAnsi="Calibri" w:cs="Calibri"/>
        </w:rPr>
      </w:pPr>
    </w:p>
    <w:p w14:paraId="37C27306" w14:textId="77777777" w:rsidR="00257F7F" w:rsidRDefault="00257F7F" w:rsidP="00257F7F">
      <w:pPr>
        <w:spacing w:line="360" w:lineRule="auto"/>
        <w:rPr>
          <w:rFonts w:ascii="Calibri" w:hAnsi="Calibri" w:cs="Calibri"/>
        </w:rPr>
      </w:pPr>
    </w:p>
    <w:p w14:paraId="1DE313B2" w14:textId="77777777" w:rsidR="00257F7F" w:rsidRDefault="00257F7F" w:rsidP="00257F7F">
      <w:pPr>
        <w:spacing w:line="360" w:lineRule="auto"/>
        <w:rPr>
          <w:rFonts w:ascii="Calibri" w:hAnsi="Calibri" w:cs="Calibri"/>
        </w:rPr>
      </w:pPr>
    </w:p>
    <w:p w14:paraId="1DDF147D" w14:textId="77777777" w:rsidR="00257F7F" w:rsidRDefault="00257F7F" w:rsidP="00257F7F">
      <w:pPr>
        <w:spacing w:line="360" w:lineRule="auto"/>
        <w:rPr>
          <w:rFonts w:ascii="Calibri" w:hAnsi="Calibri" w:cs="Calibri"/>
        </w:rPr>
      </w:pPr>
    </w:p>
    <w:p w14:paraId="34176646" w14:textId="77777777" w:rsidR="00257F7F" w:rsidRDefault="00257F7F" w:rsidP="00257F7F">
      <w:pPr>
        <w:spacing w:line="360" w:lineRule="auto"/>
        <w:rPr>
          <w:rFonts w:ascii="Calibri" w:hAnsi="Calibri" w:cs="Calibri"/>
        </w:rPr>
      </w:pPr>
    </w:p>
    <w:p w14:paraId="2D4EBA97" w14:textId="77777777" w:rsidR="00257F7F" w:rsidRDefault="00257F7F" w:rsidP="00257F7F">
      <w:pPr>
        <w:spacing w:line="360" w:lineRule="auto"/>
        <w:rPr>
          <w:rFonts w:ascii="Calibri" w:hAnsi="Calibri" w:cs="Calibri"/>
        </w:rPr>
      </w:pPr>
    </w:p>
    <w:p w14:paraId="2F1B95F3" w14:textId="77777777" w:rsidR="00257F7F" w:rsidRDefault="00257F7F" w:rsidP="00257F7F">
      <w:pPr>
        <w:spacing w:line="360" w:lineRule="auto"/>
        <w:rPr>
          <w:rFonts w:ascii="Calibri" w:hAnsi="Calibri" w:cs="Calibri"/>
        </w:rPr>
      </w:pPr>
    </w:p>
    <w:p w14:paraId="4CDE0DEE" w14:textId="77777777" w:rsidR="00257F7F" w:rsidRDefault="00257F7F" w:rsidP="00257F7F">
      <w:pPr>
        <w:spacing w:line="360" w:lineRule="auto"/>
        <w:rPr>
          <w:rFonts w:ascii="Calibri" w:hAnsi="Calibri" w:cs="Calibri"/>
        </w:rPr>
      </w:pPr>
    </w:p>
    <w:p w14:paraId="2B4D2FA4" w14:textId="77777777" w:rsidR="00257F7F" w:rsidRDefault="00257F7F" w:rsidP="00257F7F">
      <w:pPr>
        <w:spacing w:line="360" w:lineRule="auto"/>
        <w:rPr>
          <w:rFonts w:ascii="Calibri" w:hAnsi="Calibri" w:cs="Calibri"/>
        </w:rPr>
      </w:pPr>
    </w:p>
    <w:p w14:paraId="0D22D4BE" w14:textId="77777777" w:rsidR="00257F7F" w:rsidRDefault="00257F7F" w:rsidP="00257F7F">
      <w:pPr>
        <w:spacing w:line="360" w:lineRule="auto"/>
        <w:rPr>
          <w:rFonts w:ascii="Calibri" w:hAnsi="Calibri" w:cs="Calibri"/>
        </w:rPr>
      </w:pPr>
    </w:p>
    <w:p w14:paraId="4A5C5A72" w14:textId="77777777" w:rsidR="00257F7F" w:rsidRDefault="00257F7F" w:rsidP="00257F7F">
      <w:pPr>
        <w:spacing w:line="360" w:lineRule="auto"/>
        <w:rPr>
          <w:rFonts w:ascii="Calibri" w:hAnsi="Calibri" w:cs="Calibri"/>
        </w:rPr>
      </w:pPr>
    </w:p>
    <w:p w14:paraId="1D0ED02B" w14:textId="77777777" w:rsidR="00257F7F" w:rsidRDefault="00257F7F" w:rsidP="00257F7F">
      <w:pPr>
        <w:spacing w:line="360" w:lineRule="auto"/>
        <w:rPr>
          <w:rFonts w:ascii="Calibri" w:hAnsi="Calibri" w:cs="Calibri"/>
        </w:rPr>
      </w:pPr>
    </w:p>
    <w:p w14:paraId="39EAC3CA" w14:textId="77777777" w:rsidR="00257F7F" w:rsidRDefault="00257F7F" w:rsidP="00257F7F">
      <w:pPr>
        <w:spacing w:line="360" w:lineRule="auto"/>
        <w:rPr>
          <w:rFonts w:ascii="Calibri" w:hAnsi="Calibri" w:cs="Calibri"/>
        </w:rPr>
      </w:pPr>
    </w:p>
    <w:p w14:paraId="251D22FD" w14:textId="77777777" w:rsidR="00257F7F" w:rsidRDefault="00257F7F" w:rsidP="00257F7F">
      <w:pPr>
        <w:spacing w:line="360" w:lineRule="auto"/>
        <w:rPr>
          <w:rFonts w:ascii="Calibri" w:hAnsi="Calibri" w:cs="Calibri"/>
        </w:rPr>
      </w:pPr>
    </w:p>
    <w:p w14:paraId="07E8330C" w14:textId="77777777" w:rsidR="00257F7F" w:rsidRDefault="00257F7F" w:rsidP="00257F7F">
      <w:pPr>
        <w:spacing w:line="360" w:lineRule="auto"/>
        <w:rPr>
          <w:rFonts w:ascii="Calibri" w:hAnsi="Calibri" w:cs="Calibri"/>
        </w:rPr>
      </w:pPr>
    </w:p>
    <w:p w14:paraId="48E2B327" w14:textId="77777777" w:rsidR="00257F7F" w:rsidRDefault="00257F7F" w:rsidP="00257F7F">
      <w:pPr>
        <w:spacing w:line="360" w:lineRule="auto"/>
        <w:rPr>
          <w:rFonts w:ascii="Calibri" w:hAnsi="Calibri" w:cs="Calibri"/>
        </w:rPr>
      </w:pPr>
    </w:p>
    <w:p w14:paraId="5B8EDD3A" w14:textId="77777777" w:rsidR="00257F7F" w:rsidRDefault="00257F7F" w:rsidP="00257F7F">
      <w:pPr>
        <w:spacing w:line="360" w:lineRule="auto"/>
        <w:rPr>
          <w:rFonts w:ascii="Calibri" w:hAnsi="Calibri" w:cs="Calibri"/>
        </w:rPr>
      </w:pPr>
    </w:p>
    <w:p w14:paraId="64B3993A" w14:textId="77777777" w:rsidR="00257F7F" w:rsidRDefault="00257F7F" w:rsidP="00257F7F">
      <w:pPr>
        <w:spacing w:line="360" w:lineRule="auto"/>
        <w:rPr>
          <w:rFonts w:ascii="Calibri" w:hAnsi="Calibri" w:cs="Calibri"/>
        </w:rPr>
      </w:pPr>
    </w:p>
    <w:p w14:paraId="77F7D6F7" w14:textId="77777777" w:rsidR="00257F7F" w:rsidRDefault="00257F7F" w:rsidP="00257F7F">
      <w:pPr>
        <w:spacing w:line="360" w:lineRule="auto"/>
        <w:rPr>
          <w:rFonts w:ascii="Calibri" w:hAnsi="Calibri" w:cs="Calibri"/>
        </w:rPr>
      </w:pPr>
    </w:p>
    <w:p w14:paraId="30A8F227" w14:textId="77777777" w:rsidR="003065E8" w:rsidRPr="003065E8" w:rsidRDefault="003065E8" w:rsidP="007638D3">
      <w:pPr>
        <w:spacing w:line="360" w:lineRule="auto"/>
        <w:rPr>
          <w:rFonts w:eastAsiaTheme="majorEastAsia" w:cstheme="minorHAnsi"/>
          <w:b/>
          <w:bCs/>
          <w:color w:val="2F5496" w:themeColor="accent1" w:themeShade="BF"/>
          <w:sz w:val="26"/>
          <w:szCs w:val="26"/>
          <w:lang w:eastAsia="en-US"/>
        </w:rPr>
      </w:pPr>
    </w:p>
    <w:p w14:paraId="67FB7F64" w14:textId="77777777" w:rsidR="008B6E69" w:rsidRPr="00667274" w:rsidRDefault="008B6E69" w:rsidP="008B6E69">
      <w:pPr>
        <w:spacing w:line="360" w:lineRule="auto"/>
        <w:jc w:val="center"/>
        <w:rPr>
          <w:rFonts w:ascii="Calibri" w:eastAsiaTheme="majorEastAsia" w:hAnsi="Calibri" w:cs="Calibri"/>
          <w:b/>
          <w:bCs/>
          <w:color w:val="000000" w:themeColor="text1"/>
          <w:lang w:eastAsia="en-US"/>
        </w:rPr>
      </w:pPr>
      <w:r w:rsidRPr="00667274">
        <w:rPr>
          <w:rFonts w:ascii="Calibri" w:eastAsiaTheme="majorEastAsia" w:hAnsi="Calibri" w:cs="Calibri"/>
          <w:b/>
          <w:bCs/>
          <w:color w:val="000000" w:themeColor="text1"/>
          <w:lang w:eastAsia="en-US"/>
        </w:rPr>
        <w:lastRenderedPageBreak/>
        <w:t>Table of Contents</w:t>
      </w:r>
    </w:p>
    <w:p w14:paraId="6B7AAE96" w14:textId="77777777" w:rsidR="00375DDF" w:rsidRPr="00667274" w:rsidRDefault="00375DDF" w:rsidP="00375DDF">
      <w:pPr>
        <w:spacing w:line="360" w:lineRule="auto"/>
        <w:rPr>
          <w:rFonts w:ascii="Calibri" w:hAnsi="Calibri" w:cs="Calibri"/>
        </w:rPr>
      </w:pPr>
      <w:bookmarkStart w:id="0" w:name="OLE_LINK31"/>
      <w:r w:rsidRPr="002A2920">
        <w:rPr>
          <w:rFonts w:ascii="Calibri" w:hAnsi="Calibri" w:cs="Calibri"/>
          <w:b/>
          <w:bCs/>
          <w:sz w:val="28"/>
          <w:szCs w:val="28"/>
        </w:rPr>
        <w:t>Acknowledgements</w:t>
      </w:r>
      <w:r w:rsidRPr="00667274">
        <w:rPr>
          <w:rFonts w:ascii="Calibri" w:hAnsi="Calibri" w:cs="Calibri"/>
          <w:lang w:eastAsia="en-US"/>
        </w:rPr>
        <w:ptab w:relativeTo="margin" w:alignment="right" w:leader="dot"/>
      </w:r>
      <w:r w:rsidRPr="00667274">
        <w:rPr>
          <w:rFonts w:ascii="Calibri" w:hAnsi="Calibri" w:cs="Calibri"/>
          <w:lang w:eastAsia="en-US"/>
        </w:rPr>
        <w:t>2</w:t>
      </w:r>
    </w:p>
    <w:p w14:paraId="5C88A454" w14:textId="77777777" w:rsidR="00375DDF" w:rsidRPr="00667274" w:rsidRDefault="00375DDF" w:rsidP="00375DDF">
      <w:pPr>
        <w:spacing w:line="360" w:lineRule="auto"/>
        <w:rPr>
          <w:rFonts w:ascii="Calibri" w:hAnsi="Calibri" w:cs="Calibri"/>
        </w:rPr>
      </w:pPr>
      <w:r w:rsidRPr="002A2920">
        <w:rPr>
          <w:rFonts w:ascii="Calibri" w:hAnsi="Calibri" w:cs="Calibri"/>
          <w:b/>
          <w:bCs/>
          <w:sz w:val="28"/>
          <w:szCs w:val="28"/>
        </w:rPr>
        <w:t>Declaration</w:t>
      </w:r>
      <w:r w:rsidRPr="00667274">
        <w:rPr>
          <w:rFonts w:ascii="Calibri" w:hAnsi="Calibri" w:cs="Calibri"/>
          <w:lang w:eastAsia="en-US"/>
        </w:rPr>
        <w:ptab w:relativeTo="margin" w:alignment="right" w:leader="dot"/>
      </w:r>
      <w:r w:rsidRPr="00667274">
        <w:rPr>
          <w:rFonts w:ascii="Calibri" w:hAnsi="Calibri" w:cs="Calibri"/>
          <w:lang w:eastAsia="en-US"/>
        </w:rPr>
        <w:t>3</w:t>
      </w:r>
    </w:p>
    <w:p w14:paraId="011523D4" w14:textId="77777777" w:rsidR="00375DDF" w:rsidRPr="00667274" w:rsidRDefault="00375DDF" w:rsidP="00375DDF">
      <w:pPr>
        <w:spacing w:line="360" w:lineRule="auto"/>
        <w:rPr>
          <w:rFonts w:ascii="Calibri" w:hAnsi="Calibri" w:cs="Calibri"/>
          <w:lang w:eastAsia="en-US"/>
        </w:rPr>
      </w:pPr>
      <w:r w:rsidRPr="002A2920">
        <w:rPr>
          <w:rFonts w:ascii="Calibri" w:hAnsi="Calibri" w:cs="Calibri"/>
          <w:b/>
          <w:bCs/>
          <w:sz w:val="28"/>
          <w:szCs w:val="28"/>
        </w:rPr>
        <w:t>Table of Contents</w:t>
      </w:r>
      <w:r w:rsidRPr="00667274">
        <w:rPr>
          <w:rFonts w:ascii="Calibri" w:hAnsi="Calibri" w:cs="Calibri"/>
        </w:rPr>
        <w:t xml:space="preserve"> </w:t>
      </w:r>
      <w:r w:rsidRPr="00667274">
        <w:rPr>
          <w:rFonts w:ascii="Calibri" w:hAnsi="Calibri" w:cs="Calibri"/>
          <w:lang w:eastAsia="en-US"/>
        </w:rPr>
        <w:ptab w:relativeTo="margin" w:alignment="right" w:leader="dot"/>
      </w:r>
      <w:r w:rsidRPr="00667274">
        <w:rPr>
          <w:rFonts w:ascii="Calibri" w:hAnsi="Calibri" w:cs="Calibri"/>
          <w:lang w:eastAsia="en-US"/>
        </w:rPr>
        <w:t>4</w:t>
      </w:r>
    </w:p>
    <w:p w14:paraId="230C326A" w14:textId="1E33BC1B" w:rsidR="00375DDF" w:rsidRPr="00667274" w:rsidRDefault="00375DDF" w:rsidP="00375DDF">
      <w:pPr>
        <w:spacing w:line="360" w:lineRule="auto"/>
        <w:rPr>
          <w:rFonts w:ascii="Calibri" w:hAnsi="Calibri" w:cs="Calibri"/>
        </w:rPr>
      </w:pPr>
      <w:r w:rsidRPr="002A2920">
        <w:rPr>
          <w:rFonts w:ascii="Calibri" w:hAnsi="Calibri" w:cs="Calibri"/>
          <w:b/>
          <w:bCs/>
          <w:sz w:val="28"/>
          <w:szCs w:val="28"/>
          <w:lang w:eastAsia="en-US"/>
        </w:rPr>
        <w:t>Summary</w:t>
      </w:r>
      <w:r w:rsidRPr="00667274">
        <w:rPr>
          <w:rFonts w:ascii="Calibri" w:hAnsi="Calibri" w:cs="Calibri"/>
          <w:lang w:eastAsia="en-US"/>
        </w:rPr>
        <w:ptab w:relativeTo="margin" w:alignment="right" w:leader="dot"/>
      </w:r>
      <w:r w:rsidRPr="00667274">
        <w:rPr>
          <w:rFonts w:ascii="Calibri" w:hAnsi="Calibri" w:cs="Calibri"/>
          <w:lang w:eastAsia="en-US"/>
        </w:rPr>
        <w:t>1</w:t>
      </w:r>
      <w:r w:rsidR="00A66D07">
        <w:rPr>
          <w:rFonts w:ascii="Calibri" w:hAnsi="Calibri" w:cs="Calibri"/>
          <w:lang w:eastAsia="en-US"/>
        </w:rPr>
        <w:t>1</w:t>
      </w:r>
    </w:p>
    <w:p w14:paraId="25F6E168" w14:textId="77777777" w:rsidR="00375DDF" w:rsidRPr="00667274" w:rsidRDefault="00375DDF" w:rsidP="00375DDF">
      <w:pPr>
        <w:spacing w:line="360" w:lineRule="auto"/>
        <w:rPr>
          <w:rFonts w:ascii="Calibri" w:hAnsi="Calibri" w:cs="Calibri"/>
        </w:rPr>
      </w:pPr>
      <w:r w:rsidRPr="002A2920">
        <w:rPr>
          <w:rFonts w:ascii="Calibri" w:hAnsi="Calibri" w:cs="Calibri"/>
          <w:b/>
          <w:bCs/>
          <w:sz w:val="28"/>
          <w:szCs w:val="28"/>
        </w:rPr>
        <w:t>Abbreviation List</w:t>
      </w:r>
      <w:r w:rsidRPr="00667274">
        <w:rPr>
          <w:rFonts w:ascii="Calibri" w:hAnsi="Calibri" w:cs="Calibri"/>
          <w:lang w:eastAsia="en-US"/>
        </w:rPr>
        <w:ptab w:relativeTo="margin" w:alignment="right" w:leader="dot"/>
      </w:r>
      <w:r w:rsidRPr="00667274">
        <w:rPr>
          <w:rFonts w:ascii="Calibri" w:hAnsi="Calibri" w:cs="Calibri"/>
          <w:lang w:eastAsia="en-US"/>
        </w:rPr>
        <w:t>1</w:t>
      </w:r>
      <w:r>
        <w:rPr>
          <w:rFonts w:ascii="Calibri" w:hAnsi="Calibri" w:cs="Calibri"/>
          <w:lang w:eastAsia="en-US"/>
        </w:rPr>
        <w:t>2</w:t>
      </w:r>
    </w:p>
    <w:p w14:paraId="0B320A0B" w14:textId="77777777" w:rsidR="00375DDF" w:rsidRPr="00667274" w:rsidRDefault="00375DDF" w:rsidP="00375DDF">
      <w:pPr>
        <w:spacing w:line="360" w:lineRule="auto"/>
        <w:rPr>
          <w:rFonts w:ascii="Calibri" w:hAnsi="Calibri" w:cs="Calibri"/>
        </w:rPr>
      </w:pPr>
      <w:r w:rsidRPr="002A2920">
        <w:rPr>
          <w:rFonts w:ascii="Calibri" w:hAnsi="Calibri" w:cs="Calibri"/>
          <w:b/>
          <w:bCs/>
          <w:sz w:val="28"/>
          <w:szCs w:val="28"/>
        </w:rPr>
        <w:t>List of Figures</w:t>
      </w:r>
      <w:r w:rsidRPr="00667274">
        <w:rPr>
          <w:rFonts w:ascii="Calibri" w:hAnsi="Calibri" w:cs="Calibri"/>
          <w:lang w:eastAsia="en-US"/>
        </w:rPr>
        <w:ptab w:relativeTo="margin" w:alignment="right" w:leader="dot"/>
      </w:r>
      <w:r w:rsidRPr="00667274">
        <w:rPr>
          <w:rFonts w:ascii="Calibri" w:hAnsi="Calibri" w:cs="Calibri"/>
          <w:lang w:eastAsia="en-US"/>
        </w:rPr>
        <w:t>15</w:t>
      </w:r>
    </w:p>
    <w:p w14:paraId="19B80D1F" w14:textId="77777777" w:rsidR="00375DDF" w:rsidRDefault="00375DDF" w:rsidP="00375DDF">
      <w:pPr>
        <w:spacing w:line="360" w:lineRule="auto"/>
        <w:rPr>
          <w:rFonts w:ascii="Calibri" w:hAnsi="Calibri" w:cs="Calibri"/>
          <w:lang w:eastAsia="en-US"/>
        </w:rPr>
      </w:pPr>
      <w:r w:rsidRPr="002A2920">
        <w:rPr>
          <w:rFonts w:ascii="Calibri" w:hAnsi="Calibri" w:cs="Calibri"/>
          <w:b/>
          <w:bCs/>
          <w:sz w:val="28"/>
          <w:szCs w:val="28"/>
        </w:rPr>
        <w:t>List of Tables</w:t>
      </w:r>
      <w:r w:rsidRPr="00667274">
        <w:rPr>
          <w:rFonts w:ascii="Calibri" w:hAnsi="Calibri" w:cs="Calibri"/>
        </w:rPr>
        <w:t xml:space="preserve"> </w:t>
      </w:r>
      <w:r w:rsidRPr="00667274">
        <w:rPr>
          <w:rFonts w:ascii="Calibri" w:hAnsi="Calibri" w:cs="Calibri"/>
          <w:lang w:eastAsia="en-US"/>
        </w:rPr>
        <w:ptab w:relativeTo="margin" w:alignment="right" w:leader="dot"/>
      </w:r>
      <w:r w:rsidRPr="00667274">
        <w:rPr>
          <w:rFonts w:ascii="Calibri" w:hAnsi="Calibri" w:cs="Calibri"/>
          <w:lang w:eastAsia="en-US"/>
        </w:rPr>
        <w:t>1</w:t>
      </w:r>
      <w:r>
        <w:rPr>
          <w:rFonts w:ascii="Calibri" w:hAnsi="Calibri" w:cs="Calibri"/>
          <w:lang w:eastAsia="en-US"/>
        </w:rPr>
        <w:t>8</w:t>
      </w:r>
    </w:p>
    <w:p w14:paraId="65451E19" w14:textId="77777777" w:rsidR="00375DDF" w:rsidRPr="00667274" w:rsidRDefault="00375DDF" w:rsidP="00375DDF">
      <w:pPr>
        <w:spacing w:line="360" w:lineRule="auto"/>
        <w:rPr>
          <w:rFonts w:ascii="Calibri" w:hAnsi="Calibri" w:cs="Calibri"/>
          <w:lang w:eastAsia="en-US"/>
        </w:rPr>
      </w:pPr>
    </w:p>
    <w:p w14:paraId="44DC142C" w14:textId="77777777" w:rsidR="00375DDF" w:rsidRPr="00667274" w:rsidRDefault="00375DDF" w:rsidP="00375DDF">
      <w:pPr>
        <w:spacing w:line="360" w:lineRule="auto"/>
        <w:rPr>
          <w:rFonts w:ascii="Calibri" w:hAnsi="Calibri" w:cs="Calibri"/>
          <w:lang w:eastAsia="en-US"/>
        </w:rPr>
      </w:pPr>
      <w:r w:rsidRPr="002A2920">
        <w:rPr>
          <w:rFonts w:ascii="Calibri" w:hAnsi="Calibri" w:cs="Calibri"/>
          <w:b/>
          <w:bCs/>
          <w:sz w:val="28"/>
          <w:szCs w:val="28"/>
        </w:rPr>
        <w:t>Chapter 1-Introduction</w:t>
      </w:r>
      <w:r w:rsidRPr="00667274">
        <w:rPr>
          <w:rFonts w:ascii="Calibri" w:hAnsi="Calibri" w:cs="Calibri"/>
          <w:lang w:eastAsia="en-US"/>
        </w:rPr>
        <w:ptab w:relativeTo="margin" w:alignment="right" w:leader="dot"/>
      </w:r>
      <w:r>
        <w:rPr>
          <w:rFonts w:ascii="Calibri" w:hAnsi="Calibri" w:cs="Calibri"/>
          <w:lang w:eastAsia="en-US"/>
        </w:rPr>
        <w:t>19</w:t>
      </w:r>
    </w:p>
    <w:p w14:paraId="49FEBD21" w14:textId="5AB1C456" w:rsidR="00375DDF" w:rsidRPr="002A2920" w:rsidRDefault="00375DDF" w:rsidP="002A2920">
      <w:pPr>
        <w:pStyle w:val="a6"/>
        <w:numPr>
          <w:ilvl w:val="1"/>
          <w:numId w:val="26"/>
        </w:numPr>
        <w:spacing w:line="360" w:lineRule="auto"/>
        <w:rPr>
          <w:rFonts w:ascii="Calibri" w:hAnsi="Calibri" w:cs="Calibri"/>
        </w:rPr>
      </w:pPr>
      <w:r w:rsidRPr="002A2920">
        <w:rPr>
          <w:rFonts w:ascii="Calibri" w:hAnsi="Calibri" w:cs="Calibri"/>
          <w:b/>
          <w:bCs/>
        </w:rPr>
        <w:t>Breast Cancer</w:t>
      </w:r>
      <w:r w:rsidRPr="00667274">
        <w:rPr>
          <w:lang w:eastAsia="en-US"/>
        </w:rPr>
        <w:ptab w:relativeTo="margin" w:alignment="right" w:leader="dot"/>
      </w:r>
      <w:r w:rsidRPr="002A2920">
        <w:rPr>
          <w:rFonts w:ascii="Calibri" w:hAnsi="Calibri" w:cs="Calibri"/>
          <w:lang w:eastAsia="en-US"/>
        </w:rPr>
        <w:t>20</w:t>
      </w:r>
    </w:p>
    <w:p w14:paraId="4CAA74C0" w14:textId="0B3DD209" w:rsidR="00375DDF" w:rsidRPr="002A2920" w:rsidRDefault="00375DDF" w:rsidP="002A2920">
      <w:pPr>
        <w:pStyle w:val="a6"/>
        <w:numPr>
          <w:ilvl w:val="2"/>
          <w:numId w:val="27"/>
        </w:numPr>
        <w:spacing w:line="360" w:lineRule="auto"/>
        <w:rPr>
          <w:rFonts w:ascii="Calibri" w:hAnsi="Calibri" w:cs="Calibri"/>
        </w:rPr>
      </w:pPr>
      <w:r w:rsidRPr="002A2920">
        <w:rPr>
          <w:rFonts w:ascii="Calibri" w:hAnsi="Calibri" w:cs="Calibri"/>
        </w:rPr>
        <w:t>Breast cancer stages and subtypes</w:t>
      </w:r>
      <w:r w:rsidRPr="00667274">
        <w:rPr>
          <w:lang w:eastAsia="en-US"/>
        </w:rPr>
        <w:ptab w:relativeTo="margin" w:alignment="right" w:leader="dot"/>
      </w:r>
      <w:r w:rsidRPr="002A2920">
        <w:rPr>
          <w:rFonts w:ascii="Calibri" w:hAnsi="Calibri" w:cs="Calibri"/>
          <w:lang w:eastAsia="en-US"/>
        </w:rPr>
        <w:t>20</w:t>
      </w:r>
    </w:p>
    <w:p w14:paraId="424DDAD1" w14:textId="0ADD19BB" w:rsidR="00375DDF" w:rsidRPr="002A2920" w:rsidRDefault="00375DDF" w:rsidP="002A2920">
      <w:pPr>
        <w:spacing w:line="360" w:lineRule="auto"/>
        <w:rPr>
          <w:rFonts w:ascii="Calibri" w:hAnsi="Calibri" w:cs="Calibri"/>
        </w:rPr>
      </w:pPr>
      <w:r>
        <w:rPr>
          <w:rFonts w:ascii="Calibri" w:hAnsi="Calibri" w:cs="Calibri"/>
          <w:b/>
          <w:bCs/>
        </w:rPr>
        <w:t xml:space="preserve">1.2 </w:t>
      </w:r>
      <w:r w:rsidRPr="002A2920">
        <w:rPr>
          <w:rFonts w:ascii="Calibri" w:hAnsi="Calibri" w:cs="Calibri"/>
          <w:b/>
          <w:bCs/>
        </w:rPr>
        <w:t>Breast cancer bone metastasis</w:t>
      </w:r>
      <w:r w:rsidRPr="00667274">
        <w:rPr>
          <w:lang w:eastAsia="en-US"/>
        </w:rPr>
        <w:ptab w:relativeTo="margin" w:alignment="right" w:leader="dot"/>
      </w:r>
      <w:r w:rsidRPr="002A2920">
        <w:rPr>
          <w:rFonts w:ascii="Calibri" w:hAnsi="Calibri" w:cs="Calibri"/>
          <w:lang w:eastAsia="en-US"/>
        </w:rPr>
        <w:t>22</w:t>
      </w:r>
    </w:p>
    <w:p w14:paraId="3FD06170" w14:textId="77777777" w:rsidR="00375DDF" w:rsidRPr="00667274" w:rsidRDefault="00375DDF" w:rsidP="00375DDF">
      <w:pPr>
        <w:snapToGrid w:val="0"/>
        <w:spacing w:line="360" w:lineRule="auto"/>
        <w:jc w:val="both"/>
        <w:rPr>
          <w:rFonts w:ascii="Calibri" w:hAnsi="Calibri" w:cs="Calibri"/>
          <w:color w:val="000000" w:themeColor="text1"/>
        </w:rPr>
      </w:pPr>
      <w:r w:rsidRPr="00667274">
        <w:rPr>
          <w:rFonts w:ascii="Calibri" w:hAnsi="Calibri" w:cs="Calibri"/>
          <w:color w:val="000000" w:themeColor="text1"/>
        </w:rPr>
        <w:t xml:space="preserve">1.2.1 Tumour cells in the circulation system </w:t>
      </w:r>
      <w:r w:rsidRPr="00667274">
        <w:rPr>
          <w:rFonts w:ascii="Calibri" w:hAnsi="Calibri" w:cs="Calibri"/>
          <w:lang w:eastAsia="en-US"/>
        </w:rPr>
        <w:ptab w:relativeTo="margin" w:alignment="right" w:leader="dot"/>
      </w:r>
      <w:r w:rsidRPr="00667274">
        <w:rPr>
          <w:rFonts w:ascii="Calibri" w:hAnsi="Calibri" w:cs="Calibri"/>
        </w:rPr>
        <w:t xml:space="preserve"> 2</w:t>
      </w:r>
      <w:r>
        <w:rPr>
          <w:rFonts w:ascii="Calibri" w:hAnsi="Calibri" w:cs="Calibri"/>
        </w:rPr>
        <w:t>3</w:t>
      </w:r>
    </w:p>
    <w:p w14:paraId="3836D38A" w14:textId="77777777" w:rsidR="00375DDF" w:rsidRPr="00667274" w:rsidRDefault="00375DDF" w:rsidP="00375DDF">
      <w:pPr>
        <w:spacing w:line="360" w:lineRule="auto"/>
        <w:rPr>
          <w:rFonts w:ascii="Calibri" w:hAnsi="Calibri" w:cs="Calibri"/>
        </w:rPr>
      </w:pPr>
      <w:r w:rsidRPr="00667274">
        <w:rPr>
          <w:rFonts w:ascii="Calibri" w:hAnsi="Calibri" w:cs="Calibri"/>
          <w:color w:val="000000" w:themeColor="text1"/>
        </w:rPr>
        <w:t>1.2.2 Formation of the pre-metastatic niche</w:t>
      </w:r>
      <w:r w:rsidRPr="00667274">
        <w:rPr>
          <w:rFonts w:ascii="Calibri" w:hAnsi="Calibri" w:cs="Calibri"/>
          <w:lang w:eastAsia="en-US"/>
        </w:rPr>
        <w:t xml:space="preserve"> </w:t>
      </w:r>
      <w:r w:rsidRPr="00667274">
        <w:rPr>
          <w:rFonts w:ascii="Calibri" w:hAnsi="Calibri" w:cs="Calibri"/>
          <w:lang w:eastAsia="en-US"/>
        </w:rPr>
        <w:ptab w:relativeTo="margin" w:alignment="right" w:leader="dot"/>
      </w:r>
      <w:r w:rsidRPr="00667274">
        <w:rPr>
          <w:rFonts w:ascii="Calibri" w:hAnsi="Calibri" w:cs="Calibri"/>
        </w:rPr>
        <w:t>2</w:t>
      </w:r>
      <w:r>
        <w:rPr>
          <w:rFonts w:ascii="Calibri" w:hAnsi="Calibri" w:cs="Calibri"/>
        </w:rPr>
        <w:t>3</w:t>
      </w:r>
    </w:p>
    <w:p w14:paraId="2A5E2469" w14:textId="607DE48C" w:rsidR="00375DDF" w:rsidRPr="002A2920" w:rsidRDefault="00375DDF" w:rsidP="00375DDF">
      <w:pPr>
        <w:tabs>
          <w:tab w:val="left" w:pos="3389"/>
        </w:tabs>
        <w:spacing w:line="360" w:lineRule="auto"/>
        <w:jc w:val="both"/>
        <w:rPr>
          <w:rFonts w:ascii="Calibri" w:hAnsi="Calibri" w:cs="Calibri"/>
          <w:color w:val="000000" w:themeColor="text1"/>
          <w:lang w:val="en-US"/>
        </w:rPr>
      </w:pPr>
      <w:r w:rsidRPr="00667274">
        <w:rPr>
          <w:rFonts w:ascii="Calibri" w:hAnsi="Calibri" w:cs="Calibri"/>
          <w:color w:val="000000" w:themeColor="text1"/>
        </w:rPr>
        <w:t xml:space="preserve">1.2.3 Tumour cell colonisation of bone </w:t>
      </w:r>
      <w:r w:rsidRPr="00667274">
        <w:rPr>
          <w:rFonts w:ascii="Calibri" w:hAnsi="Calibri" w:cs="Calibri"/>
        </w:rPr>
        <w:t xml:space="preserve"> </w:t>
      </w:r>
      <w:r w:rsidRPr="00667274">
        <w:rPr>
          <w:rFonts w:ascii="Calibri" w:hAnsi="Calibri" w:cs="Calibri"/>
          <w:lang w:eastAsia="en-US"/>
        </w:rPr>
        <w:ptab w:relativeTo="margin" w:alignment="right" w:leader="dot"/>
      </w:r>
      <w:r w:rsidRPr="00667274">
        <w:rPr>
          <w:rFonts w:ascii="Calibri" w:hAnsi="Calibri" w:cs="Calibri"/>
          <w:lang w:eastAsia="en-US"/>
        </w:rPr>
        <w:t>2</w:t>
      </w:r>
      <w:r w:rsidR="00CA6864">
        <w:rPr>
          <w:rFonts w:ascii="Calibri" w:hAnsi="Calibri" w:cs="Calibri"/>
          <w:lang w:eastAsia="en-US"/>
        </w:rPr>
        <w:t>5</w:t>
      </w:r>
    </w:p>
    <w:p w14:paraId="78A78A5C" w14:textId="009C7FB5" w:rsidR="00375DDF" w:rsidRPr="00667274" w:rsidRDefault="00375DDF" w:rsidP="00375DDF">
      <w:pPr>
        <w:spacing w:line="360" w:lineRule="auto"/>
        <w:jc w:val="both"/>
        <w:rPr>
          <w:rFonts w:ascii="Calibri" w:hAnsi="Calibri" w:cs="Calibri"/>
          <w:color w:val="000000" w:themeColor="text1"/>
        </w:rPr>
      </w:pPr>
      <w:r w:rsidRPr="00667274">
        <w:rPr>
          <w:rFonts w:ascii="Calibri" w:hAnsi="Calibri" w:cs="Calibri"/>
          <w:color w:val="000000" w:themeColor="text1"/>
        </w:rPr>
        <w:t xml:space="preserve">1.2.4 The Vicious cycle in breast cancer bone metastases </w:t>
      </w:r>
      <w:r w:rsidRPr="00667274">
        <w:rPr>
          <w:rFonts w:ascii="Calibri" w:hAnsi="Calibri" w:cs="Calibri"/>
          <w:lang w:eastAsia="en-US"/>
        </w:rPr>
        <w:ptab w:relativeTo="margin" w:alignment="right" w:leader="dot"/>
      </w:r>
      <w:r w:rsidRPr="00667274">
        <w:rPr>
          <w:rFonts w:ascii="Calibri" w:hAnsi="Calibri" w:cs="Calibri"/>
          <w:lang w:eastAsia="en-US"/>
        </w:rPr>
        <w:t>2</w:t>
      </w:r>
      <w:r w:rsidR="00335604">
        <w:rPr>
          <w:rFonts w:ascii="Calibri" w:hAnsi="Calibri" w:cs="Calibri"/>
          <w:lang w:eastAsia="en-US"/>
        </w:rPr>
        <w:t>6</w:t>
      </w:r>
    </w:p>
    <w:p w14:paraId="4E73F0CB" w14:textId="77777777" w:rsidR="00375DDF" w:rsidRPr="00667274" w:rsidRDefault="00375DDF" w:rsidP="00375DDF">
      <w:pPr>
        <w:spacing w:line="360" w:lineRule="auto"/>
        <w:rPr>
          <w:rFonts w:ascii="Calibri" w:hAnsi="Calibri" w:cs="Calibri"/>
          <w:lang w:eastAsia="en-US"/>
        </w:rPr>
      </w:pPr>
      <w:r w:rsidRPr="00667274">
        <w:rPr>
          <w:rFonts w:ascii="Calibri" w:hAnsi="Calibri" w:cs="Calibri"/>
          <w:lang w:eastAsia="en-US"/>
        </w:rPr>
        <w:t>1.2.5 The lack of bone repair treatments for breast cancer bone metastasis</w:t>
      </w:r>
      <w:r w:rsidRPr="00667274">
        <w:rPr>
          <w:rFonts w:ascii="Calibri" w:hAnsi="Calibri" w:cs="Calibri"/>
          <w:lang w:eastAsia="en-US"/>
        </w:rPr>
        <w:ptab w:relativeTo="margin" w:alignment="right" w:leader="dot"/>
      </w:r>
      <w:r w:rsidRPr="00667274">
        <w:rPr>
          <w:rFonts w:ascii="Calibri" w:hAnsi="Calibri" w:cs="Calibri"/>
          <w:lang w:eastAsia="en-US"/>
        </w:rPr>
        <w:t>2</w:t>
      </w:r>
      <w:r>
        <w:rPr>
          <w:rFonts w:ascii="Calibri" w:hAnsi="Calibri" w:cs="Calibri"/>
          <w:lang w:eastAsia="en-US"/>
        </w:rPr>
        <w:t>8</w:t>
      </w:r>
    </w:p>
    <w:p w14:paraId="50E981DF" w14:textId="6AFF60F0" w:rsidR="00375DDF" w:rsidRPr="00667274" w:rsidRDefault="00375DDF" w:rsidP="00375DDF">
      <w:pPr>
        <w:spacing w:line="360" w:lineRule="auto"/>
        <w:rPr>
          <w:rFonts w:ascii="Calibri" w:hAnsi="Calibri" w:cs="Calibri"/>
        </w:rPr>
      </w:pPr>
      <w:r w:rsidRPr="002A2920">
        <w:rPr>
          <w:rFonts w:ascii="Calibri" w:hAnsi="Calibri" w:cs="Calibri"/>
          <w:b/>
          <w:bCs/>
        </w:rPr>
        <w:t xml:space="preserve">1.3 Bone </w:t>
      </w:r>
      <w:r w:rsidRPr="00667274">
        <w:rPr>
          <w:rFonts w:ascii="Calibri" w:hAnsi="Calibri" w:cs="Calibri"/>
          <w:lang w:eastAsia="en-US"/>
        </w:rPr>
        <w:ptab w:relativeTo="margin" w:alignment="right" w:leader="dot"/>
      </w:r>
      <w:r w:rsidR="00335604">
        <w:rPr>
          <w:rFonts w:ascii="Calibri" w:hAnsi="Calibri" w:cs="Calibri"/>
          <w:lang w:eastAsia="en-US"/>
        </w:rPr>
        <w:t>30</w:t>
      </w:r>
    </w:p>
    <w:p w14:paraId="292837F5" w14:textId="180C19D5" w:rsidR="00375DDF" w:rsidRPr="00667274" w:rsidRDefault="00375DDF" w:rsidP="00375DDF">
      <w:pPr>
        <w:spacing w:line="360" w:lineRule="auto"/>
        <w:jc w:val="both"/>
        <w:rPr>
          <w:rFonts w:ascii="Calibri" w:hAnsi="Calibri" w:cs="Calibri"/>
        </w:rPr>
      </w:pPr>
      <w:r w:rsidRPr="00667274">
        <w:rPr>
          <w:rFonts w:ascii="Calibri" w:hAnsi="Calibri" w:cs="Calibri"/>
        </w:rPr>
        <w:t xml:space="preserve">1.3.1 The Bone Microenvironment </w:t>
      </w:r>
      <w:r w:rsidRPr="00667274">
        <w:rPr>
          <w:rFonts w:ascii="Calibri" w:hAnsi="Calibri" w:cs="Calibri"/>
          <w:lang w:eastAsia="en-US"/>
        </w:rPr>
        <w:ptab w:relativeTo="margin" w:alignment="right" w:leader="dot"/>
      </w:r>
      <w:r w:rsidR="00335604">
        <w:rPr>
          <w:rFonts w:ascii="Calibri" w:hAnsi="Calibri" w:cs="Calibri"/>
          <w:lang w:eastAsia="en-US"/>
        </w:rPr>
        <w:t>30</w:t>
      </w:r>
    </w:p>
    <w:p w14:paraId="06F773B8" w14:textId="55AE53B5" w:rsidR="00375DDF" w:rsidRPr="00667274" w:rsidRDefault="00375DDF" w:rsidP="00375DDF">
      <w:pPr>
        <w:spacing w:line="360" w:lineRule="auto"/>
        <w:jc w:val="both"/>
        <w:rPr>
          <w:rFonts w:ascii="Calibri" w:hAnsi="Calibri" w:cs="Calibri"/>
        </w:rPr>
      </w:pPr>
      <w:r w:rsidRPr="00667274">
        <w:rPr>
          <w:rFonts w:ascii="Calibri" w:hAnsi="Calibri" w:cs="Calibri"/>
        </w:rPr>
        <w:t xml:space="preserve">1.3.2 Bone Remodelling </w:t>
      </w:r>
      <w:r w:rsidRPr="00667274">
        <w:rPr>
          <w:rFonts w:ascii="Calibri" w:hAnsi="Calibri" w:cs="Calibri"/>
          <w:lang w:eastAsia="en-US"/>
        </w:rPr>
        <w:ptab w:relativeTo="margin" w:alignment="right" w:leader="dot"/>
      </w:r>
      <w:r>
        <w:rPr>
          <w:rFonts w:ascii="Calibri" w:hAnsi="Calibri" w:cs="Calibri"/>
          <w:lang w:eastAsia="en-US"/>
        </w:rPr>
        <w:t>3</w:t>
      </w:r>
      <w:r w:rsidR="00335604">
        <w:rPr>
          <w:rFonts w:ascii="Calibri" w:hAnsi="Calibri" w:cs="Calibri"/>
          <w:lang w:eastAsia="en-US"/>
        </w:rPr>
        <w:t>2</w:t>
      </w:r>
    </w:p>
    <w:p w14:paraId="5E1F18C8" w14:textId="7819EFE7" w:rsidR="00375DDF" w:rsidRPr="00667274" w:rsidRDefault="00375DDF" w:rsidP="00375DDF">
      <w:pPr>
        <w:spacing w:line="360" w:lineRule="auto"/>
        <w:jc w:val="both"/>
        <w:rPr>
          <w:rFonts w:ascii="Calibri" w:hAnsi="Calibri" w:cs="Calibri"/>
        </w:rPr>
      </w:pPr>
      <w:r w:rsidRPr="00667274">
        <w:rPr>
          <w:rFonts w:ascii="Calibri" w:hAnsi="Calibri" w:cs="Calibri"/>
        </w:rPr>
        <w:t xml:space="preserve">1.3.2.1 Osteoblasts in bone homeostasis </w:t>
      </w:r>
      <w:r w:rsidRPr="00667274">
        <w:rPr>
          <w:rFonts w:ascii="Calibri" w:hAnsi="Calibri" w:cs="Calibri"/>
          <w:lang w:eastAsia="en-US"/>
        </w:rPr>
        <w:ptab w:relativeTo="margin" w:alignment="right" w:leader="dot"/>
      </w:r>
      <w:r>
        <w:rPr>
          <w:rFonts w:ascii="Calibri" w:hAnsi="Calibri" w:cs="Calibri"/>
          <w:lang w:eastAsia="en-US"/>
        </w:rPr>
        <w:t>3</w:t>
      </w:r>
      <w:r w:rsidR="00335604">
        <w:rPr>
          <w:rFonts w:ascii="Calibri" w:hAnsi="Calibri" w:cs="Calibri"/>
          <w:lang w:eastAsia="en-US"/>
        </w:rPr>
        <w:t>3</w:t>
      </w:r>
    </w:p>
    <w:p w14:paraId="6A06A0AC" w14:textId="3E4BAAC4" w:rsidR="00375DDF" w:rsidRPr="00667274" w:rsidRDefault="00375DDF" w:rsidP="00375DDF">
      <w:pPr>
        <w:spacing w:line="360" w:lineRule="auto"/>
        <w:jc w:val="both"/>
        <w:rPr>
          <w:rFonts w:ascii="Calibri" w:hAnsi="Calibri" w:cs="Calibri"/>
        </w:rPr>
      </w:pPr>
      <w:r w:rsidRPr="00667274">
        <w:rPr>
          <w:rFonts w:ascii="Calibri" w:hAnsi="Calibri" w:cs="Calibri"/>
        </w:rPr>
        <w:t xml:space="preserve">1.3.4 The </w:t>
      </w:r>
      <w:r w:rsidRPr="00667274">
        <w:rPr>
          <w:rFonts w:ascii="Calibri" w:hAnsi="Calibri" w:cs="Calibri"/>
          <w:i/>
          <w:iCs/>
        </w:rPr>
        <w:t>RANKL</w:t>
      </w:r>
      <w:r w:rsidRPr="00667274">
        <w:rPr>
          <w:rFonts w:ascii="Calibri" w:hAnsi="Calibri" w:cs="Calibri"/>
        </w:rPr>
        <w:t>/</w:t>
      </w:r>
      <w:r w:rsidRPr="00667274">
        <w:rPr>
          <w:rFonts w:ascii="Calibri" w:hAnsi="Calibri" w:cs="Calibri"/>
          <w:i/>
        </w:rPr>
        <w:t>RANK</w:t>
      </w:r>
      <w:r w:rsidRPr="00667274">
        <w:rPr>
          <w:rFonts w:ascii="Calibri" w:hAnsi="Calibri" w:cs="Calibri"/>
        </w:rPr>
        <w:t>/OPG</w:t>
      </w:r>
      <w:r w:rsidRPr="00667274">
        <w:rPr>
          <w:rFonts w:ascii="Calibri" w:hAnsi="Calibri" w:cs="Calibri"/>
          <w:i/>
          <w:iCs/>
        </w:rPr>
        <w:t xml:space="preserve"> </w:t>
      </w:r>
      <w:r w:rsidRPr="00667274">
        <w:rPr>
          <w:rFonts w:ascii="Calibri" w:hAnsi="Calibri" w:cs="Calibri"/>
        </w:rPr>
        <w:t xml:space="preserve">signalling pathway </w:t>
      </w:r>
      <w:r w:rsidRPr="00667274">
        <w:rPr>
          <w:rFonts w:ascii="Calibri" w:hAnsi="Calibri" w:cs="Calibri"/>
          <w:lang w:eastAsia="en-US"/>
        </w:rPr>
        <w:ptab w:relativeTo="margin" w:alignment="right" w:leader="dot"/>
      </w:r>
      <w:r w:rsidRPr="00667274">
        <w:rPr>
          <w:rFonts w:ascii="Calibri" w:hAnsi="Calibri" w:cs="Calibri"/>
          <w:lang w:eastAsia="en-US"/>
        </w:rPr>
        <w:t>3</w:t>
      </w:r>
      <w:r w:rsidR="00335604">
        <w:rPr>
          <w:rFonts w:ascii="Calibri" w:hAnsi="Calibri" w:cs="Calibri"/>
          <w:lang w:eastAsia="en-US"/>
        </w:rPr>
        <w:t>4</w:t>
      </w:r>
    </w:p>
    <w:p w14:paraId="1B4ED588" w14:textId="5E66A068" w:rsidR="00375DDF" w:rsidRPr="00667274" w:rsidRDefault="00375DDF" w:rsidP="00375DDF">
      <w:pPr>
        <w:spacing w:line="360" w:lineRule="auto"/>
        <w:jc w:val="both"/>
        <w:rPr>
          <w:rFonts w:ascii="Calibri" w:hAnsi="Calibri" w:cs="Calibri"/>
        </w:rPr>
      </w:pPr>
      <w:r w:rsidRPr="002A2920">
        <w:rPr>
          <w:rFonts w:ascii="Calibri" w:hAnsi="Calibri" w:cs="Calibri"/>
          <w:b/>
          <w:bCs/>
          <w:color w:val="000000" w:themeColor="text1"/>
          <w:shd w:val="clear" w:color="auto" w:fill="FFFFFF"/>
        </w:rPr>
        <w:t>1.4 Role of osteoblasts in lytic lesions</w:t>
      </w:r>
      <w:r w:rsidRPr="00667274">
        <w:rPr>
          <w:rFonts w:ascii="Calibri" w:hAnsi="Calibri" w:cs="Calibri"/>
          <w:lang w:eastAsia="en-US"/>
        </w:rPr>
        <w:ptab w:relativeTo="margin" w:alignment="right" w:leader="dot"/>
      </w:r>
      <w:r w:rsidRPr="00667274">
        <w:rPr>
          <w:rFonts w:ascii="Calibri" w:hAnsi="Calibri" w:cs="Calibri"/>
          <w:lang w:eastAsia="en-US"/>
        </w:rPr>
        <w:t>3</w:t>
      </w:r>
      <w:r w:rsidR="00335604">
        <w:rPr>
          <w:rFonts w:ascii="Calibri" w:hAnsi="Calibri" w:cs="Calibri"/>
          <w:lang w:eastAsia="en-US"/>
        </w:rPr>
        <w:t>6</w:t>
      </w:r>
    </w:p>
    <w:p w14:paraId="3A627D3A" w14:textId="0D488E8C" w:rsidR="00375DDF" w:rsidRPr="00667274" w:rsidRDefault="00375DDF" w:rsidP="00375DDF">
      <w:pPr>
        <w:spacing w:line="360" w:lineRule="auto"/>
        <w:jc w:val="both"/>
        <w:rPr>
          <w:rFonts w:ascii="Calibri" w:hAnsi="Calibri" w:cs="Calibri"/>
        </w:rPr>
      </w:pPr>
      <w:r w:rsidRPr="00667274">
        <w:rPr>
          <w:rFonts w:ascii="Calibri" w:hAnsi="Calibri" w:cs="Calibri"/>
        </w:rPr>
        <w:t>1.4.1 Osteoblast in bone metastases</w:t>
      </w:r>
      <w:r w:rsidRPr="00667274">
        <w:rPr>
          <w:rFonts w:ascii="Calibri" w:hAnsi="Calibri" w:cs="Calibri"/>
          <w:lang w:eastAsia="en-US"/>
        </w:rPr>
        <w:ptab w:relativeTo="margin" w:alignment="right" w:leader="dot"/>
      </w:r>
      <w:r w:rsidRPr="00667274">
        <w:rPr>
          <w:rFonts w:ascii="Calibri" w:hAnsi="Calibri" w:cs="Calibri"/>
          <w:lang w:eastAsia="en-US"/>
        </w:rPr>
        <w:t>3</w:t>
      </w:r>
      <w:r w:rsidR="00335604">
        <w:rPr>
          <w:rFonts w:ascii="Calibri" w:hAnsi="Calibri" w:cs="Calibri"/>
          <w:lang w:eastAsia="en-US"/>
        </w:rPr>
        <w:t>6</w:t>
      </w:r>
    </w:p>
    <w:p w14:paraId="6F6AE419" w14:textId="1A658A58" w:rsidR="00375DDF" w:rsidRPr="00667274" w:rsidRDefault="00375DDF" w:rsidP="00375DDF">
      <w:pPr>
        <w:spacing w:line="360" w:lineRule="auto"/>
        <w:jc w:val="both"/>
        <w:rPr>
          <w:rFonts w:ascii="Calibri" w:hAnsi="Calibri" w:cs="Calibri"/>
        </w:rPr>
      </w:pPr>
      <w:r w:rsidRPr="00667274">
        <w:rPr>
          <w:rFonts w:ascii="Calibri" w:hAnsi="Calibri" w:cs="Calibri"/>
          <w:color w:val="000000" w:themeColor="text1"/>
          <w:shd w:val="clear" w:color="auto" w:fill="FFFFFF"/>
        </w:rPr>
        <w:t xml:space="preserve">1.4.2 </w:t>
      </w:r>
      <w:r w:rsidRPr="00667274">
        <w:rPr>
          <w:rFonts w:ascii="Calibri" w:hAnsi="Calibri" w:cs="Calibri"/>
        </w:rPr>
        <w:t>Osteoblast changes in cancer-induced bone disease - evidence from</w:t>
      </w:r>
      <w:r w:rsidRPr="00667274">
        <w:rPr>
          <w:rFonts w:ascii="Calibri" w:hAnsi="Calibri" w:cs="Calibri"/>
          <w:i/>
          <w:iCs/>
        </w:rPr>
        <w:t xml:space="preserve"> in vivo </w:t>
      </w:r>
      <w:r w:rsidRPr="00667274">
        <w:rPr>
          <w:rFonts w:ascii="Calibri" w:hAnsi="Calibri" w:cs="Calibri"/>
        </w:rPr>
        <w:t xml:space="preserve">models </w:t>
      </w:r>
      <w:r w:rsidRPr="00667274">
        <w:rPr>
          <w:rFonts w:ascii="Calibri" w:hAnsi="Calibri" w:cs="Calibri"/>
          <w:lang w:eastAsia="en-US"/>
        </w:rPr>
        <w:ptab w:relativeTo="margin" w:alignment="right" w:leader="dot"/>
      </w:r>
      <w:r w:rsidRPr="00667274">
        <w:rPr>
          <w:rFonts w:ascii="Calibri" w:hAnsi="Calibri" w:cs="Calibri"/>
        </w:rPr>
        <w:t>3</w:t>
      </w:r>
      <w:r w:rsidR="00335604">
        <w:rPr>
          <w:rFonts w:ascii="Calibri" w:hAnsi="Calibri" w:cs="Calibri"/>
        </w:rPr>
        <w:t>7</w:t>
      </w:r>
    </w:p>
    <w:p w14:paraId="72BD7E9A" w14:textId="1E03BD2C" w:rsidR="00375DDF" w:rsidRPr="00667274" w:rsidRDefault="00375DDF" w:rsidP="00375DDF">
      <w:pPr>
        <w:spacing w:line="360" w:lineRule="auto"/>
        <w:jc w:val="both"/>
        <w:rPr>
          <w:rFonts w:ascii="Calibri" w:hAnsi="Calibri" w:cs="Calibri"/>
        </w:rPr>
      </w:pPr>
      <w:r w:rsidRPr="00667274">
        <w:rPr>
          <w:rFonts w:ascii="Calibri" w:hAnsi="Calibri" w:cs="Calibri"/>
        </w:rPr>
        <w:t>1.4.2.1 Expansion of osteoblasts niche by</w:t>
      </w:r>
      <w:r w:rsidRPr="00667274">
        <w:rPr>
          <w:rFonts w:ascii="Calibri" w:hAnsi="Calibri" w:cs="Calibri"/>
          <w:i/>
          <w:iCs/>
        </w:rPr>
        <w:t xml:space="preserve"> </w:t>
      </w:r>
      <w:r w:rsidRPr="00667274">
        <w:rPr>
          <w:rFonts w:ascii="Calibri" w:hAnsi="Calibri" w:cs="Calibri"/>
        </w:rPr>
        <w:t>PTH</w:t>
      </w:r>
      <w:r w:rsidRPr="00667274">
        <w:rPr>
          <w:rFonts w:ascii="Calibri" w:hAnsi="Calibri" w:cs="Calibri"/>
          <w:lang w:eastAsia="en-US"/>
        </w:rPr>
        <w:ptab w:relativeTo="margin" w:alignment="right" w:leader="dot"/>
      </w:r>
      <w:r w:rsidRPr="00667274">
        <w:rPr>
          <w:rFonts w:ascii="Calibri" w:hAnsi="Calibri" w:cs="Calibri"/>
          <w:lang w:eastAsia="en-US"/>
        </w:rPr>
        <w:t>3</w:t>
      </w:r>
      <w:r w:rsidR="00335604">
        <w:rPr>
          <w:rFonts w:ascii="Calibri" w:hAnsi="Calibri" w:cs="Calibri"/>
          <w:lang w:eastAsia="en-US"/>
        </w:rPr>
        <w:t>8</w:t>
      </w:r>
    </w:p>
    <w:p w14:paraId="6AAECCF5" w14:textId="1B26538C" w:rsidR="00375DDF" w:rsidRPr="00667274" w:rsidRDefault="00375DDF" w:rsidP="00375DDF">
      <w:pPr>
        <w:spacing w:line="360" w:lineRule="auto"/>
        <w:rPr>
          <w:rFonts w:ascii="Calibri" w:hAnsi="Calibri" w:cs="Calibri"/>
          <w:lang w:eastAsia="en-US"/>
        </w:rPr>
      </w:pPr>
      <w:r w:rsidRPr="00667274">
        <w:rPr>
          <w:rFonts w:ascii="Calibri" w:hAnsi="Calibri" w:cs="Calibri"/>
        </w:rPr>
        <w:t>1.4.2.2</w:t>
      </w:r>
      <w:r w:rsidRPr="00667274">
        <w:rPr>
          <w:rFonts w:ascii="Calibri" w:hAnsi="Calibri" w:cs="Calibri"/>
          <w:i/>
          <w:iCs/>
        </w:rPr>
        <w:t xml:space="preserve"> </w:t>
      </w:r>
      <w:r w:rsidRPr="00667274">
        <w:rPr>
          <w:rFonts w:ascii="Calibri" w:hAnsi="Calibri" w:cs="Calibri"/>
        </w:rPr>
        <w:t>Effect of anti-resorptive agents on osteoblasts</w:t>
      </w:r>
      <w:r w:rsidRPr="00667274">
        <w:rPr>
          <w:rFonts w:ascii="Calibri" w:hAnsi="Calibri" w:cs="Calibri"/>
          <w:lang w:eastAsia="en-US"/>
        </w:rPr>
        <w:t xml:space="preserve"> </w:t>
      </w:r>
      <w:r w:rsidRPr="00667274">
        <w:rPr>
          <w:rFonts w:ascii="Calibri" w:hAnsi="Calibri" w:cs="Calibri"/>
          <w:lang w:eastAsia="en-US"/>
        </w:rPr>
        <w:ptab w:relativeTo="margin" w:alignment="right" w:leader="dot"/>
      </w:r>
      <w:r w:rsidRPr="00667274">
        <w:rPr>
          <w:rFonts w:ascii="Calibri" w:hAnsi="Calibri" w:cs="Calibri"/>
          <w:lang w:eastAsia="en-US"/>
        </w:rPr>
        <w:t>3</w:t>
      </w:r>
      <w:r w:rsidR="00335604">
        <w:rPr>
          <w:rFonts w:ascii="Calibri" w:hAnsi="Calibri" w:cs="Calibri"/>
          <w:lang w:eastAsia="en-US"/>
        </w:rPr>
        <w:t>9</w:t>
      </w:r>
    </w:p>
    <w:p w14:paraId="4EF9CC50" w14:textId="30E28738" w:rsidR="00375DDF" w:rsidRPr="00667274" w:rsidRDefault="00375DDF" w:rsidP="00375DDF">
      <w:pPr>
        <w:spacing w:line="360" w:lineRule="auto"/>
        <w:jc w:val="both"/>
        <w:rPr>
          <w:rFonts w:ascii="Calibri" w:hAnsi="Calibri" w:cs="Calibri"/>
          <w:color w:val="000000" w:themeColor="text1"/>
          <w:shd w:val="clear" w:color="auto" w:fill="FFFFFF"/>
        </w:rPr>
      </w:pPr>
      <w:r w:rsidRPr="002A2920">
        <w:rPr>
          <w:rFonts w:ascii="Calibri" w:hAnsi="Calibri" w:cs="Calibri"/>
          <w:b/>
          <w:bCs/>
        </w:rPr>
        <w:t xml:space="preserve">1.5 </w:t>
      </w:r>
      <w:r w:rsidRPr="002A2920">
        <w:rPr>
          <w:rFonts w:ascii="Calibri" w:hAnsi="Calibri" w:cs="Calibri"/>
          <w:b/>
          <w:bCs/>
          <w:color w:val="000000" w:themeColor="text1"/>
        </w:rPr>
        <w:t xml:space="preserve">The role of </w:t>
      </w:r>
      <w:r w:rsidRPr="002A2920">
        <w:rPr>
          <w:rFonts w:ascii="Calibri" w:hAnsi="Calibri" w:cs="Calibri"/>
          <w:b/>
          <w:bCs/>
          <w:color w:val="000000" w:themeColor="text1"/>
          <w:shd w:val="clear" w:color="auto" w:fill="FFFFFF"/>
        </w:rPr>
        <w:t>TGF-β in in bone homeostasis and metastasis</w:t>
      </w:r>
      <w:r w:rsidRPr="00667274">
        <w:rPr>
          <w:rFonts w:ascii="Calibri" w:hAnsi="Calibri" w:cs="Calibri"/>
          <w:lang w:eastAsia="en-US"/>
        </w:rPr>
        <w:ptab w:relativeTo="margin" w:alignment="right" w:leader="dot"/>
      </w:r>
      <w:r>
        <w:rPr>
          <w:rFonts w:ascii="Calibri" w:hAnsi="Calibri" w:cs="Calibri"/>
          <w:lang w:eastAsia="en-US"/>
        </w:rPr>
        <w:t>4</w:t>
      </w:r>
      <w:r w:rsidR="00335604">
        <w:rPr>
          <w:rFonts w:ascii="Calibri" w:hAnsi="Calibri" w:cs="Calibri"/>
          <w:lang w:eastAsia="en-US"/>
        </w:rPr>
        <w:t>3</w:t>
      </w:r>
    </w:p>
    <w:p w14:paraId="601FF5D2" w14:textId="42AC128E" w:rsidR="00375DDF" w:rsidRPr="00667274" w:rsidRDefault="00375DDF" w:rsidP="00375DDF">
      <w:pPr>
        <w:spacing w:line="360" w:lineRule="auto"/>
        <w:jc w:val="both"/>
        <w:rPr>
          <w:rFonts w:ascii="Calibri" w:hAnsi="Calibri" w:cs="Calibri"/>
        </w:rPr>
      </w:pPr>
      <w:r w:rsidRPr="00667274">
        <w:rPr>
          <w:rFonts w:ascii="Calibri" w:hAnsi="Calibri" w:cs="Calibri"/>
          <w:color w:val="000000" w:themeColor="text1"/>
          <w:shd w:val="clear" w:color="auto" w:fill="FFFFFF"/>
        </w:rPr>
        <w:t>1.5.1 The TGF-β signalling pathway</w:t>
      </w:r>
      <w:r w:rsidRPr="00667274">
        <w:rPr>
          <w:rFonts w:ascii="Calibri" w:hAnsi="Calibri" w:cs="Calibri"/>
          <w:lang w:eastAsia="en-US"/>
        </w:rPr>
        <w:ptab w:relativeTo="margin" w:alignment="right" w:leader="dot"/>
      </w:r>
      <w:r>
        <w:rPr>
          <w:rFonts w:ascii="Calibri" w:hAnsi="Calibri" w:cs="Calibri"/>
          <w:lang w:eastAsia="en-US"/>
        </w:rPr>
        <w:t>4</w:t>
      </w:r>
      <w:r w:rsidR="00335604">
        <w:rPr>
          <w:rFonts w:ascii="Calibri" w:hAnsi="Calibri" w:cs="Calibri"/>
          <w:lang w:eastAsia="en-US"/>
        </w:rPr>
        <w:t>4</w:t>
      </w:r>
    </w:p>
    <w:p w14:paraId="4526748C" w14:textId="3232B69E" w:rsidR="00375DDF" w:rsidRPr="00667274" w:rsidRDefault="00375DDF" w:rsidP="00375DDF">
      <w:pPr>
        <w:spacing w:line="360" w:lineRule="auto"/>
        <w:jc w:val="both"/>
        <w:rPr>
          <w:rFonts w:ascii="Calibri" w:hAnsi="Calibri" w:cs="Calibri"/>
          <w:color w:val="000000" w:themeColor="text1"/>
          <w:shd w:val="clear" w:color="auto" w:fill="FFFFFF"/>
        </w:rPr>
      </w:pPr>
      <w:r w:rsidRPr="00667274">
        <w:rPr>
          <w:rFonts w:ascii="Calibri" w:hAnsi="Calibri" w:cs="Calibri"/>
          <w:color w:val="000000" w:themeColor="text1"/>
          <w:shd w:val="clear" w:color="auto" w:fill="FFFFFF"/>
        </w:rPr>
        <w:lastRenderedPageBreak/>
        <w:t>1.5.2.1 TGF-β and tumour proliferation and differentiation into invasive phenotype</w:t>
      </w:r>
      <w:r w:rsidRPr="00667274">
        <w:rPr>
          <w:rFonts w:ascii="Calibri" w:hAnsi="Calibri" w:cs="Calibri"/>
          <w:lang w:eastAsia="en-US"/>
        </w:rPr>
        <w:ptab w:relativeTo="margin" w:alignment="right" w:leader="dot"/>
      </w:r>
      <w:r w:rsidRPr="00667274">
        <w:rPr>
          <w:rFonts w:ascii="Calibri" w:hAnsi="Calibri" w:cs="Calibri"/>
          <w:lang w:eastAsia="en-US"/>
        </w:rPr>
        <w:t>4</w:t>
      </w:r>
      <w:r w:rsidR="00335604">
        <w:rPr>
          <w:rFonts w:ascii="Calibri" w:hAnsi="Calibri" w:cs="Calibri"/>
          <w:lang w:eastAsia="en-US"/>
        </w:rPr>
        <w:t>5</w:t>
      </w:r>
    </w:p>
    <w:p w14:paraId="6F51F0FA" w14:textId="08EF961B" w:rsidR="00375DDF" w:rsidRPr="00667274" w:rsidRDefault="00375DDF" w:rsidP="00375DDF">
      <w:pPr>
        <w:spacing w:line="360" w:lineRule="auto"/>
        <w:jc w:val="both"/>
        <w:rPr>
          <w:rFonts w:ascii="Calibri" w:hAnsi="Calibri" w:cs="Calibri"/>
          <w:lang w:eastAsia="en-US"/>
        </w:rPr>
      </w:pPr>
      <w:r w:rsidRPr="00667274">
        <w:rPr>
          <w:rFonts w:ascii="Calibri" w:hAnsi="Calibri" w:cs="Calibri"/>
          <w:color w:val="000000" w:themeColor="text1"/>
          <w:shd w:val="clear" w:color="auto" w:fill="FFFFFF"/>
        </w:rPr>
        <w:t xml:space="preserve">1.5.2.2 TGF-β in suppressing immune response </w:t>
      </w:r>
      <w:r w:rsidRPr="00667274">
        <w:rPr>
          <w:rFonts w:ascii="Calibri" w:hAnsi="Calibri" w:cs="Calibri"/>
          <w:lang w:eastAsia="en-US"/>
        </w:rPr>
        <w:ptab w:relativeTo="margin" w:alignment="right" w:leader="dot"/>
      </w:r>
      <w:r w:rsidRPr="00667274">
        <w:rPr>
          <w:rFonts w:ascii="Calibri" w:hAnsi="Calibri" w:cs="Calibri"/>
          <w:lang w:eastAsia="en-US"/>
        </w:rPr>
        <w:t>4</w:t>
      </w:r>
      <w:r w:rsidR="00335604">
        <w:rPr>
          <w:rFonts w:ascii="Calibri" w:hAnsi="Calibri" w:cs="Calibri"/>
          <w:lang w:eastAsia="en-US"/>
        </w:rPr>
        <w:t>6</w:t>
      </w:r>
    </w:p>
    <w:p w14:paraId="3596AA05" w14:textId="2DE648D1" w:rsidR="00375DDF" w:rsidRPr="00667274" w:rsidRDefault="00375DDF" w:rsidP="00375DDF">
      <w:pPr>
        <w:spacing w:line="360" w:lineRule="auto"/>
        <w:jc w:val="both"/>
        <w:rPr>
          <w:rFonts w:ascii="Calibri" w:hAnsi="Calibri" w:cs="Calibri"/>
          <w:color w:val="000000" w:themeColor="text1"/>
          <w:shd w:val="clear" w:color="auto" w:fill="FFFFFF"/>
        </w:rPr>
      </w:pPr>
      <w:r w:rsidRPr="00667274">
        <w:rPr>
          <w:rFonts w:ascii="Calibri" w:hAnsi="Calibri" w:cs="Calibri"/>
          <w:color w:val="000000" w:themeColor="text1"/>
          <w:shd w:val="clear" w:color="auto" w:fill="FFFFFF"/>
        </w:rPr>
        <w:t>1.5.2.3 TGF-β in tumour angiogenesis</w:t>
      </w:r>
      <w:r w:rsidRPr="00667274">
        <w:rPr>
          <w:rFonts w:ascii="Calibri" w:hAnsi="Calibri" w:cs="Calibri"/>
          <w:lang w:eastAsia="en-US"/>
        </w:rPr>
        <w:ptab w:relativeTo="margin" w:alignment="right" w:leader="dot"/>
      </w:r>
      <w:r w:rsidRPr="00667274">
        <w:rPr>
          <w:rFonts w:ascii="Calibri" w:hAnsi="Calibri" w:cs="Calibri"/>
          <w:lang w:eastAsia="en-US"/>
        </w:rPr>
        <w:t>4</w:t>
      </w:r>
      <w:r w:rsidR="00335604">
        <w:rPr>
          <w:rFonts w:ascii="Calibri" w:hAnsi="Calibri" w:cs="Calibri"/>
          <w:lang w:eastAsia="en-US"/>
        </w:rPr>
        <w:t>6</w:t>
      </w:r>
    </w:p>
    <w:p w14:paraId="70055DC0" w14:textId="69740C5C" w:rsidR="00375DDF" w:rsidRPr="00667274" w:rsidRDefault="00375DDF" w:rsidP="00375DDF">
      <w:pPr>
        <w:spacing w:line="360" w:lineRule="auto"/>
        <w:jc w:val="both"/>
        <w:rPr>
          <w:rFonts w:ascii="Calibri" w:hAnsi="Calibri" w:cs="Calibri"/>
          <w:color w:val="000000" w:themeColor="text1"/>
          <w:shd w:val="clear" w:color="auto" w:fill="FFFFFF"/>
        </w:rPr>
      </w:pPr>
      <w:r w:rsidRPr="00667274">
        <w:rPr>
          <w:rFonts w:ascii="Calibri" w:hAnsi="Calibri" w:cs="Calibri"/>
          <w:color w:val="000000" w:themeColor="text1"/>
          <w:shd w:val="clear" w:color="auto" w:fill="FFFFFF"/>
        </w:rPr>
        <w:t>1.5.2.4 TGF-β in normal bone homeostasis and anti-tumour effects</w:t>
      </w:r>
      <w:r w:rsidRPr="00667274">
        <w:rPr>
          <w:rFonts w:ascii="Calibri" w:hAnsi="Calibri" w:cs="Calibri"/>
          <w:lang w:eastAsia="en-US"/>
        </w:rPr>
        <w:ptab w:relativeTo="margin" w:alignment="right" w:leader="dot"/>
      </w:r>
      <w:r w:rsidRPr="00667274">
        <w:rPr>
          <w:rFonts w:ascii="Calibri" w:hAnsi="Calibri" w:cs="Calibri"/>
          <w:lang w:eastAsia="en-US"/>
        </w:rPr>
        <w:t>4</w:t>
      </w:r>
      <w:r w:rsidR="00335604">
        <w:rPr>
          <w:rFonts w:ascii="Calibri" w:hAnsi="Calibri" w:cs="Calibri"/>
          <w:lang w:eastAsia="en-US"/>
        </w:rPr>
        <w:t>7</w:t>
      </w:r>
    </w:p>
    <w:p w14:paraId="18EA8A16" w14:textId="65081325" w:rsidR="00375DDF" w:rsidRPr="00667274" w:rsidRDefault="00375DDF" w:rsidP="00375DDF">
      <w:pPr>
        <w:spacing w:line="360" w:lineRule="auto"/>
        <w:jc w:val="both"/>
        <w:rPr>
          <w:rFonts w:ascii="Calibri" w:hAnsi="Calibri" w:cs="Calibri"/>
          <w:color w:val="000000" w:themeColor="text1"/>
          <w:shd w:val="clear" w:color="auto" w:fill="FFFFFF"/>
        </w:rPr>
      </w:pPr>
      <w:r w:rsidRPr="002A2920">
        <w:rPr>
          <w:rFonts w:ascii="Calibri" w:hAnsi="Calibri" w:cs="Calibri"/>
          <w:b/>
          <w:bCs/>
          <w:color w:val="000000" w:themeColor="text1"/>
          <w:shd w:val="clear" w:color="auto" w:fill="FFFFFF"/>
        </w:rPr>
        <w:t>1.6 TGF-β in bone metastases</w:t>
      </w:r>
      <w:r w:rsidRPr="00667274">
        <w:rPr>
          <w:rFonts w:ascii="Calibri" w:hAnsi="Calibri" w:cs="Calibri"/>
          <w:lang w:eastAsia="en-US"/>
        </w:rPr>
        <w:ptab w:relativeTo="margin" w:alignment="right" w:leader="dot"/>
      </w:r>
      <w:r w:rsidRPr="00667274">
        <w:rPr>
          <w:rFonts w:ascii="Calibri" w:hAnsi="Calibri" w:cs="Calibri"/>
          <w:lang w:eastAsia="en-US"/>
        </w:rPr>
        <w:t>4</w:t>
      </w:r>
      <w:r w:rsidR="009C36A8">
        <w:rPr>
          <w:rFonts w:ascii="Calibri" w:hAnsi="Calibri" w:cs="Calibri"/>
          <w:lang w:eastAsia="en-US"/>
        </w:rPr>
        <w:t>8</w:t>
      </w:r>
    </w:p>
    <w:p w14:paraId="78C020DE" w14:textId="76C5F0EB" w:rsidR="00375DDF" w:rsidRPr="00667274" w:rsidRDefault="00375DDF" w:rsidP="00375DDF">
      <w:pPr>
        <w:spacing w:line="360" w:lineRule="auto"/>
        <w:jc w:val="both"/>
        <w:rPr>
          <w:rFonts w:ascii="Calibri" w:hAnsi="Calibri" w:cs="Calibri"/>
        </w:rPr>
      </w:pPr>
      <w:r w:rsidRPr="002A2920">
        <w:rPr>
          <w:rFonts w:ascii="Calibri" w:hAnsi="Calibri" w:cs="Calibri"/>
          <w:b/>
          <w:bCs/>
        </w:rPr>
        <w:t>1.7 Hypothesis and Aims</w:t>
      </w:r>
      <w:r w:rsidRPr="00667274">
        <w:rPr>
          <w:rFonts w:ascii="Calibri" w:hAnsi="Calibri" w:cs="Calibri"/>
        </w:rPr>
        <w:t xml:space="preserve"> </w:t>
      </w:r>
      <w:r w:rsidRPr="00667274">
        <w:rPr>
          <w:rFonts w:ascii="Calibri" w:hAnsi="Calibri" w:cs="Calibri"/>
          <w:lang w:eastAsia="en-US"/>
        </w:rPr>
        <w:ptab w:relativeTo="margin" w:alignment="right" w:leader="dot"/>
      </w:r>
      <w:r w:rsidR="009C36A8">
        <w:rPr>
          <w:rFonts w:ascii="Calibri" w:hAnsi="Calibri" w:cs="Calibri"/>
          <w:lang w:eastAsia="en-US"/>
        </w:rPr>
        <w:t>50</w:t>
      </w:r>
    </w:p>
    <w:p w14:paraId="7DB9CB4C" w14:textId="0462382A" w:rsidR="00375DDF" w:rsidRPr="00667274" w:rsidRDefault="00375DDF" w:rsidP="00375DDF">
      <w:pPr>
        <w:spacing w:line="360" w:lineRule="auto"/>
        <w:jc w:val="both"/>
        <w:rPr>
          <w:rFonts w:ascii="Calibri" w:hAnsi="Calibri" w:cs="Calibri"/>
        </w:rPr>
      </w:pPr>
      <w:r w:rsidRPr="002A2920">
        <w:rPr>
          <w:rFonts w:ascii="Calibri" w:hAnsi="Calibri" w:cs="Calibri"/>
          <w:b/>
          <w:bCs/>
          <w:sz w:val="28"/>
          <w:szCs w:val="28"/>
        </w:rPr>
        <w:t>Chapter 2-Materials and methods</w:t>
      </w:r>
      <w:r w:rsidRPr="00667274">
        <w:rPr>
          <w:rFonts w:ascii="Calibri" w:hAnsi="Calibri" w:cs="Calibri"/>
          <w:lang w:eastAsia="en-US"/>
        </w:rPr>
        <w:ptab w:relativeTo="margin" w:alignment="right" w:leader="dot"/>
      </w:r>
      <w:r w:rsidR="00A71F5E">
        <w:rPr>
          <w:rFonts w:ascii="Calibri" w:hAnsi="Calibri" w:cs="Calibri"/>
          <w:lang w:eastAsia="en-US"/>
        </w:rPr>
        <w:t>51</w:t>
      </w:r>
    </w:p>
    <w:p w14:paraId="5BB91D1E" w14:textId="02EFDF99" w:rsidR="00375DDF" w:rsidRPr="00667274" w:rsidRDefault="00375DDF" w:rsidP="00375DDF">
      <w:pPr>
        <w:spacing w:line="360" w:lineRule="auto"/>
        <w:ind w:right="-188"/>
        <w:rPr>
          <w:rFonts w:ascii="Calibri" w:hAnsi="Calibri" w:cs="Calibri"/>
        </w:rPr>
      </w:pPr>
      <w:r w:rsidRPr="002A2920">
        <w:rPr>
          <w:rFonts w:ascii="Calibri" w:hAnsi="Calibri" w:cs="Calibri"/>
          <w:b/>
          <w:bCs/>
        </w:rPr>
        <w:t>Materials</w:t>
      </w:r>
      <w:r w:rsidRPr="00667274">
        <w:rPr>
          <w:rFonts w:ascii="Calibri" w:hAnsi="Calibri" w:cs="Calibri"/>
        </w:rPr>
        <w:t xml:space="preserve">  </w:t>
      </w:r>
      <w:r w:rsidRPr="00667274">
        <w:rPr>
          <w:rFonts w:ascii="Calibri" w:hAnsi="Calibri" w:cs="Calibri"/>
          <w:lang w:eastAsia="en-US"/>
        </w:rPr>
        <w:ptab w:relativeTo="margin" w:alignment="right" w:leader="dot"/>
      </w:r>
      <w:r w:rsidR="00A71F5E">
        <w:rPr>
          <w:rFonts w:ascii="Calibri" w:hAnsi="Calibri" w:cs="Calibri"/>
          <w:lang w:eastAsia="en-US"/>
        </w:rPr>
        <w:t>52</w:t>
      </w:r>
    </w:p>
    <w:p w14:paraId="679EE123" w14:textId="6AEED9EC" w:rsidR="00375DDF" w:rsidRPr="00667274" w:rsidRDefault="00375DDF" w:rsidP="00375DDF">
      <w:pPr>
        <w:spacing w:line="360" w:lineRule="auto"/>
        <w:ind w:right="-188"/>
        <w:rPr>
          <w:rFonts w:ascii="Calibri" w:hAnsi="Calibri" w:cs="Calibri"/>
        </w:rPr>
      </w:pPr>
      <w:r w:rsidRPr="002A2920">
        <w:rPr>
          <w:rFonts w:ascii="Calibri" w:hAnsi="Calibri" w:cs="Calibri"/>
          <w:b/>
          <w:bCs/>
        </w:rPr>
        <w:t>Methods</w:t>
      </w:r>
      <w:r w:rsidRPr="00667274">
        <w:rPr>
          <w:rFonts w:ascii="Calibri" w:hAnsi="Calibri" w:cs="Calibri"/>
          <w:lang w:eastAsia="en-US"/>
        </w:rPr>
        <w:ptab w:relativeTo="margin" w:alignment="right" w:leader="dot"/>
      </w:r>
      <w:r w:rsidRPr="00667274">
        <w:rPr>
          <w:rFonts w:ascii="Calibri" w:hAnsi="Calibri" w:cs="Calibri"/>
          <w:lang w:eastAsia="en-US"/>
        </w:rPr>
        <w:t>5</w:t>
      </w:r>
      <w:r w:rsidR="00A71F5E">
        <w:rPr>
          <w:rFonts w:ascii="Calibri" w:hAnsi="Calibri" w:cs="Calibri"/>
          <w:lang w:eastAsia="en-US"/>
        </w:rPr>
        <w:t>6</w:t>
      </w:r>
    </w:p>
    <w:p w14:paraId="552FE25E" w14:textId="70D61EB5" w:rsidR="00375DDF" w:rsidRPr="00667274" w:rsidRDefault="00375DDF" w:rsidP="00375DDF">
      <w:pPr>
        <w:spacing w:line="360" w:lineRule="auto"/>
        <w:ind w:right="-188"/>
        <w:rPr>
          <w:rFonts w:ascii="Calibri" w:hAnsi="Calibri" w:cs="Calibri"/>
        </w:rPr>
      </w:pPr>
      <w:r w:rsidRPr="002A2920">
        <w:rPr>
          <w:rFonts w:ascii="Calibri" w:hAnsi="Calibri" w:cs="Calibri"/>
          <w:b/>
          <w:bCs/>
        </w:rPr>
        <w:t xml:space="preserve">2.1. Cell Culture </w:t>
      </w:r>
      <w:r w:rsidRPr="00667274">
        <w:rPr>
          <w:rFonts w:ascii="Calibri" w:hAnsi="Calibri" w:cs="Calibri"/>
          <w:lang w:eastAsia="en-US"/>
        </w:rPr>
        <w:ptab w:relativeTo="margin" w:alignment="right" w:leader="dot"/>
      </w:r>
      <w:r w:rsidRPr="00667274">
        <w:rPr>
          <w:rFonts w:ascii="Calibri" w:hAnsi="Calibri" w:cs="Calibri"/>
          <w:lang w:eastAsia="en-US"/>
        </w:rPr>
        <w:t>5</w:t>
      </w:r>
      <w:r w:rsidR="00A71F5E">
        <w:rPr>
          <w:rFonts w:ascii="Calibri" w:hAnsi="Calibri" w:cs="Calibri"/>
          <w:lang w:eastAsia="en-US"/>
        </w:rPr>
        <w:t>6</w:t>
      </w:r>
    </w:p>
    <w:p w14:paraId="290C0425" w14:textId="7D533227" w:rsidR="00375DDF" w:rsidRPr="00667274" w:rsidRDefault="00375DDF" w:rsidP="00375DDF">
      <w:pPr>
        <w:spacing w:line="360" w:lineRule="auto"/>
        <w:ind w:right="-188"/>
        <w:rPr>
          <w:rFonts w:ascii="Calibri" w:hAnsi="Calibri" w:cs="Calibri"/>
        </w:rPr>
      </w:pPr>
      <w:r w:rsidRPr="00667274">
        <w:rPr>
          <w:rFonts w:ascii="Calibri" w:hAnsi="Calibri" w:cs="Calibri"/>
        </w:rPr>
        <w:t>2.1.1 Cell line characteristics</w:t>
      </w:r>
      <w:r w:rsidRPr="00667274">
        <w:rPr>
          <w:rFonts w:ascii="Calibri" w:hAnsi="Calibri" w:cs="Calibri"/>
          <w:lang w:eastAsia="en-US"/>
        </w:rPr>
        <w:ptab w:relativeTo="margin" w:alignment="right" w:leader="dot"/>
      </w:r>
      <w:r w:rsidRPr="00667274">
        <w:rPr>
          <w:rFonts w:ascii="Calibri" w:hAnsi="Calibri" w:cs="Calibri"/>
          <w:lang w:eastAsia="en-US"/>
        </w:rPr>
        <w:t>5</w:t>
      </w:r>
      <w:r w:rsidR="00A71F5E">
        <w:rPr>
          <w:rFonts w:ascii="Calibri" w:hAnsi="Calibri" w:cs="Calibri"/>
          <w:lang w:eastAsia="en-US"/>
        </w:rPr>
        <w:t>6</w:t>
      </w:r>
    </w:p>
    <w:p w14:paraId="4D07CAAB" w14:textId="5CB55AF9" w:rsidR="00375DDF" w:rsidRPr="00667274" w:rsidRDefault="00375DDF" w:rsidP="00375DDF">
      <w:pPr>
        <w:spacing w:line="360" w:lineRule="auto"/>
        <w:ind w:right="-188"/>
        <w:rPr>
          <w:rFonts w:ascii="Calibri" w:hAnsi="Calibri" w:cs="Calibri"/>
        </w:rPr>
      </w:pPr>
      <w:r w:rsidRPr="00667274">
        <w:rPr>
          <w:rFonts w:ascii="Calibri" w:hAnsi="Calibri" w:cs="Calibri"/>
        </w:rPr>
        <w:t>2.1.2 Cell sub-culture</w:t>
      </w:r>
      <w:r w:rsidRPr="00667274">
        <w:rPr>
          <w:rFonts w:ascii="Calibri" w:hAnsi="Calibri" w:cs="Calibri"/>
          <w:lang w:eastAsia="en-US"/>
        </w:rPr>
        <w:ptab w:relativeTo="margin" w:alignment="right" w:leader="dot"/>
      </w:r>
      <w:r w:rsidRPr="00667274">
        <w:rPr>
          <w:rFonts w:ascii="Calibri" w:hAnsi="Calibri" w:cs="Calibri"/>
          <w:lang w:eastAsia="en-US"/>
        </w:rPr>
        <w:t>5</w:t>
      </w:r>
      <w:r w:rsidR="00A71F5E">
        <w:rPr>
          <w:rFonts w:ascii="Calibri" w:hAnsi="Calibri" w:cs="Calibri"/>
          <w:lang w:eastAsia="en-US"/>
        </w:rPr>
        <w:t>7</w:t>
      </w:r>
    </w:p>
    <w:p w14:paraId="3EF6EA0C" w14:textId="2558E0CA" w:rsidR="00375DDF" w:rsidRPr="00667274" w:rsidRDefault="00375DDF" w:rsidP="00375DDF">
      <w:pPr>
        <w:spacing w:line="360" w:lineRule="auto"/>
        <w:ind w:right="-188"/>
        <w:rPr>
          <w:rFonts w:ascii="Calibri" w:hAnsi="Calibri" w:cs="Calibri"/>
        </w:rPr>
      </w:pPr>
      <w:r w:rsidRPr="00667274">
        <w:rPr>
          <w:rFonts w:ascii="Calibri" w:hAnsi="Calibri" w:cs="Calibri"/>
        </w:rPr>
        <w:t>2.1.3 Cell Passaging</w:t>
      </w:r>
      <w:r w:rsidRPr="00667274">
        <w:rPr>
          <w:rFonts w:ascii="Calibri" w:hAnsi="Calibri" w:cs="Calibri"/>
          <w:lang w:eastAsia="en-US"/>
        </w:rPr>
        <w:ptab w:relativeTo="margin" w:alignment="right" w:leader="dot"/>
      </w:r>
      <w:r w:rsidRPr="00667274">
        <w:rPr>
          <w:rFonts w:ascii="Calibri" w:hAnsi="Calibri" w:cs="Calibri"/>
          <w:lang w:eastAsia="en-US"/>
        </w:rPr>
        <w:t>5</w:t>
      </w:r>
      <w:r w:rsidR="00A71F5E">
        <w:rPr>
          <w:rFonts w:ascii="Calibri" w:hAnsi="Calibri" w:cs="Calibri"/>
          <w:lang w:eastAsia="en-US"/>
        </w:rPr>
        <w:t>7</w:t>
      </w:r>
    </w:p>
    <w:p w14:paraId="217DA5BA" w14:textId="500F9AFE" w:rsidR="00375DDF" w:rsidRPr="00667274" w:rsidRDefault="00375DDF" w:rsidP="00375DDF">
      <w:pPr>
        <w:spacing w:line="360" w:lineRule="auto"/>
        <w:ind w:right="-188"/>
        <w:rPr>
          <w:rFonts w:ascii="Calibri" w:hAnsi="Calibri" w:cs="Calibri"/>
        </w:rPr>
      </w:pPr>
      <w:r w:rsidRPr="00667274">
        <w:rPr>
          <w:rFonts w:ascii="Calibri" w:hAnsi="Calibri" w:cs="Calibri"/>
        </w:rPr>
        <w:t>2.1.4 Counting Cells</w:t>
      </w:r>
      <w:r w:rsidRPr="00667274">
        <w:rPr>
          <w:rFonts w:ascii="Calibri" w:hAnsi="Calibri" w:cs="Calibri"/>
          <w:lang w:eastAsia="en-US"/>
        </w:rPr>
        <w:ptab w:relativeTo="margin" w:alignment="right" w:leader="dot"/>
      </w:r>
      <w:r w:rsidRPr="00667274">
        <w:rPr>
          <w:rFonts w:ascii="Calibri" w:hAnsi="Calibri" w:cs="Calibri"/>
          <w:lang w:eastAsia="en-US"/>
        </w:rPr>
        <w:t>5</w:t>
      </w:r>
      <w:r w:rsidR="00A71F5E">
        <w:rPr>
          <w:rFonts w:ascii="Calibri" w:hAnsi="Calibri" w:cs="Calibri"/>
          <w:lang w:eastAsia="en-US"/>
        </w:rPr>
        <w:t>8</w:t>
      </w:r>
    </w:p>
    <w:p w14:paraId="6C4BA277" w14:textId="28D35227" w:rsidR="00375DDF" w:rsidRPr="00667274" w:rsidRDefault="00375DDF" w:rsidP="00375DDF">
      <w:pPr>
        <w:spacing w:line="360" w:lineRule="auto"/>
        <w:ind w:right="-188"/>
        <w:rPr>
          <w:rFonts w:ascii="Calibri" w:hAnsi="Calibri" w:cs="Calibri"/>
        </w:rPr>
      </w:pPr>
      <w:r w:rsidRPr="00667274">
        <w:rPr>
          <w:rFonts w:ascii="Calibri" w:hAnsi="Calibri" w:cs="Calibri"/>
        </w:rPr>
        <w:t>2.1.5 Freezing Cells</w:t>
      </w:r>
      <w:r w:rsidRPr="00667274">
        <w:rPr>
          <w:rFonts w:ascii="Calibri" w:hAnsi="Calibri" w:cs="Calibri"/>
          <w:lang w:eastAsia="en-US"/>
        </w:rPr>
        <w:ptab w:relativeTo="margin" w:alignment="right" w:leader="dot"/>
      </w:r>
      <w:r w:rsidRPr="00667274">
        <w:rPr>
          <w:rFonts w:ascii="Calibri" w:hAnsi="Calibri" w:cs="Calibri"/>
          <w:lang w:eastAsia="en-US"/>
        </w:rPr>
        <w:t>5</w:t>
      </w:r>
      <w:r w:rsidR="00A71F5E">
        <w:rPr>
          <w:rFonts w:ascii="Calibri" w:hAnsi="Calibri" w:cs="Calibri"/>
          <w:lang w:eastAsia="en-US"/>
        </w:rPr>
        <w:t>8</w:t>
      </w:r>
    </w:p>
    <w:p w14:paraId="2CA49D87" w14:textId="4541C53F" w:rsidR="00375DDF" w:rsidRPr="00667274" w:rsidRDefault="00375DDF" w:rsidP="00375DDF">
      <w:pPr>
        <w:spacing w:line="360" w:lineRule="auto"/>
        <w:ind w:right="-188"/>
        <w:jc w:val="both"/>
        <w:rPr>
          <w:rFonts w:ascii="Calibri" w:hAnsi="Calibri" w:cs="Calibri"/>
        </w:rPr>
      </w:pPr>
      <w:r w:rsidRPr="00667274">
        <w:rPr>
          <w:rFonts w:ascii="Calibri" w:hAnsi="Calibri" w:cs="Calibri"/>
        </w:rPr>
        <w:t>2.1.6 Thawing Cells</w:t>
      </w:r>
      <w:r w:rsidRPr="00667274">
        <w:rPr>
          <w:rFonts w:ascii="Calibri" w:hAnsi="Calibri" w:cs="Calibri"/>
          <w:lang w:eastAsia="en-US"/>
        </w:rPr>
        <w:ptab w:relativeTo="margin" w:alignment="right" w:leader="dot"/>
      </w:r>
      <w:r w:rsidRPr="00667274">
        <w:rPr>
          <w:rFonts w:ascii="Calibri" w:hAnsi="Calibri" w:cs="Calibri"/>
          <w:lang w:eastAsia="en-US"/>
        </w:rPr>
        <w:t>5</w:t>
      </w:r>
      <w:r w:rsidR="00A71F5E">
        <w:rPr>
          <w:rFonts w:ascii="Calibri" w:hAnsi="Calibri" w:cs="Calibri"/>
          <w:lang w:eastAsia="en-US"/>
        </w:rPr>
        <w:t>8</w:t>
      </w:r>
    </w:p>
    <w:p w14:paraId="423C05E8" w14:textId="2806EBDF" w:rsidR="00375DDF" w:rsidRPr="00667274" w:rsidRDefault="00375DDF" w:rsidP="00375DDF">
      <w:pPr>
        <w:spacing w:line="360" w:lineRule="auto"/>
        <w:ind w:right="-188"/>
        <w:jc w:val="both"/>
        <w:rPr>
          <w:rFonts w:ascii="Calibri" w:hAnsi="Calibri" w:cs="Calibri"/>
        </w:rPr>
      </w:pPr>
      <w:r w:rsidRPr="002A2920">
        <w:rPr>
          <w:rFonts w:ascii="Calibri" w:hAnsi="Calibri" w:cs="Calibri"/>
          <w:b/>
          <w:bCs/>
        </w:rPr>
        <w:t xml:space="preserve">2.2. </w:t>
      </w:r>
      <w:r w:rsidRPr="002A2920">
        <w:rPr>
          <w:rFonts w:ascii="Calibri" w:hAnsi="Calibri" w:cs="Calibri"/>
          <w:b/>
          <w:bCs/>
          <w:i/>
          <w:iCs/>
        </w:rPr>
        <w:t xml:space="preserve">In vitro </w:t>
      </w:r>
      <w:r w:rsidRPr="002A2920">
        <w:rPr>
          <w:rFonts w:ascii="Calibri" w:hAnsi="Calibri" w:cs="Calibri"/>
          <w:b/>
          <w:bCs/>
        </w:rPr>
        <w:t>studies</w:t>
      </w:r>
      <w:r w:rsidRPr="00667274">
        <w:rPr>
          <w:rFonts w:ascii="Calibri" w:hAnsi="Calibri" w:cs="Calibri"/>
          <w:lang w:eastAsia="en-US"/>
        </w:rPr>
        <w:ptab w:relativeTo="margin" w:alignment="right" w:leader="dot"/>
      </w:r>
      <w:r w:rsidRPr="00667274">
        <w:rPr>
          <w:rFonts w:ascii="Calibri" w:hAnsi="Calibri" w:cs="Calibri"/>
          <w:lang w:eastAsia="en-US"/>
        </w:rPr>
        <w:t>5</w:t>
      </w:r>
      <w:r w:rsidR="00A71F5E">
        <w:rPr>
          <w:rFonts w:ascii="Calibri" w:hAnsi="Calibri" w:cs="Calibri"/>
          <w:lang w:eastAsia="en-US"/>
        </w:rPr>
        <w:t>8</w:t>
      </w:r>
    </w:p>
    <w:p w14:paraId="13BB6229" w14:textId="1CD61212" w:rsidR="00375DDF" w:rsidRPr="00667274" w:rsidRDefault="00375DDF" w:rsidP="00375DDF">
      <w:pPr>
        <w:spacing w:line="360" w:lineRule="auto"/>
        <w:ind w:right="-188"/>
        <w:jc w:val="both"/>
        <w:rPr>
          <w:rFonts w:ascii="Calibri" w:hAnsi="Calibri" w:cs="Calibri"/>
        </w:rPr>
      </w:pPr>
      <w:r w:rsidRPr="00667274">
        <w:rPr>
          <w:rFonts w:ascii="Calibri" w:hAnsi="Calibri" w:cs="Calibri"/>
        </w:rPr>
        <w:t>2.2.1 Preparation of drugs for in vitro studies</w:t>
      </w:r>
      <w:r w:rsidRPr="00667274">
        <w:rPr>
          <w:rFonts w:ascii="Calibri" w:hAnsi="Calibri" w:cs="Calibri"/>
          <w:lang w:eastAsia="en-US"/>
        </w:rPr>
        <w:ptab w:relativeTo="margin" w:alignment="right" w:leader="dot"/>
      </w:r>
      <w:r w:rsidRPr="00667274">
        <w:rPr>
          <w:rFonts w:ascii="Calibri" w:hAnsi="Calibri" w:cs="Calibri"/>
          <w:lang w:eastAsia="en-US"/>
        </w:rPr>
        <w:t>5</w:t>
      </w:r>
      <w:r w:rsidR="00A71F5E">
        <w:rPr>
          <w:rFonts w:ascii="Calibri" w:hAnsi="Calibri" w:cs="Calibri"/>
          <w:lang w:eastAsia="en-US"/>
        </w:rPr>
        <w:t>9</w:t>
      </w:r>
    </w:p>
    <w:p w14:paraId="16B1804F" w14:textId="4633A413" w:rsidR="00375DDF" w:rsidRPr="00667274" w:rsidRDefault="00375DDF" w:rsidP="00375DDF">
      <w:pPr>
        <w:spacing w:line="360" w:lineRule="auto"/>
        <w:ind w:right="-188"/>
        <w:jc w:val="both"/>
        <w:rPr>
          <w:rFonts w:ascii="Calibri" w:hAnsi="Calibri" w:cs="Calibri"/>
        </w:rPr>
      </w:pPr>
      <w:r w:rsidRPr="00667274">
        <w:rPr>
          <w:rFonts w:ascii="Calibri" w:hAnsi="Calibri" w:cs="Calibri"/>
        </w:rPr>
        <w:t>2.2.1.1 TGF-</w:t>
      </w:r>
      <w:r w:rsidRPr="00667274">
        <w:rPr>
          <w:rFonts w:ascii="Calibri" w:hAnsi="Calibri" w:cs="Calibri"/>
          <w:color w:val="202124"/>
          <w:shd w:val="clear" w:color="auto" w:fill="FFFFFF"/>
        </w:rPr>
        <w:t>β</w:t>
      </w:r>
      <w:r w:rsidRPr="00667274">
        <w:rPr>
          <w:rFonts w:ascii="Calibri" w:hAnsi="Calibri" w:cs="Calibri"/>
        </w:rPr>
        <w:t xml:space="preserve"> inhibitors </w:t>
      </w:r>
      <w:r w:rsidRPr="00667274">
        <w:rPr>
          <w:rFonts w:ascii="Calibri" w:hAnsi="Calibri" w:cs="Calibri"/>
          <w:lang w:eastAsia="en-US"/>
        </w:rPr>
        <w:ptab w:relativeTo="margin" w:alignment="right" w:leader="dot"/>
      </w:r>
      <w:r w:rsidRPr="00667274">
        <w:rPr>
          <w:rFonts w:ascii="Calibri" w:hAnsi="Calibri" w:cs="Calibri"/>
          <w:lang w:eastAsia="en-US"/>
        </w:rPr>
        <w:t>5</w:t>
      </w:r>
      <w:r w:rsidR="00A71F5E">
        <w:rPr>
          <w:rFonts w:ascii="Calibri" w:hAnsi="Calibri" w:cs="Calibri"/>
          <w:lang w:eastAsia="en-US"/>
        </w:rPr>
        <w:t>9</w:t>
      </w:r>
    </w:p>
    <w:p w14:paraId="32942021" w14:textId="71EFB90F" w:rsidR="00375DDF" w:rsidRPr="00667274" w:rsidRDefault="00375DDF" w:rsidP="00375DDF">
      <w:pPr>
        <w:spacing w:line="360" w:lineRule="auto"/>
        <w:ind w:right="-188"/>
        <w:jc w:val="both"/>
        <w:rPr>
          <w:rFonts w:ascii="Calibri" w:hAnsi="Calibri" w:cs="Calibri"/>
        </w:rPr>
      </w:pPr>
      <w:r w:rsidRPr="00667274">
        <w:rPr>
          <w:rFonts w:ascii="Calibri" w:hAnsi="Calibri" w:cs="Calibri"/>
        </w:rPr>
        <w:t>2.2.1.2 Anti-cancer agents</w:t>
      </w:r>
      <w:r w:rsidRPr="00667274">
        <w:rPr>
          <w:rFonts w:ascii="Calibri" w:hAnsi="Calibri" w:cs="Calibri"/>
          <w:lang w:eastAsia="en-US"/>
        </w:rPr>
        <w:ptab w:relativeTo="margin" w:alignment="right" w:leader="dot"/>
      </w:r>
      <w:r w:rsidRPr="00667274">
        <w:rPr>
          <w:rFonts w:ascii="Calibri" w:hAnsi="Calibri" w:cs="Calibri"/>
          <w:lang w:eastAsia="en-US"/>
        </w:rPr>
        <w:t>5</w:t>
      </w:r>
      <w:r w:rsidR="00A71F5E">
        <w:rPr>
          <w:rFonts w:ascii="Calibri" w:hAnsi="Calibri" w:cs="Calibri"/>
          <w:lang w:eastAsia="en-US"/>
        </w:rPr>
        <w:t>9</w:t>
      </w:r>
    </w:p>
    <w:p w14:paraId="77A16C20" w14:textId="296EACD9" w:rsidR="00375DDF" w:rsidRPr="00667274" w:rsidRDefault="00375DDF" w:rsidP="00375DDF">
      <w:pPr>
        <w:spacing w:line="360" w:lineRule="auto"/>
        <w:ind w:right="-188"/>
        <w:jc w:val="both"/>
        <w:rPr>
          <w:rFonts w:ascii="Calibri" w:hAnsi="Calibri" w:cs="Calibri"/>
        </w:rPr>
      </w:pPr>
      <w:r w:rsidRPr="00667274">
        <w:rPr>
          <w:rFonts w:ascii="Calibri" w:hAnsi="Calibri" w:cs="Calibri"/>
        </w:rPr>
        <w:t>2.2.2 Cell viability analysis (MTT Assay)</w:t>
      </w:r>
      <w:r w:rsidRPr="00667274">
        <w:rPr>
          <w:rFonts w:ascii="Calibri" w:hAnsi="Calibri" w:cs="Calibri"/>
          <w:lang w:eastAsia="en-US"/>
        </w:rPr>
        <w:t xml:space="preserve"> </w:t>
      </w:r>
      <w:r w:rsidRPr="00667274">
        <w:rPr>
          <w:rFonts w:ascii="Calibri" w:hAnsi="Calibri" w:cs="Calibri"/>
          <w:lang w:eastAsia="en-US"/>
        </w:rPr>
        <w:ptab w:relativeTo="margin" w:alignment="right" w:leader="dot"/>
      </w:r>
      <w:r w:rsidR="00A71F5E">
        <w:rPr>
          <w:rFonts w:ascii="Calibri" w:hAnsi="Calibri" w:cs="Calibri"/>
          <w:lang w:eastAsia="en-US"/>
        </w:rPr>
        <w:t>60</w:t>
      </w:r>
    </w:p>
    <w:p w14:paraId="06BDF52D" w14:textId="41A09B6B" w:rsidR="00375DDF" w:rsidRPr="00667274" w:rsidRDefault="00375DDF" w:rsidP="00375DDF">
      <w:pPr>
        <w:spacing w:line="360" w:lineRule="auto"/>
        <w:ind w:right="-188"/>
        <w:jc w:val="both"/>
        <w:rPr>
          <w:rFonts w:ascii="Calibri" w:hAnsi="Calibri" w:cs="Calibri"/>
        </w:rPr>
      </w:pPr>
      <w:r w:rsidRPr="00667274">
        <w:rPr>
          <w:rFonts w:ascii="Calibri" w:hAnsi="Calibri" w:cs="Calibri"/>
        </w:rPr>
        <w:t>2.2.3 Alkaline phosphatase (</w:t>
      </w:r>
      <w:r w:rsidR="000F402F" w:rsidRPr="002A2920">
        <w:rPr>
          <w:rFonts w:ascii="Calibri" w:hAnsi="Calibri" w:cs="Calibri"/>
        </w:rPr>
        <w:t>ALP</w:t>
      </w:r>
      <w:r w:rsidRPr="00667274">
        <w:rPr>
          <w:rFonts w:ascii="Calibri" w:hAnsi="Calibri" w:cs="Calibri"/>
        </w:rPr>
        <w:t>) production and analysis (</w:t>
      </w:r>
      <w:r w:rsidR="000F402F" w:rsidRPr="002A2920">
        <w:rPr>
          <w:rFonts w:ascii="Calibri" w:hAnsi="Calibri" w:cs="Calibri"/>
        </w:rPr>
        <w:t>ALP</w:t>
      </w:r>
      <w:r w:rsidRPr="00667274">
        <w:rPr>
          <w:rFonts w:ascii="Calibri" w:hAnsi="Calibri" w:cs="Calibri"/>
        </w:rPr>
        <w:t xml:space="preserve"> assay)</w:t>
      </w:r>
      <w:r w:rsidRPr="00667274">
        <w:rPr>
          <w:rFonts w:ascii="Calibri" w:hAnsi="Calibri" w:cs="Calibri"/>
          <w:lang w:eastAsia="en-US"/>
        </w:rPr>
        <w:t xml:space="preserve"> </w:t>
      </w:r>
      <w:r w:rsidRPr="00667274">
        <w:rPr>
          <w:rFonts w:ascii="Calibri" w:hAnsi="Calibri" w:cs="Calibri"/>
          <w:lang w:eastAsia="en-US"/>
        </w:rPr>
        <w:ptab w:relativeTo="margin" w:alignment="right" w:leader="dot"/>
      </w:r>
      <w:r w:rsidR="00A71F5E">
        <w:rPr>
          <w:rFonts w:ascii="Calibri" w:hAnsi="Calibri" w:cs="Calibri"/>
          <w:lang w:eastAsia="en-US"/>
        </w:rPr>
        <w:t>61</w:t>
      </w:r>
    </w:p>
    <w:p w14:paraId="4073620A" w14:textId="5EF07DD8" w:rsidR="00375DDF" w:rsidRPr="00667274" w:rsidRDefault="00375DDF" w:rsidP="00375DDF">
      <w:pPr>
        <w:spacing w:line="360" w:lineRule="auto"/>
        <w:ind w:right="-188"/>
        <w:jc w:val="both"/>
        <w:rPr>
          <w:rFonts w:ascii="Calibri" w:hAnsi="Calibri" w:cs="Calibri"/>
        </w:rPr>
      </w:pPr>
      <w:r w:rsidRPr="00667274">
        <w:rPr>
          <w:rFonts w:ascii="Calibri" w:hAnsi="Calibri" w:cs="Calibri"/>
        </w:rPr>
        <w:t>2.2.3.1 DNA standardisation (Pico green assay)</w:t>
      </w:r>
      <w:r w:rsidRPr="00667274">
        <w:rPr>
          <w:rFonts w:ascii="Calibri" w:hAnsi="Calibri" w:cs="Calibri"/>
          <w:lang w:eastAsia="en-US"/>
        </w:rPr>
        <w:t xml:space="preserve"> </w:t>
      </w:r>
      <w:r w:rsidRPr="00667274">
        <w:rPr>
          <w:rFonts w:ascii="Calibri" w:hAnsi="Calibri" w:cs="Calibri"/>
          <w:lang w:eastAsia="en-US"/>
        </w:rPr>
        <w:ptab w:relativeTo="margin" w:alignment="right" w:leader="dot"/>
      </w:r>
      <w:r w:rsidR="00A71F5E">
        <w:rPr>
          <w:rFonts w:ascii="Calibri" w:hAnsi="Calibri" w:cs="Calibri"/>
          <w:lang w:eastAsia="en-US"/>
        </w:rPr>
        <w:t>61</w:t>
      </w:r>
    </w:p>
    <w:p w14:paraId="2584F74C" w14:textId="7C564950" w:rsidR="00375DDF" w:rsidRPr="00667274" w:rsidRDefault="00375DDF" w:rsidP="00375DDF">
      <w:pPr>
        <w:spacing w:line="360" w:lineRule="auto"/>
        <w:ind w:right="-188"/>
        <w:rPr>
          <w:rFonts w:ascii="Calibri" w:hAnsi="Calibri" w:cs="Calibri"/>
        </w:rPr>
      </w:pPr>
      <w:r w:rsidRPr="00667274">
        <w:rPr>
          <w:rFonts w:ascii="Calibri" w:hAnsi="Calibri" w:cs="Calibri"/>
        </w:rPr>
        <w:t xml:space="preserve">2.2.3.2 </w:t>
      </w:r>
      <w:r w:rsidR="000F402F" w:rsidRPr="002A2920">
        <w:rPr>
          <w:rFonts w:ascii="Calibri" w:hAnsi="Calibri" w:cs="Calibri"/>
        </w:rPr>
        <w:t>ALP</w:t>
      </w:r>
      <w:r w:rsidRPr="00667274">
        <w:rPr>
          <w:rFonts w:ascii="Calibri" w:hAnsi="Calibri" w:cs="Calibri"/>
        </w:rPr>
        <w:t xml:space="preserve"> activity Calculation </w:t>
      </w:r>
      <w:r w:rsidRPr="00667274">
        <w:rPr>
          <w:rFonts w:ascii="Calibri" w:hAnsi="Calibri" w:cs="Calibri"/>
          <w:lang w:eastAsia="en-US"/>
        </w:rPr>
        <w:ptab w:relativeTo="margin" w:alignment="right" w:leader="dot"/>
      </w:r>
      <w:r w:rsidR="00A71F5E">
        <w:rPr>
          <w:rFonts w:ascii="Calibri" w:hAnsi="Calibri" w:cs="Calibri"/>
          <w:lang w:eastAsia="en-US"/>
        </w:rPr>
        <w:t>63</w:t>
      </w:r>
    </w:p>
    <w:p w14:paraId="790FD408" w14:textId="786D9EE8" w:rsidR="00375DDF" w:rsidRPr="00667274" w:rsidRDefault="00375DDF" w:rsidP="00375DDF">
      <w:pPr>
        <w:spacing w:line="360" w:lineRule="auto"/>
        <w:ind w:right="-187"/>
        <w:rPr>
          <w:rFonts w:ascii="Calibri" w:hAnsi="Calibri" w:cs="Calibri"/>
        </w:rPr>
      </w:pPr>
      <w:r w:rsidRPr="00667274">
        <w:rPr>
          <w:rFonts w:ascii="Calibri" w:hAnsi="Calibri" w:cs="Calibri"/>
        </w:rPr>
        <w:t>2.2.4 Mineralisation Analysis (Alizarin red assay)</w:t>
      </w:r>
      <w:r w:rsidRPr="00667274">
        <w:rPr>
          <w:rFonts w:ascii="Calibri" w:hAnsi="Calibri" w:cs="Calibri"/>
          <w:lang w:eastAsia="en-US"/>
        </w:rPr>
        <w:t xml:space="preserve"> </w:t>
      </w:r>
      <w:r w:rsidRPr="00667274">
        <w:rPr>
          <w:rFonts w:ascii="Calibri" w:hAnsi="Calibri" w:cs="Calibri"/>
          <w:lang w:eastAsia="en-US"/>
        </w:rPr>
        <w:ptab w:relativeTo="margin" w:alignment="right" w:leader="dot"/>
      </w:r>
      <w:r>
        <w:rPr>
          <w:rFonts w:ascii="Calibri" w:hAnsi="Calibri" w:cs="Calibri"/>
          <w:lang w:eastAsia="en-US"/>
        </w:rPr>
        <w:t>6</w:t>
      </w:r>
      <w:r w:rsidR="00A71F5E">
        <w:rPr>
          <w:rFonts w:ascii="Calibri" w:hAnsi="Calibri" w:cs="Calibri"/>
          <w:lang w:eastAsia="en-US"/>
        </w:rPr>
        <w:t>4</w:t>
      </w:r>
    </w:p>
    <w:p w14:paraId="6F46244D" w14:textId="0E241362" w:rsidR="00375DDF" w:rsidRPr="00667274" w:rsidRDefault="00375DDF" w:rsidP="00375DDF">
      <w:pPr>
        <w:spacing w:line="360" w:lineRule="auto"/>
        <w:ind w:right="-188"/>
        <w:rPr>
          <w:rFonts w:ascii="Calibri" w:hAnsi="Calibri" w:cs="Calibri"/>
        </w:rPr>
      </w:pPr>
      <w:r w:rsidRPr="002A2920">
        <w:rPr>
          <w:rFonts w:ascii="Calibri" w:hAnsi="Calibri" w:cs="Calibri"/>
          <w:b/>
          <w:bCs/>
        </w:rPr>
        <w:t xml:space="preserve">2.3 </w:t>
      </w:r>
      <w:r w:rsidRPr="002A2920">
        <w:rPr>
          <w:rFonts w:ascii="Calibri" w:hAnsi="Calibri" w:cs="Calibri"/>
          <w:b/>
          <w:bCs/>
          <w:i/>
          <w:iCs/>
        </w:rPr>
        <w:t>In vivo</w:t>
      </w:r>
      <w:r w:rsidRPr="002A2920">
        <w:rPr>
          <w:rFonts w:ascii="Calibri" w:hAnsi="Calibri" w:cs="Calibri"/>
          <w:b/>
          <w:bCs/>
        </w:rPr>
        <w:t xml:space="preserve"> studies </w:t>
      </w:r>
      <w:r w:rsidRPr="00667274">
        <w:rPr>
          <w:rFonts w:ascii="Calibri" w:hAnsi="Calibri" w:cs="Calibri"/>
          <w:lang w:eastAsia="en-US"/>
        </w:rPr>
        <w:ptab w:relativeTo="margin" w:alignment="right" w:leader="dot"/>
      </w:r>
      <w:r w:rsidRPr="00667274">
        <w:rPr>
          <w:rFonts w:ascii="Calibri" w:hAnsi="Calibri" w:cs="Calibri"/>
          <w:lang w:eastAsia="en-US"/>
        </w:rPr>
        <w:t>6</w:t>
      </w:r>
      <w:r w:rsidR="00A71F5E">
        <w:rPr>
          <w:rFonts w:ascii="Calibri" w:hAnsi="Calibri" w:cs="Calibri"/>
          <w:lang w:eastAsia="en-US"/>
        </w:rPr>
        <w:t>5</w:t>
      </w:r>
    </w:p>
    <w:p w14:paraId="70EB7F4D" w14:textId="05CA22CC" w:rsidR="00375DDF" w:rsidRPr="00667274" w:rsidRDefault="00375DDF" w:rsidP="00375DDF">
      <w:pPr>
        <w:spacing w:line="360" w:lineRule="auto"/>
        <w:ind w:right="-188"/>
        <w:rPr>
          <w:rFonts w:ascii="Calibri" w:hAnsi="Calibri" w:cs="Calibri"/>
        </w:rPr>
      </w:pPr>
      <w:r w:rsidRPr="00667274">
        <w:rPr>
          <w:rFonts w:ascii="Calibri" w:hAnsi="Calibri" w:cs="Calibri"/>
        </w:rPr>
        <w:t xml:space="preserve">2.3.1 Tumour-free in vivo studies </w:t>
      </w:r>
      <w:r w:rsidRPr="00667274">
        <w:rPr>
          <w:rFonts w:ascii="Calibri" w:hAnsi="Calibri" w:cs="Calibri"/>
          <w:lang w:eastAsia="en-US"/>
        </w:rPr>
        <w:ptab w:relativeTo="margin" w:alignment="right" w:leader="dot"/>
      </w:r>
      <w:r w:rsidRPr="00667274">
        <w:rPr>
          <w:rFonts w:ascii="Calibri" w:hAnsi="Calibri" w:cs="Calibri"/>
          <w:lang w:eastAsia="en-US"/>
        </w:rPr>
        <w:t>6</w:t>
      </w:r>
      <w:r w:rsidR="00A71F5E">
        <w:rPr>
          <w:rFonts w:ascii="Calibri" w:hAnsi="Calibri" w:cs="Calibri"/>
          <w:lang w:eastAsia="en-US"/>
        </w:rPr>
        <w:t>6</w:t>
      </w:r>
    </w:p>
    <w:p w14:paraId="157FAB61" w14:textId="735F5A0A" w:rsidR="00375DDF" w:rsidRPr="00667274" w:rsidRDefault="00375DDF" w:rsidP="00375DDF">
      <w:pPr>
        <w:spacing w:line="360" w:lineRule="auto"/>
        <w:ind w:right="-187"/>
        <w:rPr>
          <w:rFonts w:ascii="Calibri" w:hAnsi="Calibri" w:cs="Calibri"/>
        </w:rPr>
      </w:pPr>
      <w:r w:rsidRPr="00667274">
        <w:rPr>
          <w:rFonts w:ascii="Calibri" w:hAnsi="Calibri" w:cs="Calibri"/>
        </w:rPr>
        <w:t>2.3.1.1 Immune deficient mice treated with TGF-</w:t>
      </w:r>
      <w:r w:rsidRPr="00667274">
        <w:rPr>
          <w:rFonts w:ascii="Calibri" w:hAnsi="Calibri" w:cs="Calibri"/>
          <w:color w:val="202124"/>
          <w:shd w:val="clear" w:color="auto" w:fill="FFFFFF"/>
        </w:rPr>
        <w:t>β</w:t>
      </w:r>
      <w:r w:rsidRPr="00667274">
        <w:rPr>
          <w:rFonts w:ascii="Calibri" w:hAnsi="Calibri" w:cs="Calibri"/>
        </w:rPr>
        <w:t xml:space="preserve"> inhibitors</w:t>
      </w:r>
      <w:r w:rsidRPr="00667274">
        <w:rPr>
          <w:rFonts w:ascii="Calibri" w:hAnsi="Calibri" w:cs="Calibri"/>
          <w:lang w:eastAsia="en-US"/>
        </w:rPr>
        <w:ptab w:relativeTo="margin" w:alignment="right" w:leader="dot"/>
      </w:r>
      <w:r w:rsidRPr="00667274">
        <w:rPr>
          <w:rFonts w:ascii="Calibri" w:hAnsi="Calibri" w:cs="Calibri"/>
          <w:lang w:eastAsia="en-US"/>
        </w:rPr>
        <w:t>6</w:t>
      </w:r>
      <w:r w:rsidR="00A71F5E">
        <w:rPr>
          <w:rFonts w:ascii="Calibri" w:hAnsi="Calibri" w:cs="Calibri"/>
          <w:lang w:eastAsia="en-US"/>
        </w:rPr>
        <w:t>6</w:t>
      </w:r>
    </w:p>
    <w:p w14:paraId="5DDE6C32" w14:textId="2BAA0F84" w:rsidR="00375DDF" w:rsidRPr="00667274" w:rsidRDefault="00375DDF" w:rsidP="00375DDF">
      <w:pPr>
        <w:spacing w:line="360" w:lineRule="auto"/>
        <w:ind w:right="-187"/>
        <w:rPr>
          <w:rFonts w:ascii="Calibri" w:hAnsi="Calibri" w:cs="Calibri"/>
        </w:rPr>
      </w:pPr>
      <w:r w:rsidRPr="00667274">
        <w:rPr>
          <w:rFonts w:ascii="Calibri" w:hAnsi="Calibri" w:cs="Calibri"/>
        </w:rPr>
        <w:t>2.3.1.2 Immune competent mice treated with TGF-</w:t>
      </w:r>
      <w:r w:rsidRPr="00667274">
        <w:rPr>
          <w:rFonts w:ascii="Calibri" w:hAnsi="Calibri" w:cs="Calibri"/>
          <w:color w:val="202124"/>
          <w:shd w:val="clear" w:color="auto" w:fill="FFFFFF"/>
        </w:rPr>
        <w:t>β</w:t>
      </w:r>
      <w:r w:rsidRPr="00667274">
        <w:rPr>
          <w:rFonts w:ascii="Calibri" w:hAnsi="Calibri" w:cs="Calibri"/>
        </w:rPr>
        <w:t xml:space="preserve"> inhibitors</w:t>
      </w:r>
      <w:r w:rsidRPr="00667274">
        <w:rPr>
          <w:rFonts w:ascii="Calibri" w:hAnsi="Calibri" w:cs="Calibri"/>
          <w:lang w:eastAsia="en-US"/>
        </w:rPr>
        <w:ptab w:relativeTo="margin" w:alignment="right" w:leader="dot"/>
      </w:r>
      <w:r w:rsidRPr="00667274">
        <w:rPr>
          <w:rFonts w:ascii="Calibri" w:hAnsi="Calibri" w:cs="Calibri"/>
          <w:lang w:eastAsia="en-US"/>
        </w:rPr>
        <w:t>6</w:t>
      </w:r>
      <w:r w:rsidR="00A71F5E">
        <w:rPr>
          <w:rFonts w:ascii="Calibri" w:hAnsi="Calibri" w:cs="Calibri"/>
          <w:lang w:eastAsia="en-US"/>
        </w:rPr>
        <w:t>6</w:t>
      </w:r>
    </w:p>
    <w:p w14:paraId="38E9B0B4" w14:textId="695A05A3" w:rsidR="00375DDF" w:rsidRPr="00667274" w:rsidRDefault="00375DDF" w:rsidP="00375DDF">
      <w:pPr>
        <w:spacing w:line="360" w:lineRule="auto"/>
        <w:ind w:right="-187"/>
        <w:rPr>
          <w:rFonts w:ascii="Calibri" w:hAnsi="Calibri" w:cs="Calibri"/>
        </w:rPr>
      </w:pPr>
      <w:r w:rsidRPr="00667274">
        <w:rPr>
          <w:rFonts w:ascii="Calibri" w:hAnsi="Calibri" w:cs="Calibri"/>
        </w:rPr>
        <w:t>2.3.2 Tumour in vivo studies using a model of breast cancer-induced bone disease</w:t>
      </w:r>
      <w:r w:rsidRPr="00667274">
        <w:rPr>
          <w:rFonts w:ascii="Calibri" w:hAnsi="Calibri" w:cs="Calibri"/>
          <w:lang w:eastAsia="en-US"/>
        </w:rPr>
        <w:ptab w:relativeTo="margin" w:alignment="right" w:leader="dot"/>
      </w:r>
      <w:r w:rsidRPr="00667274">
        <w:rPr>
          <w:rFonts w:ascii="Calibri" w:hAnsi="Calibri" w:cs="Calibri"/>
          <w:lang w:eastAsia="en-US"/>
        </w:rPr>
        <w:t>6</w:t>
      </w:r>
      <w:r w:rsidR="00A71F5E">
        <w:rPr>
          <w:rFonts w:ascii="Calibri" w:hAnsi="Calibri" w:cs="Calibri"/>
          <w:lang w:eastAsia="en-US"/>
        </w:rPr>
        <w:t>7</w:t>
      </w:r>
    </w:p>
    <w:p w14:paraId="782CAA80" w14:textId="7C5EE6DB" w:rsidR="00375DDF" w:rsidRPr="00667274" w:rsidRDefault="00375DDF" w:rsidP="00375DDF">
      <w:pPr>
        <w:spacing w:line="360" w:lineRule="auto"/>
        <w:ind w:right="-187"/>
        <w:rPr>
          <w:rFonts w:ascii="Calibri" w:hAnsi="Calibri" w:cs="Calibri"/>
          <w:shd w:val="clear" w:color="auto" w:fill="FFFFFF"/>
        </w:rPr>
      </w:pPr>
      <w:r w:rsidRPr="00667274">
        <w:rPr>
          <w:rFonts w:ascii="Calibri" w:hAnsi="Calibri" w:cs="Calibri"/>
          <w:shd w:val="clear" w:color="auto" w:fill="FFFFFF"/>
        </w:rPr>
        <w:t xml:space="preserve">2.3.3 Establishment of an </w:t>
      </w:r>
      <w:r w:rsidRPr="00667274">
        <w:rPr>
          <w:rFonts w:ascii="Calibri" w:hAnsi="Calibri" w:cs="Calibri"/>
          <w:i/>
          <w:iCs/>
          <w:shd w:val="clear" w:color="auto" w:fill="FFFFFF"/>
        </w:rPr>
        <w:t>in vivo</w:t>
      </w:r>
      <w:r w:rsidRPr="00667274">
        <w:rPr>
          <w:rFonts w:ascii="Calibri" w:hAnsi="Calibri" w:cs="Calibri"/>
          <w:shd w:val="clear" w:color="auto" w:fill="FFFFFF"/>
        </w:rPr>
        <w:t xml:space="preserve"> breast cancer tumour model</w:t>
      </w:r>
      <w:r w:rsidRPr="00667274">
        <w:rPr>
          <w:rFonts w:ascii="Calibri" w:hAnsi="Calibri" w:cs="Calibri"/>
          <w:lang w:eastAsia="en-US"/>
        </w:rPr>
        <w:ptab w:relativeTo="margin" w:alignment="right" w:leader="dot"/>
      </w:r>
      <w:r w:rsidRPr="00667274">
        <w:rPr>
          <w:rFonts w:ascii="Calibri" w:hAnsi="Calibri" w:cs="Calibri"/>
          <w:lang w:eastAsia="en-US"/>
        </w:rPr>
        <w:t>6</w:t>
      </w:r>
      <w:r w:rsidR="00A71F5E">
        <w:rPr>
          <w:rFonts w:ascii="Calibri" w:hAnsi="Calibri" w:cs="Calibri"/>
          <w:lang w:eastAsia="en-US"/>
        </w:rPr>
        <w:t>7</w:t>
      </w:r>
    </w:p>
    <w:p w14:paraId="6495EAC8" w14:textId="7E42EED8" w:rsidR="00375DDF" w:rsidRPr="00667274" w:rsidRDefault="00375DDF" w:rsidP="00375DDF">
      <w:pPr>
        <w:spacing w:line="360" w:lineRule="auto"/>
        <w:ind w:right="-187"/>
        <w:rPr>
          <w:rFonts w:ascii="Calibri" w:hAnsi="Calibri" w:cs="Calibri"/>
          <w:shd w:val="clear" w:color="auto" w:fill="FFFFFF"/>
        </w:rPr>
      </w:pPr>
      <w:r w:rsidRPr="00667274">
        <w:rPr>
          <w:rFonts w:ascii="Calibri" w:hAnsi="Calibri" w:cs="Calibri"/>
          <w:shd w:val="clear" w:color="auto" w:fill="FFFFFF"/>
        </w:rPr>
        <w:lastRenderedPageBreak/>
        <w:t>2.3.4 Effect of doxorubicin on breast cancer tumour growth in bone</w:t>
      </w:r>
      <w:r w:rsidRPr="00667274">
        <w:rPr>
          <w:rFonts w:ascii="Calibri" w:hAnsi="Calibri" w:cs="Calibri"/>
          <w:lang w:eastAsia="en-US"/>
        </w:rPr>
        <w:ptab w:relativeTo="margin" w:alignment="right" w:leader="dot"/>
      </w:r>
      <w:r w:rsidRPr="00667274">
        <w:rPr>
          <w:rFonts w:ascii="Calibri" w:hAnsi="Calibri" w:cs="Calibri"/>
          <w:lang w:eastAsia="en-US"/>
        </w:rPr>
        <w:t>6</w:t>
      </w:r>
      <w:r w:rsidR="00A71F5E">
        <w:rPr>
          <w:rFonts w:ascii="Calibri" w:hAnsi="Calibri" w:cs="Calibri"/>
          <w:lang w:eastAsia="en-US"/>
        </w:rPr>
        <w:t>7</w:t>
      </w:r>
    </w:p>
    <w:p w14:paraId="665CE547" w14:textId="2A6CFA5E" w:rsidR="00375DDF" w:rsidRPr="00667274" w:rsidRDefault="00375DDF" w:rsidP="00375DDF">
      <w:pPr>
        <w:spacing w:line="360" w:lineRule="auto"/>
        <w:ind w:right="-187"/>
        <w:rPr>
          <w:rFonts w:ascii="Calibri" w:hAnsi="Calibri" w:cs="Calibri"/>
        </w:rPr>
      </w:pPr>
      <w:r w:rsidRPr="00667274">
        <w:rPr>
          <w:rFonts w:ascii="Calibri" w:hAnsi="Calibri" w:cs="Calibri"/>
          <w:shd w:val="clear" w:color="auto" w:fill="FFFFFF"/>
        </w:rPr>
        <w:t>2.3.5 Effect of losartan on breast cancer-induced bone lesions</w:t>
      </w:r>
      <w:r w:rsidRPr="00667274">
        <w:rPr>
          <w:rFonts w:ascii="Calibri" w:hAnsi="Calibri" w:cs="Calibri"/>
          <w:lang w:eastAsia="en-US"/>
        </w:rPr>
        <w:ptab w:relativeTo="margin" w:alignment="right" w:leader="dot"/>
      </w:r>
      <w:r w:rsidRPr="00667274">
        <w:rPr>
          <w:rFonts w:ascii="Calibri" w:hAnsi="Calibri" w:cs="Calibri"/>
          <w:lang w:eastAsia="en-US"/>
        </w:rPr>
        <w:t>6</w:t>
      </w:r>
      <w:r w:rsidR="00A71F5E">
        <w:rPr>
          <w:rFonts w:ascii="Calibri" w:hAnsi="Calibri" w:cs="Calibri"/>
          <w:lang w:eastAsia="en-US"/>
        </w:rPr>
        <w:t>8</w:t>
      </w:r>
    </w:p>
    <w:p w14:paraId="14D4C0D8" w14:textId="54AF53CD" w:rsidR="00375DDF" w:rsidRPr="00667274" w:rsidRDefault="00375DDF" w:rsidP="00375DDF">
      <w:pPr>
        <w:spacing w:line="360" w:lineRule="auto"/>
        <w:ind w:right="-188"/>
        <w:rPr>
          <w:rFonts w:ascii="Calibri" w:hAnsi="Calibri" w:cs="Calibri"/>
          <w:shd w:val="clear" w:color="auto" w:fill="FFFFFF"/>
        </w:rPr>
      </w:pPr>
      <w:r w:rsidRPr="00667274">
        <w:rPr>
          <w:rFonts w:ascii="Calibri" w:hAnsi="Calibri" w:cs="Calibri"/>
        </w:rPr>
        <w:t xml:space="preserve">2.3.6 Effect of SD-208/ Palbociclib </w:t>
      </w:r>
      <w:r w:rsidRPr="00667274">
        <w:rPr>
          <w:rFonts w:ascii="Calibri" w:hAnsi="Calibri" w:cs="Calibri"/>
          <w:shd w:val="clear" w:color="auto" w:fill="FFFFFF"/>
        </w:rPr>
        <w:t>on breast cancer-induced bone lesions</w:t>
      </w:r>
      <w:r w:rsidRPr="00667274">
        <w:rPr>
          <w:rFonts w:ascii="Calibri" w:hAnsi="Calibri" w:cs="Calibri"/>
          <w:lang w:eastAsia="en-US"/>
        </w:rPr>
        <w:ptab w:relativeTo="margin" w:alignment="right" w:leader="dot"/>
      </w:r>
      <w:r w:rsidRPr="00667274">
        <w:rPr>
          <w:rFonts w:ascii="Calibri" w:hAnsi="Calibri" w:cs="Calibri"/>
          <w:lang w:eastAsia="en-US"/>
        </w:rPr>
        <w:t>6</w:t>
      </w:r>
      <w:r w:rsidR="00A71F5E">
        <w:rPr>
          <w:rFonts w:ascii="Calibri" w:hAnsi="Calibri" w:cs="Calibri"/>
          <w:lang w:eastAsia="en-US"/>
        </w:rPr>
        <w:t>8</w:t>
      </w:r>
    </w:p>
    <w:p w14:paraId="40F6CF19" w14:textId="1C754421" w:rsidR="00375DDF" w:rsidRPr="00667274" w:rsidRDefault="00375DDF" w:rsidP="00375DDF">
      <w:pPr>
        <w:spacing w:line="360" w:lineRule="auto"/>
        <w:ind w:right="-188"/>
        <w:rPr>
          <w:rFonts w:ascii="Calibri" w:hAnsi="Calibri" w:cs="Calibri"/>
        </w:rPr>
      </w:pPr>
      <w:r w:rsidRPr="002A2920">
        <w:rPr>
          <w:rFonts w:ascii="Calibri" w:hAnsi="Calibri" w:cs="Calibri"/>
          <w:b/>
          <w:bCs/>
        </w:rPr>
        <w:t>2.4 Animals</w:t>
      </w:r>
      <w:r w:rsidRPr="00667274">
        <w:rPr>
          <w:rFonts w:ascii="Calibri" w:hAnsi="Calibri" w:cs="Calibri"/>
          <w:lang w:eastAsia="en-US"/>
        </w:rPr>
        <w:ptab w:relativeTo="margin" w:alignment="right" w:leader="dot"/>
      </w:r>
      <w:r w:rsidRPr="00667274">
        <w:rPr>
          <w:rFonts w:ascii="Calibri" w:hAnsi="Calibri" w:cs="Calibri"/>
          <w:lang w:eastAsia="en-US"/>
        </w:rPr>
        <w:t>6</w:t>
      </w:r>
      <w:r w:rsidR="00A71F5E">
        <w:rPr>
          <w:rFonts w:ascii="Calibri" w:hAnsi="Calibri" w:cs="Calibri"/>
          <w:lang w:eastAsia="en-US"/>
        </w:rPr>
        <w:t>9</w:t>
      </w:r>
    </w:p>
    <w:p w14:paraId="5773C780" w14:textId="5AC28876" w:rsidR="00375DDF" w:rsidRPr="00667274" w:rsidRDefault="00375DDF" w:rsidP="00375DDF">
      <w:pPr>
        <w:spacing w:line="360" w:lineRule="auto"/>
        <w:ind w:right="-188"/>
        <w:jc w:val="both"/>
        <w:rPr>
          <w:rFonts w:ascii="Calibri" w:hAnsi="Calibri" w:cs="Calibri"/>
        </w:rPr>
      </w:pPr>
      <w:r w:rsidRPr="002A2920">
        <w:rPr>
          <w:rFonts w:ascii="Calibri" w:hAnsi="Calibri" w:cs="Calibri"/>
          <w:b/>
          <w:bCs/>
        </w:rPr>
        <w:t xml:space="preserve">2.5 Preparation of drugs for </w:t>
      </w:r>
      <w:r w:rsidRPr="002A2920">
        <w:rPr>
          <w:rFonts w:ascii="Calibri" w:hAnsi="Calibri" w:cs="Calibri"/>
          <w:b/>
          <w:bCs/>
          <w:i/>
          <w:iCs/>
        </w:rPr>
        <w:t xml:space="preserve">in vivo </w:t>
      </w:r>
      <w:r w:rsidRPr="002A2920">
        <w:rPr>
          <w:rFonts w:ascii="Calibri" w:hAnsi="Calibri" w:cs="Calibri"/>
          <w:b/>
          <w:bCs/>
        </w:rPr>
        <w:t>studies</w:t>
      </w:r>
      <w:r w:rsidRPr="00667274">
        <w:rPr>
          <w:rFonts w:ascii="Calibri" w:hAnsi="Calibri" w:cs="Calibri"/>
        </w:rPr>
        <w:t xml:space="preserve"> </w:t>
      </w:r>
      <w:r w:rsidRPr="00667274">
        <w:rPr>
          <w:rFonts w:ascii="Calibri" w:hAnsi="Calibri" w:cs="Calibri"/>
          <w:lang w:eastAsia="en-US"/>
        </w:rPr>
        <w:ptab w:relativeTo="margin" w:alignment="right" w:leader="dot"/>
      </w:r>
      <w:r w:rsidRPr="00667274">
        <w:rPr>
          <w:rFonts w:ascii="Calibri" w:hAnsi="Calibri" w:cs="Calibri"/>
          <w:lang w:eastAsia="en-US"/>
        </w:rPr>
        <w:t>6</w:t>
      </w:r>
      <w:r w:rsidR="00A71F5E">
        <w:rPr>
          <w:rFonts w:ascii="Calibri" w:hAnsi="Calibri" w:cs="Calibri"/>
          <w:lang w:eastAsia="en-US"/>
        </w:rPr>
        <w:t>9</w:t>
      </w:r>
    </w:p>
    <w:p w14:paraId="0FB9560A" w14:textId="5736E455" w:rsidR="00375DDF" w:rsidRPr="00667274" w:rsidRDefault="00375DDF" w:rsidP="00375DDF">
      <w:pPr>
        <w:spacing w:line="360" w:lineRule="auto"/>
        <w:ind w:right="-187"/>
        <w:jc w:val="both"/>
        <w:rPr>
          <w:rFonts w:ascii="Calibri" w:hAnsi="Calibri" w:cs="Calibri"/>
        </w:rPr>
      </w:pPr>
      <w:r w:rsidRPr="002A2920">
        <w:rPr>
          <w:rFonts w:ascii="Calibri" w:hAnsi="Calibri" w:cs="Calibri"/>
          <w:b/>
          <w:bCs/>
        </w:rPr>
        <w:t>2.6 Bioluminescent imaging over time</w:t>
      </w:r>
      <w:r w:rsidRPr="00667274">
        <w:rPr>
          <w:rFonts w:ascii="Calibri" w:hAnsi="Calibri" w:cs="Calibri"/>
          <w:lang w:eastAsia="en-US"/>
        </w:rPr>
        <w:ptab w:relativeTo="margin" w:alignment="right" w:leader="dot"/>
      </w:r>
      <w:r w:rsidR="00A71F5E">
        <w:rPr>
          <w:rFonts w:ascii="Calibri" w:hAnsi="Calibri" w:cs="Calibri"/>
          <w:lang w:eastAsia="en-US"/>
        </w:rPr>
        <w:t>71</w:t>
      </w:r>
    </w:p>
    <w:p w14:paraId="54267D9F" w14:textId="5632319C" w:rsidR="00375DDF" w:rsidRPr="00667274" w:rsidRDefault="00375DDF" w:rsidP="00375DDF">
      <w:pPr>
        <w:spacing w:line="360" w:lineRule="auto"/>
        <w:ind w:right="-187"/>
        <w:rPr>
          <w:rFonts w:ascii="Calibri" w:hAnsi="Calibri" w:cs="Calibri"/>
        </w:rPr>
      </w:pPr>
      <w:r w:rsidRPr="002A2920">
        <w:rPr>
          <w:rFonts w:ascii="Calibri" w:hAnsi="Calibri" w:cs="Calibri"/>
          <w:b/>
          <w:bCs/>
        </w:rPr>
        <w:t xml:space="preserve">2.7 </w:t>
      </w:r>
      <w:r w:rsidRPr="002A2920">
        <w:rPr>
          <w:rFonts w:ascii="Calibri" w:hAnsi="Calibri" w:cs="Calibri"/>
          <w:b/>
          <w:bCs/>
          <w:i/>
          <w:iCs/>
        </w:rPr>
        <w:t>In vivo</w:t>
      </w:r>
      <w:r w:rsidRPr="002A2920">
        <w:rPr>
          <w:rFonts w:ascii="Calibri" w:hAnsi="Calibri" w:cs="Calibri"/>
          <w:b/>
          <w:bCs/>
        </w:rPr>
        <w:t xml:space="preserve"> µCT analysis</w:t>
      </w:r>
      <w:r w:rsidRPr="00667274">
        <w:rPr>
          <w:rFonts w:ascii="Calibri" w:hAnsi="Calibri" w:cs="Calibri"/>
          <w:lang w:eastAsia="en-US"/>
        </w:rPr>
        <w:ptab w:relativeTo="margin" w:alignment="right" w:leader="dot"/>
      </w:r>
      <w:r w:rsidRPr="00667274">
        <w:rPr>
          <w:rFonts w:ascii="Calibri" w:hAnsi="Calibri" w:cs="Calibri"/>
        </w:rPr>
        <w:t xml:space="preserve"> </w:t>
      </w:r>
      <w:r w:rsidR="00A71F5E">
        <w:rPr>
          <w:rFonts w:ascii="Calibri" w:hAnsi="Calibri" w:cs="Calibri"/>
        </w:rPr>
        <w:t>72</w:t>
      </w:r>
    </w:p>
    <w:p w14:paraId="63AE1B3F" w14:textId="541390C6" w:rsidR="00375DDF" w:rsidRPr="00667274" w:rsidRDefault="00375DDF" w:rsidP="00375DDF">
      <w:pPr>
        <w:spacing w:line="360" w:lineRule="auto"/>
        <w:ind w:right="-188"/>
        <w:jc w:val="both"/>
        <w:rPr>
          <w:rFonts w:ascii="Calibri" w:hAnsi="Calibri" w:cs="Calibri"/>
        </w:rPr>
      </w:pPr>
      <w:r w:rsidRPr="002A2920">
        <w:rPr>
          <w:rFonts w:ascii="Calibri" w:hAnsi="Calibri" w:cs="Calibri"/>
          <w:b/>
          <w:bCs/>
        </w:rPr>
        <w:t xml:space="preserve">2.8 Intracardiac injection </w:t>
      </w:r>
      <w:r w:rsidRPr="00667274">
        <w:rPr>
          <w:rFonts w:ascii="Calibri" w:hAnsi="Calibri" w:cs="Calibri"/>
          <w:lang w:eastAsia="en-US"/>
        </w:rPr>
        <w:ptab w:relativeTo="margin" w:alignment="right" w:leader="dot"/>
      </w:r>
      <w:r>
        <w:rPr>
          <w:rFonts w:ascii="Calibri" w:hAnsi="Calibri" w:cs="Calibri"/>
          <w:lang w:eastAsia="en-US"/>
        </w:rPr>
        <w:t>7</w:t>
      </w:r>
      <w:r w:rsidR="00A71F5E">
        <w:rPr>
          <w:rFonts w:ascii="Calibri" w:hAnsi="Calibri" w:cs="Calibri"/>
          <w:lang w:eastAsia="en-US"/>
        </w:rPr>
        <w:t>4</w:t>
      </w:r>
    </w:p>
    <w:p w14:paraId="29581B9A" w14:textId="2D1C947C" w:rsidR="00375DDF" w:rsidRPr="00667274" w:rsidRDefault="00375DDF" w:rsidP="00375DDF">
      <w:pPr>
        <w:spacing w:line="360" w:lineRule="auto"/>
        <w:ind w:right="-187"/>
        <w:rPr>
          <w:rFonts w:ascii="Calibri" w:hAnsi="Calibri" w:cs="Calibri"/>
        </w:rPr>
      </w:pPr>
      <w:r w:rsidRPr="002A2920">
        <w:rPr>
          <w:rFonts w:ascii="Calibri" w:hAnsi="Calibri" w:cs="Calibri"/>
          <w:b/>
          <w:bCs/>
        </w:rPr>
        <w:t>2.9 Dissection and sample processing</w:t>
      </w:r>
      <w:r w:rsidRPr="00667274">
        <w:rPr>
          <w:rFonts w:ascii="Calibri" w:hAnsi="Calibri" w:cs="Calibri"/>
          <w:lang w:eastAsia="en-US"/>
        </w:rPr>
        <w:ptab w:relativeTo="margin" w:alignment="right" w:leader="dot"/>
      </w:r>
      <w:r>
        <w:rPr>
          <w:rFonts w:ascii="Calibri" w:hAnsi="Calibri" w:cs="Calibri"/>
          <w:lang w:eastAsia="en-US"/>
        </w:rPr>
        <w:t>7</w:t>
      </w:r>
      <w:r w:rsidR="00A71F5E">
        <w:rPr>
          <w:rFonts w:ascii="Calibri" w:hAnsi="Calibri" w:cs="Calibri"/>
          <w:lang w:eastAsia="en-US"/>
        </w:rPr>
        <w:t>4</w:t>
      </w:r>
    </w:p>
    <w:p w14:paraId="3427A303" w14:textId="30F0051F" w:rsidR="00375DDF" w:rsidRPr="00667274" w:rsidRDefault="00375DDF" w:rsidP="00375DDF">
      <w:pPr>
        <w:spacing w:line="360" w:lineRule="auto"/>
        <w:ind w:right="-187"/>
        <w:rPr>
          <w:rFonts w:ascii="Calibri" w:hAnsi="Calibri" w:cs="Calibri"/>
        </w:rPr>
      </w:pPr>
      <w:r w:rsidRPr="002A2920">
        <w:rPr>
          <w:rFonts w:ascii="Calibri" w:hAnsi="Calibri" w:cs="Calibri"/>
          <w:b/>
          <w:bCs/>
        </w:rPr>
        <w:t xml:space="preserve">2.10 </w:t>
      </w:r>
      <w:r w:rsidRPr="002A2920">
        <w:rPr>
          <w:rFonts w:ascii="Calibri" w:hAnsi="Calibri" w:cs="Calibri"/>
          <w:b/>
          <w:bCs/>
          <w:i/>
          <w:iCs/>
        </w:rPr>
        <w:t>Ex vivo</w:t>
      </w:r>
      <w:r w:rsidRPr="002A2920">
        <w:rPr>
          <w:rFonts w:ascii="Calibri" w:hAnsi="Calibri" w:cs="Calibri"/>
          <w:b/>
          <w:bCs/>
        </w:rPr>
        <w:t xml:space="preserve"> µCT analysis </w:t>
      </w:r>
      <w:r w:rsidRPr="00667274">
        <w:rPr>
          <w:rFonts w:ascii="Calibri" w:hAnsi="Calibri" w:cs="Calibri"/>
          <w:lang w:eastAsia="en-US"/>
        </w:rPr>
        <w:ptab w:relativeTo="margin" w:alignment="right" w:leader="dot"/>
      </w:r>
      <w:r>
        <w:rPr>
          <w:rFonts w:ascii="Calibri" w:hAnsi="Calibri" w:cs="Calibri"/>
          <w:lang w:eastAsia="en-US"/>
        </w:rPr>
        <w:t>7</w:t>
      </w:r>
      <w:r w:rsidR="00A71F5E">
        <w:rPr>
          <w:rFonts w:ascii="Calibri" w:hAnsi="Calibri" w:cs="Calibri"/>
          <w:lang w:eastAsia="en-US"/>
        </w:rPr>
        <w:t>4</w:t>
      </w:r>
    </w:p>
    <w:p w14:paraId="6FA5692D" w14:textId="7E551AFF" w:rsidR="00375DDF" w:rsidRPr="00667274" w:rsidRDefault="00375DDF" w:rsidP="00375DDF">
      <w:pPr>
        <w:spacing w:line="360" w:lineRule="auto"/>
        <w:ind w:right="-187"/>
        <w:rPr>
          <w:rFonts w:ascii="Calibri" w:hAnsi="Calibri" w:cs="Calibri"/>
        </w:rPr>
      </w:pPr>
      <w:r w:rsidRPr="002A2920">
        <w:rPr>
          <w:rFonts w:ascii="Calibri" w:hAnsi="Calibri" w:cs="Calibri"/>
          <w:b/>
          <w:bCs/>
        </w:rPr>
        <w:t xml:space="preserve">2.11 Image J analysis of bone lesion area </w:t>
      </w:r>
      <w:r w:rsidRPr="00667274">
        <w:rPr>
          <w:rFonts w:ascii="Calibri" w:hAnsi="Calibri" w:cs="Calibri"/>
        </w:rPr>
        <w:t xml:space="preserve"> </w:t>
      </w:r>
      <w:r w:rsidRPr="00667274">
        <w:rPr>
          <w:rFonts w:ascii="Calibri" w:hAnsi="Calibri" w:cs="Calibri"/>
          <w:lang w:eastAsia="en-US"/>
        </w:rPr>
        <w:ptab w:relativeTo="margin" w:alignment="right" w:leader="dot"/>
      </w:r>
      <w:r>
        <w:rPr>
          <w:rFonts w:ascii="Calibri" w:hAnsi="Calibri" w:cs="Calibri"/>
          <w:lang w:eastAsia="en-US"/>
        </w:rPr>
        <w:t>7</w:t>
      </w:r>
      <w:r w:rsidR="00A71F5E">
        <w:rPr>
          <w:rFonts w:ascii="Calibri" w:hAnsi="Calibri" w:cs="Calibri"/>
          <w:lang w:eastAsia="en-US"/>
        </w:rPr>
        <w:t>5</w:t>
      </w:r>
    </w:p>
    <w:p w14:paraId="37C0E14E" w14:textId="4196FB66" w:rsidR="00375DDF" w:rsidRPr="00667274" w:rsidRDefault="00375DDF" w:rsidP="00375DDF">
      <w:pPr>
        <w:spacing w:line="360" w:lineRule="auto"/>
        <w:ind w:right="-187"/>
        <w:rPr>
          <w:rFonts w:ascii="Calibri" w:hAnsi="Calibri" w:cs="Calibri"/>
        </w:rPr>
      </w:pPr>
      <w:r w:rsidRPr="002A2920">
        <w:rPr>
          <w:rFonts w:ascii="Calibri" w:hAnsi="Calibri" w:cs="Calibri"/>
          <w:b/>
          <w:bCs/>
        </w:rPr>
        <w:t xml:space="preserve">2.12 Bone histology </w:t>
      </w:r>
      <w:r w:rsidRPr="00667274">
        <w:rPr>
          <w:rFonts w:ascii="Calibri" w:hAnsi="Calibri" w:cs="Calibri"/>
          <w:lang w:eastAsia="en-US"/>
        </w:rPr>
        <w:ptab w:relativeTo="margin" w:alignment="right" w:leader="dot"/>
      </w:r>
      <w:r w:rsidRPr="00667274">
        <w:rPr>
          <w:rFonts w:ascii="Calibri" w:hAnsi="Calibri" w:cs="Calibri"/>
          <w:lang w:eastAsia="en-US"/>
        </w:rPr>
        <w:t>7</w:t>
      </w:r>
      <w:r w:rsidR="00A71F5E">
        <w:rPr>
          <w:rFonts w:ascii="Calibri" w:hAnsi="Calibri" w:cs="Calibri"/>
          <w:lang w:eastAsia="en-US"/>
        </w:rPr>
        <w:t>6</w:t>
      </w:r>
    </w:p>
    <w:p w14:paraId="7D902DD9" w14:textId="39D3152B" w:rsidR="00375DDF" w:rsidRPr="00667274" w:rsidRDefault="00375DDF" w:rsidP="00375DDF">
      <w:pPr>
        <w:spacing w:line="360" w:lineRule="auto"/>
        <w:ind w:right="-187"/>
        <w:rPr>
          <w:rFonts w:ascii="Calibri" w:hAnsi="Calibri" w:cs="Calibri"/>
        </w:rPr>
      </w:pPr>
      <w:r w:rsidRPr="00667274">
        <w:rPr>
          <w:rFonts w:ascii="Calibri" w:hAnsi="Calibri" w:cs="Calibri"/>
        </w:rPr>
        <w:t xml:space="preserve">2.12.1 Preparation of tibia embedded paraffin sections </w:t>
      </w:r>
      <w:r w:rsidRPr="00667274">
        <w:rPr>
          <w:rFonts w:ascii="Calibri" w:hAnsi="Calibri" w:cs="Calibri"/>
          <w:lang w:eastAsia="en-US"/>
        </w:rPr>
        <w:ptab w:relativeTo="margin" w:alignment="right" w:leader="dot"/>
      </w:r>
      <w:r w:rsidRPr="00667274">
        <w:rPr>
          <w:rFonts w:ascii="Calibri" w:hAnsi="Calibri" w:cs="Calibri"/>
          <w:lang w:eastAsia="en-US"/>
        </w:rPr>
        <w:t>7</w:t>
      </w:r>
      <w:r w:rsidR="00A71F5E">
        <w:rPr>
          <w:rFonts w:ascii="Calibri" w:hAnsi="Calibri" w:cs="Calibri"/>
          <w:lang w:eastAsia="en-US"/>
        </w:rPr>
        <w:t>6</w:t>
      </w:r>
    </w:p>
    <w:p w14:paraId="1F3BC6BC" w14:textId="7ECB9046" w:rsidR="00375DDF" w:rsidRPr="00667274" w:rsidRDefault="00375DDF" w:rsidP="00375DDF">
      <w:pPr>
        <w:spacing w:line="360" w:lineRule="auto"/>
        <w:ind w:right="-187"/>
        <w:rPr>
          <w:rFonts w:ascii="Calibri" w:hAnsi="Calibri" w:cs="Calibri"/>
        </w:rPr>
      </w:pPr>
      <w:r w:rsidRPr="00667274">
        <w:rPr>
          <w:rFonts w:ascii="Calibri" w:hAnsi="Calibri" w:cs="Calibri"/>
        </w:rPr>
        <w:t xml:space="preserve">2.12.2 Haematoxylin and eosin (H&amp;E) staining  </w:t>
      </w:r>
      <w:r w:rsidRPr="00667274">
        <w:rPr>
          <w:rFonts w:ascii="Calibri" w:hAnsi="Calibri" w:cs="Calibri"/>
          <w:lang w:eastAsia="en-US"/>
        </w:rPr>
        <w:ptab w:relativeTo="margin" w:alignment="right" w:leader="dot"/>
      </w:r>
      <w:r w:rsidRPr="00667274">
        <w:rPr>
          <w:rFonts w:ascii="Calibri" w:hAnsi="Calibri" w:cs="Calibri"/>
          <w:lang w:eastAsia="en-US"/>
        </w:rPr>
        <w:t>7</w:t>
      </w:r>
      <w:r w:rsidR="00A71F5E">
        <w:rPr>
          <w:rFonts w:ascii="Calibri" w:hAnsi="Calibri" w:cs="Calibri"/>
          <w:lang w:eastAsia="en-US"/>
        </w:rPr>
        <w:t>7</w:t>
      </w:r>
    </w:p>
    <w:p w14:paraId="5343D929" w14:textId="464E1101" w:rsidR="00375DDF" w:rsidRPr="00667274" w:rsidRDefault="00375DDF" w:rsidP="00375DDF">
      <w:pPr>
        <w:spacing w:line="360" w:lineRule="auto"/>
        <w:ind w:right="-187"/>
        <w:rPr>
          <w:rFonts w:ascii="Calibri" w:hAnsi="Calibri" w:cs="Calibri"/>
          <w:lang w:eastAsia="en-US"/>
        </w:rPr>
      </w:pPr>
      <w:r w:rsidRPr="00667274">
        <w:rPr>
          <w:rFonts w:ascii="Calibri" w:hAnsi="Calibri" w:cs="Calibri"/>
        </w:rPr>
        <w:t xml:space="preserve">2.12.3 Tartrate acid resistant phosphate (TRAP) staining </w:t>
      </w:r>
      <w:r w:rsidRPr="00667274">
        <w:rPr>
          <w:rFonts w:ascii="Calibri" w:hAnsi="Calibri" w:cs="Calibri"/>
          <w:lang w:eastAsia="en-US"/>
        </w:rPr>
        <w:ptab w:relativeTo="margin" w:alignment="right" w:leader="dot"/>
      </w:r>
      <w:r w:rsidRPr="00667274">
        <w:rPr>
          <w:rFonts w:ascii="Calibri" w:hAnsi="Calibri" w:cs="Calibri"/>
          <w:lang w:eastAsia="en-US"/>
        </w:rPr>
        <w:t>7</w:t>
      </w:r>
      <w:r w:rsidR="00A71F5E">
        <w:rPr>
          <w:rFonts w:ascii="Calibri" w:hAnsi="Calibri" w:cs="Calibri"/>
          <w:lang w:eastAsia="en-US"/>
        </w:rPr>
        <w:t>7</w:t>
      </w:r>
    </w:p>
    <w:p w14:paraId="6CEEE2F1" w14:textId="16573040" w:rsidR="00375DDF" w:rsidRPr="00667274" w:rsidRDefault="00375DDF" w:rsidP="00375DDF">
      <w:pPr>
        <w:spacing w:line="360" w:lineRule="auto"/>
        <w:ind w:right="-187"/>
        <w:rPr>
          <w:rFonts w:ascii="Calibri" w:hAnsi="Calibri" w:cs="Calibri"/>
          <w:lang w:eastAsia="en-US"/>
        </w:rPr>
      </w:pPr>
      <w:r w:rsidRPr="00667274">
        <w:rPr>
          <w:rFonts w:ascii="Calibri" w:hAnsi="Calibri" w:cs="Calibri"/>
        </w:rPr>
        <w:t xml:space="preserve">2.12.4 </w:t>
      </w:r>
      <w:proofErr w:type="spellStart"/>
      <w:r w:rsidRPr="00667274">
        <w:rPr>
          <w:rFonts w:ascii="Calibri" w:hAnsi="Calibri" w:cs="Calibri"/>
        </w:rPr>
        <w:t>Ploton</w:t>
      </w:r>
      <w:proofErr w:type="spellEnd"/>
      <w:r w:rsidRPr="00667274">
        <w:rPr>
          <w:rFonts w:ascii="Calibri" w:hAnsi="Calibri" w:cs="Calibri"/>
        </w:rPr>
        <w:t xml:space="preserve"> silver nitrate staining</w:t>
      </w:r>
      <w:r w:rsidRPr="00667274">
        <w:rPr>
          <w:rFonts w:ascii="Calibri" w:hAnsi="Calibri" w:cs="Calibri"/>
          <w:lang w:eastAsia="en-US"/>
        </w:rPr>
        <w:ptab w:relativeTo="margin" w:alignment="right" w:leader="dot"/>
      </w:r>
      <w:r w:rsidRPr="00667274">
        <w:rPr>
          <w:rFonts w:ascii="Calibri" w:hAnsi="Calibri" w:cs="Calibri"/>
          <w:lang w:eastAsia="en-US"/>
        </w:rPr>
        <w:t>7</w:t>
      </w:r>
      <w:r w:rsidR="00A71F5E">
        <w:rPr>
          <w:rFonts w:ascii="Calibri" w:hAnsi="Calibri" w:cs="Calibri"/>
          <w:lang w:eastAsia="en-US"/>
        </w:rPr>
        <w:t>7</w:t>
      </w:r>
    </w:p>
    <w:p w14:paraId="23852AB8" w14:textId="617F50D3" w:rsidR="00375DDF" w:rsidRPr="00667274" w:rsidRDefault="00375DDF" w:rsidP="00375DDF">
      <w:pPr>
        <w:spacing w:line="360" w:lineRule="auto"/>
        <w:ind w:right="-187"/>
        <w:rPr>
          <w:rFonts w:ascii="Calibri" w:hAnsi="Calibri" w:cs="Calibri"/>
        </w:rPr>
      </w:pPr>
      <w:r w:rsidRPr="00667274">
        <w:rPr>
          <w:rFonts w:ascii="Calibri" w:hAnsi="Calibri" w:cs="Calibri"/>
        </w:rPr>
        <w:t>2.12.5 Bone histomorphometry</w:t>
      </w:r>
      <w:r w:rsidRPr="00667274">
        <w:rPr>
          <w:rFonts w:ascii="Calibri" w:hAnsi="Calibri" w:cs="Calibri"/>
          <w:lang w:eastAsia="en-US"/>
        </w:rPr>
        <w:ptab w:relativeTo="margin" w:alignment="right" w:leader="dot"/>
      </w:r>
      <w:r w:rsidR="00A71F5E">
        <w:rPr>
          <w:rFonts w:ascii="Calibri" w:hAnsi="Calibri" w:cs="Calibri"/>
          <w:lang w:eastAsia="en-US"/>
        </w:rPr>
        <w:t>78</w:t>
      </w:r>
    </w:p>
    <w:p w14:paraId="46C48F5D" w14:textId="19889C05" w:rsidR="00375DDF" w:rsidRPr="00667274" w:rsidRDefault="00375DDF" w:rsidP="00375DDF">
      <w:pPr>
        <w:spacing w:line="360" w:lineRule="auto"/>
        <w:rPr>
          <w:rFonts w:ascii="Calibri" w:hAnsi="Calibri" w:cs="Calibri"/>
        </w:rPr>
      </w:pPr>
      <w:r w:rsidRPr="002A2920">
        <w:rPr>
          <w:rFonts w:ascii="Calibri" w:hAnsi="Calibri" w:cs="Calibri"/>
          <w:b/>
          <w:bCs/>
        </w:rPr>
        <w:t>2.13 ELISA assay</w:t>
      </w:r>
      <w:r w:rsidRPr="00667274">
        <w:rPr>
          <w:rFonts w:ascii="Calibri" w:hAnsi="Calibri" w:cs="Calibri"/>
        </w:rPr>
        <w:t xml:space="preserve"> </w:t>
      </w:r>
      <w:r w:rsidRPr="00667274">
        <w:rPr>
          <w:rFonts w:ascii="Calibri" w:hAnsi="Calibri" w:cs="Calibri"/>
          <w:lang w:eastAsia="en-US"/>
        </w:rPr>
        <w:ptab w:relativeTo="margin" w:alignment="right" w:leader="dot"/>
      </w:r>
      <w:r w:rsidR="00A71F5E">
        <w:rPr>
          <w:rFonts w:ascii="Calibri" w:hAnsi="Calibri" w:cs="Calibri"/>
          <w:lang w:eastAsia="en-US"/>
        </w:rPr>
        <w:t>80</w:t>
      </w:r>
    </w:p>
    <w:p w14:paraId="7DBCB74D" w14:textId="4BB7ABB3" w:rsidR="00375DDF" w:rsidRPr="00667274" w:rsidRDefault="00375DDF" w:rsidP="00375DDF">
      <w:pPr>
        <w:spacing w:line="360" w:lineRule="auto"/>
        <w:rPr>
          <w:rFonts w:ascii="Calibri" w:hAnsi="Calibri" w:cs="Calibri"/>
        </w:rPr>
      </w:pPr>
      <w:r w:rsidRPr="002A2920">
        <w:rPr>
          <w:rFonts w:ascii="Calibri" w:hAnsi="Calibri" w:cs="Calibri"/>
          <w:b/>
          <w:bCs/>
        </w:rPr>
        <w:t>2.14 Gene expression analysis</w:t>
      </w:r>
      <w:r w:rsidRPr="00667274">
        <w:rPr>
          <w:rFonts w:ascii="Calibri" w:hAnsi="Calibri" w:cs="Calibri"/>
          <w:lang w:eastAsia="en-US"/>
        </w:rPr>
        <w:ptab w:relativeTo="margin" w:alignment="right" w:leader="dot"/>
      </w:r>
      <w:r w:rsidR="00A71F5E">
        <w:rPr>
          <w:rFonts w:ascii="Calibri" w:hAnsi="Calibri" w:cs="Calibri"/>
          <w:lang w:eastAsia="en-US"/>
        </w:rPr>
        <w:t>82</w:t>
      </w:r>
    </w:p>
    <w:p w14:paraId="4BD100FB" w14:textId="7425155E" w:rsidR="00375DDF" w:rsidRPr="00667274" w:rsidRDefault="00375DDF" w:rsidP="00375DDF">
      <w:pPr>
        <w:spacing w:line="360" w:lineRule="auto"/>
        <w:rPr>
          <w:rFonts w:ascii="Calibri" w:hAnsi="Calibri" w:cs="Calibri"/>
        </w:rPr>
      </w:pPr>
      <w:r w:rsidRPr="00667274">
        <w:rPr>
          <w:rFonts w:ascii="Calibri" w:hAnsi="Calibri" w:cs="Calibri"/>
        </w:rPr>
        <w:t>2.14.1 RNA purification from bone</w:t>
      </w:r>
      <w:r w:rsidRPr="00667274">
        <w:rPr>
          <w:rFonts w:ascii="Calibri" w:hAnsi="Calibri" w:cs="Calibri"/>
          <w:lang w:eastAsia="en-US"/>
        </w:rPr>
        <w:ptab w:relativeTo="margin" w:alignment="right" w:leader="dot"/>
      </w:r>
      <w:r w:rsidR="00A71F5E">
        <w:rPr>
          <w:rFonts w:ascii="Calibri" w:hAnsi="Calibri" w:cs="Calibri"/>
          <w:lang w:eastAsia="en-US"/>
        </w:rPr>
        <w:t>82</w:t>
      </w:r>
    </w:p>
    <w:p w14:paraId="2C1F6857" w14:textId="17777CAC" w:rsidR="00375DDF" w:rsidRPr="00667274" w:rsidRDefault="00375DDF" w:rsidP="00375DDF">
      <w:pPr>
        <w:spacing w:line="360" w:lineRule="auto"/>
        <w:rPr>
          <w:rFonts w:ascii="Calibri" w:hAnsi="Calibri" w:cs="Calibri"/>
        </w:rPr>
      </w:pPr>
      <w:r w:rsidRPr="00667274">
        <w:rPr>
          <w:rFonts w:ascii="Calibri" w:hAnsi="Calibri" w:cs="Calibri"/>
        </w:rPr>
        <w:t xml:space="preserve">2.14.2 cDNA conversion </w:t>
      </w:r>
      <w:r w:rsidRPr="00667274">
        <w:rPr>
          <w:rFonts w:ascii="Calibri" w:hAnsi="Calibri" w:cs="Calibri"/>
          <w:lang w:eastAsia="en-US"/>
        </w:rPr>
        <w:ptab w:relativeTo="margin" w:alignment="right" w:leader="dot"/>
      </w:r>
      <w:r w:rsidR="00A71F5E">
        <w:rPr>
          <w:rFonts w:ascii="Calibri" w:hAnsi="Calibri" w:cs="Calibri"/>
          <w:lang w:eastAsia="en-US"/>
        </w:rPr>
        <w:t>82</w:t>
      </w:r>
    </w:p>
    <w:p w14:paraId="4BF28C33" w14:textId="7F4F8C12" w:rsidR="00375DDF" w:rsidRPr="00667274" w:rsidRDefault="00375DDF" w:rsidP="00375DDF">
      <w:pPr>
        <w:spacing w:line="360" w:lineRule="auto"/>
        <w:rPr>
          <w:rFonts w:ascii="Calibri" w:hAnsi="Calibri" w:cs="Calibri"/>
        </w:rPr>
      </w:pPr>
      <w:r w:rsidRPr="00667274">
        <w:rPr>
          <w:rFonts w:ascii="Calibri" w:hAnsi="Calibri" w:cs="Calibri"/>
        </w:rPr>
        <w:t>2.14.3 Quantitative Polymerase Chain Reaction (qPCR)</w:t>
      </w:r>
      <w:r w:rsidRPr="00667274">
        <w:rPr>
          <w:rFonts w:ascii="Calibri" w:hAnsi="Calibri" w:cs="Calibri"/>
          <w:lang w:eastAsia="en-US"/>
        </w:rPr>
        <w:t xml:space="preserve"> </w:t>
      </w:r>
      <w:r w:rsidRPr="00667274">
        <w:rPr>
          <w:rFonts w:ascii="Calibri" w:hAnsi="Calibri" w:cs="Calibri"/>
          <w:lang w:eastAsia="en-US"/>
        </w:rPr>
        <w:ptab w:relativeTo="margin" w:alignment="right" w:leader="dot"/>
      </w:r>
      <w:r w:rsidR="00A71F5E">
        <w:rPr>
          <w:rFonts w:ascii="Calibri" w:hAnsi="Calibri" w:cs="Calibri"/>
          <w:lang w:eastAsia="en-US"/>
        </w:rPr>
        <w:t>83</w:t>
      </w:r>
    </w:p>
    <w:p w14:paraId="32F95C04" w14:textId="5385BBC1" w:rsidR="00375DDF" w:rsidRPr="00667274" w:rsidRDefault="00375DDF" w:rsidP="00375DDF">
      <w:pPr>
        <w:spacing w:line="360" w:lineRule="auto"/>
        <w:rPr>
          <w:rFonts w:ascii="Calibri" w:hAnsi="Calibri" w:cs="Calibri"/>
        </w:rPr>
      </w:pPr>
      <w:r w:rsidRPr="00667274">
        <w:rPr>
          <w:rFonts w:ascii="Calibri" w:hAnsi="Calibri" w:cs="Calibri"/>
        </w:rPr>
        <w:t xml:space="preserve">Statistical analysis  </w:t>
      </w:r>
      <w:r w:rsidRPr="00667274">
        <w:rPr>
          <w:rFonts w:ascii="Calibri" w:hAnsi="Calibri" w:cs="Calibri"/>
          <w:lang w:eastAsia="en-US"/>
        </w:rPr>
        <w:ptab w:relativeTo="margin" w:alignment="right" w:leader="dot"/>
      </w:r>
      <w:r>
        <w:rPr>
          <w:rFonts w:ascii="Calibri" w:hAnsi="Calibri" w:cs="Calibri"/>
          <w:lang w:eastAsia="en-US"/>
        </w:rPr>
        <w:t>8</w:t>
      </w:r>
      <w:r w:rsidR="00A71F5E">
        <w:rPr>
          <w:rFonts w:ascii="Calibri" w:hAnsi="Calibri" w:cs="Calibri"/>
          <w:lang w:eastAsia="en-US"/>
        </w:rPr>
        <w:t>3</w:t>
      </w:r>
    </w:p>
    <w:p w14:paraId="234BD6FA" w14:textId="203EA365" w:rsidR="00375DDF" w:rsidRPr="00667274" w:rsidRDefault="00375DDF" w:rsidP="00375DDF">
      <w:pPr>
        <w:spacing w:line="360" w:lineRule="auto"/>
        <w:jc w:val="both"/>
        <w:rPr>
          <w:rFonts w:ascii="Calibri" w:hAnsi="Calibri" w:cs="Calibri"/>
        </w:rPr>
      </w:pPr>
      <w:proofErr w:type="gramStart"/>
      <w:r w:rsidRPr="002A2920">
        <w:rPr>
          <w:rFonts w:ascii="Calibri" w:hAnsi="Calibri" w:cs="Calibri"/>
          <w:b/>
          <w:bCs/>
          <w:sz w:val="28"/>
          <w:szCs w:val="28"/>
        </w:rPr>
        <w:t>Chapter-3</w:t>
      </w:r>
      <w:proofErr w:type="gramEnd"/>
      <w:r w:rsidRPr="002A2920">
        <w:rPr>
          <w:rFonts w:ascii="Calibri" w:hAnsi="Calibri" w:cs="Calibri"/>
          <w:b/>
          <w:bCs/>
          <w:sz w:val="28"/>
          <w:szCs w:val="28"/>
        </w:rPr>
        <w:t xml:space="preserve"> Establishing bone anabolic effects of SD-208/ losartan </w:t>
      </w:r>
      <w:r w:rsidRPr="002A2920">
        <w:rPr>
          <w:rFonts w:ascii="Calibri" w:hAnsi="Calibri" w:cs="Calibri"/>
          <w:b/>
          <w:bCs/>
          <w:i/>
          <w:iCs/>
          <w:sz w:val="28"/>
          <w:szCs w:val="28"/>
        </w:rPr>
        <w:t>in vitro</w:t>
      </w:r>
      <w:r w:rsidRPr="002A2920">
        <w:rPr>
          <w:rFonts w:ascii="Calibri" w:hAnsi="Calibri" w:cs="Calibri"/>
          <w:b/>
          <w:bCs/>
          <w:sz w:val="28"/>
          <w:szCs w:val="28"/>
        </w:rPr>
        <w:t xml:space="preserve"> and </w:t>
      </w:r>
      <w:r w:rsidRPr="002A2920">
        <w:rPr>
          <w:rFonts w:ascii="Calibri" w:hAnsi="Calibri" w:cs="Calibri"/>
          <w:b/>
          <w:bCs/>
          <w:i/>
          <w:iCs/>
          <w:sz w:val="28"/>
          <w:szCs w:val="28"/>
        </w:rPr>
        <w:t>in vivo</w:t>
      </w:r>
      <w:r w:rsidRPr="002A2920">
        <w:rPr>
          <w:rFonts w:ascii="Calibri" w:hAnsi="Calibri" w:cs="Calibri"/>
          <w:sz w:val="28"/>
          <w:szCs w:val="28"/>
        </w:rPr>
        <w:t xml:space="preserve"> </w:t>
      </w:r>
      <w:r w:rsidRPr="00667274">
        <w:rPr>
          <w:rFonts w:ascii="Calibri" w:hAnsi="Calibri" w:cs="Calibri"/>
          <w:lang w:eastAsia="en-US"/>
        </w:rPr>
        <w:ptab w:relativeTo="margin" w:alignment="right" w:leader="dot"/>
      </w:r>
      <w:r>
        <w:rPr>
          <w:rFonts w:ascii="Calibri" w:hAnsi="Calibri" w:cs="Calibri"/>
          <w:lang w:eastAsia="en-US"/>
        </w:rPr>
        <w:t>8</w:t>
      </w:r>
      <w:r w:rsidR="00A71F5E">
        <w:rPr>
          <w:rFonts w:ascii="Calibri" w:hAnsi="Calibri" w:cs="Calibri"/>
          <w:lang w:eastAsia="en-US"/>
        </w:rPr>
        <w:t>6</w:t>
      </w:r>
    </w:p>
    <w:p w14:paraId="2F830046" w14:textId="1DCE0CE1" w:rsidR="00375DDF" w:rsidRPr="00667274" w:rsidRDefault="00375DDF" w:rsidP="00375DDF">
      <w:pPr>
        <w:spacing w:line="360" w:lineRule="auto"/>
        <w:rPr>
          <w:rFonts w:ascii="Calibri" w:hAnsi="Calibri" w:cs="Calibri"/>
        </w:rPr>
      </w:pPr>
      <w:r w:rsidRPr="002A2920">
        <w:rPr>
          <w:rFonts w:ascii="Calibri" w:hAnsi="Calibri" w:cs="Calibri"/>
          <w:b/>
          <w:bCs/>
        </w:rPr>
        <w:t>3.1 Summary</w:t>
      </w:r>
      <w:r w:rsidRPr="00667274">
        <w:rPr>
          <w:rFonts w:ascii="Calibri" w:hAnsi="Calibri" w:cs="Calibri"/>
        </w:rPr>
        <w:t xml:space="preserve"> </w:t>
      </w:r>
      <w:r w:rsidRPr="00667274">
        <w:rPr>
          <w:rFonts w:ascii="Calibri" w:hAnsi="Calibri" w:cs="Calibri"/>
          <w:lang w:eastAsia="en-US"/>
        </w:rPr>
        <w:ptab w:relativeTo="margin" w:alignment="right" w:leader="dot"/>
      </w:r>
      <w:r w:rsidRPr="00667274">
        <w:rPr>
          <w:rFonts w:ascii="Calibri" w:hAnsi="Calibri" w:cs="Calibri"/>
          <w:lang w:eastAsia="en-US"/>
        </w:rPr>
        <w:t>8</w:t>
      </w:r>
      <w:r w:rsidR="00A71F5E">
        <w:rPr>
          <w:rFonts w:ascii="Calibri" w:hAnsi="Calibri" w:cs="Calibri"/>
          <w:lang w:eastAsia="en-US"/>
        </w:rPr>
        <w:t>7</w:t>
      </w:r>
    </w:p>
    <w:p w14:paraId="4FAE53E5" w14:textId="668DC6F1" w:rsidR="00375DDF" w:rsidRPr="00667274" w:rsidRDefault="00375DDF" w:rsidP="00375DDF">
      <w:pPr>
        <w:spacing w:line="360" w:lineRule="auto"/>
        <w:jc w:val="both"/>
        <w:rPr>
          <w:rFonts w:ascii="Calibri" w:hAnsi="Calibri" w:cs="Calibri"/>
          <w:color w:val="000000" w:themeColor="text1"/>
          <w:lang w:val="en-US"/>
        </w:rPr>
      </w:pPr>
      <w:r w:rsidRPr="002A2920">
        <w:rPr>
          <w:rFonts w:ascii="Calibri" w:hAnsi="Calibri" w:cs="Calibri"/>
          <w:b/>
          <w:bCs/>
          <w:color w:val="000000" w:themeColor="text1"/>
          <w:lang w:val="en-US"/>
        </w:rPr>
        <w:t xml:space="preserve">3.2 Introduction </w:t>
      </w:r>
      <w:r w:rsidRPr="00667274">
        <w:rPr>
          <w:rFonts w:ascii="Calibri" w:hAnsi="Calibri" w:cs="Calibri"/>
          <w:lang w:eastAsia="en-US"/>
        </w:rPr>
        <w:ptab w:relativeTo="margin" w:alignment="right" w:leader="dot"/>
      </w:r>
      <w:r w:rsidRPr="00667274">
        <w:rPr>
          <w:rFonts w:ascii="Calibri" w:hAnsi="Calibri" w:cs="Calibri"/>
          <w:lang w:eastAsia="en-US"/>
        </w:rPr>
        <w:t>8</w:t>
      </w:r>
      <w:r w:rsidR="00A71F5E">
        <w:rPr>
          <w:rFonts w:ascii="Calibri" w:hAnsi="Calibri" w:cs="Calibri"/>
          <w:lang w:eastAsia="en-US"/>
        </w:rPr>
        <w:t>7</w:t>
      </w:r>
    </w:p>
    <w:p w14:paraId="6DD5698E" w14:textId="7DCB3969" w:rsidR="00375DDF" w:rsidRPr="00667274" w:rsidRDefault="00375DDF" w:rsidP="00375DDF">
      <w:pPr>
        <w:spacing w:line="360" w:lineRule="auto"/>
        <w:jc w:val="both"/>
        <w:rPr>
          <w:rFonts w:ascii="Calibri" w:eastAsia="Arial" w:hAnsi="Calibri" w:cs="Calibri"/>
          <w:color w:val="000000" w:themeColor="text1"/>
        </w:rPr>
      </w:pPr>
      <w:r w:rsidRPr="00667274">
        <w:rPr>
          <w:rFonts w:ascii="Calibri" w:eastAsia="Arial" w:hAnsi="Calibri" w:cs="Calibri"/>
          <w:color w:val="000000" w:themeColor="text1"/>
        </w:rPr>
        <w:t>3.2.1. TGF-B inhibition in models of breast cancer bone metastasis</w:t>
      </w:r>
      <w:r w:rsidRPr="00667274">
        <w:rPr>
          <w:rFonts w:ascii="Calibri" w:hAnsi="Calibri" w:cs="Calibri"/>
          <w:lang w:eastAsia="en-US"/>
        </w:rPr>
        <w:ptab w:relativeTo="margin" w:alignment="right" w:leader="dot"/>
      </w:r>
      <w:r w:rsidRPr="00667274">
        <w:rPr>
          <w:rFonts w:ascii="Calibri" w:hAnsi="Calibri" w:cs="Calibri"/>
          <w:lang w:eastAsia="en-US"/>
        </w:rPr>
        <w:t>8</w:t>
      </w:r>
      <w:r w:rsidR="00A71F5E">
        <w:rPr>
          <w:rFonts w:ascii="Calibri" w:hAnsi="Calibri" w:cs="Calibri"/>
          <w:lang w:eastAsia="en-US"/>
        </w:rPr>
        <w:t>7</w:t>
      </w:r>
    </w:p>
    <w:p w14:paraId="2F3F65F9" w14:textId="1849C729" w:rsidR="00375DDF" w:rsidRPr="00667274" w:rsidRDefault="00375DDF" w:rsidP="00375DDF">
      <w:pPr>
        <w:spacing w:line="360" w:lineRule="auto"/>
        <w:jc w:val="both"/>
        <w:rPr>
          <w:rFonts w:ascii="Calibri" w:hAnsi="Calibri" w:cs="Calibri"/>
          <w:color w:val="000000" w:themeColor="text1"/>
          <w:lang w:val="en-US"/>
        </w:rPr>
      </w:pPr>
      <w:r w:rsidRPr="00667274">
        <w:rPr>
          <w:rFonts w:ascii="Calibri" w:hAnsi="Calibri" w:cs="Calibri"/>
          <w:color w:val="000000" w:themeColor="text1"/>
          <w:lang w:val="en-US"/>
        </w:rPr>
        <w:t xml:space="preserve">3.2.2. </w:t>
      </w:r>
      <w:r w:rsidRPr="00667274">
        <w:rPr>
          <w:rFonts w:ascii="Calibri" w:hAnsi="Calibri" w:cs="Calibri"/>
          <w:color w:val="000000" w:themeColor="text1"/>
          <w:shd w:val="clear" w:color="auto" w:fill="FFFFFF"/>
        </w:rPr>
        <w:t xml:space="preserve">TGF-βR1 inhibitor </w:t>
      </w:r>
      <w:r w:rsidRPr="00667274">
        <w:rPr>
          <w:rFonts w:ascii="Calibri" w:hAnsi="Calibri" w:cs="Calibri"/>
          <w:color w:val="000000" w:themeColor="text1"/>
          <w:lang w:val="en-US"/>
        </w:rPr>
        <w:t>SD-208</w:t>
      </w:r>
      <w:r w:rsidRPr="00667274">
        <w:rPr>
          <w:rFonts w:ascii="Calibri" w:hAnsi="Calibri" w:cs="Calibri"/>
          <w:lang w:eastAsia="en-US"/>
        </w:rPr>
        <w:ptab w:relativeTo="margin" w:alignment="right" w:leader="dot"/>
      </w:r>
      <w:r w:rsidRPr="00667274">
        <w:rPr>
          <w:rFonts w:ascii="Calibri" w:hAnsi="Calibri" w:cs="Calibri"/>
          <w:lang w:eastAsia="en-US"/>
        </w:rPr>
        <w:t>8</w:t>
      </w:r>
      <w:r w:rsidR="00A71F5E">
        <w:rPr>
          <w:rFonts w:ascii="Calibri" w:hAnsi="Calibri" w:cs="Calibri"/>
          <w:lang w:eastAsia="en-US"/>
        </w:rPr>
        <w:t>8</w:t>
      </w:r>
    </w:p>
    <w:p w14:paraId="2E37BED3" w14:textId="049BC44F" w:rsidR="00375DDF" w:rsidRPr="00667274" w:rsidRDefault="00375DDF" w:rsidP="00375DDF">
      <w:pPr>
        <w:spacing w:line="360" w:lineRule="auto"/>
        <w:jc w:val="both"/>
        <w:rPr>
          <w:rFonts w:ascii="Calibri" w:hAnsi="Calibri" w:cs="Calibri"/>
          <w:color w:val="000000" w:themeColor="text1"/>
        </w:rPr>
      </w:pPr>
      <w:r w:rsidRPr="00667274">
        <w:rPr>
          <w:rFonts w:ascii="Calibri" w:hAnsi="Calibri" w:cs="Calibri"/>
          <w:color w:val="000000" w:themeColor="text1"/>
          <w:shd w:val="clear" w:color="auto" w:fill="FFFFFF"/>
        </w:rPr>
        <w:t xml:space="preserve">3.2.2.1. Effect of TGF-βR1 inhibition in immunocompetent tumour-free mice </w:t>
      </w:r>
      <w:r w:rsidRPr="00667274">
        <w:rPr>
          <w:rFonts w:ascii="Calibri" w:hAnsi="Calibri" w:cs="Calibri"/>
          <w:lang w:eastAsia="en-US"/>
        </w:rPr>
        <w:ptab w:relativeTo="margin" w:alignment="right" w:leader="dot"/>
      </w:r>
      <w:r w:rsidRPr="00667274">
        <w:rPr>
          <w:rFonts w:ascii="Calibri" w:hAnsi="Calibri" w:cs="Calibri"/>
          <w:lang w:eastAsia="en-US"/>
        </w:rPr>
        <w:t>8</w:t>
      </w:r>
      <w:r w:rsidR="00A71F5E">
        <w:rPr>
          <w:rFonts w:ascii="Calibri" w:hAnsi="Calibri" w:cs="Calibri"/>
          <w:lang w:eastAsia="en-US"/>
        </w:rPr>
        <w:t>8</w:t>
      </w:r>
    </w:p>
    <w:p w14:paraId="2BA0756D" w14:textId="34447C5D" w:rsidR="00375DDF" w:rsidRPr="00667274" w:rsidRDefault="00375DDF" w:rsidP="00375DDF">
      <w:pPr>
        <w:spacing w:line="360" w:lineRule="auto"/>
        <w:jc w:val="both"/>
        <w:rPr>
          <w:rFonts w:ascii="Calibri" w:hAnsi="Calibri" w:cs="Calibri"/>
          <w:color w:val="000000" w:themeColor="text1"/>
        </w:rPr>
      </w:pPr>
      <w:r w:rsidRPr="00667274">
        <w:rPr>
          <w:rFonts w:ascii="Calibri" w:hAnsi="Calibri" w:cs="Calibri"/>
          <w:color w:val="000000" w:themeColor="text1"/>
          <w:shd w:val="clear" w:color="auto" w:fill="FFFFFF"/>
        </w:rPr>
        <w:lastRenderedPageBreak/>
        <w:t xml:space="preserve">3.2.2.2. Therapeutic and preventative TGF-βR1 inhibition in immunocompromised model of melanoma bone metastasis </w:t>
      </w:r>
      <w:r w:rsidRPr="00667274">
        <w:rPr>
          <w:rFonts w:ascii="Calibri" w:hAnsi="Calibri" w:cs="Calibri"/>
          <w:lang w:eastAsia="en-US"/>
        </w:rPr>
        <w:ptab w:relativeTo="margin" w:alignment="right" w:leader="dot"/>
      </w:r>
      <w:r w:rsidRPr="00667274">
        <w:rPr>
          <w:rFonts w:ascii="Calibri" w:hAnsi="Calibri" w:cs="Calibri"/>
          <w:lang w:eastAsia="en-US"/>
        </w:rPr>
        <w:t>8</w:t>
      </w:r>
      <w:r w:rsidR="00A71F5E">
        <w:rPr>
          <w:rFonts w:ascii="Calibri" w:hAnsi="Calibri" w:cs="Calibri"/>
          <w:lang w:eastAsia="en-US"/>
        </w:rPr>
        <w:t>8</w:t>
      </w:r>
    </w:p>
    <w:p w14:paraId="45C5A918" w14:textId="034B07EE" w:rsidR="00375DDF" w:rsidRPr="00667274" w:rsidRDefault="00375DDF" w:rsidP="00375DDF">
      <w:pPr>
        <w:spacing w:line="360" w:lineRule="auto"/>
        <w:jc w:val="both"/>
        <w:rPr>
          <w:rFonts w:ascii="Calibri" w:hAnsi="Calibri" w:cs="Calibri"/>
          <w:color w:val="000000" w:themeColor="text1"/>
        </w:rPr>
      </w:pPr>
      <w:r w:rsidRPr="00667274">
        <w:rPr>
          <w:rFonts w:ascii="Calibri" w:hAnsi="Calibri" w:cs="Calibri"/>
          <w:color w:val="000000" w:themeColor="text1"/>
          <w:shd w:val="clear" w:color="auto" w:fill="FFFFFF"/>
        </w:rPr>
        <w:t xml:space="preserve">3.2.2.3. TGF-βR1 inhibition and chemotherapy combinational treatment in immunocompromised model of multiple myeloma bone metastasis </w:t>
      </w:r>
      <w:r w:rsidRPr="00667274">
        <w:rPr>
          <w:rFonts w:ascii="Calibri" w:hAnsi="Calibri" w:cs="Calibri"/>
          <w:lang w:eastAsia="en-US"/>
        </w:rPr>
        <w:ptab w:relativeTo="margin" w:alignment="right" w:leader="dot"/>
      </w:r>
      <w:r w:rsidRPr="00667274">
        <w:rPr>
          <w:rFonts w:ascii="Calibri" w:hAnsi="Calibri" w:cs="Calibri"/>
          <w:lang w:eastAsia="en-US"/>
        </w:rPr>
        <w:t>8</w:t>
      </w:r>
      <w:r w:rsidR="00A71F5E">
        <w:rPr>
          <w:rFonts w:ascii="Calibri" w:hAnsi="Calibri" w:cs="Calibri"/>
          <w:lang w:eastAsia="en-US"/>
        </w:rPr>
        <w:t>9</w:t>
      </w:r>
    </w:p>
    <w:p w14:paraId="4AF4D708" w14:textId="07A5D3F6" w:rsidR="00375DDF" w:rsidRPr="00667274" w:rsidRDefault="00375DDF" w:rsidP="00375DDF">
      <w:pPr>
        <w:spacing w:line="360" w:lineRule="auto"/>
        <w:jc w:val="both"/>
        <w:rPr>
          <w:rFonts w:ascii="Calibri" w:hAnsi="Calibri" w:cs="Calibri"/>
          <w:color w:val="000000" w:themeColor="text1"/>
          <w:lang w:val="en-US"/>
        </w:rPr>
      </w:pPr>
      <w:r w:rsidRPr="00667274">
        <w:rPr>
          <w:rFonts w:ascii="Calibri" w:hAnsi="Calibri" w:cs="Calibri"/>
          <w:color w:val="000000" w:themeColor="text1"/>
          <w:lang w:val="en-US"/>
        </w:rPr>
        <w:t>3.2.3. Angiotensin type 1 receptor inhibitor Losartan</w:t>
      </w:r>
      <w:r w:rsidRPr="00667274">
        <w:rPr>
          <w:rFonts w:ascii="Calibri" w:hAnsi="Calibri" w:cs="Calibri"/>
          <w:lang w:eastAsia="en-US"/>
        </w:rPr>
        <w:ptab w:relativeTo="margin" w:alignment="right" w:leader="dot"/>
      </w:r>
      <w:r w:rsidR="00A71F5E">
        <w:rPr>
          <w:rFonts w:ascii="Calibri" w:hAnsi="Calibri" w:cs="Calibri"/>
          <w:lang w:eastAsia="en-US"/>
        </w:rPr>
        <w:t>92</w:t>
      </w:r>
    </w:p>
    <w:p w14:paraId="2DEA3B87" w14:textId="6F223B87" w:rsidR="00375DDF" w:rsidRPr="00667274" w:rsidRDefault="00375DDF" w:rsidP="00375DDF">
      <w:pPr>
        <w:spacing w:line="360" w:lineRule="auto"/>
        <w:jc w:val="both"/>
        <w:rPr>
          <w:rFonts w:ascii="Calibri" w:hAnsi="Calibri" w:cs="Calibri"/>
          <w:lang w:val="en-US"/>
        </w:rPr>
      </w:pPr>
      <w:r w:rsidRPr="00667274">
        <w:rPr>
          <w:rFonts w:ascii="Calibri" w:hAnsi="Calibri" w:cs="Calibri"/>
          <w:color w:val="000000" w:themeColor="text1"/>
          <w:lang w:val="en-US"/>
        </w:rPr>
        <w:t>3.2.3.1 Effect of losartan treatment in tumour-free rodents</w:t>
      </w:r>
      <w:r w:rsidRPr="00667274">
        <w:rPr>
          <w:rFonts w:ascii="Calibri" w:hAnsi="Calibri" w:cs="Calibri"/>
          <w:lang w:eastAsia="en-US"/>
        </w:rPr>
        <w:ptab w:relativeTo="margin" w:alignment="right" w:leader="dot"/>
      </w:r>
      <w:r w:rsidR="00A71F5E">
        <w:rPr>
          <w:rFonts w:ascii="Calibri" w:hAnsi="Calibri" w:cs="Calibri"/>
          <w:lang w:eastAsia="en-US"/>
        </w:rPr>
        <w:t>93</w:t>
      </w:r>
    </w:p>
    <w:p w14:paraId="0DFA79EB" w14:textId="48564878" w:rsidR="00375DDF" w:rsidRPr="00667274" w:rsidRDefault="00375DDF" w:rsidP="00375DDF">
      <w:pPr>
        <w:tabs>
          <w:tab w:val="left" w:pos="142"/>
        </w:tabs>
        <w:spacing w:line="360" w:lineRule="auto"/>
        <w:jc w:val="both"/>
        <w:rPr>
          <w:rFonts w:ascii="Calibri" w:hAnsi="Calibri" w:cs="Calibri"/>
          <w:color w:val="000000" w:themeColor="text1"/>
          <w:lang w:val="en-US"/>
        </w:rPr>
      </w:pPr>
      <w:r w:rsidRPr="00667274">
        <w:rPr>
          <w:rFonts w:ascii="Calibri" w:hAnsi="Calibri" w:cs="Calibri"/>
          <w:color w:val="000000" w:themeColor="text1"/>
          <w:lang w:val="en-US"/>
        </w:rPr>
        <w:t xml:space="preserve">3.2.3.2 Effect of losartan treatment in pre-clinical model </w:t>
      </w:r>
      <w:r w:rsidRPr="00667274">
        <w:rPr>
          <w:rFonts w:ascii="Calibri" w:hAnsi="Calibri" w:cs="Calibri"/>
          <w:lang w:eastAsia="en-US"/>
        </w:rPr>
        <w:ptab w:relativeTo="margin" w:alignment="right" w:leader="dot"/>
      </w:r>
      <w:r w:rsidR="00A71F5E">
        <w:rPr>
          <w:rFonts w:ascii="Calibri" w:hAnsi="Calibri" w:cs="Calibri"/>
          <w:lang w:eastAsia="en-US"/>
        </w:rPr>
        <w:t>94</w:t>
      </w:r>
    </w:p>
    <w:p w14:paraId="5D23F7F9" w14:textId="18153DEE" w:rsidR="00375DDF" w:rsidRPr="00667274" w:rsidRDefault="00375DDF" w:rsidP="00375DDF">
      <w:pPr>
        <w:spacing w:line="360" w:lineRule="auto"/>
        <w:jc w:val="both"/>
        <w:rPr>
          <w:rFonts w:ascii="Calibri" w:hAnsi="Calibri" w:cs="Calibri"/>
          <w:color w:val="000000" w:themeColor="text1"/>
          <w:lang w:val="en-US"/>
        </w:rPr>
      </w:pPr>
      <w:r w:rsidRPr="002A2920">
        <w:rPr>
          <w:rFonts w:ascii="Calibri" w:hAnsi="Calibri" w:cs="Calibri"/>
          <w:b/>
          <w:bCs/>
          <w:color w:val="000000" w:themeColor="text1"/>
          <w:lang w:val="en-US"/>
        </w:rPr>
        <w:t>3.3 Hypothesis and aims</w:t>
      </w:r>
      <w:r w:rsidRPr="00667274">
        <w:rPr>
          <w:rFonts w:ascii="Calibri" w:hAnsi="Calibri" w:cs="Calibri"/>
          <w:lang w:eastAsia="en-US"/>
        </w:rPr>
        <w:ptab w:relativeTo="margin" w:alignment="right" w:leader="dot"/>
      </w:r>
      <w:r>
        <w:rPr>
          <w:rFonts w:ascii="Calibri" w:hAnsi="Calibri" w:cs="Calibri"/>
          <w:lang w:eastAsia="en-US"/>
        </w:rPr>
        <w:t>9</w:t>
      </w:r>
      <w:r w:rsidR="00A71F5E">
        <w:rPr>
          <w:rFonts w:ascii="Calibri" w:hAnsi="Calibri" w:cs="Calibri"/>
          <w:lang w:eastAsia="en-US"/>
        </w:rPr>
        <w:t>5</w:t>
      </w:r>
    </w:p>
    <w:p w14:paraId="47ECEFDC" w14:textId="361EEB74" w:rsidR="00375DDF" w:rsidRPr="00667274" w:rsidRDefault="00375DDF" w:rsidP="00375DDF">
      <w:pPr>
        <w:spacing w:line="360" w:lineRule="auto"/>
        <w:rPr>
          <w:rFonts w:ascii="Calibri" w:hAnsi="Calibri" w:cs="Calibri"/>
        </w:rPr>
      </w:pPr>
      <w:r w:rsidRPr="002A2920">
        <w:rPr>
          <w:rFonts w:ascii="Calibri" w:hAnsi="Calibri" w:cs="Calibri"/>
          <w:b/>
          <w:bCs/>
        </w:rPr>
        <w:t xml:space="preserve">3.4 Material and methods </w:t>
      </w:r>
      <w:r w:rsidRPr="00667274">
        <w:rPr>
          <w:rFonts w:ascii="Calibri" w:hAnsi="Calibri" w:cs="Calibri"/>
          <w:lang w:eastAsia="en-US"/>
        </w:rPr>
        <w:ptab w:relativeTo="margin" w:alignment="right" w:leader="dot"/>
      </w:r>
      <w:r>
        <w:rPr>
          <w:rFonts w:ascii="Calibri" w:hAnsi="Calibri" w:cs="Calibri"/>
          <w:lang w:eastAsia="en-US"/>
        </w:rPr>
        <w:t>9</w:t>
      </w:r>
      <w:r w:rsidR="00A71F5E">
        <w:rPr>
          <w:rFonts w:ascii="Calibri" w:hAnsi="Calibri" w:cs="Calibri"/>
          <w:lang w:eastAsia="en-US"/>
        </w:rPr>
        <w:t>5</w:t>
      </w:r>
    </w:p>
    <w:p w14:paraId="67BAB40B" w14:textId="7095C5EC" w:rsidR="00375DDF" w:rsidRPr="00667274" w:rsidRDefault="00375DDF" w:rsidP="00375DDF">
      <w:pPr>
        <w:spacing w:line="360" w:lineRule="auto"/>
        <w:rPr>
          <w:rFonts w:ascii="Calibri" w:hAnsi="Calibri" w:cs="Calibri"/>
        </w:rPr>
      </w:pPr>
      <w:r w:rsidRPr="00667274">
        <w:rPr>
          <w:rFonts w:ascii="Calibri" w:hAnsi="Calibri" w:cs="Calibri"/>
        </w:rPr>
        <w:t xml:space="preserve">3.4.1 </w:t>
      </w:r>
      <w:r w:rsidRPr="00667274">
        <w:rPr>
          <w:rFonts w:ascii="Calibri" w:hAnsi="Calibri" w:cs="Calibri"/>
          <w:i/>
          <w:iCs/>
        </w:rPr>
        <w:t xml:space="preserve">In vitro </w:t>
      </w:r>
      <w:r w:rsidRPr="00667274">
        <w:rPr>
          <w:rFonts w:ascii="Calibri" w:hAnsi="Calibri" w:cs="Calibri"/>
        </w:rPr>
        <w:t xml:space="preserve">studies </w:t>
      </w:r>
      <w:r w:rsidRPr="00667274">
        <w:rPr>
          <w:rFonts w:ascii="Calibri" w:hAnsi="Calibri" w:cs="Calibri"/>
          <w:lang w:eastAsia="en-US"/>
        </w:rPr>
        <w:ptab w:relativeTo="margin" w:alignment="right" w:leader="dot"/>
      </w:r>
      <w:r>
        <w:rPr>
          <w:rFonts w:ascii="Calibri" w:hAnsi="Calibri" w:cs="Calibri"/>
          <w:lang w:eastAsia="en-US"/>
        </w:rPr>
        <w:t>9</w:t>
      </w:r>
      <w:r w:rsidR="00A71F5E">
        <w:rPr>
          <w:rFonts w:ascii="Calibri" w:hAnsi="Calibri" w:cs="Calibri"/>
          <w:lang w:eastAsia="en-US"/>
        </w:rPr>
        <w:t>5</w:t>
      </w:r>
    </w:p>
    <w:p w14:paraId="009A0422" w14:textId="1F327AA6" w:rsidR="00375DDF" w:rsidRPr="00667274" w:rsidRDefault="00375DDF" w:rsidP="00375DDF">
      <w:pPr>
        <w:spacing w:line="360" w:lineRule="auto"/>
        <w:ind w:right="-187"/>
        <w:rPr>
          <w:rFonts w:ascii="Calibri" w:hAnsi="Calibri" w:cs="Calibri"/>
        </w:rPr>
      </w:pPr>
      <w:r w:rsidRPr="00667274">
        <w:rPr>
          <w:rFonts w:ascii="Calibri" w:hAnsi="Calibri" w:cs="Calibri"/>
        </w:rPr>
        <w:t xml:space="preserve">3.4.2 </w:t>
      </w:r>
      <w:r w:rsidRPr="00667274">
        <w:rPr>
          <w:rFonts w:ascii="Calibri" w:hAnsi="Calibri" w:cs="Calibri"/>
          <w:i/>
          <w:iCs/>
        </w:rPr>
        <w:t xml:space="preserve">In vivo </w:t>
      </w:r>
      <w:r w:rsidRPr="00667274">
        <w:rPr>
          <w:rFonts w:ascii="Calibri" w:hAnsi="Calibri" w:cs="Calibri"/>
        </w:rPr>
        <w:t>studies</w:t>
      </w:r>
      <w:r w:rsidRPr="00667274">
        <w:rPr>
          <w:rFonts w:ascii="Calibri" w:hAnsi="Calibri" w:cs="Calibri"/>
          <w:lang w:eastAsia="en-US"/>
        </w:rPr>
        <w:ptab w:relativeTo="margin" w:alignment="right" w:leader="dot"/>
      </w:r>
      <w:r>
        <w:rPr>
          <w:rFonts w:ascii="Calibri" w:hAnsi="Calibri" w:cs="Calibri"/>
          <w:lang w:eastAsia="en-US"/>
        </w:rPr>
        <w:t>9</w:t>
      </w:r>
      <w:r w:rsidR="00A71F5E">
        <w:rPr>
          <w:rFonts w:ascii="Calibri" w:hAnsi="Calibri" w:cs="Calibri"/>
          <w:lang w:eastAsia="en-US"/>
        </w:rPr>
        <w:t>6</w:t>
      </w:r>
    </w:p>
    <w:p w14:paraId="2F9D42AD" w14:textId="00DAF4BE" w:rsidR="00375DDF" w:rsidRPr="00667274" w:rsidRDefault="00375DDF" w:rsidP="00375DDF">
      <w:pPr>
        <w:spacing w:line="360" w:lineRule="auto"/>
        <w:rPr>
          <w:rFonts w:ascii="Calibri" w:hAnsi="Calibri" w:cs="Calibri"/>
        </w:rPr>
      </w:pPr>
      <w:r w:rsidRPr="002A2920">
        <w:rPr>
          <w:rFonts w:ascii="Calibri" w:hAnsi="Calibri" w:cs="Calibri"/>
          <w:b/>
          <w:bCs/>
        </w:rPr>
        <w:t>3.5 Results</w:t>
      </w:r>
      <w:r w:rsidRPr="00667274">
        <w:rPr>
          <w:rFonts w:ascii="Calibri" w:hAnsi="Calibri" w:cs="Calibri"/>
        </w:rPr>
        <w:t xml:space="preserve"> </w:t>
      </w:r>
      <w:r w:rsidRPr="00667274">
        <w:rPr>
          <w:rFonts w:ascii="Calibri" w:hAnsi="Calibri" w:cs="Calibri"/>
          <w:lang w:eastAsia="en-US"/>
        </w:rPr>
        <w:ptab w:relativeTo="margin" w:alignment="right" w:leader="dot"/>
      </w:r>
      <w:r>
        <w:rPr>
          <w:rFonts w:ascii="Calibri" w:hAnsi="Calibri" w:cs="Calibri"/>
          <w:lang w:eastAsia="en-US"/>
        </w:rPr>
        <w:t>9</w:t>
      </w:r>
      <w:r w:rsidR="00A71F5E">
        <w:rPr>
          <w:rFonts w:ascii="Calibri" w:hAnsi="Calibri" w:cs="Calibri"/>
          <w:lang w:eastAsia="en-US"/>
        </w:rPr>
        <w:t>6</w:t>
      </w:r>
    </w:p>
    <w:p w14:paraId="3F13B4C6" w14:textId="795CC613" w:rsidR="00375DDF" w:rsidRPr="00667274" w:rsidRDefault="00375DDF" w:rsidP="00375DDF">
      <w:pPr>
        <w:spacing w:line="360" w:lineRule="auto"/>
        <w:rPr>
          <w:rFonts w:ascii="Calibri" w:hAnsi="Calibri" w:cs="Calibri"/>
        </w:rPr>
      </w:pPr>
      <w:r w:rsidRPr="00667274">
        <w:rPr>
          <w:rFonts w:ascii="Calibri" w:hAnsi="Calibri" w:cs="Calibri"/>
        </w:rPr>
        <w:t xml:space="preserve">3.5.1.1 Effects of bone anabolic agents on osteoblast-like cells </w:t>
      </w:r>
      <w:r w:rsidRPr="00667274">
        <w:rPr>
          <w:rFonts w:ascii="Calibri" w:hAnsi="Calibri" w:cs="Calibri"/>
          <w:lang w:eastAsia="en-US"/>
        </w:rPr>
        <w:ptab w:relativeTo="margin" w:alignment="right" w:leader="dot"/>
      </w:r>
      <w:r>
        <w:rPr>
          <w:rFonts w:ascii="Calibri" w:hAnsi="Calibri" w:cs="Calibri"/>
          <w:lang w:eastAsia="en-US"/>
        </w:rPr>
        <w:t>9</w:t>
      </w:r>
      <w:r w:rsidR="00A71F5E">
        <w:rPr>
          <w:rFonts w:ascii="Calibri" w:hAnsi="Calibri" w:cs="Calibri"/>
          <w:lang w:eastAsia="en-US"/>
        </w:rPr>
        <w:t>6</w:t>
      </w:r>
    </w:p>
    <w:p w14:paraId="720AF1AC" w14:textId="71EA6D35" w:rsidR="00375DDF" w:rsidRPr="00667274" w:rsidRDefault="00375DDF" w:rsidP="00375DDF">
      <w:pPr>
        <w:spacing w:line="360" w:lineRule="auto"/>
        <w:rPr>
          <w:rFonts w:ascii="Calibri" w:hAnsi="Calibri" w:cs="Calibri"/>
        </w:rPr>
      </w:pPr>
      <w:r w:rsidRPr="00667274">
        <w:rPr>
          <w:rFonts w:ascii="Calibri" w:hAnsi="Calibri" w:cs="Calibri"/>
        </w:rPr>
        <w:t>3.5.1.2 Administration of losartan and SD-208 promoted alkaline phosphatase (</w:t>
      </w:r>
      <w:r w:rsidR="000F402F" w:rsidRPr="002A2920">
        <w:rPr>
          <w:rFonts w:ascii="Calibri" w:hAnsi="Calibri" w:cs="Calibri"/>
        </w:rPr>
        <w:t>ALP</w:t>
      </w:r>
      <w:r w:rsidRPr="00667274">
        <w:rPr>
          <w:rFonts w:ascii="Calibri" w:hAnsi="Calibri" w:cs="Calibri"/>
        </w:rPr>
        <w:t>) production in differentiated SAOS-2 cells</w:t>
      </w:r>
      <w:r w:rsidRPr="00667274">
        <w:rPr>
          <w:rFonts w:ascii="Calibri" w:hAnsi="Calibri" w:cs="Calibri"/>
          <w:lang w:eastAsia="en-US"/>
        </w:rPr>
        <w:ptab w:relativeTo="margin" w:alignment="right" w:leader="dot"/>
      </w:r>
      <w:r>
        <w:rPr>
          <w:rFonts w:ascii="Calibri" w:hAnsi="Calibri" w:cs="Calibri"/>
          <w:lang w:eastAsia="en-US"/>
        </w:rPr>
        <w:t>9</w:t>
      </w:r>
      <w:r w:rsidR="00A71F5E">
        <w:rPr>
          <w:rFonts w:ascii="Calibri" w:hAnsi="Calibri" w:cs="Calibri"/>
          <w:lang w:eastAsia="en-US"/>
        </w:rPr>
        <w:t>6</w:t>
      </w:r>
    </w:p>
    <w:p w14:paraId="28E63EA2" w14:textId="6BE6D13E" w:rsidR="00375DDF" w:rsidRPr="00667274" w:rsidRDefault="00375DDF" w:rsidP="00375DDF">
      <w:pPr>
        <w:spacing w:line="360" w:lineRule="auto"/>
        <w:jc w:val="both"/>
        <w:rPr>
          <w:rFonts w:ascii="Calibri" w:hAnsi="Calibri" w:cs="Calibri"/>
        </w:rPr>
      </w:pPr>
      <w:r w:rsidRPr="00667274">
        <w:rPr>
          <w:rFonts w:ascii="Calibri" w:hAnsi="Calibri" w:cs="Calibri"/>
        </w:rPr>
        <w:t xml:space="preserve">3.5.1.3 Losartan and SD-208 promoted mineralisation in osteoblast-like cells </w:t>
      </w:r>
      <w:r w:rsidRPr="00667274">
        <w:rPr>
          <w:rFonts w:ascii="Calibri" w:hAnsi="Calibri" w:cs="Calibri"/>
          <w:lang w:eastAsia="en-US"/>
        </w:rPr>
        <w:ptab w:relativeTo="margin" w:alignment="right" w:leader="dot"/>
      </w:r>
      <w:r w:rsidRPr="00667274">
        <w:rPr>
          <w:rFonts w:ascii="Calibri" w:hAnsi="Calibri" w:cs="Calibri"/>
          <w:lang w:eastAsia="en-US"/>
        </w:rPr>
        <w:t>9</w:t>
      </w:r>
      <w:r w:rsidR="00A71F5E">
        <w:rPr>
          <w:rFonts w:ascii="Calibri" w:hAnsi="Calibri" w:cs="Calibri"/>
          <w:lang w:eastAsia="en-US"/>
        </w:rPr>
        <w:t>9</w:t>
      </w:r>
    </w:p>
    <w:p w14:paraId="23FD9D1A" w14:textId="1B2BB891" w:rsidR="00375DDF" w:rsidRPr="00667274" w:rsidRDefault="00375DDF" w:rsidP="00375DDF">
      <w:pPr>
        <w:spacing w:line="360" w:lineRule="auto"/>
        <w:jc w:val="both"/>
        <w:rPr>
          <w:rFonts w:ascii="Calibri" w:hAnsi="Calibri" w:cs="Calibri"/>
        </w:rPr>
      </w:pPr>
      <w:r w:rsidRPr="00667274">
        <w:rPr>
          <w:rFonts w:ascii="Calibri" w:hAnsi="Calibri" w:cs="Calibri"/>
        </w:rPr>
        <w:t xml:space="preserve">3.5.2 Effect of bone anabolic agents on bone integrity and structure of tumour-free immunocompromised mice </w:t>
      </w:r>
      <w:r w:rsidRPr="00667274">
        <w:rPr>
          <w:rFonts w:ascii="Calibri" w:hAnsi="Calibri" w:cs="Calibri"/>
          <w:lang w:eastAsia="en-US"/>
        </w:rPr>
        <w:ptab w:relativeTo="margin" w:alignment="right" w:leader="dot"/>
      </w:r>
      <w:r w:rsidR="00A71F5E">
        <w:rPr>
          <w:rFonts w:ascii="Calibri" w:hAnsi="Calibri" w:cs="Calibri"/>
          <w:lang w:eastAsia="en-US"/>
        </w:rPr>
        <w:t>101</w:t>
      </w:r>
    </w:p>
    <w:p w14:paraId="5380B687" w14:textId="64823164" w:rsidR="00375DDF" w:rsidRPr="00667274" w:rsidRDefault="00375DDF" w:rsidP="00375DDF">
      <w:pPr>
        <w:spacing w:line="360" w:lineRule="auto"/>
        <w:jc w:val="both"/>
        <w:rPr>
          <w:rFonts w:ascii="Calibri" w:hAnsi="Calibri" w:cs="Calibri"/>
        </w:rPr>
      </w:pPr>
      <w:r w:rsidRPr="00667274">
        <w:rPr>
          <w:rFonts w:ascii="Calibri" w:hAnsi="Calibri" w:cs="Calibri"/>
        </w:rPr>
        <w:t>3.5.2.1 Administration of losartan demonstrated anabolic effects in BALB/c nude mice</w:t>
      </w:r>
      <w:r w:rsidRPr="00667274">
        <w:rPr>
          <w:rFonts w:ascii="Calibri" w:hAnsi="Calibri" w:cs="Calibri"/>
          <w:lang w:eastAsia="en-US"/>
        </w:rPr>
        <w:ptab w:relativeTo="margin" w:alignment="right" w:leader="dot"/>
      </w:r>
      <w:r w:rsidR="00A71F5E">
        <w:rPr>
          <w:rFonts w:ascii="Calibri" w:hAnsi="Calibri" w:cs="Calibri"/>
          <w:lang w:eastAsia="en-US"/>
        </w:rPr>
        <w:t>101</w:t>
      </w:r>
    </w:p>
    <w:p w14:paraId="0BE728D8" w14:textId="0DFD83A1" w:rsidR="00375DDF" w:rsidRPr="00667274" w:rsidRDefault="00375DDF" w:rsidP="00375DDF">
      <w:pPr>
        <w:spacing w:line="360" w:lineRule="auto"/>
        <w:rPr>
          <w:rFonts w:ascii="Calibri" w:hAnsi="Calibri" w:cs="Calibri"/>
          <w:i/>
          <w:iCs/>
          <w:color w:val="2F5496" w:themeColor="accent1" w:themeShade="BF"/>
        </w:rPr>
      </w:pPr>
      <w:r w:rsidRPr="00667274">
        <w:rPr>
          <w:rFonts w:ascii="Calibri" w:hAnsi="Calibri" w:cs="Calibri"/>
        </w:rPr>
        <w:t>3.5.2.1.1 Administration of losartan increased osteoblast number in BALB/c nude mice</w:t>
      </w:r>
      <w:r w:rsidRPr="00667274">
        <w:rPr>
          <w:rFonts w:ascii="Calibri" w:hAnsi="Calibri" w:cs="Calibri"/>
          <w:lang w:eastAsia="en-US"/>
        </w:rPr>
        <w:ptab w:relativeTo="margin" w:alignment="right" w:leader="dot"/>
      </w:r>
      <w:r w:rsidR="00A71F5E">
        <w:rPr>
          <w:rFonts w:ascii="Calibri" w:hAnsi="Calibri" w:cs="Calibri"/>
          <w:lang w:eastAsia="en-US"/>
        </w:rPr>
        <w:t>103</w:t>
      </w:r>
    </w:p>
    <w:p w14:paraId="3E16AB1A" w14:textId="6CF15431" w:rsidR="00375DDF" w:rsidRPr="00667274" w:rsidRDefault="00375DDF" w:rsidP="00375DDF">
      <w:pPr>
        <w:spacing w:line="360" w:lineRule="auto"/>
        <w:rPr>
          <w:rFonts w:ascii="Calibri" w:hAnsi="Calibri" w:cs="Calibri"/>
        </w:rPr>
      </w:pPr>
      <w:r w:rsidRPr="00667274">
        <w:rPr>
          <w:rFonts w:ascii="Calibri" w:hAnsi="Calibri" w:cs="Calibri"/>
        </w:rPr>
        <w:t>3.5.2.2 Administration of SD-208 demonstrated bone anabolic effects in BALB/c nude mice</w:t>
      </w:r>
      <w:r w:rsidRPr="00667274">
        <w:rPr>
          <w:rFonts w:ascii="Calibri" w:hAnsi="Calibri" w:cs="Calibri"/>
          <w:lang w:eastAsia="en-US"/>
        </w:rPr>
        <w:ptab w:relativeTo="margin" w:alignment="right" w:leader="dot"/>
      </w:r>
      <w:r w:rsidR="00A71F5E">
        <w:rPr>
          <w:rFonts w:ascii="Calibri" w:hAnsi="Calibri" w:cs="Calibri"/>
          <w:lang w:eastAsia="en-US"/>
        </w:rPr>
        <w:t>105</w:t>
      </w:r>
    </w:p>
    <w:p w14:paraId="06AEECF9" w14:textId="662004A6" w:rsidR="00375DDF" w:rsidRPr="00667274" w:rsidRDefault="00375DDF" w:rsidP="00375DDF">
      <w:pPr>
        <w:spacing w:line="360" w:lineRule="auto"/>
        <w:jc w:val="both"/>
        <w:rPr>
          <w:rFonts w:ascii="Calibri" w:hAnsi="Calibri" w:cs="Calibri"/>
        </w:rPr>
      </w:pPr>
      <w:r w:rsidRPr="00667274">
        <w:rPr>
          <w:rFonts w:ascii="Calibri" w:hAnsi="Calibri" w:cs="Calibri"/>
        </w:rPr>
        <w:t xml:space="preserve">3.5.2.2.1 Administration of SD-208 had </w:t>
      </w:r>
      <w:proofErr w:type="gramStart"/>
      <w:r w:rsidRPr="00667274">
        <w:rPr>
          <w:rFonts w:ascii="Calibri" w:hAnsi="Calibri" w:cs="Calibri"/>
        </w:rPr>
        <w:t>effect</w:t>
      </w:r>
      <w:proofErr w:type="gramEnd"/>
      <w:r w:rsidRPr="00667274">
        <w:rPr>
          <w:rFonts w:ascii="Calibri" w:hAnsi="Calibri" w:cs="Calibri"/>
        </w:rPr>
        <w:t xml:space="preserve"> increased osteoblasts in the trabecular of BALB/c nude mice</w:t>
      </w:r>
      <w:r w:rsidRPr="00667274">
        <w:rPr>
          <w:rFonts w:ascii="Calibri" w:hAnsi="Calibri" w:cs="Calibri"/>
          <w:lang w:eastAsia="en-US"/>
        </w:rPr>
        <w:ptab w:relativeTo="margin" w:alignment="right" w:leader="dot"/>
      </w:r>
      <w:r w:rsidRPr="00667274">
        <w:rPr>
          <w:rFonts w:ascii="Calibri" w:hAnsi="Calibri" w:cs="Calibri"/>
          <w:lang w:eastAsia="en-US"/>
        </w:rPr>
        <w:t>1</w:t>
      </w:r>
      <w:r w:rsidR="00EF2A9A">
        <w:rPr>
          <w:rFonts w:ascii="Calibri" w:hAnsi="Calibri" w:cs="Calibri"/>
          <w:lang w:eastAsia="en-US"/>
        </w:rPr>
        <w:t>08</w:t>
      </w:r>
    </w:p>
    <w:p w14:paraId="7FC5CED7" w14:textId="766EC328" w:rsidR="00375DDF" w:rsidRPr="00667274" w:rsidRDefault="00375DDF" w:rsidP="00375DDF">
      <w:pPr>
        <w:spacing w:line="360" w:lineRule="auto"/>
        <w:jc w:val="both"/>
        <w:rPr>
          <w:rFonts w:ascii="Calibri" w:hAnsi="Calibri" w:cs="Calibri"/>
        </w:rPr>
      </w:pPr>
      <w:r w:rsidRPr="00667274">
        <w:rPr>
          <w:rFonts w:ascii="Calibri" w:hAnsi="Calibri" w:cs="Calibri"/>
        </w:rPr>
        <w:t>3.5.2.3 Effect of bone anabolic agents on bone integrity and structure of tumour-free mice immunocompetent mice</w:t>
      </w:r>
      <w:r w:rsidRPr="00667274">
        <w:rPr>
          <w:rFonts w:ascii="Calibri" w:hAnsi="Calibri" w:cs="Calibri"/>
          <w:lang w:eastAsia="en-US"/>
        </w:rPr>
        <w:ptab w:relativeTo="margin" w:alignment="right" w:leader="dot"/>
      </w:r>
      <w:r w:rsidRPr="00667274">
        <w:rPr>
          <w:rFonts w:ascii="Calibri" w:hAnsi="Calibri" w:cs="Calibri"/>
          <w:lang w:eastAsia="en-US"/>
        </w:rPr>
        <w:t>1</w:t>
      </w:r>
      <w:r w:rsidR="00EF2A9A">
        <w:rPr>
          <w:rFonts w:ascii="Calibri" w:hAnsi="Calibri" w:cs="Calibri"/>
          <w:lang w:eastAsia="en-US"/>
        </w:rPr>
        <w:t>10</w:t>
      </w:r>
    </w:p>
    <w:p w14:paraId="629D0BC2" w14:textId="1CD3EB2B" w:rsidR="00375DDF" w:rsidRPr="00667274" w:rsidRDefault="00375DDF" w:rsidP="00375DDF">
      <w:pPr>
        <w:spacing w:line="360" w:lineRule="auto"/>
        <w:rPr>
          <w:rFonts w:ascii="Calibri" w:hAnsi="Calibri" w:cs="Calibri"/>
          <w:lang w:eastAsia="en-US"/>
        </w:rPr>
      </w:pPr>
      <w:r w:rsidRPr="00667274">
        <w:rPr>
          <w:rFonts w:ascii="Calibri" w:hAnsi="Calibri" w:cs="Calibri"/>
        </w:rPr>
        <w:t xml:space="preserve">3.5.2.4 Administration of losartan demonstrated bone anabolic effects in C57BL/6 mice </w:t>
      </w:r>
      <w:r w:rsidRPr="00667274">
        <w:rPr>
          <w:rFonts w:ascii="Calibri" w:hAnsi="Calibri" w:cs="Calibri"/>
          <w:lang w:eastAsia="en-US"/>
        </w:rPr>
        <w:ptab w:relativeTo="margin" w:alignment="right" w:leader="dot"/>
      </w:r>
      <w:r w:rsidRPr="00667274">
        <w:rPr>
          <w:rFonts w:ascii="Calibri" w:hAnsi="Calibri" w:cs="Calibri"/>
          <w:lang w:eastAsia="en-US"/>
        </w:rPr>
        <w:t>1</w:t>
      </w:r>
      <w:r w:rsidR="00EF2A9A">
        <w:rPr>
          <w:rFonts w:ascii="Calibri" w:hAnsi="Calibri" w:cs="Calibri"/>
          <w:lang w:eastAsia="en-US"/>
        </w:rPr>
        <w:t>11</w:t>
      </w:r>
    </w:p>
    <w:p w14:paraId="3DD902D8" w14:textId="1912B5AF" w:rsidR="00375DDF" w:rsidRPr="00667274" w:rsidRDefault="00375DDF" w:rsidP="00375DDF">
      <w:pPr>
        <w:spacing w:line="360" w:lineRule="auto"/>
        <w:rPr>
          <w:rFonts w:ascii="Calibri" w:hAnsi="Calibri" w:cs="Calibri"/>
        </w:rPr>
      </w:pPr>
      <w:r w:rsidRPr="00667274">
        <w:rPr>
          <w:rFonts w:ascii="Calibri" w:hAnsi="Calibri" w:cs="Calibri"/>
        </w:rPr>
        <w:t xml:space="preserve">3.5.2.5 Administration of </w:t>
      </w:r>
      <w:r w:rsidR="00EF2A9A">
        <w:rPr>
          <w:rFonts w:ascii="Calibri" w:hAnsi="Calibri" w:cs="Calibri"/>
        </w:rPr>
        <w:t>SD-208</w:t>
      </w:r>
      <w:r w:rsidRPr="00667274">
        <w:rPr>
          <w:rFonts w:ascii="Calibri" w:hAnsi="Calibri" w:cs="Calibri"/>
        </w:rPr>
        <w:t xml:space="preserve"> demonstrated bone anabolic effects in C57BL/6 mice </w:t>
      </w:r>
      <w:r w:rsidRPr="00667274">
        <w:rPr>
          <w:rFonts w:ascii="Calibri" w:hAnsi="Calibri" w:cs="Calibri"/>
          <w:lang w:eastAsia="en-US"/>
        </w:rPr>
        <w:ptab w:relativeTo="margin" w:alignment="right" w:leader="dot"/>
      </w:r>
      <w:r w:rsidRPr="00667274">
        <w:rPr>
          <w:rFonts w:ascii="Calibri" w:hAnsi="Calibri" w:cs="Calibri"/>
          <w:lang w:eastAsia="en-US"/>
        </w:rPr>
        <w:t>1</w:t>
      </w:r>
      <w:r w:rsidR="00EF2A9A">
        <w:rPr>
          <w:rFonts w:ascii="Calibri" w:hAnsi="Calibri" w:cs="Calibri"/>
          <w:lang w:eastAsia="en-US"/>
        </w:rPr>
        <w:t>12</w:t>
      </w:r>
    </w:p>
    <w:p w14:paraId="494EEB7D" w14:textId="7B8D79A0" w:rsidR="00375DDF" w:rsidRPr="00667274" w:rsidRDefault="00375DDF" w:rsidP="00375DDF">
      <w:pPr>
        <w:spacing w:line="360" w:lineRule="auto"/>
        <w:rPr>
          <w:rFonts w:ascii="Calibri" w:hAnsi="Calibri" w:cs="Calibri"/>
        </w:rPr>
      </w:pPr>
      <w:r w:rsidRPr="002A2920">
        <w:rPr>
          <w:rFonts w:ascii="Calibri" w:hAnsi="Calibri" w:cs="Calibri"/>
          <w:b/>
          <w:bCs/>
        </w:rPr>
        <w:t>3.6. Discussion</w:t>
      </w:r>
      <w:r w:rsidRPr="00667274">
        <w:rPr>
          <w:rFonts w:ascii="Calibri" w:hAnsi="Calibri" w:cs="Calibri"/>
          <w:lang w:eastAsia="en-US"/>
        </w:rPr>
        <w:ptab w:relativeTo="margin" w:alignment="right" w:leader="dot"/>
      </w:r>
      <w:r w:rsidRPr="00667274">
        <w:rPr>
          <w:rFonts w:ascii="Calibri" w:hAnsi="Calibri" w:cs="Calibri"/>
          <w:lang w:eastAsia="en-US"/>
        </w:rPr>
        <w:t>1</w:t>
      </w:r>
      <w:r w:rsidR="000331C4">
        <w:rPr>
          <w:rFonts w:ascii="Calibri" w:hAnsi="Calibri" w:cs="Calibri"/>
          <w:lang w:eastAsia="en-US"/>
        </w:rPr>
        <w:t>13</w:t>
      </w:r>
    </w:p>
    <w:p w14:paraId="73ACFE23" w14:textId="2FD5C879" w:rsidR="00375DDF" w:rsidRPr="00667274" w:rsidRDefault="00375DDF" w:rsidP="00375DDF">
      <w:pPr>
        <w:spacing w:line="360" w:lineRule="auto"/>
        <w:jc w:val="both"/>
        <w:rPr>
          <w:rFonts w:ascii="Calibri" w:hAnsi="Calibri" w:cs="Calibri"/>
        </w:rPr>
      </w:pPr>
      <w:r w:rsidRPr="002A2920">
        <w:rPr>
          <w:rFonts w:ascii="Calibri" w:hAnsi="Calibri" w:cs="Calibri"/>
          <w:b/>
          <w:bCs/>
          <w:sz w:val="28"/>
          <w:szCs w:val="28"/>
        </w:rPr>
        <w:t>Chapter4-Establishing methods for analysis of tumour growth in bone using an immunocompromised model of breast cancer-induced bone disease</w:t>
      </w:r>
      <w:r w:rsidRPr="00667274">
        <w:rPr>
          <w:rFonts w:ascii="Calibri" w:hAnsi="Calibri" w:cs="Calibri"/>
          <w:lang w:eastAsia="en-US"/>
        </w:rPr>
        <w:ptab w:relativeTo="margin" w:alignment="right" w:leader="dot"/>
      </w:r>
      <w:r w:rsidRPr="00667274">
        <w:rPr>
          <w:rFonts w:ascii="Calibri" w:hAnsi="Calibri" w:cs="Calibri"/>
          <w:lang w:eastAsia="en-US"/>
        </w:rPr>
        <w:t>1</w:t>
      </w:r>
      <w:r>
        <w:rPr>
          <w:rFonts w:ascii="Calibri" w:hAnsi="Calibri" w:cs="Calibri"/>
          <w:lang w:eastAsia="en-US"/>
        </w:rPr>
        <w:t>1</w:t>
      </w:r>
      <w:r w:rsidR="000331C4">
        <w:rPr>
          <w:rFonts w:ascii="Calibri" w:hAnsi="Calibri" w:cs="Calibri"/>
          <w:lang w:eastAsia="en-US"/>
        </w:rPr>
        <w:t>7</w:t>
      </w:r>
    </w:p>
    <w:p w14:paraId="4E9E7BDA" w14:textId="1B3DE853" w:rsidR="00375DDF" w:rsidRPr="00667274" w:rsidRDefault="00375DDF" w:rsidP="00375DDF">
      <w:pPr>
        <w:spacing w:line="360" w:lineRule="auto"/>
        <w:jc w:val="both"/>
        <w:rPr>
          <w:rFonts w:ascii="Calibri" w:hAnsi="Calibri" w:cs="Calibri"/>
        </w:rPr>
      </w:pPr>
      <w:r w:rsidRPr="002A2920">
        <w:rPr>
          <w:rFonts w:ascii="Calibri" w:hAnsi="Calibri" w:cs="Calibri"/>
          <w:b/>
          <w:bCs/>
        </w:rPr>
        <w:lastRenderedPageBreak/>
        <w:t xml:space="preserve">4.1 Summary </w:t>
      </w:r>
      <w:r w:rsidRPr="00667274">
        <w:rPr>
          <w:rFonts w:ascii="Calibri" w:hAnsi="Calibri" w:cs="Calibri"/>
          <w:lang w:eastAsia="en-US"/>
        </w:rPr>
        <w:ptab w:relativeTo="margin" w:alignment="right" w:leader="dot"/>
      </w:r>
      <w:r w:rsidRPr="00667274">
        <w:rPr>
          <w:rFonts w:ascii="Calibri" w:hAnsi="Calibri" w:cs="Calibri"/>
          <w:lang w:eastAsia="en-US"/>
        </w:rPr>
        <w:t>1</w:t>
      </w:r>
      <w:r>
        <w:rPr>
          <w:rFonts w:ascii="Calibri" w:hAnsi="Calibri" w:cs="Calibri"/>
          <w:lang w:eastAsia="en-US"/>
        </w:rPr>
        <w:t>1</w:t>
      </w:r>
      <w:r w:rsidR="000331C4">
        <w:rPr>
          <w:rFonts w:ascii="Calibri" w:hAnsi="Calibri" w:cs="Calibri"/>
          <w:lang w:eastAsia="en-US"/>
        </w:rPr>
        <w:t>8</w:t>
      </w:r>
    </w:p>
    <w:p w14:paraId="31022CD8" w14:textId="078113FA" w:rsidR="00375DDF" w:rsidRPr="00667274" w:rsidRDefault="00375DDF" w:rsidP="00375DDF">
      <w:pPr>
        <w:spacing w:line="360" w:lineRule="auto"/>
        <w:jc w:val="both"/>
        <w:rPr>
          <w:rFonts w:ascii="Calibri" w:hAnsi="Calibri" w:cs="Calibri"/>
          <w:color w:val="000000" w:themeColor="text1"/>
          <w:lang w:val="en-US"/>
        </w:rPr>
      </w:pPr>
      <w:r w:rsidRPr="002A2920">
        <w:rPr>
          <w:rFonts w:ascii="Calibri" w:hAnsi="Calibri" w:cs="Calibri"/>
          <w:b/>
          <w:bCs/>
          <w:color w:val="000000" w:themeColor="text1"/>
          <w:lang w:val="en-US"/>
        </w:rPr>
        <w:t>4.2 Introduction</w:t>
      </w:r>
      <w:r w:rsidRPr="00667274">
        <w:rPr>
          <w:rFonts w:ascii="Calibri" w:hAnsi="Calibri" w:cs="Calibri"/>
          <w:color w:val="000000" w:themeColor="text1"/>
          <w:lang w:val="en-US"/>
        </w:rPr>
        <w:t xml:space="preserve"> </w:t>
      </w:r>
      <w:r w:rsidRPr="00667274">
        <w:rPr>
          <w:rFonts w:ascii="Calibri" w:hAnsi="Calibri" w:cs="Calibri"/>
          <w:lang w:eastAsia="en-US"/>
        </w:rPr>
        <w:ptab w:relativeTo="margin" w:alignment="right" w:leader="dot"/>
      </w:r>
      <w:r w:rsidRPr="00667274">
        <w:rPr>
          <w:rFonts w:ascii="Calibri" w:hAnsi="Calibri" w:cs="Calibri"/>
          <w:lang w:eastAsia="en-US"/>
        </w:rPr>
        <w:t>1</w:t>
      </w:r>
      <w:r>
        <w:rPr>
          <w:rFonts w:ascii="Calibri" w:hAnsi="Calibri" w:cs="Calibri"/>
          <w:lang w:eastAsia="en-US"/>
        </w:rPr>
        <w:t>1</w:t>
      </w:r>
      <w:r w:rsidR="000331C4">
        <w:rPr>
          <w:rFonts w:ascii="Calibri" w:hAnsi="Calibri" w:cs="Calibri"/>
          <w:lang w:eastAsia="en-US"/>
        </w:rPr>
        <w:t>8</w:t>
      </w:r>
    </w:p>
    <w:p w14:paraId="3B7F1B5B" w14:textId="0A11180B" w:rsidR="00375DDF" w:rsidRPr="00667274" w:rsidRDefault="00375DDF" w:rsidP="00375DDF">
      <w:pPr>
        <w:spacing w:line="360" w:lineRule="auto"/>
        <w:jc w:val="both"/>
        <w:rPr>
          <w:rFonts w:ascii="Calibri" w:hAnsi="Calibri" w:cs="Calibri"/>
          <w:color w:val="000000" w:themeColor="text1"/>
          <w:shd w:val="clear" w:color="auto" w:fill="FFFFFF"/>
          <w:lang w:val="en-US"/>
        </w:rPr>
      </w:pPr>
      <w:r w:rsidRPr="00667274">
        <w:rPr>
          <w:rFonts w:ascii="Calibri" w:hAnsi="Calibri" w:cs="Calibri"/>
          <w:color w:val="000000" w:themeColor="text1"/>
          <w:shd w:val="clear" w:color="auto" w:fill="FFFFFF"/>
          <w:lang w:val="en-US"/>
        </w:rPr>
        <w:t>4.2.1 Murine models of breast cancer bone metastases</w:t>
      </w:r>
      <w:r w:rsidRPr="00667274">
        <w:rPr>
          <w:rFonts w:ascii="Calibri" w:hAnsi="Calibri" w:cs="Calibri"/>
          <w:lang w:eastAsia="en-US"/>
        </w:rPr>
        <w:ptab w:relativeTo="margin" w:alignment="right" w:leader="dot"/>
      </w:r>
      <w:r w:rsidRPr="00667274">
        <w:rPr>
          <w:rFonts w:ascii="Calibri" w:hAnsi="Calibri" w:cs="Calibri"/>
          <w:lang w:eastAsia="en-US"/>
        </w:rPr>
        <w:t>11</w:t>
      </w:r>
      <w:r w:rsidR="000331C4">
        <w:rPr>
          <w:rFonts w:ascii="Calibri" w:hAnsi="Calibri" w:cs="Calibri"/>
          <w:lang w:eastAsia="en-US"/>
        </w:rPr>
        <w:t>9</w:t>
      </w:r>
    </w:p>
    <w:p w14:paraId="16495770" w14:textId="2169EE64" w:rsidR="00375DDF" w:rsidRPr="00667274" w:rsidRDefault="00375DDF" w:rsidP="00375DDF">
      <w:pPr>
        <w:spacing w:line="360" w:lineRule="auto"/>
        <w:jc w:val="both"/>
        <w:rPr>
          <w:rFonts w:ascii="Calibri" w:hAnsi="Calibri" w:cs="Calibri"/>
          <w:color w:val="000000" w:themeColor="text1"/>
          <w:shd w:val="clear" w:color="auto" w:fill="FFFFFF"/>
        </w:rPr>
      </w:pPr>
      <w:r w:rsidRPr="00667274">
        <w:rPr>
          <w:rFonts w:ascii="Calibri" w:hAnsi="Calibri" w:cs="Calibri"/>
          <w:color w:val="000000" w:themeColor="text1"/>
          <w:shd w:val="clear" w:color="auto" w:fill="FFFFFF"/>
          <w:lang w:val="en-US"/>
        </w:rPr>
        <w:t xml:space="preserve">4.2.1.1. </w:t>
      </w:r>
      <w:r w:rsidRPr="00667274">
        <w:rPr>
          <w:rFonts w:ascii="Calibri" w:hAnsi="Calibri" w:cs="Calibri"/>
          <w:color w:val="000000" w:themeColor="text1"/>
          <w:shd w:val="clear" w:color="auto" w:fill="FFFFFF"/>
        </w:rPr>
        <w:t>Immunocompromised rodent model</w:t>
      </w:r>
      <w:r w:rsidRPr="00667274">
        <w:rPr>
          <w:rFonts w:ascii="Calibri" w:hAnsi="Calibri" w:cs="Calibri"/>
          <w:lang w:eastAsia="en-US"/>
        </w:rPr>
        <w:ptab w:relativeTo="margin" w:alignment="right" w:leader="dot"/>
      </w:r>
      <w:r w:rsidRPr="00667274">
        <w:rPr>
          <w:rFonts w:ascii="Calibri" w:hAnsi="Calibri" w:cs="Calibri"/>
          <w:lang w:eastAsia="en-US"/>
        </w:rPr>
        <w:t>11</w:t>
      </w:r>
      <w:r w:rsidR="000331C4">
        <w:rPr>
          <w:rFonts w:ascii="Calibri" w:hAnsi="Calibri" w:cs="Calibri"/>
          <w:lang w:eastAsia="en-US"/>
        </w:rPr>
        <w:t>9</w:t>
      </w:r>
    </w:p>
    <w:p w14:paraId="16AC3450" w14:textId="0202823C" w:rsidR="00375DDF" w:rsidRPr="00667274" w:rsidRDefault="00375DDF" w:rsidP="00375DDF">
      <w:pPr>
        <w:spacing w:line="360" w:lineRule="auto"/>
        <w:jc w:val="both"/>
        <w:rPr>
          <w:rFonts w:ascii="Calibri" w:hAnsi="Calibri" w:cs="Calibri"/>
          <w:color w:val="000000" w:themeColor="text1"/>
          <w:shd w:val="clear" w:color="auto" w:fill="FFFFFF"/>
          <w:lang w:val="en-US"/>
        </w:rPr>
      </w:pPr>
      <w:r w:rsidRPr="00667274">
        <w:rPr>
          <w:rFonts w:ascii="Calibri" w:hAnsi="Calibri" w:cs="Calibri"/>
          <w:color w:val="000000" w:themeColor="text1"/>
          <w:shd w:val="clear" w:color="auto" w:fill="FFFFFF"/>
        </w:rPr>
        <w:t xml:space="preserve">4.2.1.2. </w:t>
      </w:r>
      <w:r w:rsidRPr="00667274">
        <w:rPr>
          <w:rFonts w:ascii="Calibri" w:hAnsi="Calibri" w:cs="Calibri"/>
          <w:color w:val="000000" w:themeColor="text1"/>
          <w:shd w:val="clear" w:color="auto" w:fill="FFFFFF"/>
          <w:lang w:val="en-US"/>
        </w:rPr>
        <w:t>Immunocompetent rodent model</w:t>
      </w:r>
      <w:r w:rsidRPr="00667274">
        <w:rPr>
          <w:rFonts w:ascii="Calibri" w:hAnsi="Calibri" w:cs="Calibri"/>
          <w:lang w:eastAsia="en-US"/>
        </w:rPr>
        <w:ptab w:relativeTo="margin" w:alignment="right" w:leader="dot"/>
      </w:r>
      <w:r w:rsidRPr="00667274">
        <w:rPr>
          <w:rFonts w:ascii="Calibri" w:hAnsi="Calibri" w:cs="Calibri"/>
          <w:lang w:eastAsia="en-US"/>
        </w:rPr>
        <w:t>1</w:t>
      </w:r>
      <w:r w:rsidR="000331C4">
        <w:rPr>
          <w:rFonts w:ascii="Calibri" w:hAnsi="Calibri" w:cs="Calibri"/>
          <w:lang w:eastAsia="en-US"/>
        </w:rPr>
        <w:t>20</w:t>
      </w:r>
    </w:p>
    <w:p w14:paraId="675FA59F" w14:textId="220D62F8" w:rsidR="00375DDF" w:rsidRPr="00667274" w:rsidRDefault="00375DDF" w:rsidP="00375DDF">
      <w:pPr>
        <w:spacing w:line="360" w:lineRule="auto"/>
        <w:jc w:val="both"/>
        <w:rPr>
          <w:rFonts w:ascii="Calibri" w:hAnsi="Calibri" w:cs="Calibri"/>
        </w:rPr>
      </w:pPr>
      <w:r w:rsidRPr="00667274">
        <w:rPr>
          <w:rFonts w:ascii="Calibri" w:hAnsi="Calibri" w:cs="Calibri"/>
          <w:color w:val="000000" w:themeColor="text1"/>
          <w:shd w:val="clear" w:color="auto" w:fill="FFFFFF"/>
          <w:lang w:val="en-US"/>
        </w:rPr>
        <w:t xml:space="preserve">4.2.1.3. Injection routes </w:t>
      </w:r>
      <w:r w:rsidRPr="00667274">
        <w:rPr>
          <w:rFonts w:ascii="Calibri" w:hAnsi="Calibri" w:cs="Calibri"/>
          <w:lang w:eastAsia="en-US"/>
        </w:rPr>
        <w:ptab w:relativeTo="margin" w:alignment="right" w:leader="dot"/>
      </w:r>
      <w:r w:rsidRPr="00667274">
        <w:rPr>
          <w:rFonts w:ascii="Calibri" w:hAnsi="Calibri" w:cs="Calibri"/>
          <w:lang w:eastAsia="en-US"/>
        </w:rPr>
        <w:t>1</w:t>
      </w:r>
      <w:r w:rsidR="000331C4">
        <w:rPr>
          <w:rFonts w:ascii="Calibri" w:hAnsi="Calibri" w:cs="Calibri"/>
          <w:lang w:eastAsia="en-US"/>
        </w:rPr>
        <w:t>21</w:t>
      </w:r>
    </w:p>
    <w:p w14:paraId="5B61A651" w14:textId="16242D23" w:rsidR="00375DDF" w:rsidRPr="00667274" w:rsidRDefault="00375DDF" w:rsidP="00375DDF">
      <w:pPr>
        <w:spacing w:line="360" w:lineRule="auto"/>
        <w:jc w:val="both"/>
        <w:rPr>
          <w:rFonts w:ascii="Calibri" w:hAnsi="Calibri" w:cs="Calibri"/>
          <w:i/>
          <w:iCs/>
          <w:color w:val="000000" w:themeColor="text1"/>
          <w:shd w:val="clear" w:color="auto" w:fill="FFFFFF"/>
        </w:rPr>
      </w:pPr>
      <w:r w:rsidRPr="00667274">
        <w:rPr>
          <w:rFonts w:ascii="Calibri" w:hAnsi="Calibri" w:cs="Calibri"/>
          <w:color w:val="000000" w:themeColor="text1"/>
          <w:shd w:val="clear" w:color="auto" w:fill="FFFFFF"/>
          <w:lang w:val="en-US"/>
        </w:rPr>
        <w:t xml:space="preserve">4.2.2 Assessing bone effects in murine models of breast cancer bone metastases </w:t>
      </w:r>
      <w:r w:rsidRPr="00667274">
        <w:rPr>
          <w:rFonts w:ascii="Calibri" w:hAnsi="Calibri" w:cs="Calibri"/>
          <w:lang w:eastAsia="en-US"/>
        </w:rPr>
        <w:ptab w:relativeTo="margin" w:alignment="right" w:leader="dot"/>
      </w:r>
      <w:r w:rsidRPr="00667274">
        <w:rPr>
          <w:rFonts w:ascii="Calibri" w:hAnsi="Calibri" w:cs="Calibri"/>
          <w:lang w:eastAsia="en-US"/>
        </w:rPr>
        <w:t>1</w:t>
      </w:r>
      <w:r w:rsidR="000331C4">
        <w:rPr>
          <w:rFonts w:ascii="Calibri" w:hAnsi="Calibri" w:cs="Calibri"/>
          <w:lang w:eastAsia="en-US"/>
        </w:rPr>
        <w:t>23</w:t>
      </w:r>
    </w:p>
    <w:p w14:paraId="4C365E4C" w14:textId="24B12FBC" w:rsidR="00375DDF" w:rsidRPr="00667274" w:rsidRDefault="00375DDF" w:rsidP="00375DDF">
      <w:pPr>
        <w:spacing w:line="360" w:lineRule="auto"/>
        <w:jc w:val="both"/>
        <w:rPr>
          <w:rFonts w:ascii="Calibri" w:hAnsi="Calibri" w:cs="Calibri"/>
          <w:lang w:eastAsia="en-US"/>
        </w:rPr>
      </w:pPr>
      <w:r w:rsidRPr="002A2920">
        <w:rPr>
          <w:rFonts w:ascii="Calibri" w:hAnsi="Calibri" w:cs="Calibri"/>
          <w:b/>
          <w:bCs/>
        </w:rPr>
        <w:t xml:space="preserve">4.3 Hypothesis and Aims </w:t>
      </w:r>
      <w:r w:rsidRPr="00667274">
        <w:rPr>
          <w:rFonts w:ascii="Calibri" w:hAnsi="Calibri" w:cs="Calibri"/>
          <w:lang w:eastAsia="en-US"/>
        </w:rPr>
        <w:ptab w:relativeTo="margin" w:alignment="right" w:leader="dot"/>
      </w:r>
      <w:r w:rsidRPr="00667274">
        <w:rPr>
          <w:rFonts w:ascii="Calibri" w:hAnsi="Calibri" w:cs="Calibri"/>
          <w:lang w:eastAsia="en-US"/>
        </w:rPr>
        <w:t>1</w:t>
      </w:r>
      <w:r w:rsidR="000331C4">
        <w:rPr>
          <w:rFonts w:ascii="Calibri" w:hAnsi="Calibri" w:cs="Calibri"/>
          <w:lang w:eastAsia="en-US"/>
        </w:rPr>
        <w:t>23</w:t>
      </w:r>
    </w:p>
    <w:p w14:paraId="5CCC6086" w14:textId="0072126C" w:rsidR="00375DDF" w:rsidRPr="00667274" w:rsidRDefault="00375DDF" w:rsidP="00375DDF">
      <w:pPr>
        <w:spacing w:line="360" w:lineRule="auto"/>
        <w:jc w:val="both"/>
        <w:rPr>
          <w:rFonts w:ascii="Calibri" w:hAnsi="Calibri" w:cs="Calibri"/>
        </w:rPr>
      </w:pPr>
      <w:r w:rsidRPr="002A2920">
        <w:rPr>
          <w:rFonts w:ascii="Calibri" w:hAnsi="Calibri" w:cs="Calibri"/>
          <w:b/>
          <w:bCs/>
        </w:rPr>
        <w:t xml:space="preserve">4.4 Material and methods </w:t>
      </w:r>
      <w:r w:rsidRPr="00667274">
        <w:rPr>
          <w:rFonts w:ascii="Calibri" w:hAnsi="Calibri" w:cs="Calibri"/>
          <w:lang w:eastAsia="en-US"/>
        </w:rPr>
        <w:ptab w:relativeTo="margin" w:alignment="right" w:leader="dot"/>
      </w:r>
      <w:r w:rsidRPr="00667274">
        <w:rPr>
          <w:rFonts w:ascii="Calibri" w:hAnsi="Calibri" w:cs="Calibri"/>
          <w:lang w:eastAsia="en-US"/>
        </w:rPr>
        <w:t>1</w:t>
      </w:r>
      <w:r w:rsidR="000331C4">
        <w:rPr>
          <w:rFonts w:ascii="Calibri" w:hAnsi="Calibri" w:cs="Calibri"/>
          <w:lang w:eastAsia="en-US"/>
        </w:rPr>
        <w:t>25</w:t>
      </w:r>
    </w:p>
    <w:p w14:paraId="279FE97F" w14:textId="609B4A7D" w:rsidR="00375DDF" w:rsidRPr="00667274" w:rsidRDefault="00375DDF" w:rsidP="00375DDF">
      <w:pPr>
        <w:spacing w:line="360" w:lineRule="auto"/>
        <w:ind w:right="-187"/>
        <w:rPr>
          <w:rFonts w:ascii="Calibri" w:hAnsi="Calibri" w:cs="Calibri"/>
          <w:i/>
          <w:iCs/>
        </w:rPr>
      </w:pPr>
      <w:r w:rsidRPr="00667274">
        <w:rPr>
          <w:rFonts w:ascii="Calibri" w:hAnsi="Calibri" w:cs="Calibri"/>
        </w:rPr>
        <w:t xml:space="preserve">4.4.1 </w:t>
      </w:r>
      <w:r w:rsidRPr="00667274">
        <w:rPr>
          <w:rFonts w:ascii="Calibri" w:hAnsi="Calibri" w:cs="Calibri"/>
          <w:i/>
          <w:iCs/>
        </w:rPr>
        <w:t>In vivo</w:t>
      </w:r>
      <w:r w:rsidRPr="00667274">
        <w:rPr>
          <w:rFonts w:ascii="Calibri" w:hAnsi="Calibri" w:cs="Calibri"/>
        </w:rPr>
        <w:t xml:space="preserve"> studies</w:t>
      </w:r>
      <w:r w:rsidRPr="00667274">
        <w:rPr>
          <w:rFonts w:ascii="Calibri" w:hAnsi="Calibri" w:cs="Calibri"/>
          <w:lang w:eastAsia="en-US"/>
        </w:rPr>
        <w:ptab w:relativeTo="margin" w:alignment="right" w:leader="dot"/>
      </w:r>
      <w:r w:rsidRPr="00667274">
        <w:rPr>
          <w:rFonts w:ascii="Calibri" w:hAnsi="Calibri" w:cs="Calibri"/>
          <w:lang w:eastAsia="en-US"/>
        </w:rPr>
        <w:t>1</w:t>
      </w:r>
      <w:r w:rsidR="000331C4">
        <w:rPr>
          <w:rFonts w:ascii="Calibri" w:hAnsi="Calibri" w:cs="Calibri"/>
          <w:lang w:eastAsia="en-US"/>
        </w:rPr>
        <w:t>25</w:t>
      </w:r>
    </w:p>
    <w:p w14:paraId="3CCD676E" w14:textId="34F0A042" w:rsidR="00375DDF" w:rsidRPr="00667274" w:rsidRDefault="00375DDF" w:rsidP="00375DDF">
      <w:pPr>
        <w:spacing w:line="360" w:lineRule="auto"/>
        <w:rPr>
          <w:rFonts w:ascii="Calibri" w:hAnsi="Calibri" w:cs="Calibri"/>
        </w:rPr>
      </w:pPr>
      <w:r w:rsidRPr="00667274">
        <w:rPr>
          <w:rFonts w:ascii="Calibri" w:hAnsi="Calibri" w:cs="Calibri"/>
        </w:rPr>
        <w:t xml:space="preserve">4.4.2 </w:t>
      </w:r>
      <w:proofErr w:type="spellStart"/>
      <w:r w:rsidRPr="00667274">
        <w:rPr>
          <w:rFonts w:ascii="Calibri" w:hAnsi="Calibri" w:cs="Calibri"/>
        </w:rPr>
        <w:t>Osteolytica</w:t>
      </w:r>
      <w:proofErr w:type="spellEnd"/>
      <w:r w:rsidRPr="00667274">
        <w:rPr>
          <w:rFonts w:ascii="Calibri" w:hAnsi="Calibri" w:cs="Calibri"/>
        </w:rPr>
        <w:t xml:space="preserve"> analysis of bone lesion area</w:t>
      </w:r>
      <w:r w:rsidRPr="00667274">
        <w:rPr>
          <w:rFonts w:ascii="Calibri" w:hAnsi="Calibri" w:cs="Calibri"/>
          <w:lang w:eastAsia="en-US"/>
        </w:rPr>
        <w:ptab w:relativeTo="margin" w:alignment="right" w:leader="dot"/>
      </w:r>
      <w:r w:rsidRPr="00667274">
        <w:rPr>
          <w:rFonts w:ascii="Calibri" w:hAnsi="Calibri" w:cs="Calibri"/>
          <w:lang w:eastAsia="en-US"/>
        </w:rPr>
        <w:t>1</w:t>
      </w:r>
      <w:r w:rsidR="000331C4">
        <w:rPr>
          <w:rFonts w:ascii="Calibri" w:hAnsi="Calibri" w:cs="Calibri"/>
          <w:lang w:eastAsia="en-US"/>
        </w:rPr>
        <w:t>26</w:t>
      </w:r>
    </w:p>
    <w:p w14:paraId="2F05CCF1" w14:textId="431AE499" w:rsidR="00375DDF" w:rsidRPr="00667274" w:rsidRDefault="00375DDF" w:rsidP="00375DDF">
      <w:pPr>
        <w:spacing w:line="360" w:lineRule="auto"/>
        <w:jc w:val="both"/>
        <w:rPr>
          <w:rFonts w:ascii="Calibri" w:hAnsi="Calibri" w:cs="Calibri"/>
        </w:rPr>
      </w:pPr>
      <w:r w:rsidRPr="002A2920">
        <w:rPr>
          <w:rFonts w:ascii="Calibri" w:hAnsi="Calibri" w:cs="Calibri"/>
          <w:b/>
          <w:bCs/>
        </w:rPr>
        <w:t>4.5 Results</w:t>
      </w:r>
      <w:r w:rsidRPr="00667274">
        <w:rPr>
          <w:rFonts w:ascii="Calibri" w:hAnsi="Calibri" w:cs="Calibri"/>
        </w:rPr>
        <w:t xml:space="preserve"> </w:t>
      </w:r>
      <w:r w:rsidRPr="00667274">
        <w:rPr>
          <w:rFonts w:ascii="Calibri" w:hAnsi="Calibri" w:cs="Calibri"/>
          <w:lang w:eastAsia="en-US"/>
        </w:rPr>
        <w:ptab w:relativeTo="margin" w:alignment="right" w:leader="dot"/>
      </w:r>
      <w:r w:rsidRPr="00667274">
        <w:rPr>
          <w:rFonts w:ascii="Calibri" w:hAnsi="Calibri" w:cs="Calibri"/>
          <w:lang w:eastAsia="en-US"/>
        </w:rPr>
        <w:t>1</w:t>
      </w:r>
      <w:r w:rsidR="006E0BB2">
        <w:rPr>
          <w:rFonts w:ascii="Calibri" w:hAnsi="Calibri" w:cs="Calibri"/>
          <w:lang w:eastAsia="en-US"/>
        </w:rPr>
        <w:t>26</w:t>
      </w:r>
    </w:p>
    <w:p w14:paraId="0C93F532" w14:textId="32F7E8B1" w:rsidR="00375DDF" w:rsidRPr="00667274" w:rsidRDefault="00375DDF" w:rsidP="00375DDF">
      <w:pPr>
        <w:spacing w:line="360" w:lineRule="auto"/>
        <w:jc w:val="both"/>
        <w:rPr>
          <w:rFonts w:ascii="Calibri" w:hAnsi="Calibri" w:cs="Calibri"/>
        </w:rPr>
      </w:pPr>
      <w:r w:rsidRPr="00667274">
        <w:rPr>
          <w:rFonts w:ascii="Calibri" w:hAnsi="Calibri" w:cs="Calibri"/>
        </w:rPr>
        <w:t xml:space="preserve">4.5.1 Establishing a murine model of breast cancer bone metastasis </w:t>
      </w:r>
      <w:r w:rsidRPr="00667274">
        <w:rPr>
          <w:rFonts w:ascii="Calibri" w:hAnsi="Calibri" w:cs="Calibri"/>
          <w:lang w:eastAsia="en-US"/>
        </w:rPr>
        <w:ptab w:relativeTo="margin" w:alignment="right" w:leader="dot"/>
      </w:r>
      <w:r w:rsidRPr="00667274">
        <w:rPr>
          <w:rFonts w:ascii="Calibri" w:hAnsi="Calibri" w:cs="Calibri"/>
          <w:lang w:eastAsia="en-US"/>
        </w:rPr>
        <w:t>1</w:t>
      </w:r>
      <w:r w:rsidR="006E0BB2">
        <w:rPr>
          <w:rFonts w:ascii="Calibri" w:hAnsi="Calibri" w:cs="Calibri"/>
          <w:lang w:eastAsia="en-US"/>
        </w:rPr>
        <w:t>26</w:t>
      </w:r>
    </w:p>
    <w:p w14:paraId="2332491F" w14:textId="5804463D" w:rsidR="00375DDF" w:rsidRPr="00667274" w:rsidRDefault="00375DDF" w:rsidP="00375DDF">
      <w:pPr>
        <w:spacing w:line="360" w:lineRule="auto"/>
        <w:jc w:val="both"/>
        <w:rPr>
          <w:rFonts w:ascii="Calibri" w:hAnsi="Calibri" w:cs="Calibri"/>
        </w:rPr>
      </w:pPr>
      <w:r w:rsidRPr="00667274">
        <w:rPr>
          <w:rFonts w:ascii="Calibri" w:hAnsi="Calibri" w:cs="Calibri"/>
        </w:rPr>
        <w:t xml:space="preserve">4.5.1.1 Tumour development overtime </w:t>
      </w:r>
      <w:r w:rsidRPr="00667274">
        <w:rPr>
          <w:rFonts w:ascii="Calibri" w:hAnsi="Calibri" w:cs="Calibri"/>
          <w:lang w:eastAsia="en-US"/>
        </w:rPr>
        <w:ptab w:relativeTo="margin" w:alignment="right" w:leader="dot"/>
      </w:r>
      <w:r w:rsidRPr="00667274">
        <w:rPr>
          <w:rFonts w:ascii="Calibri" w:hAnsi="Calibri" w:cs="Calibri"/>
          <w:lang w:eastAsia="en-US"/>
        </w:rPr>
        <w:t>1</w:t>
      </w:r>
      <w:r>
        <w:rPr>
          <w:rFonts w:ascii="Calibri" w:hAnsi="Calibri" w:cs="Calibri"/>
          <w:lang w:eastAsia="en-US"/>
        </w:rPr>
        <w:t>2</w:t>
      </w:r>
      <w:r w:rsidR="006E0BB2">
        <w:rPr>
          <w:rFonts w:ascii="Calibri" w:hAnsi="Calibri" w:cs="Calibri"/>
          <w:lang w:eastAsia="en-US"/>
        </w:rPr>
        <w:t>7</w:t>
      </w:r>
    </w:p>
    <w:p w14:paraId="5B2BE873" w14:textId="363E6080" w:rsidR="00375DDF" w:rsidRPr="00667274" w:rsidRDefault="00375DDF" w:rsidP="00375DDF">
      <w:pPr>
        <w:spacing w:line="360" w:lineRule="auto"/>
        <w:jc w:val="both"/>
        <w:rPr>
          <w:rFonts w:ascii="Calibri" w:hAnsi="Calibri" w:cs="Calibri"/>
        </w:rPr>
      </w:pPr>
      <w:r w:rsidRPr="00667274">
        <w:rPr>
          <w:rFonts w:ascii="Calibri" w:hAnsi="Calibri" w:cs="Calibri"/>
        </w:rPr>
        <w:t xml:space="preserve">4.5.1.2 Development of lytic bone lesions </w:t>
      </w:r>
      <w:r w:rsidRPr="00667274">
        <w:rPr>
          <w:rFonts w:ascii="Calibri" w:hAnsi="Calibri" w:cs="Calibri"/>
          <w:lang w:eastAsia="en-US"/>
        </w:rPr>
        <w:ptab w:relativeTo="margin" w:alignment="right" w:leader="dot"/>
      </w:r>
      <w:r w:rsidRPr="00667274">
        <w:rPr>
          <w:rFonts w:ascii="Calibri" w:hAnsi="Calibri" w:cs="Calibri"/>
          <w:lang w:eastAsia="en-US"/>
        </w:rPr>
        <w:t>1</w:t>
      </w:r>
      <w:r>
        <w:rPr>
          <w:rFonts w:ascii="Calibri" w:hAnsi="Calibri" w:cs="Calibri"/>
          <w:lang w:eastAsia="en-US"/>
        </w:rPr>
        <w:t>2</w:t>
      </w:r>
      <w:r w:rsidR="00C401B9">
        <w:rPr>
          <w:rFonts w:ascii="Calibri" w:hAnsi="Calibri" w:cs="Calibri"/>
          <w:lang w:eastAsia="en-US"/>
        </w:rPr>
        <w:t>8</w:t>
      </w:r>
    </w:p>
    <w:p w14:paraId="3E817AD7" w14:textId="2B92C0EF" w:rsidR="00375DDF" w:rsidRPr="00667274" w:rsidRDefault="00375DDF" w:rsidP="00375DDF">
      <w:pPr>
        <w:spacing w:line="360" w:lineRule="auto"/>
        <w:jc w:val="both"/>
        <w:rPr>
          <w:rFonts w:ascii="Calibri" w:hAnsi="Calibri" w:cs="Calibri"/>
        </w:rPr>
      </w:pPr>
      <w:r w:rsidRPr="00667274">
        <w:rPr>
          <w:rFonts w:ascii="Calibri" w:hAnsi="Calibri" w:cs="Calibri"/>
        </w:rPr>
        <w:t xml:space="preserve">4.5.1.3 Bone lesions at endpoint </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33</w:t>
      </w:r>
    </w:p>
    <w:p w14:paraId="085255A3" w14:textId="7B381AB8" w:rsidR="00375DDF" w:rsidRPr="00667274" w:rsidRDefault="00375DDF" w:rsidP="00375DDF">
      <w:pPr>
        <w:spacing w:line="360" w:lineRule="auto"/>
        <w:jc w:val="both"/>
        <w:rPr>
          <w:rFonts w:ascii="Calibri" w:hAnsi="Calibri" w:cs="Calibri"/>
        </w:rPr>
      </w:pPr>
      <w:r w:rsidRPr="00667274">
        <w:rPr>
          <w:rFonts w:ascii="Calibri" w:hAnsi="Calibri" w:cs="Calibri"/>
        </w:rPr>
        <w:t>4.5.1.4 Breast cancer bone metastases decreased osteoblasts and increased osteoclasts in BALB/c nude mice</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34</w:t>
      </w:r>
    </w:p>
    <w:p w14:paraId="59AC0549" w14:textId="5CCB46C8" w:rsidR="00375DDF" w:rsidRPr="00667274" w:rsidRDefault="00375DDF" w:rsidP="00375DDF">
      <w:pPr>
        <w:spacing w:line="360" w:lineRule="auto"/>
        <w:jc w:val="both"/>
        <w:rPr>
          <w:rFonts w:ascii="Calibri" w:hAnsi="Calibri" w:cs="Calibri"/>
        </w:rPr>
      </w:pPr>
      <w:r w:rsidRPr="00667274">
        <w:rPr>
          <w:rFonts w:ascii="Calibri" w:hAnsi="Calibri" w:cs="Calibri"/>
        </w:rPr>
        <w:t xml:space="preserve">4.5.2 Establishing murine model of breast cancer bone metastasis imaging both proximal tibia and distal femora </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35</w:t>
      </w:r>
    </w:p>
    <w:p w14:paraId="3753AEC4" w14:textId="6361F8AA" w:rsidR="00375DDF" w:rsidRPr="00667274" w:rsidRDefault="00375DDF" w:rsidP="00375DDF">
      <w:pPr>
        <w:spacing w:line="360" w:lineRule="auto"/>
        <w:jc w:val="both"/>
        <w:rPr>
          <w:rFonts w:ascii="Calibri" w:hAnsi="Calibri" w:cs="Calibri"/>
        </w:rPr>
      </w:pPr>
      <w:r w:rsidRPr="00667274">
        <w:rPr>
          <w:rFonts w:ascii="Calibri" w:hAnsi="Calibri" w:cs="Calibri"/>
        </w:rPr>
        <w:t xml:space="preserve">4.5.2.1 Tumour growth overtime </w:t>
      </w:r>
      <w:r w:rsidRPr="00667274">
        <w:rPr>
          <w:rFonts w:ascii="Calibri" w:hAnsi="Calibri" w:cs="Calibri"/>
          <w:lang w:eastAsia="en-US"/>
        </w:rPr>
        <w:ptab w:relativeTo="margin" w:alignment="right" w:leader="dot"/>
      </w:r>
      <w:r w:rsidRPr="00667274">
        <w:rPr>
          <w:rFonts w:ascii="Calibri" w:hAnsi="Calibri" w:cs="Calibri"/>
          <w:lang w:eastAsia="en-US"/>
        </w:rPr>
        <w:t>1</w:t>
      </w:r>
      <w:r>
        <w:rPr>
          <w:rFonts w:ascii="Calibri" w:hAnsi="Calibri" w:cs="Calibri"/>
          <w:lang w:eastAsia="en-US"/>
        </w:rPr>
        <w:t>3</w:t>
      </w:r>
      <w:r w:rsidR="00C401B9">
        <w:rPr>
          <w:rFonts w:ascii="Calibri" w:hAnsi="Calibri" w:cs="Calibri"/>
          <w:lang w:eastAsia="en-US"/>
        </w:rPr>
        <w:t>7</w:t>
      </w:r>
    </w:p>
    <w:p w14:paraId="2064689A" w14:textId="397C53EB" w:rsidR="00375DDF" w:rsidRPr="00667274" w:rsidRDefault="00375DDF" w:rsidP="00375DDF">
      <w:pPr>
        <w:spacing w:line="360" w:lineRule="auto"/>
        <w:jc w:val="both"/>
        <w:rPr>
          <w:rFonts w:ascii="Calibri" w:hAnsi="Calibri" w:cs="Calibri"/>
        </w:rPr>
      </w:pPr>
      <w:r w:rsidRPr="00667274">
        <w:rPr>
          <w:rFonts w:ascii="Calibri" w:hAnsi="Calibri" w:cs="Calibri"/>
        </w:rPr>
        <w:t xml:space="preserve">4.5.2.2 Development of lytic bone lesions </w:t>
      </w:r>
      <w:r w:rsidRPr="00667274">
        <w:rPr>
          <w:rFonts w:ascii="Calibri" w:hAnsi="Calibri" w:cs="Calibri"/>
          <w:lang w:eastAsia="en-US"/>
        </w:rPr>
        <w:ptab w:relativeTo="margin" w:alignment="right" w:leader="dot"/>
      </w:r>
      <w:r w:rsidRPr="00667274">
        <w:rPr>
          <w:rFonts w:ascii="Calibri" w:hAnsi="Calibri" w:cs="Calibri"/>
          <w:lang w:eastAsia="en-US"/>
        </w:rPr>
        <w:t>1</w:t>
      </w:r>
      <w:r>
        <w:rPr>
          <w:rFonts w:ascii="Calibri" w:hAnsi="Calibri" w:cs="Calibri"/>
          <w:lang w:eastAsia="en-US"/>
        </w:rPr>
        <w:t>3</w:t>
      </w:r>
      <w:r w:rsidR="00C401B9">
        <w:rPr>
          <w:rFonts w:ascii="Calibri" w:hAnsi="Calibri" w:cs="Calibri"/>
          <w:lang w:eastAsia="en-US"/>
        </w:rPr>
        <w:t>8</w:t>
      </w:r>
    </w:p>
    <w:p w14:paraId="470D95CA" w14:textId="0FB40989" w:rsidR="00375DDF" w:rsidRPr="00667274" w:rsidRDefault="00375DDF" w:rsidP="00375DDF">
      <w:pPr>
        <w:spacing w:line="360" w:lineRule="auto"/>
        <w:jc w:val="both"/>
        <w:rPr>
          <w:rFonts w:ascii="Calibri" w:hAnsi="Calibri" w:cs="Calibri"/>
        </w:rPr>
      </w:pPr>
      <w:r w:rsidRPr="00667274">
        <w:rPr>
          <w:rFonts w:ascii="Calibri" w:hAnsi="Calibri" w:cs="Calibri"/>
        </w:rPr>
        <w:t>4.5.2.3 Bone lesions at endpoint</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41</w:t>
      </w:r>
    </w:p>
    <w:p w14:paraId="6F3848E9" w14:textId="5833DA20" w:rsidR="00375DDF" w:rsidRPr="00667274" w:rsidRDefault="00375DDF" w:rsidP="00375DDF">
      <w:pPr>
        <w:spacing w:line="360" w:lineRule="auto"/>
        <w:jc w:val="both"/>
        <w:rPr>
          <w:rFonts w:ascii="Calibri" w:hAnsi="Calibri" w:cs="Calibri"/>
        </w:rPr>
      </w:pPr>
      <w:r w:rsidRPr="002A2920">
        <w:rPr>
          <w:rFonts w:ascii="Calibri" w:hAnsi="Calibri" w:cs="Calibri"/>
          <w:b/>
          <w:bCs/>
        </w:rPr>
        <w:t>4.6 Discussion</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42</w:t>
      </w:r>
    </w:p>
    <w:p w14:paraId="5D520D60" w14:textId="038022DF" w:rsidR="00375DDF" w:rsidRPr="00667274" w:rsidRDefault="00375DDF" w:rsidP="00375DDF">
      <w:pPr>
        <w:spacing w:line="360" w:lineRule="auto"/>
        <w:rPr>
          <w:rFonts w:ascii="Calibri" w:hAnsi="Calibri" w:cs="Calibri"/>
        </w:rPr>
      </w:pPr>
      <w:r w:rsidRPr="002A2920">
        <w:rPr>
          <w:rFonts w:ascii="Calibri" w:hAnsi="Calibri" w:cs="Calibri"/>
          <w:b/>
          <w:bCs/>
          <w:sz w:val="28"/>
          <w:szCs w:val="28"/>
        </w:rPr>
        <w:t>Chapter 5-E</w:t>
      </w:r>
      <w:r w:rsidR="00AF11AE">
        <w:rPr>
          <w:rFonts w:ascii="Calibri" w:hAnsi="Calibri" w:cs="Calibri"/>
          <w:b/>
          <w:bCs/>
          <w:sz w:val="28"/>
          <w:szCs w:val="28"/>
        </w:rPr>
        <w:t>valuating doxorubicin for tumour suppression in breast cancer bone metastasis</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45</w:t>
      </w:r>
    </w:p>
    <w:p w14:paraId="2FD80A19" w14:textId="097A5281" w:rsidR="00375DDF" w:rsidRPr="00667274" w:rsidRDefault="00375DDF" w:rsidP="00375DDF">
      <w:pPr>
        <w:spacing w:line="360" w:lineRule="auto"/>
        <w:rPr>
          <w:rFonts w:ascii="Calibri" w:hAnsi="Calibri" w:cs="Calibri"/>
        </w:rPr>
      </w:pPr>
      <w:r w:rsidRPr="002A2920">
        <w:rPr>
          <w:rFonts w:ascii="Calibri" w:hAnsi="Calibri" w:cs="Calibri"/>
          <w:b/>
          <w:bCs/>
        </w:rPr>
        <w:t xml:space="preserve">5.1 Summary </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46</w:t>
      </w:r>
    </w:p>
    <w:p w14:paraId="0E081BFB" w14:textId="426F7220" w:rsidR="00375DDF" w:rsidRPr="00667274" w:rsidRDefault="00375DDF" w:rsidP="00375DDF">
      <w:pPr>
        <w:spacing w:line="360" w:lineRule="auto"/>
        <w:jc w:val="both"/>
        <w:rPr>
          <w:rFonts w:ascii="Calibri" w:hAnsi="Calibri" w:cs="Calibri"/>
          <w:color w:val="000000" w:themeColor="text1"/>
          <w:lang w:val="en-US"/>
        </w:rPr>
      </w:pPr>
      <w:r w:rsidRPr="002A2920">
        <w:rPr>
          <w:rFonts w:ascii="Calibri" w:hAnsi="Calibri" w:cs="Calibri"/>
          <w:b/>
          <w:bCs/>
          <w:color w:val="000000" w:themeColor="text1"/>
          <w:lang w:val="en-US"/>
        </w:rPr>
        <w:t xml:space="preserve">5.2 Introduction </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46</w:t>
      </w:r>
    </w:p>
    <w:p w14:paraId="682616D1" w14:textId="6A5C33EE" w:rsidR="00375DDF" w:rsidRPr="00667274" w:rsidRDefault="00375DDF" w:rsidP="00375DDF">
      <w:pPr>
        <w:spacing w:line="360" w:lineRule="auto"/>
        <w:jc w:val="both"/>
        <w:rPr>
          <w:rFonts w:ascii="Calibri" w:hAnsi="Calibri" w:cs="Calibri"/>
          <w:color w:val="000000" w:themeColor="text1"/>
          <w:lang w:val="en-US"/>
        </w:rPr>
      </w:pPr>
      <w:r w:rsidRPr="00667274">
        <w:rPr>
          <w:rFonts w:ascii="Calibri" w:eastAsia="Arial" w:hAnsi="Calibri" w:cs="Calibri"/>
          <w:color w:val="000000" w:themeColor="text1"/>
        </w:rPr>
        <w:t>5.2.1. Current treatments for breast cancer induced-bone disease</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46</w:t>
      </w:r>
    </w:p>
    <w:p w14:paraId="18463754" w14:textId="78B06C4E" w:rsidR="00375DDF" w:rsidRPr="00667274" w:rsidRDefault="00375DDF" w:rsidP="00375DDF">
      <w:pPr>
        <w:spacing w:line="360" w:lineRule="auto"/>
        <w:jc w:val="both"/>
        <w:rPr>
          <w:rFonts w:ascii="Calibri" w:eastAsia="Arial" w:hAnsi="Calibri" w:cs="Calibri"/>
          <w:color w:val="000000" w:themeColor="text1"/>
          <w:lang w:val="en-US"/>
        </w:rPr>
      </w:pPr>
      <w:r w:rsidRPr="00667274">
        <w:rPr>
          <w:rFonts w:ascii="Calibri" w:eastAsia="Arial" w:hAnsi="Calibri" w:cs="Calibri"/>
          <w:color w:val="000000" w:themeColor="text1"/>
        </w:rPr>
        <w:t xml:space="preserve">5.2.2 Chemotherapy doxorubicin </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47</w:t>
      </w:r>
    </w:p>
    <w:p w14:paraId="58C55E77" w14:textId="41CA53F8" w:rsidR="00375DDF" w:rsidRPr="00667274" w:rsidRDefault="00375DDF" w:rsidP="00375DDF">
      <w:pPr>
        <w:spacing w:line="360" w:lineRule="auto"/>
        <w:jc w:val="both"/>
        <w:rPr>
          <w:rFonts w:ascii="Calibri" w:eastAsia="Arial" w:hAnsi="Calibri" w:cs="Calibri"/>
          <w:color w:val="000000" w:themeColor="text1"/>
          <w:lang w:val="en-US"/>
        </w:rPr>
      </w:pPr>
      <w:r w:rsidRPr="00667274">
        <w:rPr>
          <w:rFonts w:ascii="Calibri" w:eastAsia="Arial" w:hAnsi="Calibri" w:cs="Calibri"/>
          <w:color w:val="000000" w:themeColor="text1"/>
        </w:rPr>
        <w:t>5.2.3 Effect of doxorubicin treatment in tumour-free immunocompetent mice</w:t>
      </w:r>
      <w:r w:rsidRPr="00667274">
        <w:rPr>
          <w:rFonts w:ascii="Calibri" w:hAnsi="Calibri" w:cs="Calibri"/>
          <w:lang w:eastAsia="en-US"/>
        </w:rPr>
        <w:ptab w:relativeTo="margin" w:alignment="right" w:leader="dot"/>
      </w:r>
      <w:r w:rsidRPr="00667274">
        <w:rPr>
          <w:rFonts w:ascii="Calibri" w:hAnsi="Calibri" w:cs="Calibri"/>
          <w:lang w:eastAsia="en-US"/>
        </w:rPr>
        <w:t>1</w:t>
      </w:r>
      <w:r>
        <w:rPr>
          <w:rFonts w:ascii="Calibri" w:hAnsi="Calibri" w:cs="Calibri"/>
          <w:lang w:eastAsia="en-US"/>
        </w:rPr>
        <w:t>4</w:t>
      </w:r>
      <w:r w:rsidR="00C401B9">
        <w:rPr>
          <w:rFonts w:ascii="Calibri" w:hAnsi="Calibri" w:cs="Calibri"/>
          <w:lang w:eastAsia="en-US"/>
        </w:rPr>
        <w:t>8</w:t>
      </w:r>
    </w:p>
    <w:p w14:paraId="26C5E9FA" w14:textId="3E49899E" w:rsidR="00375DDF" w:rsidRPr="00667274" w:rsidRDefault="00375DDF" w:rsidP="00375DDF">
      <w:pPr>
        <w:spacing w:line="360" w:lineRule="auto"/>
        <w:jc w:val="both"/>
        <w:rPr>
          <w:rFonts w:ascii="Calibri" w:eastAsia="Arial" w:hAnsi="Calibri" w:cs="Calibri"/>
          <w:color w:val="000000" w:themeColor="text1"/>
          <w:lang w:val="en-US"/>
        </w:rPr>
      </w:pPr>
      <w:r w:rsidRPr="00667274">
        <w:rPr>
          <w:rFonts w:ascii="Calibri" w:eastAsia="Arial" w:hAnsi="Calibri" w:cs="Calibri"/>
          <w:color w:val="000000" w:themeColor="text1"/>
        </w:rPr>
        <w:lastRenderedPageBreak/>
        <w:t>5.2.4 Effect of doxorubicin treatment in model of breast cancer bone metastases</w:t>
      </w:r>
      <w:r w:rsidRPr="00667274">
        <w:rPr>
          <w:rFonts w:ascii="Calibri" w:hAnsi="Calibri" w:cs="Calibri"/>
          <w:lang w:eastAsia="en-US"/>
        </w:rPr>
        <w:ptab w:relativeTo="margin" w:alignment="right" w:leader="dot"/>
      </w:r>
      <w:r w:rsidRPr="00667274">
        <w:rPr>
          <w:rFonts w:ascii="Calibri" w:hAnsi="Calibri" w:cs="Calibri"/>
          <w:lang w:eastAsia="en-US"/>
        </w:rPr>
        <w:t>14</w:t>
      </w:r>
      <w:r w:rsidR="00C401B9">
        <w:rPr>
          <w:rFonts w:ascii="Calibri" w:hAnsi="Calibri" w:cs="Calibri"/>
          <w:lang w:eastAsia="en-US"/>
        </w:rPr>
        <w:t>8</w:t>
      </w:r>
    </w:p>
    <w:p w14:paraId="11ADE122" w14:textId="47772728" w:rsidR="00375DDF" w:rsidRPr="00667274" w:rsidRDefault="00375DDF" w:rsidP="00375DDF">
      <w:pPr>
        <w:spacing w:line="360" w:lineRule="auto"/>
        <w:rPr>
          <w:rFonts w:ascii="Calibri" w:hAnsi="Calibri" w:cs="Calibri"/>
        </w:rPr>
      </w:pPr>
      <w:r w:rsidRPr="002A2920">
        <w:rPr>
          <w:rFonts w:ascii="Calibri" w:hAnsi="Calibri" w:cs="Calibri"/>
          <w:b/>
          <w:bCs/>
        </w:rPr>
        <w:t xml:space="preserve">5.3 Hypothesis and Aims </w:t>
      </w:r>
      <w:r w:rsidRPr="00667274">
        <w:rPr>
          <w:rFonts w:ascii="Calibri" w:hAnsi="Calibri" w:cs="Calibri"/>
          <w:lang w:eastAsia="en-US"/>
        </w:rPr>
        <w:ptab w:relativeTo="margin" w:alignment="right" w:leader="dot"/>
      </w:r>
      <w:r w:rsidRPr="00667274">
        <w:rPr>
          <w:rFonts w:ascii="Calibri" w:hAnsi="Calibri" w:cs="Calibri"/>
          <w:lang w:eastAsia="en-US"/>
        </w:rPr>
        <w:t>14</w:t>
      </w:r>
      <w:r w:rsidR="00C401B9">
        <w:rPr>
          <w:rFonts w:ascii="Calibri" w:hAnsi="Calibri" w:cs="Calibri"/>
          <w:lang w:eastAsia="en-US"/>
        </w:rPr>
        <w:t>9</w:t>
      </w:r>
    </w:p>
    <w:p w14:paraId="56A28980" w14:textId="0CB51133" w:rsidR="00375DDF" w:rsidRPr="00667274" w:rsidRDefault="00375DDF" w:rsidP="00375DDF">
      <w:pPr>
        <w:spacing w:line="360" w:lineRule="auto"/>
        <w:rPr>
          <w:rFonts w:ascii="Calibri" w:hAnsi="Calibri" w:cs="Calibri"/>
          <w:lang w:eastAsia="en-US"/>
        </w:rPr>
      </w:pPr>
      <w:r w:rsidRPr="002A2920">
        <w:rPr>
          <w:rFonts w:ascii="Calibri" w:hAnsi="Calibri" w:cs="Calibri"/>
          <w:b/>
          <w:bCs/>
        </w:rPr>
        <w:t xml:space="preserve">5.4 Material and methods </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50</w:t>
      </w:r>
    </w:p>
    <w:p w14:paraId="3481DD86" w14:textId="06CE1672" w:rsidR="00375DDF" w:rsidRPr="00667274" w:rsidRDefault="00375DDF" w:rsidP="00375DDF">
      <w:pPr>
        <w:spacing w:line="360" w:lineRule="auto"/>
        <w:ind w:right="-187"/>
        <w:rPr>
          <w:rFonts w:ascii="Calibri" w:hAnsi="Calibri" w:cs="Calibri"/>
          <w:i/>
          <w:iCs/>
        </w:rPr>
      </w:pPr>
      <w:r w:rsidRPr="00667274">
        <w:rPr>
          <w:rFonts w:ascii="Calibri" w:hAnsi="Calibri" w:cs="Calibri"/>
        </w:rPr>
        <w:t xml:space="preserve">5.4.1 </w:t>
      </w:r>
      <w:r w:rsidRPr="00667274">
        <w:rPr>
          <w:rFonts w:ascii="Calibri" w:hAnsi="Calibri" w:cs="Calibri"/>
          <w:i/>
          <w:iCs/>
        </w:rPr>
        <w:t>In vitro</w:t>
      </w:r>
      <w:r w:rsidRPr="00667274">
        <w:rPr>
          <w:rFonts w:ascii="Calibri" w:hAnsi="Calibri" w:cs="Calibri"/>
        </w:rPr>
        <w:t xml:space="preserve"> studies</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50</w:t>
      </w:r>
    </w:p>
    <w:p w14:paraId="751C3857" w14:textId="2758A49E" w:rsidR="00375DDF" w:rsidRPr="00667274" w:rsidRDefault="00375DDF" w:rsidP="00375DDF">
      <w:pPr>
        <w:spacing w:line="360" w:lineRule="auto"/>
        <w:ind w:right="-187"/>
        <w:rPr>
          <w:rFonts w:ascii="Calibri" w:hAnsi="Calibri" w:cs="Calibri"/>
          <w:i/>
          <w:iCs/>
        </w:rPr>
      </w:pPr>
      <w:r w:rsidRPr="00667274">
        <w:rPr>
          <w:rFonts w:ascii="Calibri" w:hAnsi="Calibri" w:cs="Calibri"/>
        </w:rPr>
        <w:t xml:space="preserve">5.4.2 </w:t>
      </w:r>
      <w:r w:rsidRPr="00667274">
        <w:rPr>
          <w:rFonts w:ascii="Calibri" w:hAnsi="Calibri" w:cs="Calibri"/>
          <w:i/>
          <w:iCs/>
        </w:rPr>
        <w:t>In vivo</w:t>
      </w:r>
      <w:r w:rsidRPr="00667274">
        <w:rPr>
          <w:rFonts w:ascii="Calibri" w:hAnsi="Calibri" w:cs="Calibri"/>
        </w:rPr>
        <w:t xml:space="preserve"> studies</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50</w:t>
      </w:r>
    </w:p>
    <w:p w14:paraId="56AA5991" w14:textId="06BF2997" w:rsidR="00375DDF" w:rsidRPr="00667274" w:rsidRDefault="00375DDF" w:rsidP="00375DDF">
      <w:pPr>
        <w:spacing w:line="360" w:lineRule="auto"/>
        <w:rPr>
          <w:rFonts w:ascii="Calibri" w:hAnsi="Calibri" w:cs="Calibri"/>
        </w:rPr>
      </w:pPr>
      <w:r w:rsidRPr="002A2920">
        <w:rPr>
          <w:rFonts w:ascii="Calibri" w:hAnsi="Calibri" w:cs="Calibri"/>
          <w:b/>
          <w:bCs/>
        </w:rPr>
        <w:t>5.5 Results</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50</w:t>
      </w:r>
    </w:p>
    <w:p w14:paraId="603AE22C" w14:textId="76FA11A8" w:rsidR="00375DDF" w:rsidRPr="00667274" w:rsidRDefault="00375DDF" w:rsidP="00375DDF">
      <w:pPr>
        <w:spacing w:line="360" w:lineRule="auto"/>
        <w:ind w:right="-188"/>
        <w:jc w:val="both"/>
        <w:rPr>
          <w:rFonts w:ascii="Calibri" w:hAnsi="Calibri" w:cs="Calibri"/>
          <w:i/>
          <w:iCs/>
        </w:rPr>
      </w:pPr>
      <w:r w:rsidRPr="00667274">
        <w:rPr>
          <w:rFonts w:ascii="Calibri" w:hAnsi="Calibri" w:cs="Calibri"/>
        </w:rPr>
        <w:t xml:space="preserve">5.5.1 Doxorubicin inhibits growth of breast cancer cells </w:t>
      </w:r>
      <w:r w:rsidRPr="00667274">
        <w:rPr>
          <w:rFonts w:ascii="Calibri" w:hAnsi="Calibri" w:cs="Calibri"/>
          <w:i/>
          <w:iCs/>
        </w:rPr>
        <w:t>in vitro</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50</w:t>
      </w:r>
    </w:p>
    <w:p w14:paraId="4E038B4C" w14:textId="246CE839" w:rsidR="00375DDF" w:rsidRPr="00667274" w:rsidRDefault="00375DDF" w:rsidP="00375DDF">
      <w:pPr>
        <w:spacing w:line="360" w:lineRule="auto"/>
        <w:ind w:right="-188"/>
        <w:jc w:val="both"/>
        <w:rPr>
          <w:rFonts w:ascii="Calibri" w:hAnsi="Calibri" w:cs="Calibri"/>
        </w:rPr>
      </w:pPr>
      <w:r w:rsidRPr="00667274">
        <w:rPr>
          <w:rFonts w:ascii="Calibri" w:hAnsi="Calibri" w:cs="Calibri"/>
        </w:rPr>
        <w:t>5.5.2 Doxorubicin increased bone loss in murine model of breast cancer bone metastasis</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51</w:t>
      </w:r>
    </w:p>
    <w:p w14:paraId="7903D03A" w14:textId="2D1B7DC0" w:rsidR="00375DDF" w:rsidRPr="00667274" w:rsidRDefault="00375DDF" w:rsidP="00375DDF">
      <w:pPr>
        <w:spacing w:line="360" w:lineRule="auto"/>
        <w:ind w:right="-188"/>
        <w:jc w:val="both"/>
        <w:rPr>
          <w:rFonts w:ascii="Calibri" w:hAnsi="Calibri" w:cs="Calibri"/>
        </w:rPr>
      </w:pPr>
      <w:r w:rsidRPr="00667274">
        <w:rPr>
          <w:rFonts w:ascii="Calibri" w:hAnsi="Calibri" w:cs="Calibri"/>
        </w:rPr>
        <w:t xml:space="preserve">5.5.3 Tumour development overtime </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52</w:t>
      </w:r>
    </w:p>
    <w:p w14:paraId="2258374F" w14:textId="4C1B55FA" w:rsidR="00375DDF" w:rsidRPr="00667274" w:rsidRDefault="00375DDF" w:rsidP="00375DDF">
      <w:pPr>
        <w:spacing w:line="360" w:lineRule="auto"/>
        <w:ind w:right="-188"/>
        <w:jc w:val="both"/>
        <w:rPr>
          <w:rFonts w:ascii="Calibri" w:hAnsi="Calibri" w:cs="Calibri"/>
        </w:rPr>
      </w:pPr>
      <w:r w:rsidRPr="00667274">
        <w:rPr>
          <w:rFonts w:ascii="Calibri" w:hAnsi="Calibri" w:cs="Calibri"/>
        </w:rPr>
        <w:t xml:space="preserve">5.5.4 Development of lytic bone lesions </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53</w:t>
      </w:r>
    </w:p>
    <w:p w14:paraId="2D4E9D74" w14:textId="3DC502D5" w:rsidR="00375DDF" w:rsidRPr="00667274" w:rsidRDefault="00375DDF" w:rsidP="00375DDF">
      <w:pPr>
        <w:spacing w:line="360" w:lineRule="auto"/>
        <w:jc w:val="both"/>
        <w:rPr>
          <w:rFonts w:ascii="Calibri" w:hAnsi="Calibri" w:cs="Calibri"/>
          <w:lang w:eastAsia="en-US"/>
        </w:rPr>
      </w:pPr>
      <w:r w:rsidRPr="002A2920">
        <w:rPr>
          <w:rFonts w:ascii="Calibri" w:hAnsi="Calibri" w:cs="Calibri"/>
          <w:b/>
          <w:bCs/>
        </w:rPr>
        <w:t>5.6 Discussion</w:t>
      </w:r>
      <w:r w:rsidRPr="00667274">
        <w:rPr>
          <w:rFonts w:ascii="Calibri" w:hAnsi="Calibri" w:cs="Calibri"/>
          <w:lang w:eastAsia="en-US"/>
        </w:rPr>
        <w:ptab w:relativeTo="margin" w:alignment="right" w:leader="dot"/>
      </w:r>
      <w:r w:rsidRPr="00667274">
        <w:rPr>
          <w:rFonts w:ascii="Calibri" w:hAnsi="Calibri" w:cs="Calibri"/>
          <w:lang w:eastAsia="en-US"/>
        </w:rPr>
        <w:t>1</w:t>
      </w:r>
      <w:r w:rsidR="00C401B9">
        <w:rPr>
          <w:rFonts w:ascii="Calibri" w:hAnsi="Calibri" w:cs="Calibri"/>
          <w:lang w:eastAsia="en-US"/>
        </w:rPr>
        <w:t>63</w:t>
      </w:r>
    </w:p>
    <w:p w14:paraId="3BFB371E" w14:textId="7791E22F" w:rsidR="00375DDF" w:rsidRPr="00667274" w:rsidRDefault="00375DDF" w:rsidP="00375DDF">
      <w:pPr>
        <w:spacing w:line="360" w:lineRule="auto"/>
        <w:jc w:val="both"/>
        <w:rPr>
          <w:rFonts w:ascii="Calibri" w:hAnsi="Calibri" w:cs="Calibri"/>
          <w:lang w:eastAsia="en-US"/>
        </w:rPr>
      </w:pPr>
      <w:r w:rsidRPr="002A2920">
        <w:rPr>
          <w:rFonts w:ascii="Calibri" w:hAnsi="Calibri" w:cs="Calibri"/>
          <w:b/>
          <w:bCs/>
          <w:sz w:val="28"/>
          <w:szCs w:val="28"/>
        </w:rPr>
        <w:t xml:space="preserve">Chapter 6-Bone anabolic agents </w:t>
      </w:r>
      <w:proofErr w:type="gramStart"/>
      <w:r w:rsidRPr="002A2920">
        <w:rPr>
          <w:rFonts w:ascii="Calibri" w:hAnsi="Calibri" w:cs="Calibri"/>
          <w:b/>
          <w:bCs/>
          <w:sz w:val="28"/>
          <w:szCs w:val="28"/>
        </w:rPr>
        <w:t>mitigates</w:t>
      </w:r>
      <w:proofErr w:type="gramEnd"/>
      <w:r w:rsidRPr="002A2920">
        <w:rPr>
          <w:rFonts w:ascii="Calibri" w:hAnsi="Calibri" w:cs="Calibri"/>
          <w:b/>
          <w:bCs/>
          <w:sz w:val="28"/>
          <w:szCs w:val="28"/>
        </w:rPr>
        <w:t xml:space="preserve"> bone loss in breast cancer bone metastases</w:t>
      </w:r>
      <w:r w:rsidRPr="00667274">
        <w:rPr>
          <w:rFonts w:ascii="Calibri" w:hAnsi="Calibri" w:cs="Calibri"/>
          <w:lang w:eastAsia="en-US"/>
        </w:rPr>
        <w:ptab w:relativeTo="margin" w:alignment="right" w:leader="dot"/>
      </w:r>
      <w:r w:rsidRPr="00667274">
        <w:rPr>
          <w:rFonts w:ascii="Calibri" w:hAnsi="Calibri" w:cs="Calibri"/>
          <w:lang w:eastAsia="en-US"/>
        </w:rPr>
        <w:t>1</w:t>
      </w:r>
      <w:r w:rsidR="001416B6">
        <w:rPr>
          <w:rFonts w:ascii="Calibri" w:hAnsi="Calibri" w:cs="Calibri"/>
          <w:lang w:eastAsia="en-US"/>
        </w:rPr>
        <w:t>67</w:t>
      </w:r>
    </w:p>
    <w:p w14:paraId="2F7E5AC8" w14:textId="75FE9AFA" w:rsidR="00375DDF" w:rsidRPr="00667274" w:rsidRDefault="00375DDF" w:rsidP="00375DDF">
      <w:pPr>
        <w:spacing w:line="360" w:lineRule="auto"/>
        <w:jc w:val="both"/>
        <w:rPr>
          <w:rFonts w:ascii="Calibri" w:hAnsi="Calibri" w:cs="Calibri"/>
        </w:rPr>
      </w:pPr>
      <w:r w:rsidRPr="002A2920">
        <w:rPr>
          <w:rFonts w:ascii="Calibri" w:hAnsi="Calibri" w:cs="Calibri"/>
          <w:b/>
          <w:bCs/>
        </w:rPr>
        <w:t>Abstract</w:t>
      </w:r>
      <w:r w:rsidRPr="00667274">
        <w:rPr>
          <w:rFonts w:ascii="Calibri" w:hAnsi="Calibri" w:cs="Calibri"/>
          <w:lang w:eastAsia="en-US"/>
        </w:rPr>
        <w:ptab w:relativeTo="margin" w:alignment="right" w:leader="dot"/>
      </w:r>
      <w:r w:rsidRPr="00667274">
        <w:rPr>
          <w:rFonts w:ascii="Calibri" w:hAnsi="Calibri" w:cs="Calibri"/>
          <w:lang w:eastAsia="en-US"/>
        </w:rPr>
        <w:t>1</w:t>
      </w:r>
      <w:r>
        <w:rPr>
          <w:rFonts w:ascii="Calibri" w:hAnsi="Calibri" w:cs="Calibri"/>
          <w:lang w:eastAsia="en-US"/>
        </w:rPr>
        <w:t>6</w:t>
      </w:r>
      <w:r w:rsidR="001416B6">
        <w:rPr>
          <w:rFonts w:ascii="Calibri" w:hAnsi="Calibri" w:cs="Calibri"/>
          <w:lang w:eastAsia="en-US"/>
        </w:rPr>
        <w:t>9</w:t>
      </w:r>
    </w:p>
    <w:p w14:paraId="1D6D7F2E" w14:textId="21028724" w:rsidR="00375DDF" w:rsidRPr="00667274" w:rsidRDefault="00375DDF" w:rsidP="00375DDF">
      <w:pPr>
        <w:spacing w:line="360" w:lineRule="auto"/>
        <w:rPr>
          <w:rFonts w:ascii="Calibri" w:hAnsi="Calibri" w:cs="Calibri"/>
        </w:rPr>
      </w:pPr>
      <w:r w:rsidRPr="002A2920">
        <w:rPr>
          <w:rFonts w:ascii="Calibri" w:hAnsi="Calibri" w:cs="Calibri"/>
          <w:b/>
          <w:bCs/>
        </w:rPr>
        <w:t xml:space="preserve">1. Introduction </w:t>
      </w:r>
      <w:r w:rsidRPr="00667274">
        <w:rPr>
          <w:rFonts w:ascii="Calibri" w:hAnsi="Calibri" w:cs="Calibri"/>
          <w:lang w:eastAsia="en-US"/>
        </w:rPr>
        <w:ptab w:relativeTo="margin" w:alignment="right" w:leader="dot"/>
      </w:r>
      <w:r w:rsidRPr="00667274">
        <w:rPr>
          <w:rFonts w:ascii="Calibri" w:hAnsi="Calibri" w:cs="Calibri"/>
          <w:lang w:eastAsia="en-US"/>
        </w:rPr>
        <w:t>1</w:t>
      </w:r>
      <w:r w:rsidR="001416B6">
        <w:rPr>
          <w:rFonts w:ascii="Calibri" w:hAnsi="Calibri" w:cs="Calibri"/>
          <w:lang w:eastAsia="en-US"/>
        </w:rPr>
        <w:t>69</w:t>
      </w:r>
    </w:p>
    <w:p w14:paraId="0CB4B6FF" w14:textId="07542384" w:rsidR="00375DDF" w:rsidRPr="00667274" w:rsidRDefault="00375DDF" w:rsidP="00375DDF">
      <w:pPr>
        <w:spacing w:line="360" w:lineRule="auto"/>
        <w:rPr>
          <w:rFonts w:ascii="Calibri" w:hAnsi="Calibri" w:cs="Calibri"/>
        </w:rPr>
      </w:pPr>
      <w:r w:rsidRPr="002A2920">
        <w:rPr>
          <w:rFonts w:ascii="Calibri" w:hAnsi="Calibri" w:cs="Calibri"/>
          <w:b/>
          <w:bCs/>
        </w:rPr>
        <w:t>2. Materials and methods</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71</w:t>
      </w:r>
    </w:p>
    <w:p w14:paraId="0BDCF95B" w14:textId="6C8403A4" w:rsidR="00375DDF" w:rsidRPr="00667274" w:rsidRDefault="00375DDF" w:rsidP="00375DDF">
      <w:pPr>
        <w:spacing w:line="360" w:lineRule="auto"/>
        <w:rPr>
          <w:rFonts w:ascii="Calibri" w:hAnsi="Calibri" w:cs="Calibri"/>
        </w:rPr>
      </w:pPr>
      <w:r w:rsidRPr="00667274">
        <w:rPr>
          <w:rFonts w:ascii="Calibri" w:hAnsi="Calibri" w:cs="Calibri"/>
        </w:rPr>
        <w:t>2.1 Cell lines</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71</w:t>
      </w:r>
    </w:p>
    <w:p w14:paraId="3756CBAF" w14:textId="21157BC0" w:rsidR="00375DDF" w:rsidRPr="00667274" w:rsidRDefault="00375DDF" w:rsidP="00375DDF">
      <w:pPr>
        <w:spacing w:line="360" w:lineRule="auto"/>
        <w:rPr>
          <w:rFonts w:ascii="Calibri" w:hAnsi="Calibri" w:cs="Calibri"/>
        </w:rPr>
      </w:pPr>
      <w:r w:rsidRPr="00667274">
        <w:rPr>
          <w:rFonts w:ascii="Calibri" w:hAnsi="Calibri" w:cs="Calibri"/>
        </w:rPr>
        <w:t>2.2 Therapeutic agents</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72</w:t>
      </w:r>
    </w:p>
    <w:p w14:paraId="17D0D82F" w14:textId="3C8867D8" w:rsidR="00375DDF" w:rsidRPr="00667274" w:rsidRDefault="00375DDF" w:rsidP="00375DDF">
      <w:pPr>
        <w:spacing w:line="360" w:lineRule="auto"/>
        <w:rPr>
          <w:rFonts w:ascii="Calibri" w:hAnsi="Calibri" w:cs="Calibri"/>
        </w:rPr>
      </w:pPr>
      <w:r w:rsidRPr="00667274">
        <w:rPr>
          <w:rFonts w:ascii="Calibri" w:hAnsi="Calibri" w:cs="Calibri"/>
        </w:rPr>
        <w:t xml:space="preserve">2.3 Cell viability assay </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72</w:t>
      </w:r>
    </w:p>
    <w:p w14:paraId="42025439" w14:textId="6BF6BBB7" w:rsidR="00375DDF" w:rsidRPr="00667274" w:rsidRDefault="00375DDF" w:rsidP="00375DDF">
      <w:pPr>
        <w:spacing w:line="360" w:lineRule="auto"/>
        <w:rPr>
          <w:rFonts w:ascii="Calibri" w:hAnsi="Calibri" w:cs="Calibri"/>
        </w:rPr>
      </w:pPr>
      <w:r w:rsidRPr="00667274">
        <w:rPr>
          <w:rFonts w:ascii="Calibri" w:hAnsi="Calibri" w:cs="Calibri"/>
        </w:rPr>
        <w:t xml:space="preserve">2.4 </w:t>
      </w:r>
      <w:r w:rsidRPr="00667274">
        <w:rPr>
          <w:rFonts w:ascii="Calibri" w:hAnsi="Calibri" w:cs="Calibri"/>
          <w:i/>
          <w:iCs/>
        </w:rPr>
        <w:t>In vivo</w:t>
      </w:r>
      <w:r w:rsidRPr="00667274">
        <w:rPr>
          <w:rFonts w:ascii="Calibri" w:hAnsi="Calibri" w:cs="Calibri"/>
        </w:rPr>
        <w:t xml:space="preserve"> studies </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72</w:t>
      </w:r>
    </w:p>
    <w:p w14:paraId="6E65DDAE" w14:textId="1EDCB6EE" w:rsidR="00375DDF" w:rsidRPr="00667274" w:rsidRDefault="00375DDF" w:rsidP="00375DDF">
      <w:pPr>
        <w:spacing w:line="360" w:lineRule="auto"/>
        <w:ind w:right="-187"/>
        <w:rPr>
          <w:rFonts w:ascii="Calibri" w:hAnsi="Calibri" w:cs="Calibri"/>
        </w:rPr>
      </w:pPr>
      <w:r w:rsidRPr="00667274">
        <w:rPr>
          <w:rFonts w:ascii="Calibri" w:hAnsi="Calibri" w:cs="Calibri"/>
        </w:rPr>
        <w:t xml:space="preserve">2.4.1 </w:t>
      </w:r>
      <w:r w:rsidRPr="00667274">
        <w:rPr>
          <w:rFonts w:ascii="Calibri" w:hAnsi="Calibri" w:cs="Calibri"/>
          <w:i/>
          <w:iCs/>
        </w:rPr>
        <w:t>In vivo</w:t>
      </w:r>
      <w:r w:rsidRPr="00667274">
        <w:rPr>
          <w:rFonts w:ascii="Calibri" w:hAnsi="Calibri" w:cs="Calibri"/>
        </w:rPr>
        <w:t xml:space="preserve"> studies using tumour-free immune deficient mice </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72</w:t>
      </w:r>
    </w:p>
    <w:p w14:paraId="54F64748" w14:textId="199353E1" w:rsidR="00375DDF" w:rsidRPr="00667274" w:rsidRDefault="00375DDF" w:rsidP="00375DDF">
      <w:pPr>
        <w:spacing w:line="360" w:lineRule="auto"/>
        <w:ind w:right="-187"/>
        <w:rPr>
          <w:rFonts w:ascii="Calibri" w:hAnsi="Calibri" w:cs="Calibri"/>
        </w:rPr>
      </w:pPr>
      <w:r w:rsidRPr="00667274">
        <w:rPr>
          <w:rFonts w:ascii="Calibri" w:hAnsi="Calibri" w:cs="Calibri"/>
        </w:rPr>
        <w:t xml:space="preserve">2.4.2 </w:t>
      </w:r>
      <w:r w:rsidRPr="00667274">
        <w:rPr>
          <w:rFonts w:ascii="Calibri" w:hAnsi="Calibri" w:cs="Calibri"/>
          <w:i/>
          <w:iCs/>
        </w:rPr>
        <w:t>In vivo</w:t>
      </w:r>
      <w:r w:rsidRPr="00667274">
        <w:rPr>
          <w:rFonts w:ascii="Calibri" w:hAnsi="Calibri" w:cs="Calibri"/>
        </w:rPr>
        <w:t xml:space="preserve"> studies using a model of breast cancer-induced bone disease</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73</w:t>
      </w:r>
    </w:p>
    <w:p w14:paraId="071984BA" w14:textId="754AB460" w:rsidR="00375DDF" w:rsidRPr="00667274" w:rsidRDefault="00375DDF" w:rsidP="00375DDF">
      <w:pPr>
        <w:spacing w:line="360" w:lineRule="auto"/>
        <w:ind w:right="-187"/>
        <w:rPr>
          <w:rFonts w:ascii="Calibri" w:hAnsi="Calibri" w:cs="Calibri"/>
        </w:rPr>
      </w:pPr>
      <w:r w:rsidRPr="00667274">
        <w:rPr>
          <w:rFonts w:ascii="Calibri" w:hAnsi="Calibri" w:cs="Calibri"/>
        </w:rPr>
        <w:t>2.4.3</w:t>
      </w:r>
      <w:r w:rsidR="00D16107">
        <w:rPr>
          <w:rFonts w:ascii="Calibri" w:hAnsi="Calibri" w:cs="Calibri"/>
        </w:rPr>
        <w:t xml:space="preserve"> </w:t>
      </w:r>
      <w:r w:rsidRPr="00667274">
        <w:rPr>
          <w:rFonts w:ascii="Calibri" w:hAnsi="Calibri" w:cs="Calibri"/>
        </w:rPr>
        <w:t>Treatment with agents</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73</w:t>
      </w:r>
    </w:p>
    <w:p w14:paraId="790598CD" w14:textId="7F8A9E11" w:rsidR="00375DDF" w:rsidRPr="00667274" w:rsidRDefault="00375DDF" w:rsidP="00375DDF">
      <w:pPr>
        <w:spacing w:line="360" w:lineRule="auto"/>
        <w:rPr>
          <w:rFonts w:ascii="Calibri" w:hAnsi="Calibri" w:cs="Calibri"/>
        </w:rPr>
      </w:pPr>
      <w:r w:rsidRPr="00667274">
        <w:rPr>
          <w:rFonts w:ascii="Calibri" w:hAnsi="Calibri" w:cs="Calibri"/>
        </w:rPr>
        <w:t>2.5 µCT analyses</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73</w:t>
      </w:r>
    </w:p>
    <w:p w14:paraId="66C3EA61" w14:textId="163FB8C7" w:rsidR="00375DDF" w:rsidRPr="00667274" w:rsidRDefault="00375DDF" w:rsidP="00375DDF">
      <w:pPr>
        <w:spacing w:line="360" w:lineRule="auto"/>
        <w:rPr>
          <w:rFonts w:ascii="Calibri" w:hAnsi="Calibri" w:cs="Calibri"/>
        </w:rPr>
      </w:pPr>
      <w:r w:rsidRPr="00667274">
        <w:rPr>
          <w:rFonts w:ascii="Calibri" w:hAnsi="Calibri" w:cs="Calibri"/>
        </w:rPr>
        <w:t>2.6</w:t>
      </w:r>
      <w:r w:rsidR="00D16107">
        <w:rPr>
          <w:rFonts w:ascii="Calibri" w:hAnsi="Calibri" w:cs="Calibri"/>
        </w:rPr>
        <w:t xml:space="preserve"> </w:t>
      </w:r>
      <w:r w:rsidRPr="00667274">
        <w:rPr>
          <w:rFonts w:ascii="Calibri" w:hAnsi="Calibri" w:cs="Calibri"/>
        </w:rPr>
        <w:t>Bone histomorphometry</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74</w:t>
      </w:r>
    </w:p>
    <w:p w14:paraId="05037976" w14:textId="5B86B49D" w:rsidR="00375DDF" w:rsidRPr="00667274" w:rsidRDefault="00375DDF" w:rsidP="00375DDF">
      <w:pPr>
        <w:spacing w:line="360" w:lineRule="auto"/>
        <w:rPr>
          <w:rFonts w:ascii="Calibri" w:hAnsi="Calibri" w:cs="Calibri"/>
        </w:rPr>
      </w:pPr>
      <w:r w:rsidRPr="00667274">
        <w:rPr>
          <w:rFonts w:ascii="Calibri" w:hAnsi="Calibri" w:cs="Calibri"/>
        </w:rPr>
        <w:t xml:space="preserve">2.7 Bone turnover markers </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74</w:t>
      </w:r>
    </w:p>
    <w:p w14:paraId="71575EC2" w14:textId="3EABCE8D" w:rsidR="00375DDF" w:rsidRPr="00667274" w:rsidRDefault="00375DDF" w:rsidP="00375DDF">
      <w:pPr>
        <w:spacing w:line="360" w:lineRule="auto"/>
        <w:rPr>
          <w:rFonts w:ascii="Calibri" w:hAnsi="Calibri" w:cs="Calibri"/>
        </w:rPr>
      </w:pPr>
      <w:r w:rsidRPr="00667274">
        <w:rPr>
          <w:rFonts w:ascii="Calibri" w:hAnsi="Calibri" w:cs="Calibri"/>
        </w:rPr>
        <w:t>2.8 Gene expression analysis</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74</w:t>
      </w:r>
    </w:p>
    <w:p w14:paraId="3FDB2FD6" w14:textId="42460325" w:rsidR="00375DDF" w:rsidRPr="00667274" w:rsidRDefault="00375DDF" w:rsidP="00375DDF">
      <w:pPr>
        <w:spacing w:line="360" w:lineRule="auto"/>
        <w:rPr>
          <w:rFonts w:ascii="Calibri" w:hAnsi="Calibri" w:cs="Calibri"/>
        </w:rPr>
      </w:pPr>
      <w:r w:rsidRPr="00667274">
        <w:rPr>
          <w:rFonts w:ascii="Calibri" w:hAnsi="Calibri" w:cs="Calibri"/>
        </w:rPr>
        <w:t>2.9 Statistical analysis</w:t>
      </w:r>
      <w:r w:rsidRPr="00667274">
        <w:rPr>
          <w:rFonts w:ascii="Calibri" w:hAnsi="Calibri" w:cs="Calibri"/>
          <w:lang w:eastAsia="en-US"/>
        </w:rPr>
        <w:ptab w:relativeTo="margin" w:alignment="right" w:leader="dot"/>
      </w:r>
      <w:r w:rsidRPr="00667274">
        <w:rPr>
          <w:rFonts w:ascii="Calibri" w:hAnsi="Calibri" w:cs="Calibri"/>
          <w:lang w:eastAsia="en-US"/>
        </w:rPr>
        <w:t>1</w:t>
      </w:r>
      <w:r w:rsidR="00D16107">
        <w:rPr>
          <w:rFonts w:ascii="Calibri" w:hAnsi="Calibri" w:cs="Calibri"/>
          <w:lang w:eastAsia="en-US"/>
        </w:rPr>
        <w:t>75</w:t>
      </w:r>
    </w:p>
    <w:p w14:paraId="56C70C38" w14:textId="4C7DBF8A" w:rsidR="00375DDF" w:rsidRPr="00667274" w:rsidRDefault="00375DDF" w:rsidP="00375DDF">
      <w:pPr>
        <w:spacing w:line="360" w:lineRule="auto"/>
        <w:rPr>
          <w:rFonts w:ascii="Calibri" w:hAnsi="Calibri" w:cs="Calibri"/>
        </w:rPr>
      </w:pPr>
      <w:r w:rsidRPr="002A2920">
        <w:rPr>
          <w:rFonts w:ascii="Calibri" w:hAnsi="Calibri" w:cs="Calibri"/>
          <w:b/>
          <w:bCs/>
        </w:rPr>
        <w:t>3.Results</w:t>
      </w:r>
      <w:r w:rsidRPr="00667274">
        <w:rPr>
          <w:rFonts w:ascii="Calibri" w:hAnsi="Calibri" w:cs="Calibri"/>
          <w:lang w:eastAsia="en-US"/>
        </w:rPr>
        <w:ptab w:relativeTo="margin" w:alignment="right" w:leader="dot"/>
      </w:r>
      <w:r w:rsidRPr="00667274">
        <w:rPr>
          <w:rFonts w:ascii="Calibri" w:hAnsi="Calibri" w:cs="Calibri"/>
          <w:lang w:eastAsia="en-US"/>
        </w:rPr>
        <w:t>1</w:t>
      </w:r>
      <w:r w:rsidR="001E6962">
        <w:rPr>
          <w:rFonts w:ascii="Calibri" w:hAnsi="Calibri" w:cs="Calibri"/>
          <w:lang w:eastAsia="en-US"/>
        </w:rPr>
        <w:t>75</w:t>
      </w:r>
    </w:p>
    <w:p w14:paraId="2D2C9444" w14:textId="67FBE468" w:rsidR="00375DDF" w:rsidRPr="00667274" w:rsidRDefault="00375DDF" w:rsidP="00375DDF">
      <w:pPr>
        <w:spacing w:line="360" w:lineRule="auto"/>
        <w:rPr>
          <w:rFonts w:ascii="Calibri" w:hAnsi="Calibri" w:cs="Calibri"/>
          <w:lang w:eastAsia="en-US"/>
        </w:rPr>
      </w:pPr>
      <w:r w:rsidRPr="00667274">
        <w:rPr>
          <w:rFonts w:ascii="Calibri" w:hAnsi="Calibri" w:cs="Calibri"/>
        </w:rPr>
        <w:t>3.1 Bone anabolic effects were confirmed in tumour free mice</w:t>
      </w:r>
      <w:r w:rsidRPr="00667274">
        <w:rPr>
          <w:rFonts w:ascii="Calibri" w:hAnsi="Calibri" w:cs="Calibri"/>
          <w:lang w:eastAsia="en-US"/>
        </w:rPr>
        <w:ptab w:relativeTo="margin" w:alignment="right" w:leader="dot"/>
      </w:r>
      <w:r w:rsidRPr="00667274">
        <w:rPr>
          <w:rFonts w:ascii="Calibri" w:hAnsi="Calibri" w:cs="Calibri"/>
          <w:lang w:eastAsia="en-US"/>
        </w:rPr>
        <w:t>1</w:t>
      </w:r>
      <w:r w:rsidR="001E6962">
        <w:rPr>
          <w:rFonts w:ascii="Calibri" w:hAnsi="Calibri" w:cs="Calibri"/>
          <w:lang w:eastAsia="en-US"/>
        </w:rPr>
        <w:t>75</w:t>
      </w:r>
    </w:p>
    <w:p w14:paraId="2240B8F7" w14:textId="791B5262" w:rsidR="00375DDF" w:rsidRPr="00667274" w:rsidRDefault="00375DDF" w:rsidP="00375DDF">
      <w:pPr>
        <w:spacing w:line="360" w:lineRule="auto"/>
        <w:rPr>
          <w:rFonts w:ascii="Calibri" w:hAnsi="Calibri" w:cs="Calibri"/>
          <w:lang w:eastAsia="en-US"/>
        </w:rPr>
      </w:pPr>
      <w:r w:rsidRPr="00667274">
        <w:rPr>
          <w:rFonts w:ascii="Calibri" w:hAnsi="Calibri" w:cs="Calibri"/>
        </w:rPr>
        <w:t>3.1.1 SD-208 and losartan treatment increases osteoblast number in tumour free mice</w:t>
      </w:r>
      <w:r w:rsidRPr="00667274">
        <w:rPr>
          <w:rFonts w:ascii="Calibri" w:hAnsi="Calibri" w:cs="Calibri"/>
          <w:lang w:eastAsia="en-US"/>
        </w:rPr>
        <w:ptab w:relativeTo="margin" w:alignment="right" w:leader="dot"/>
      </w:r>
      <w:r w:rsidRPr="00667274">
        <w:rPr>
          <w:rFonts w:ascii="Calibri" w:hAnsi="Calibri" w:cs="Calibri"/>
          <w:lang w:eastAsia="en-US"/>
        </w:rPr>
        <w:t>1</w:t>
      </w:r>
      <w:r w:rsidR="001E6962">
        <w:rPr>
          <w:rFonts w:ascii="Calibri" w:hAnsi="Calibri" w:cs="Calibri"/>
          <w:lang w:eastAsia="en-US"/>
        </w:rPr>
        <w:t>7</w:t>
      </w:r>
      <w:r w:rsidR="001D3AD8">
        <w:rPr>
          <w:rFonts w:ascii="Calibri" w:hAnsi="Calibri" w:cs="Calibri"/>
          <w:lang w:eastAsia="en-US"/>
        </w:rPr>
        <w:t>8</w:t>
      </w:r>
    </w:p>
    <w:p w14:paraId="2804A16A" w14:textId="61D11166" w:rsidR="00375DDF" w:rsidRPr="00667274" w:rsidRDefault="00375DDF" w:rsidP="00375DDF">
      <w:pPr>
        <w:spacing w:line="360" w:lineRule="auto"/>
        <w:rPr>
          <w:rFonts w:ascii="Calibri" w:hAnsi="Calibri" w:cs="Calibri"/>
        </w:rPr>
      </w:pPr>
      <w:r w:rsidRPr="00667274">
        <w:rPr>
          <w:rFonts w:ascii="Calibri" w:hAnsi="Calibri" w:cs="Calibri"/>
        </w:rPr>
        <w:lastRenderedPageBreak/>
        <w:t>3.2 Administration of losartan limits BC induced bone disease</w:t>
      </w:r>
      <w:r w:rsidRPr="00667274">
        <w:rPr>
          <w:rFonts w:ascii="Calibri" w:hAnsi="Calibri" w:cs="Calibri"/>
          <w:lang w:eastAsia="en-US"/>
        </w:rPr>
        <w:ptab w:relativeTo="margin" w:alignment="right" w:leader="dot"/>
      </w:r>
      <w:r>
        <w:rPr>
          <w:rFonts w:ascii="Calibri" w:hAnsi="Calibri" w:cs="Calibri"/>
          <w:lang w:eastAsia="en-US"/>
        </w:rPr>
        <w:t>1</w:t>
      </w:r>
      <w:r w:rsidR="001D3AD8">
        <w:rPr>
          <w:rFonts w:ascii="Calibri" w:hAnsi="Calibri" w:cs="Calibri"/>
          <w:lang w:eastAsia="en-US"/>
        </w:rPr>
        <w:t>80</w:t>
      </w:r>
    </w:p>
    <w:p w14:paraId="54B13680" w14:textId="237B589F" w:rsidR="00375DDF" w:rsidRPr="00667274" w:rsidRDefault="00375DDF" w:rsidP="00375DDF">
      <w:pPr>
        <w:spacing w:line="360" w:lineRule="auto"/>
        <w:rPr>
          <w:rFonts w:ascii="Calibri" w:hAnsi="Calibri" w:cs="Calibri"/>
        </w:rPr>
      </w:pPr>
      <w:r w:rsidRPr="00667274">
        <w:rPr>
          <w:rFonts w:ascii="Calibri" w:hAnsi="Calibri" w:cs="Calibri"/>
        </w:rPr>
        <w:t>3.3 Administration of SD-208/Palbociclib limits BC induced-bone disease</w:t>
      </w:r>
      <w:r w:rsidRPr="00667274">
        <w:rPr>
          <w:rFonts w:ascii="Calibri" w:hAnsi="Calibri" w:cs="Calibri"/>
          <w:lang w:eastAsia="en-US"/>
        </w:rPr>
        <w:ptab w:relativeTo="margin" w:alignment="right" w:leader="dot"/>
      </w:r>
      <w:r w:rsidRPr="00667274">
        <w:rPr>
          <w:rFonts w:ascii="Calibri" w:hAnsi="Calibri" w:cs="Calibri"/>
          <w:lang w:eastAsia="en-US"/>
        </w:rPr>
        <w:t>1</w:t>
      </w:r>
      <w:r w:rsidR="001E6962">
        <w:rPr>
          <w:rFonts w:ascii="Calibri" w:hAnsi="Calibri" w:cs="Calibri"/>
          <w:lang w:eastAsia="en-US"/>
        </w:rPr>
        <w:t>8</w:t>
      </w:r>
      <w:r w:rsidR="001D3AD8">
        <w:rPr>
          <w:rFonts w:ascii="Calibri" w:hAnsi="Calibri" w:cs="Calibri"/>
          <w:lang w:eastAsia="en-US"/>
        </w:rPr>
        <w:t>2</w:t>
      </w:r>
    </w:p>
    <w:p w14:paraId="2D84A1EB" w14:textId="11E95930" w:rsidR="00375DDF" w:rsidRPr="00667274" w:rsidRDefault="00375DDF" w:rsidP="00375DDF">
      <w:pPr>
        <w:spacing w:line="360" w:lineRule="auto"/>
        <w:rPr>
          <w:rFonts w:ascii="Calibri" w:hAnsi="Calibri" w:cs="Calibri"/>
        </w:rPr>
      </w:pPr>
      <w:r w:rsidRPr="002A2920">
        <w:rPr>
          <w:rFonts w:ascii="Calibri" w:hAnsi="Calibri" w:cs="Calibri"/>
          <w:b/>
          <w:bCs/>
        </w:rPr>
        <w:t>4.Discussion</w:t>
      </w:r>
      <w:r w:rsidRPr="00667274">
        <w:rPr>
          <w:rFonts w:ascii="Calibri" w:hAnsi="Calibri" w:cs="Calibri"/>
          <w:lang w:eastAsia="en-US"/>
        </w:rPr>
        <w:ptab w:relativeTo="margin" w:alignment="right" w:leader="dot"/>
      </w:r>
      <w:r w:rsidRPr="00667274">
        <w:rPr>
          <w:rFonts w:ascii="Calibri" w:hAnsi="Calibri" w:cs="Calibri"/>
          <w:lang w:eastAsia="en-US"/>
        </w:rPr>
        <w:t>1</w:t>
      </w:r>
      <w:r w:rsidR="001D3AD8">
        <w:rPr>
          <w:rFonts w:ascii="Calibri" w:hAnsi="Calibri" w:cs="Calibri"/>
          <w:lang w:eastAsia="en-US"/>
        </w:rPr>
        <w:t>90</w:t>
      </w:r>
    </w:p>
    <w:p w14:paraId="544490E8" w14:textId="07CA8B2D" w:rsidR="00375DDF" w:rsidRPr="00667274" w:rsidRDefault="00375DDF" w:rsidP="00375DDF">
      <w:pPr>
        <w:spacing w:line="360" w:lineRule="auto"/>
        <w:ind w:right="-187"/>
        <w:rPr>
          <w:rFonts w:ascii="Calibri" w:hAnsi="Calibri" w:cs="Calibri"/>
        </w:rPr>
      </w:pPr>
      <w:r w:rsidRPr="002A2920">
        <w:rPr>
          <w:rFonts w:ascii="Calibri" w:hAnsi="Calibri" w:cs="Calibri"/>
          <w:b/>
          <w:bCs/>
          <w:sz w:val="28"/>
          <w:szCs w:val="28"/>
        </w:rPr>
        <w:t xml:space="preserve">Chapter 7-Final Discussion </w:t>
      </w:r>
      <w:r w:rsidRPr="00667274">
        <w:rPr>
          <w:rFonts w:ascii="Calibri" w:hAnsi="Calibri" w:cs="Calibri"/>
          <w:lang w:eastAsia="en-US"/>
        </w:rPr>
        <w:ptab w:relativeTo="margin" w:alignment="right" w:leader="dot"/>
      </w:r>
      <w:r w:rsidR="001D3AD8">
        <w:rPr>
          <w:rFonts w:ascii="Calibri" w:hAnsi="Calibri" w:cs="Calibri"/>
          <w:lang w:eastAsia="en-US"/>
        </w:rPr>
        <w:t>200</w:t>
      </w:r>
    </w:p>
    <w:p w14:paraId="6577FAA2" w14:textId="6D98A56F" w:rsidR="00375DDF" w:rsidRPr="003152A8" w:rsidRDefault="00375DDF" w:rsidP="00375DDF">
      <w:pPr>
        <w:pStyle w:val="a6"/>
        <w:numPr>
          <w:ilvl w:val="1"/>
          <w:numId w:val="15"/>
        </w:numPr>
        <w:spacing w:line="360" w:lineRule="auto"/>
        <w:jc w:val="both"/>
        <w:rPr>
          <w:rFonts w:ascii="Calibri" w:hAnsi="Calibri" w:cs="Calibri"/>
        </w:rPr>
      </w:pPr>
      <w:r w:rsidRPr="003152A8">
        <w:rPr>
          <w:rFonts w:ascii="Calibri" w:hAnsi="Calibri" w:cs="Calibri"/>
        </w:rPr>
        <w:t>Challenges in using traditional bone anabolic treatment in breast cancer bone metastasis</w:t>
      </w:r>
      <w:r w:rsidRPr="003152A8">
        <w:rPr>
          <w:rFonts w:ascii="Calibri" w:hAnsi="Calibri" w:cs="Calibri"/>
          <w:lang w:eastAsia="en-US"/>
        </w:rPr>
        <w:ptab w:relativeTo="margin" w:alignment="right" w:leader="dot"/>
      </w:r>
      <w:r w:rsidR="00B64466">
        <w:rPr>
          <w:rFonts w:ascii="Calibri" w:hAnsi="Calibri" w:cs="Calibri"/>
          <w:lang w:eastAsia="en-US"/>
        </w:rPr>
        <w:t>200</w:t>
      </w:r>
    </w:p>
    <w:p w14:paraId="46D6F756" w14:textId="7D7C62C9" w:rsidR="00375DDF" w:rsidRPr="003152A8" w:rsidRDefault="00375DDF" w:rsidP="00375DDF">
      <w:pPr>
        <w:pStyle w:val="a6"/>
        <w:numPr>
          <w:ilvl w:val="1"/>
          <w:numId w:val="15"/>
        </w:numPr>
        <w:spacing w:line="360" w:lineRule="auto"/>
        <w:jc w:val="both"/>
        <w:rPr>
          <w:rFonts w:ascii="Calibri" w:hAnsi="Calibri" w:cs="Calibri"/>
        </w:rPr>
      </w:pPr>
      <w:r w:rsidRPr="003152A8">
        <w:rPr>
          <w:rFonts w:ascii="Calibri" w:hAnsi="Calibri" w:cs="Calibri"/>
        </w:rPr>
        <w:t>Monitoring bone lesions and using anti-cancer agents in breast cancer bone metastasis</w:t>
      </w:r>
      <w:r w:rsidRPr="003152A8">
        <w:rPr>
          <w:rFonts w:ascii="Calibri" w:hAnsi="Calibri" w:cs="Calibri"/>
          <w:lang w:eastAsia="en-US"/>
        </w:rPr>
        <w:ptab w:relativeTo="margin" w:alignment="right" w:leader="dot"/>
      </w:r>
      <w:r w:rsidR="00B64466">
        <w:rPr>
          <w:rFonts w:ascii="Calibri" w:hAnsi="Calibri" w:cs="Calibri"/>
          <w:lang w:eastAsia="en-US"/>
        </w:rPr>
        <w:t>202</w:t>
      </w:r>
    </w:p>
    <w:p w14:paraId="3FDB79F4" w14:textId="61C9DC97" w:rsidR="00375DDF" w:rsidRPr="003152A8" w:rsidRDefault="00375DDF" w:rsidP="00375DDF">
      <w:pPr>
        <w:spacing w:line="360" w:lineRule="auto"/>
        <w:jc w:val="both"/>
        <w:rPr>
          <w:rFonts w:ascii="Calibri" w:hAnsi="Calibri" w:cs="Calibri"/>
        </w:rPr>
      </w:pPr>
      <w:r w:rsidRPr="003152A8">
        <w:rPr>
          <w:rFonts w:ascii="Calibri" w:eastAsia="Arial" w:hAnsi="Calibri" w:cs="Calibri"/>
          <w:color w:val="000000" w:themeColor="text1"/>
        </w:rPr>
        <w:t>7.3 Confirming of bone anabolic effects</w:t>
      </w:r>
      <w:r w:rsidRPr="003152A8">
        <w:rPr>
          <w:rFonts w:ascii="Calibri" w:eastAsia="Arial" w:hAnsi="Calibri" w:cs="Calibri"/>
          <w:i/>
          <w:iCs/>
          <w:color w:val="000000" w:themeColor="text1"/>
        </w:rPr>
        <w:t xml:space="preserve"> in vitro</w:t>
      </w:r>
      <w:r w:rsidRPr="003152A8">
        <w:rPr>
          <w:rFonts w:ascii="Calibri" w:eastAsia="Arial" w:hAnsi="Calibri" w:cs="Calibri"/>
          <w:color w:val="000000" w:themeColor="text1"/>
        </w:rPr>
        <w:t xml:space="preserve"> and in tumour-free mice </w:t>
      </w:r>
      <w:r w:rsidRPr="003152A8">
        <w:rPr>
          <w:rFonts w:ascii="Calibri" w:hAnsi="Calibri" w:cs="Calibri"/>
          <w:lang w:eastAsia="en-US"/>
        </w:rPr>
        <w:ptab w:relativeTo="margin" w:alignment="right" w:leader="dot"/>
      </w:r>
      <w:r w:rsidR="00B64466">
        <w:rPr>
          <w:rFonts w:ascii="Calibri" w:hAnsi="Calibri" w:cs="Calibri"/>
          <w:lang w:eastAsia="en-US"/>
        </w:rPr>
        <w:t>20</w:t>
      </w:r>
      <w:r w:rsidR="001D3AD8">
        <w:rPr>
          <w:rFonts w:ascii="Calibri" w:hAnsi="Calibri" w:cs="Calibri"/>
          <w:lang w:eastAsia="en-US"/>
        </w:rPr>
        <w:t>4</w:t>
      </w:r>
    </w:p>
    <w:p w14:paraId="61E26C11" w14:textId="4A5D84C2" w:rsidR="00375DDF" w:rsidRPr="003152A8" w:rsidRDefault="00375DDF" w:rsidP="00375DDF">
      <w:pPr>
        <w:pStyle w:val="a6"/>
        <w:numPr>
          <w:ilvl w:val="1"/>
          <w:numId w:val="18"/>
        </w:numPr>
        <w:spacing w:line="360" w:lineRule="auto"/>
        <w:jc w:val="both"/>
        <w:rPr>
          <w:rFonts w:ascii="Calibri" w:hAnsi="Calibri" w:cs="Calibri"/>
        </w:rPr>
      </w:pPr>
      <w:r w:rsidRPr="003152A8">
        <w:rPr>
          <w:rFonts w:ascii="Calibri" w:eastAsia="Arial" w:hAnsi="Calibri" w:cs="Calibri"/>
          <w:color w:val="000000" w:themeColor="text1"/>
        </w:rPr>
        <w:t>TGF-β inhibitors treatment in the model of breast cancer bone metastases</w:t>
      </w:r>
      <w:r w:rsidRPr="003152A8">
        <w:rPr>
          <w:rFonts w:ascii="Calibri" w:hAnsi="Calibri" w:cs="Calibri"/>
          <w:lang w:eastAsia="en-US"/>
        </w:rPr>
        <w:ptab w:relativeTo="margin" w:alignment="right" w:leader="dot"/>
      </w:r>
      <w:r w:rsidR="00B64466">
        <w:rPr>
          <w:rFonts w:ascii="Calibri" w:hAnsi="Calibri" w:cs="Calibri"/>
          <w:lang w:eastAsia="en-US"/>
        </w:rPr>
        <w:t>20</w:t>
      </w:r>
      <w:r w:rsidR="001D3AD8">
        <w:rPr>
          <w:rFonts w:ascii="Calibri" w:hAnsi="Calibri" w:cs="Calibri"/>
          <w:lang w:eastAsia="en-US"/>
        </w:rPr>
        <w:t>6</w:t>
      </w:r>
    </w:p>
    <w:p w14:paraId="3AA6D311" w14:textId="3330B93A" w:rsidR="00375DDF" w:rsidRDefault="00375DDF" w:rsidP="00375DDF">
      <w:pPr>
        <w:spacing w:line="360" w:lineRule="auto"/>
        <w:jc w:val="both"/>
        <w:rPr>
          <w:rFonts w:ascii="Calibri" w:hAnsi="Calibri" w:cs="Calibri"/>
          <w:lang w:eastAsia="en-US"/>
        </w:rPr>
      </w:pPr>
      <w:r w:rsidRPr="003152A8">
        <w:rPr>
          <w:rFonts w:ascii="Calibri" w:eastAsia="Arial" w:hAnsi="Calibri" w:cs="Calibri"/>
          <w:color w:val="000000" w:themeColor="text1"/>
        </w:rPr>
        <w:t>7.</w:t>
      </w:r>
      <w:r w:rsidR="007F459C">
        <w:rPr>
          <w:rFonts w:ascii="Calibri" w:eastAsia="Arial" w:hAnsi="Calibri" w:cs="Calibri"/>
          <w:color w:val="000000" w:themeColor="text1"/>
        </w:rPr>
        <w:t>5</w:t>
      </w:r>
      <w:r w:rsidRPr="003152A8">
        <w:rPr>
          <w:rFonts w:ascii="Calibri" w:eastAsia="Arial" w:hAnsi="Calibri" w:cs="Calibri"/>
          <w:color w:val="000000" w:themeColor="text1"/>
        </w:rPr>
        <w:t xml:space="preserve"> </w:t>
      </w:r>
      <w:r w:rsidR="00F42A6D">
        <w:rPr>
          <w:rFonts w:ascii="Calibri" w:eastAsia="Arial" w:hAnsi="Calibri" w:cs="Calibri"/>
          <w:color w:val="000000" w:themeColor="text1"/>
        </w:rPr>
        <w:t>Limitation and benefits of project</w:t>
      </w:r>
      <w:r w:rsidRPr="003152A8">
        <w:rPr>
          <w:rFonts w:ascii="Calibri" w:hAnsi="Calibri" w:cs="Calibri"/>
          <w:lang w:eastAsia="en-US"/>
        </w:rPr>
        <w:ptab w:relativeTo="margin" w:alignment="right" w:leader="dot"/>
      </w:r>
      <w:r w:rsidR="00A66D07">
        <w:rPr>
          <w:rFonts w:ascii="Calibri" w:hAnsi="Calibri" w:cs="Calibri"/>
          <w:lang w:eastAsia="en-US"/>
        </w:rPr>
        <w:t>20</w:t>
      </w:r>
      <w:r w:rsidR="001D3AD8">
        <w:rPr>
          <w:rFonts w:ascii="Calibri" w:hAnsi="Calibri" w:cs="Calibri"/>
          <w:lang w:eastAsia="en-US"/>
        </w:rPr>
        <w:t>7</w:t>
      </w:r>
    </w:p>
    <w:p w14:paraId="06894AB3" w14:textId="28068B70" w:rsidR="00A66D07" w:rsidRDefault="00A66D07" w:rsidP="00A66D07">
      <w:pPr>
        <w:spacing w:line="360" w:lineRule="auto"/>
        <w:jc w:val="both"/>
        <w:rPr>
          <w:rFonts w:ascii="Calibri" w:hAnsi="Calibri" w:cs="Calibri"/>
          <w:lang w:eastAsia="en-US"/>
        </w:rPr>
      </w:pPr>
      <w:r w:rsidRPr="003152A8">
        <w:rPr>
          <w:rFonts w:ascii="Calibri" w:eastAsia="Arial" w:hAnsi="Calibri" w:cs="Calibri"/>
          <w:color w:val="000000" w:themeColor="text1"/>
        </w:rPr>
        <w:t>7.</w:t>
      </w:r>
      <w:r w:rsidR="007F459C">
        <w:rPr>
          <w:rFonts w:ascii="Calibri" w:eastAsia="Arial" w:hAnsi="Calibri" w:cs="Calibri"/>
          <w:color w:val="000000" w:themeColor="text1"/>
        </w:rPr>
        <w:t>6</w:t>
      </w:r>
      <w:r w:rsidRPr="003152A8">
        <w:rPr>
          <w:rFonts w:ascii="Calibri" w:eastAsia="Arial" w:hAnsi="Calibri" w:cs="Calibri"/>
          <w:color w:val="000000" w:themeColor="text1"/>
        </w:rPr>
        <w:t xml:space="preserve"> Conclusion</w:t>
      </w:r>
      <w:r w:rsidRPr="003152A8">
        <w:rPr>
          <w:rFonts w:ascii="Calibri" w:hAnsi="Calibri" w:cs="Calibri"/>
          <w:lang w:eastAsia="en-US"/>
        </w:rPr>
        <w:ptab w:relativeTo="margin" w:alignment="right" w:leader="dot"/>
      </w:r>
      <w:r>
        <w:rPr>
          <w:rFonts w:ascii="Calibri" w:hAnsi="Calibri" w:cs="Calibri"/>
          <w:lang w:eastAsia="en-US"/>
        </w:rPr>
        <w:t>2</w:t>
      </w:r>
      <w:r w:rsidR="001D3AD8">
        <w:rPr>
          <w:rFonts w:ascii="Calibri" w:hAnsi="Calibri" w:cs="Calibri"/>
          <w:lang w:eastAsia="en-US"/>
        </w:rPr>
        <w:t>11</w:t>
      </w:r>
    </w:p>
    <w:p w14:paraId="12D43373" w14:textId="6B71C5BC" w:rsidR="00B64466" w:rsidRDefault="00B64466" w:rsidP="00B64466">
      <w:pPr>
        <w:spacing w:line="360" w:lineRule="auto"/>
        <w:jc w:val="both"/>
        <w:rPr>
          <w:rFonts w:ascii="Calibri" w:hAnsi="Calibri" w:cs="Calibri"/>
          <w:lang w:eastAsia="en-US"/>
        </w:rPr>
      </w:pPr>
      <w:r w:rsidRPr="003152A8">
        <w:rPr>
          <w:rFonts w:ascii="Calibri" w:eastAsia="Arial" w:hAnsi="Calibri" w:cs="Calibri"/>
          <w:color w:val="000000" w:themeColor="text1"/>
        </w:rPr>
        <w:t>7.</w:t>
      </w:r>
      <w:r w:rsidR="007F459C">
        <w:rPr>
          <w:rFonts w:ascii="Calibri" w:eastAsia="Arial" w:hAnsi="Calibri" w:cs="Calibri"/>
          <w:color w:val="000000" w:themeColor="text1"/>
        </w:rPr>
        <w:t>7</w:t>
      </w:r>
      <w:r w:rsidRPr="003152A8">
        <w:rPr>
          <w:rFonts w:ascii="Calibri" w:eastAsia="Arial" w:hAnsi="Calibri" w:cs="Calibri"/>
          <w:color w:val="000000" w:themeColor="text1"/>
        </w:rPr>
        <w:t xml:space="preserve"> </w:t>
      </w:r>
      <w:r>
        <w:rPr>
          <w:rFonts w:ascii="Calibri" w:eastAsia="Arial" w:hAnsi="Calibri" w:cs="Calibri"/>
          <w:color w:val="000000" w:themeColor="text1"/>
        </w:rPr>
        <w:t>Future Work</w:t>
      </w:r>
      <w:r w:rsidRPr="003152A8">
        <w:rPr>
          <w:rFonts w:ascii="Calibri" w:hAnsi="Calibri" w:cs="Calibri"/>
          <w:lang w:eastAsia="en-US"/>
        </w:rPr>
        <w:ptab w:relativeTo="margin" w:alignment="right" w:leader="dot"/>
      </w:r>
      <w:r>
        <w:rPr>
          <w:rFonts w:ascii="Calibri" w:hAnsi="Calibri" w:cs="Calibri"/>
          <w:lang w:eastAsia="en-US"/>
        </w:rPr>
        <w:t>21</w:t>
      </w:r>
      <w:r w:rsidR="001D3AD8">
        <w:rPr>
          <w:rFonts w:ascii="Calibri" w:hAnsi="Calibri" w:cs="Calibri"/>
          <w:lang w:eastAsia="en-US"/>
        </w:rPr>
        <w:t>2</w:t>
      </w:r>
    </w:p>
    <w:p w14:paraId="34F01FA3" w14:textId="77777777" w:rsidR="00A66D07" w:rsidRPr="003152A8" w:rsidRDefault="00A66D07" w:rsidP="00375DDF">
      <w:pPr>
        <w:spacing w:line="360" w:lineRule="auto"/>
        <w:jc w:val="both"/>
        <w:rPr>
          <w:rFonts w:ascii="Calibri" w:hAnsi="Calibri" w:cs="Calibri"/>
          <w:lang w:eastAsia="en-US"/>
        </w:rPr>
      </w:pPr>
    </w:p>
    <w:p w14:paraId="2CFC151C" w14:textId="549E710A" w:rsidR="00375DDF" w:rsidRPr="003152A8" w:rsidRDefault="00375DDF" w:rsidP="00375DDF">
      <w:pPr>
        <w:spacing w:line="360" w:lineRule="auto"/>
        <w:jc w:val="both"/>
        <w:rPr>
          <w:rFonts w:ascii="Calibri" w:hAnsi="Calibri" w:cs="Calibri"/>
          <w:lang w:eastAsia="en-US"/>
        </w:rPr>
      </w:pPr>
      <w:r w:rsidRPr="002A2920">
        <w:rPr>
          <w:rFonts w:ascii="Calibri" w:hAnsi="Calibri" w:cs="Calibri"/>
          <w:b/>
          <w:bCs/>
          <w:sz w:val="28"/>
          <w:szCs w:val="28"/>
        </w:rPr>
        <w:t>Reference</w:t>
      </w:r>
      <w:r w:rsidRPr="003152A8">
        <w:rPr>
          <w:rFonts w:ascii="Calibri" w:hAnsi="Calibri" w:cs="Calibri"/>
          <w:lang w:eastAsia="en-US"/>
        </w:rPr>
        <w:ptab w:relativeTo="margin" w:alignment="right" w:leader="dot"/>
      </w:r>
      <w:r w:rsidR="00B64466">
        <w:rPr>
          <w:rFonts w:ascii="Calibri" w:hAnsi="Calibri" w:cs="Calibri"/>
          <w:lang w:eastAsia="en-US"/>
        </w:rPr>
        <w:t>21</w:t>
      </w:r>
      <w:r w:rsidR="001D3AD8">
        <w:rPr>
          <w:rFonts w:ascii="Calibri" w:hAnsi="Calibri" w:cs="Calibri"/>
          <w:lang w:eastAsia="en-US"/>
        </w:rPr>
        <w:t>5</w:t>
      </w:r>
    </w:p>
    <w:p w14:paraId="5DC29628" w14:textId="353DA376" w:rsidR="00375DDF" w:rsidRPr="003152A8" w:rsidRDefault="00375DDF" w:rsidP="00375DDF">
      <w:pPr>
        <w:spacing w:line="360" w:lineRule="auto"/>
        <w:jc w:val="both"/>
        <w:rPr>
          <w:rFonts w:ascii="Calibri" w:hAnsi="Calibri" w:cs="Calibri"/>
          <w:lang w:eastAsia="en-US"/>
        </w:rPr>
      </w:pPr>
      <w:r w:rsidRPr="002A2920">
        <w:rPr>
          <w:rFonts w:ascii="Calibri" w:hAnsi="Calibri" w:cs="Calibri"/>
          <w:b/>
          <w:bCs/>
          <w:sz w:val="28"/>
          <w:szCs w:val="28"/>
        </w:rPr>
        <w:t>Appendix</w:t>
      </w:r>
      <w:r w:rsidRPr="003152A8">
        <w:rPr>
          <w:rFonts w:ascii="Calibri" w:hAnsi="Calibri" w:cs="Calibri"/>
          <w:lang w:eastAsia="en-US"/>
        </w:rPr>
        <w:ptab w:relativeTo="margin" w:alignment="right" w:leader="dot"/>
      </w:r>
      <w:r w:rsidRPr="003152A8">
        <w:rPr>
          <w:rFonts w:ascii="Calibri" w:hAnsi="Calibri" w:cs="Calibri"/>
          <w:lang w:eastAsia="en-US"/>
        </w:rPr>
        <w:t>2</w:t>
      </w:r>
      <w:r w:rsidR="001D3AD8">
        <w:rPr>
          <w:rFonts w:ascii="Calibri" w:hAnsi="Calibri" w:cs="Calibri"/>
          <w:lang w:eastAsia="en-US"/>
        </w:rPr>
        <w:t>30</w:t>
      </w:r>
    </w:p>
    <w:bookmarkEnd w:id="0"/>
    <w:p w14:paraId="6E1A0D25" w14:textId="0F7DCBAE" w:rsidR="0086225C" w:rsidRPr="003152A8" w:rsidRDefault="0086225C" w:rsidP="007638D3">
      <w:pPr>
        <w:spacing w:line="360" w:lineRule="auto"/>
        <w:rPr>
          <w:rFonts w:ascii="Calibri" w:hAnsi="Calibri" w:cs="Calibri"/>
          <w:sz w:val="22"/>
          <w:szCs w:val="22"/>
        </w:rPr>
      </w:pPr>
    </w:p>
    <w:p w14:paraId="0DF6B4B7" w14:textId="77777777" w:rsidR="0086225C" w:rsidRPr="003152A8" w:rsidRDefault="0086225C" w:rsidP="007638D3">
      <w:pPr>
        <w:spacing w:line="360" w:lineRule="auto"/>
        <w:rPr>
          <w:rFonts w:ascii="Calibri" w:hAnsi="Calibri" w:cs="Calibri"/>
          <w:sz w:val="22"/>
          <w:szCs w:val="22"/>
        </w:rPr>
      </w:pPr>
    </w:p>
    <w:p w14:paraId="184634CD" w14:textId="77777777" w:rsidR="000E532E" w:rsidRPr="003152A8" w:rsidRDefault="000E532E" w:rsidP="007638D3">
      <w:pPr>
        <w:spacing w:line="360" w:lineRule="auto"/>
        <w:rPr>
          <w:rFonts w:ascii="Calibri" w:hAnsi="Calibri" w:cs="Calibri"/>
          <w:sz w:val="22"/>
          <w:szCs w:val="22"/>
        </w:rPr>
      </w:pPr>
    </w:p>
    <w:p w14:paraId="1E97C9B5" w14:textId="77777777" w:rsidR="000E532E" w:rsidRPr="003152A8" w:rsidRDefault="000E532E" w:rsidP="007638D3">
      <w:pPr>
        <w:spacing w:line="360" w:lineRule="auto"/>
        <w:rPr>
          <w:rFonts w:ascii="Calibri" w:hAnsi="Calibri" w:cs="Calibri"/>
          <w:sz w:val="22"/>
          <w:szCs w:val="22"/>
        </w:rPr>
      </w:pPr>
    </w:p>
    <w:p w14:paraId="6DBBDDBE" w14:textId="77777777" w:rsidR="000E532E" w:rsidRPr="003152A8" w:rsidRDefault="000E532E" w:rsidP="007638D3">
      <w:pPr>
        <w:spacing w:line="360" w:lineRule="auto"/>
        <w:rPr>
          <w:rFonts w:ascii="Calibri" w:hAnsi="Calibri" w:cs="Calibri"/>
          <w:sz w:val="22"/>
          <w:szCs w:val="22"/>
        </w:rPr>
      </w:pPr>
    </w:p>
    <w:p w14:paraId="5A25B219" w14:textId="77777777" w:rsidR="000E532E" w:rsidRPr="003152A8" w:rsidRDefault="000E532E" w:rsidP="007638D3">
      <w:pPr>
        <w:spacing w:line="360" w:lineRule="auto"/>
        <w:rPr>
          <w:rFonts w:ascii="Calibri" w:hAnsi="Calibri" w:cs="Calibri"/>
          <w:sz w:val="22"/>
          <w:szCs w:val="22"/>
        </w:rPr>
      </w:pPr>
    </w:p>
    <w:p w14:paraId="533FAD15" w14:textId="77777777" w:rsidR="000E532E" w:rsidRPr="003152A8" w:rsidRDefault="000E532E" w:rsidP="007638D3">
      <w:pPr>
        <w:spacing w:line="360" w:lineRule="auto"/>
        <w:rPr>
          <w:rFonts w:ascii="Calibri" w:hAnsi="Calibri" w:cs="Calibri"/>
          <w:sz w:val="22"/>
          <w:szCs w:val="22"/>
        </w:rPr>
      </w:pPr>
    </w:p>
    <w:p w14:paraId="452C667C" w14:textId="77777777" w:rsidR="000E532E" w:rsidRPr="003152A8" w:rsidRDefault="000E532E" w:rsidP="007638D3">
      <w:pPr>
        <w:spacing w:line="360" w:lineRule="auto"/>
        <w:rPr>
          <w:rFonts w:ascii="Calibri" w:hAnsi="Calibri" w:cs="Calibri"/>
          <w:sz w:val="22"/>
          <w:szCs w:val="22"/>
        </w:rPr>
      </w:pPr>
    </w:p>
    <w:p w14:paraId="5384C634" w14:textId="77777777" w:rsidR="000E532E" w:rsidRPr="003152A8" w:rsidRDefault="000E532E" w:rsidP="007638D3">
      <w:pPr>
        <w:spacing w:line="360" w:lineRule="auto"/>
        <w:rPr>
          <w:rFonts w:ascii="Calibri" w:hAnsi="Calibri" w:cs="Calibri"/>
          <w:sz w:val="22"/>
          <w:szCs w:val="22"/>
        </w:rPr>
      </w:pPr>
    </w:p>
    <w:p w14:paraId="5431AFD5" w14:textId="77777777" w:rsidR="000E532E" w:rsidRPr="003152A8" w:rsidRDefault="000E532E" w:rsidP="007638D3">
      <w:pPr>
        <w:spacing w:line="360" w:lineRule="auto"/>
        <w:rPr>
          <w:rFonts w:ascii="Calibri" w:hAnsi="Calibri" w:cs="Calibri"/>
          <w:sz w:val="22"/>
          <w:szCs w:val="22"/>
        </w:rPr>
      </w:pPr>
    </w:p>
    <w:p w14:paraId="78ACBAF2" w14:textId="77777777" w:rsidR="000E532E" w:rsidRPr="003152A8" w:rsidRDefault="000E532E" w:rsidP="007638D3">
      <w:pPr>
        <w:spacing w:line="360" w:lineRule="auto"/>
        <w:rPr>
          <w:rFonts w:ascii="Calibri" w:hAnsi="Calibri" w:cs="Calibri"/>
          <w:sz w:val="22"/>
          <w:szCs w:val="22"/>
        </w:rPr>
      </w:pPr>
    </w:p>
    <w:p w14:paraId="5572607E" w14:textId="77777777" w:rsidR="000E532E" w:rsidRPr="003152A8" w:rsidRDefault="000E532E" w:rsidP="007638D3">
      <w:pPr>
        <w:spacing w:line="360" w:lineRule="auto"/>
        <w:rPr>
          <w:rFonts w:ascii="Calibri" w:hAnsi="Calibri" w:cs="Calibri"/>
          <w:sz w:val="22"/>
          <w:szCs w:val="22"/>
        </w:rPr>
      </w:pPr>
    </w:p>
    <w:p w14:paraId="53120818" w14:textId="77777777" w:rsidR="000E532E" w:rsidRPr="003152A8" w:rsidRDefault="000E532E" w:rsidP="007638D3">
      <w:pPr>
        <w:spacing w:line="360" w:lineRule="auto"/>
        <w:rPr>
          <w:rFonts w:ascii="Calibri" w:hAnsi="Calibri" w:cs="Calibri"/>
          <w:sz w:val="22"/>
          <w:szCs w:val="22"/>
        </w:rPr>
      </w:pPr>
    </w:p>
    <w:p w14:paraId="63E0FD0E" w14:textId="77777777" w:rsidR="000E532E" w:rsidRDefault="000E532E" w:rsidP="007638D3">
      <w:pPr>
        <w:spacing w:line="360" w:lineRule="auto"/>
        <w:rPr>
          <w:rFonts w:ascii="Calibri" w:hAnsi="Calibri" w:cs="Calibri"/>
          <w:sz w:val="22"/>
          <w:szCs w:val="22"/>
        </w:rPr>
      </w:pPr>
    </w:p>
    <w:p w14:paraId="76356880" w14:textId="77777777" w:rsidR="000E532E" w:rsidRDefault="000E532E" w:rsidP="007638D3">
      <w:pPr>
        <w:spacing w:line="360" w:lineRule="auto"/>
        <w:rPr>
          <w:rFonts w:ascii="Calibri" w:hAnsi="Calibri" w:cs="Calibri"/>
          <w:sz w:val="22"/>
          <w:szCs w:val="22"/>
        </w:rPr>
      </w:pPr>
    </w:p>
    <w:p w14:paraId="0B79F13F" w14:textId="77777777" w:rsidR="008B6E69" w:rsidRPr="002A2920" w:rsidRDefault="008B6E69" w:rsidP="007638D3">
      <w:pPr>
        <w:spacing w:line="360" w:lineRule="auto"/>
        <w:rPr>
          <w:rFonts w:ascii="Calibri" w:hAnsi="Calibri" w:cs="Calibri"/>
          <w:sz w:val="22"/>
          <w:szCs w:val="22"/>
          <w:lang w:val="en-US"/>
        </w:rPr>
      </w:pPr>
    </w:p>
    <w:p w14:paraId="74C22A9F" w14:textId="77777777" w:rsidR="001279FE" w:rsidRDefault="001279FE" w:rsidP="001279FE">
      <w:pPr>
        <w:jc w:val="center"/>
        <w:rPr>
          <w:rFonts w:ascii="Calibri" w:hAnsi="Calibri" w:cs="Calibri"/>
          <w:b/>
          <w:bCs/>
          <w:sz w:val="28"/>
          <w:szCs w:val="28"/>
        </w:rPr>
      </w:pPr>
      <w:r>
        <w:rPr>
          <w:rFonts w:ascii="Calibri" w:hAnsi="Calibri" w:cs="Calibri"/>
          <w:b/>
          <w:bCs/>
          <w:sz w:val="28"/>
          <w:szCs w:val="28"/>
        </w:rPr>
        <w:lastRenderedPageBreak/>
        <w:t>Summary</w:t>
      </w:r>
    </w:p>
    <w:p w14:paraId="518D7ABC" w14:textId="77777777" w:rsidR="001279FE" w:rsidRPr="0091318F" w:rsidRDefault="001279FE" w:rsidP="001279FE">
      <w:pPr>
        <w:jc w:val="center"/>
        <w:rPr>
          <w:rFonts w:ascii="Calibri" w:hAnsi="Calibri" w:cs="Calibri"/>
          <w:b/>
          <w:bCs/>
          <w:sz w:val="28"/>
          <w:szCs w:val="28"/>
        </w:rPr>
      </w:pPr>
    </w:p>
    <w:p w14:paraId="57E9FFDC" w14:textId="77777777" w:rsidR="001279FE" w:rsidRPr="002A2920" w:rsidRDefault="001279FE" w:rsidP="001279FE">
      <w:pPr>
        <w:rPr>
          <w:rFonts w:ascii="Calibri" w:hAnsi="Calibri" w:cs="Calibri"/>
          <w:b/>
          <w:bCs/>
          <w:u w:val="single"/>
        </w:rPr>
      </w:pPr>
      <w:r w:rsidRPr="002A2920">
        <w:rPr>
          <w:rFonts w:ascii="Calibri" w:hAnsi="Calibri" w:cs="Calibri"/>
          <w:b/>
          <w:bCs/>
          <w:u w:val="single"/>
        </w:rPr>
        <w:t xml:space="preserve">Background </w:t>
      </w:r>
    </w:p>
    <w:p w14:paraId="47098818" w14:textId="2C5E71BD" w:rsidR="001279FE" w:rsidRPr="0091318F" w:rsidRDefault="001279FE" w:rsidP="002A2920">
      <w:pPr>
        <w:jc w:val="both"/>
        <w:rPr>
          <w:rFonts w:ascii="Calibri" w:hAnsi="Calibri" w:cs="Calibri"/>
        </w:rPr>
      </w:pPr>
      <w:r w:rsidRPr="0091318F">
        <w:rPr>
          <w:rFonts w:ascii="Calibri" w:hAnsi="Calibri" w:cs="Calibri"/>
        </w:rPr>
        <w:t xml:space="preserve">Bone metastasis remains an issue in advanced breast cancer patients due to the lack of treatments to repair the bone. Transforming growth factor-β (TGF-β) </w:t>
      </w:r>
      <w:r>
        <w:rPr>
          <w:rFonts w:ascii="Calibri" w:hAnsi="Calibri" w:cs="Calibri"/>
        </w:rPr>
        <w:t xml:space="preserve">plays a key role </w:t>
      </w:r>
      <w:r w:rsidRPr="0091318F">
        <w:rPr>
          <w:rFonts w:ascii="Calibri" w:hAnsi="Calibri" w:cs="Calibri"/>
        </w:rPr>
        <w:t xml:space="preserve">in producing osteolytic factors </w:t>
      </w:r>
      <w:r w:rsidR="00A40E20">
        <w:rPr>
          <w:rFonts w:ascii="Calibri" w:hAnsi="Calibri" w:cs="Calibri"/>
        </w:rPr>
        <w:t xml:space="preserve">that </w:t>
      </w:r>
      <w:r w:rsidRPr="0091318F">
        <w:rPr>
          <w:rFonts w:ascii="Calibri" w:hAnsi="Calibri" w:cs="Calibri"/>
        </w:rPr>
        <w:t>stimulate bone resorption. Losartan</w:t>
      </w:r>
      <w:r>
        <w:rPr>
          <w:rFonts w:ascii="Calibri" w:hAnsi="Calibri" w:cs="Calibri"/>
        </w:rPr>
        <w:t>,</w:t>
      </w:r>
      <w:r w:rsidRPr="0091318F">
        <w:rPr>
          <w:rFonts w:ascii="Calibri" w:hAnsi="Calibri" w:cs="Calibri"/>
        </w:rPr>
        <w:t xml:space="preserve"> </w:t>
      </w:r>
      <w:r>
        <w:rPr>
          <w:rFonts w:ascii="Calibri" w:hAnsi="Calibri" w:cs="Calibri"/>
        </w:rPr>
        <w:t>an</w:t>
      </w:r>
      <w:r w:rsidRPr="0091318F">
        <w:rPr>
          <w:rFonts w:ascii="Calibri" w:hAnsi="Calibri" w:cs="Calibri"/>
        </w:rPr>
        <w:t xml:space="preserve"> FDA approved </w:t>
      </w:r>
      <w:r>
        <w:rPr>
          <w:rFonts w:ascii="Calibri" w:hAnsi="Calibri" w:cs="Calibri"/>
        </w:rPr>
        <w:t>anti-</w:t>
      </w:r>
      <w:r w:rsidRPr="0091318F">
        <w:rPr>
          <w:rFonts w:ascii="Calibri" w:hAnsi="Calibri" w:cs="Calibri"/>
        </w:rPr>
        <w:t>hypertensive drug, has been shown to inhibit TGF-β and increase bone mass in immunocompetent mice</w:t>
      </w:r>
      <w:r>
        <w:rPr>
          <w:rFonts w:ascii="Calibri" w:hAnsi="Calibri" w:cs="Calibri"/>
        </w:rPr>
        <w:t xml:space="preserve">. </w:t>
      </w:r>
      <w:r w:rsidRPr="0091318F">
        <w:rPr>
          <w:rFonts w:ascii="Calibri" w:hAnsi="Calibri" w:cs="Calibri"/>
        </w:rPr>
        <w:t>SD-208</w:t>
      </w:r>
      <w:r>
        <w:rPr>
          <w:rFonts w:ascii="Calibri" w:hAnsi="Calibri" w:cs="Calibri"/>
        </w:rPr>
        <w:t>,</w:t>
      </w:r>
      <w:r w:rsidRPr="0091318F">
        <w:rPr>
          <w:rFonts w:ascii="Calibri" w:hAnsi="Calibri" w:cs="Calibri"/>
        </w:rPr>
        <w:t xml:space="preserve"> a TGF-βR1 kinase inhibitor has been shown to have bone anabolic effects in immunocompetent mice. However, the effects of losartan and SD-208 </w:t>
      </w:r>
      <w:r w:rsidR="002D1E77">
        <w:rPr>
          <w:rFonts w:ascii="Calibri" w:hAnsi="Calibri" w:cs="Calibri"/>
        </w:rPr>
        <w:t>on</w:t>
      </w:r>
      <w:r w:rsidRPr="0091318F">
        <w:rPr>
          <w:rFonts w:ascii="Calibri" w:hAnsi="Calibri" w:cs="Calibri"/>
        </w:rPr>
        <w:t xml:space="preserve"> bone in the breast cancer bone metastasis remain undetermined. </w:t>
      </w:r>
    </w:p>
    <w:p w14:paraId="53B6CD25" w14:textId="77777777" w:rsidR="001279FE" w:rsidRPr="0091318F" w:rsidRDefault="001279FE" w:rsidP="002A2920">
      <w:pPr>
        <w:jc w:val="both"/>
        <w:rPr>
          <w:rFonts w:ascii="Calibri" w:hAnsi="Calibri" w:cs="Calibri"/>
        </w:rPr>
      </w:pPr>
    </w:p>
    <w:p w14:paraId="26E8E8C6" w14:textId="77777777" w:rsidR="001279FE" w:rsidRPr="002A2920" w:rsidRDefault="001279FE" w:rsidP="002A2920">
      <w:pPr>
        <w:jc w:val="both"/>
        <w:rPr>
          <w:rFonts w:ascii="Calibri" w:hAnsi="Calibri" w:cs="Calibri"/>
          <w:b/>
          <w:bCs/>
          <w:u w:val="single"/>
        </w:rPr>
      </w:pPr>
      <w:r w:rsidRPr="002A2920">
        <w:rPr>
          <w:rFonts w:ascii="Calibri" w:hAnsi="Calibri" w:cs="Calibri"/>
          <w:b/>
          <w:bCs/>
          <w:u w:val="single"/>
        </w:rPr>
        <w:t>Aim</w:t>
      </w:r>
    </w:p>
    <w:p w14:paraId="5036AFB9" w14:textId="71C3D11A" w:rsidR="001279FE" w:rsidRPr="0091318F" w:rsidRDefault="001279FE" w:rsidP="002A2920">
      <w:pPr>
        <w:jc w:val="both"/>
        <w:rPr>
          <w:rFonts w:ascii="Calibri" w:hAnsi="Calibri" w:cs="Calibri"/>
        </w:rPr>
      </w:pPr>
      <w:r w:rsidRPr="0091318F">
        <w:rPr>
          <w:rFonts w:ascii="Calibri" w:hAnsi="Calibri" w:cs="Calibri"/>
        </w:rPr>
        <w:t>The aim of this study was to assess whether losartan or SD-208 can limit/repair lytic bone lesions in model</w:t>
      </w:r>
      <w:r w:rsidR="002D1E77">
        <w:rPr>
          <w:rFonts w:ascii="Calibri" w:hAnsi="Calibri" w:cs="Calibri"/>
        </w:rPr>
        <w:t>s</w:t>
      </w:r>
      <w:r w:rsidRPr="0091318F">
        <w:rPr>
          <w:rFonts w:ascii="Calibri" w:hAnsi="Calibri" w:cs="Calibri"/>
        </w:rPr>
        <w:t xml:space="preserve"> of breast cancer bone metastasis.</w:t>
      </w:r>
    </w:p>
    <w:p w14:paraId="5D002419" w14:textId="77777777" w:rsidR="001279FE" w:rsidRPr="0091318F" w:rsidRDefault="001279FE" w:rsidP="001279FE">
      <w:pPr>
        <w:rPr>
          <w:rFonts w:ascii="Calibri" w:hAnsi="Calibri" w:cs="Calibri"/>
        </w:rPr>
      </w:pPr>
    </w:p>
    <w:p w14:paraId="6975AF64" w14:textId="77777777" w:rsidR="001279FE" w:rsidRPr="002A2920" w:rsidRDefault="001279FE" w:rsidP="001279FE">
      <w:pPr>
        <w:rPr>
          <w:rFonts w:ascii="Calibri" w:hAnsi="Calibri" w:cs="Calibri"/>
          <w:b/>
          <w:bCs/>
          <w:u w:val="single"/>
        </w:rPr>
      </w:pPr>
      <w:r w:rsidRPr="002A2920">
        <w:rPr>
          <w:rFonts w:ascii="Calibri" w:hAnsi="Calibri" w:cs="Calibri"/>
          <w:b/>
          <w:bCs/>
          <w:u w:val="single"/>
        </w:rPr>
        <w:t>Methods</w:t>
      </w:r>
    </w:p>
    <w:p w14:paraId="62D68723" w14:textId="4471736E" w:rsidR="001279FE" w:rsidRPr="0091318F" w:rsidRDefault="001279FE" w:rsidP="002A2920">
      <w:pPr>
        <w:jc w:val="both"/>
        <w:rPr>
          <w:rFonts w:ascii="Calibri" w:hAnsi="Calibri" w:cs="Calibri"/>
        </w:rPr>
      </w:pPr>
      <w:r w:rsidRPr="0091318F">
        <w:rPr>
          <w:rFonts w:ascii="Calibri" w:hAnsi="Calibri" w:cs="Calibri"/>
        </w:rPr>
        <w:t xml:space="preserve">Two cell types were </w:t>
      </w:r>
      <w:proofErr w:type="spellStart"/>
      <w:r w:rsidRPr="0091318F">
        <w:rPr>
          <w:rFonts w:ascii="Calibri" w:hAnsi="Calibri" w:cs="Calibri"/>
        </w:rPr>
        <w:t>ultilised</w:t>
      </w:r>
      <w:proofErr w:type="spellEnd"/>
      <w:r>
        <w:rPr>
          <w:rFonts w:ascii="Calibri" w:hAnsi="Calibri" w:cs="Calibri"/>
        </w:rPr>
        <w:t>:</w:t>
      </w:r>
      <w:r w:rsidRPr="0091318F">
        <w:rPr>
          <w:rFonts w:ascii="Calibri" w:hAnsi="Calibri" w:cs="Calibri"/>
        </w:rPr>
        <w:t xml:space="preserve"> human osteosarcoma cells (SAOS-2) and human triple negative breast cancer (MDA-MB-231 LU2+GFP+). </w:t>
      </w:r>
      <w:r>
        <w:rPr>
          <w:rFonts w:ascii="Calibri" w:hAnsi="Calibri" w:cs="Calibri"/>
        </w:rPr>
        <w:t>T</w:t>
      </w:r>
      <w:r w:rsidRPr="0091318F">
        <w:rPr>
          <w:rFonts w:ascii="Calibri" w:hAnsi="Calibri" w:cs="Calibri"/>
        </w:rPr>
        <w:t>o assess bone anabolic effects of losartan and SD-208</w:t>
      </w:r>
      <w:r>
        <w:rPr>
          <w:rFonts w:ascii="Calibri" w:hAnsi="Calibri" w:cs="Calibri"/>
        </w:rPr>
        <w:t xml:space="preserve">, </w:t>
      </w:r>
      <w:r w:rsidR="008660F6">
        <w:rPr>
          <w:rFonts w:ascii="Calibri" w:hAnsi="Calibri" w:cs="Calibri"/>
        </w:rPr>
        <w:t xml:space="preserve">an </w:t>
      </w:r>
      <w:r>
        <w:rPr>
          <w:rFonts w:ascii="Calibri" w:hAnsi="Calibri" w:cs="Calibri"/>
        </w:rPr>
        <w:t>a</w:t>
      </w:r>
      <w:r w:rsidRPr="0091318F">
        <w:rPr>
          <w:rFonts w:ascii="Calibri" w:hAnsi="Calibri" w:cs="Calibri"/>
        </w:rPr>
        <w:t xml:space="preserve">lkaline phosphatase assay </w:t>
      </w:r>
      <w:r w:rsidR="008660F6">
        <w:rPr>
          <w:rFonts w:ascii="Calibri" w:hAnsi="Calibri" w:cs="Calibri"/>
        </w:rPr>
        <w:t>or</w:t>
      </w:r>
      <w:r w:rsidRPr="0091318F">
        <w:rPr>
          <w:rFonts w:ascii="Calibri" w:hAnsi="Calibri" w:cs="Calibri"/>
        </w:rPr>
        <w:t xml:space="preserve"> alizarin red assay w</w:t>
      </w:r>
      <w:r>
        <w:rPr>
          <w:rFonts w:ascii="Calibri" w:hAnsi="Calibri" w:cs="Calibri"/>
        </w:rPr>
        <w:t>ere</w:t>
      </w:r>
      <w:r w:rsidRPr="0091318F">
        <w:rPr>
          <w:rFonts w:ascii="Calibri" w:hAnsi="Calibri" w:cs="Calibri"/>
        </w:rPr>
        <w:t xml:space="preserve"> conducted </w:t>
      </w:r>
      <w:r>
        <w:rPr>
          <w:rFonts w:ascii="Calibri" w:hAnsi="Calibri" w:cs="Calibri"/>
        </w:rPr>
        <w:t>using SAOS-2 cells</w:t>
      </w:r>
      <w:r w:rsidRPr="0091318F">
        <w:rPr>
          <w:rFonts w:ascii="Calibri" w:hAnsi="Calibri" w:cs="Calibri"/>
        </w:rPr>
        <w:t>.</w:t>
      </w:r>
      <w:r>
        <w:rPr>
          <w:rFonts w:ascii="Calibri" w:hAnsi="Calibri" w:cs="Calibri"/>
        </w:rPr>
        <w:t xml:space="preserve"> </w:t>
      </w:r>
      <w:r w:rsidR="008660F6">
        <w:rPr>
          <w:rFonts w:ascii="Calibri" w:hAnsi="Calibri" w:cs="Calibri"/>
        </w:rPr>
        <w:t>A</w:t>
      </w:r>
      <w:r w:rsidRPr="0091318F">
        <w:rPr>
          <w:rFonts w:ascii="Calibri" w:hAnsi="Calibri" w:cs="Calibri"/>
        </w:rPr>
        <w:t xml:space="preserve"> model of breast cancer bone metastasis was established to monitor the development of lytic bone lesions and tumour growth</w:t>
      </w:r>
      <w:r>
        <w:rPr>
          <w:rFonts w:ascii="Calibri" w:hAnsi="Calibri" w:cs="Calibri"/>
        </w:rPr>
        <w:t xml:space="preserve">, </w:t>
      </w:r>
      <w:r w:rsidR="003C3699">
        <w:rPr>
          <w:rFonts w:ascii="Calibri" w:hAnsi="Calibri" w:cs="Calibri"/>
        </w:rPr>
        <w:t>following</w:t>
      </w:r>
      <w:r>
        <w:rPr>
          <w:rFonts w:ascii="Calibri" w:hAnsi="Calibri" w:cs="Calibri"/>
        </w:rPr>
        <w:t xml:space="preserve"> intracardiac injection of </w:t>
      </w:r>
      <w:r w:rsidR="003C3699">
        <w:rPr>
          <w:rFonts w:ascii="Calibri" w:hAnsi="Calibri" w:cs="Calibri"/>
        </w:rPr>
        <w:t>breast cancer cells (</w:t>
      </w:r>
      <w:r w:rsidRPr="0091318F">
        <w:rPr>
          <w:rFonts w:ascii="Calibri" w:hAnsi="Calibri" w:cs="Calibri"/>
        </w:rPr>
        <w:t>MDA-MB-231 LU2+GFP+</w:t>
      </w:r>
      <w:r w:rsidR="003C3699">
        <w:rPr>
          <w:rFonts w:ascii="Calibri" w:hAnsi="Calibri" w:cs="Calibri"/>
        </w:rPr>
        <w:t>)</w:t>
      </w:r>
      <w:r>
        <w:rPr>
          <w:rFonts w:ascii="Calibri" w:hAnsi="Calibri" w:cs="Calibri"/>
        </w:rPr>
        <w:t xml:space="preserve"> into immunocompromised BALB/c nude mice</w:t>
      </w:r>
      <w:r w:rsidRPr="0091318F">
        <w:rPr>
          <w:rFonts w:ascii="Calibri" w:hAnsi="Calibri" w:cs="Calibri"/>
        </w:rPr>
        <w:t>. The</w:t>
      </w:r>
      <w:r>
        <w:rPr>
          <w:rFonts w:ascii="Calibri" w:hAnsi="Calibri" w:cs="Calibri"/>
        </w:rPr>
        <w:t xml:space="preserve"> model was then used to assess the</w:t>
      </w:r>
      <w:r w:rsidRPr="0091318F">
        <w:rPr>
          <w:rFonts w:ascii="Calibri" w:hAnsi="Calibri" w:cs="Calibri"/>
        </w:rPr>
        <w:t xml:space="preserve"> effect of losartan and SD-208 on bone</w:t>
      </w:r>
      <w:r w:rsidR="003C3699">
        <w:rPr>
          <w:rFonts w:ascii="Calibri" w:hAnsi="Calibri" w:cs="Calibri"/>
        </w:rPr>
        <w:t xml:space="preserve"> </w:t>
      </w:r>
      <w:r w:rsidR="002D1E77">
        <w:rPr>
          <w:rFonts w:ascii="Calibri" w:hAnsi="Calibri" w:cs="Calibri"/>
        </w:rPr>
        <w:t xml:space="preserve">with </w:t>
      </w:r>
      <w:proofErr w:type="spellStart"/>
      <w:r w:rsidR="002D1E77">
        <w:rPr>
          <w:rFonts w:ascii="Calibri" w:hAnsi="Calibri" w:cs="Calibri"/>
        </w:rPr>
        <w:t>matastatic</w:t>
      </w:r>
      <w:proofErr w:type="spellEnd"/>
      <w:r w:rsidR="003C3699">
        <w:rPr>
          <w:rFonts w:ascii="Calibri" w:hAnsi="Calibri" w:cs="Calibri"/>
        </w:rPr>
        <w:t xml:space="preserve"> breast cancer</w:t>
      </w:r>
      <w:r>
        <w:rPr>
          <w:rFonts w:ascii="Calibri" w:hAnsi="Calibri" w:cs="Calibri"/>
        </w:rPr>
        <w:t xml:space="preserve">. </w:t>
      </w:r>
      <w:r w:rsidRPr="0091318F">
        <w:rPr>
          <w:rFonts w:ascii="Calibri" w:hAnsi="Calibri" w:cs="Calibri"/>
        </w:rPr>
        <w:t xml:space="preserve"> </w:t>
      </w:r>
    </w:p>
    <w:p w14:paraId="5B0B3490" w14:textId="77777777" w:rsidR="001279FE" w:rsidRPr="0091318F" w:rsidRDefault="001279FE" w:rsidP="002A2920">
      <w:pPr>
        <w:jc w:val="both"/>
        <w:rPr>
          <w:rFonts w:ascii="Calibri" w:hAnsi="Calibri" w:cs="Calibri"/>
        </w:rPr>
      </w:pPr>
    </w:p>
    <w:p w14:paraId="57EC52E6" w14:textId="77777777" w:rsidR="001279FE" w:rsidRPr="002A2920" w:rsidRDefault="001279FE" w:rsidP="002A2920">
      <w:pPr>
        <w:jc w:val="both"/>
        <w:rPr>
          <w:rFonts w:ascii="Calibri" w:hAnsi="Calibri" w:cs="Calibri"/>
          <w:b/>
          <w:bCs/>
          <w:u w:val="single"/>
        </w:rPr>
      </w:pPr>
      <w:r w:rsidRPr="002A2920">
        <w:rPr>
          <w:rFonts w:ascii="Calibri" w:hAnsi="Calibri" w:cs="Calibri"/>
          <w:b/>
          <w:bCs/>
          <w:u w:val="single"/>
        </w:rPr>
        <w:t>Results</w:t>
      </w:r>
    </w:p>
    <w:p w14:paraId="2035328C" w14:textId="1D2C21F9" w:rsidR="001279FE" w:rsidRDefault="001279FE" w:rsidP="002A2920">
      <w:pPr>
        <w:jc w:val="both"/>
        <w:rPr>
          <w:rFonts w:ascii="Calibri" w:hAnsi="Calibri" w:cs="Calibri"/>
        </w:rPr>
      </w:pPr>
      <w:r w:rsidRPr="0091318F">
        <w:rPr>
          <w:rFonts w:ascii="Calibri" w:hAnsi="Calibri" w:cs="Calibri"/>
        </w:rPr>
        <w:t xml:space="preserve">Losartan and SD-208 </w:t>
      </w:r>
      <w:r w:rsidR="003C3699">
        <w:rPr>
          <w:rFonts w:ascii="Calibri" w:hAnsi="Calibri" w:cs="Calibri"/>
        </w:rPr>
        <w:t>were able to increase</w:t>
      </w:r>
      <w:r>
        <w:rPr>
          <w:rFonts w:ascii="Calibri" w:hAnsi="Calibri" w:cs="Calibri"/>
        </w:rPr>
        <w:t xml:space="preserve"> alkaline phosphatase activity and mineralisation </w:t>
      </w:r>
      <w:r w:rsidRPr="0091318F">
        <w:rPr>
          <w:rFonts w:ascii="Calibri" w:hAnsi="Calibri" w:cs="Calibri"/>
          <w:i/>
          <w:iCs/>
        </w:rPr>
        <w:t>in vitro</w:t>
      </w:r>
      <w:r>
        <w:rPr>
          <w:rFonts w:ascii="Calibri" w:hAnsi="Calibri" w:cs="Calibri"/>
        </w:rPr>
        <w:t xml:space="preserve">. In tumour-free mice, losartan and SD-208 </w:t>
      </w:r>
      <w:r w:rsidRPr="0091318F">
        <w:rPr>
          <w:rFonts w:ascii="Calibri" w:hAnsi="Calibri" w:cs="Calibri"/>
        </w:rPr>
        <w:t>i</w:t>
      </w:r>
      <w:r>
        <w:rPr>
          <w:rFonts w:ascii="Calibri" w:hAnsi="Calibri" w:cs="Calibri"/>
        </w:rPr>
        <w:t>ncreased trabecular bone volume</w:t>
      </w:r>
      <w:r w:rsidRPr="0091318F">
        <w:rPr>
          <w:rFonts w:ascii="Calibri" w:hAnsi="Calibri" w:cs="Calibri"/>
        </w:rPr>
        <w:t xml:space="preserve"> </w:t>
      </w:r>
      <w:r>
        <w:rPr>
          <w:rFonts w:ascii="Calibri" w:hAnsi="Calibri" w:cs="Calibri"/>
        </w:rPr>
        <w:t>and number compared to vehicle</w:t>
      </w:r>
      <w:r w:rsidRPr="0091318F">
        <w:rPr>
          <w:rFonts w:ascii="Calibri" w:hAnsi="Calibri" w:cs="Calibri"/>
        </w:rPr>
        <w:t>. In the model of breast cancer bone metastasis</w:t>
      </w:r>
      <w:r>
        <w:rPr>
          <w:rFonts w:ascii="Calibri" w:hAnsi="Calibri" w:cs="Calibri"/>
        </w:rPr>
        <w:t>,</w:t>
      </w:r>
      <w:r w:rsidRPr="0091318F">
        <w:rPr>
          <w:rFonts w:ascii="Calibri" w:hAnsi="Calibri" w:cs="Calibri"/>
        </w:rPr>
        <w:t xml:space="preserve"> </w:t>
      </w:r>
      <w:r>
        <w:rPr>
          <w:rFonts w:ascii="Calibri" w:hAnsi="Calibri" w:cs="Calibri"/>
        </w:rPr>
        <w:t>l</w:t>
      </w:r>
      <w:r w:rsidRPr="0091318F">
        <w:rPr>
          <w:rFonts w:ascii="Calibri" w:hAnsi="Calibri" w:cs="Calibri"/>
        </w:rPr>
        <w:t xml:space="preserve">osartan and SD-208 </w:t>
      </w:r>
      <w:r>
        <w:rPr>
          <w:rFonts w:ascii="Calibri" w:hAnsi="Calibri" w:cs="Calibri"/>
        </w:rPr>
        <w:t xml:space="preserve">reduced tumour induced bone loss compared to vehicle. </w:t>
      </w:r>
    </w:p>
    <w:p w14:paraId="33E0FB67" w14:textId="77777777" w:rsidR="001279FE" w:rsidRPr="0091318F" w:rsidRDefault="001279FE" w:rsidP="002A2920">
      <w:pPr>
        <w:jc w:val="both"/>
        <w:rPr>
          <w:rFonts w:ascii="Calibri" w:hAnsi="Calibri" w:cs="Calibri"/>
        </w:rPr>
      </w:pPr>
    </w:p>
    <w:p w14:paraId="59197063" w14:textId="77777777" w:rsidR="001279FE" w:rsidRPr="002A2920" w:rsidRDefault="001279FE" w:rsidP="002A2920">
      <w:pPr>
        <w:jc w:val="both"/>
        <w:rPr>
          <w:rFonts w:ascii="Calibri" w:hAnsi="Calibri" w:cs="Calibri"/>
          <w:b/>
          <w:bCs/>
          <w:u w:val="single"/>
        </w:rPr>
      </w:pPr>
      <w:r w:rsidRPr="002A2920">
        <w:rPr>
          <w:rFonts w:ascii="Calibri" w:hAnsi="Calibri" w:cs="Calibri"/>
          <w:b/>
          <w:bCs/>
          <w:u w:val="single"/>
        </w:rPr>
        <w:t>Conclusion</w:t>
      </w:r>
    </w:p>
    <w:p w14:paraId="3FF97B3A" w14:textId="412009C6" w:rsidR="001279FE" w:rsidRDefault="001279FE" w:rsidP="002A2920">
      <w:pPr>
        <w:jc w:val="both"/>
        <w:rPr>
          <w:rFonts w:ascii="Calibri" w:hAnsi="Calibri" w:cs="Calibri"/>
        </w:rPr>
      </w:pPr>
      <w:r w:rsidRPr="0091318F">
        <w:rPr>
          <w:rFonts w:ascii="Calibri" w:hAnsi="Calibri" w:cs="Calibri"/>
        </w:rPr>
        <w:t>Losartan and SD-208 w</w:t>
      </w:r>
      <w:r w:rsidR="002D1E77">
        <w:rPr>
          <w:rFonts w:ascii="Calibri" w:hAnsi="Calibri" w:cs="Calibri"/>
        </w:rPr>
        <w:t>ere</w:t>
      </w:r>
      <w:r w:rsidRPr="0091318F">
        <w:rPr>
          <w:rFonts w:ascii="Calibri" w:hAnsi="Calibri" w:cs="Calibri"/>
        </w:rPr>
        <w:t xml:space="preserve"> able to mitigate bone loss induced by breast cancer bone metastasis, but not able to completely repair bone lesions. Finally, losartan and SD-208 have the potential to be used in combination with bisphosphonates and chemotherapies in the treatment of breast cancer bone metastasis and other bone-related diseases. </w:t>
      </w:r>
    </w:p>
    <w:p w14:paraId="60F9442C" w14:textId="77777777" w:rsidR="001279FE" w:rsidRDefault="001279FE" w:rsidP="001279FE">
      <w:pPr>
        <w:rPr>
          <w:rFonts w:ascii="Calibri" w:hAnsi="Calibri" w:cs="Calibri"/>
        </w:rPr>
      </w:pPr>
    </w:p>
    <w:p w14:paraId="55B93F99" w14:textId="77777777" w:rsidR="001279FE" w:rsidRDefault="001279FE" w:rsidP="001279FE">
      <w:pPr>
        <w:rPr>
          <w:rFonts w:ascii="Calibri" w:hAnsi="Calibri" w:cs="Calibri"/>
        </w:rPr>
      </w:pPr>
    </w:p>
    <w:p w14:paraId="3EC9B4D6" w14:textId="77777777" w:rsidR="001279FE" w:rsidRDefault="001279FE" w:rsidP="001279FE">
      <w:pPr>
        <w:rPr>
          <w:rFonts w:ascii="Calibri" w:hAnsi="Calibri" w:cs="Calibri"/>
        </w:rPr>
      </w:pPr>
    </w:p>
    <w:p w14:paraId="5B2B50EE" w14:textId="77777777" w:rsidR="001279FE" w:rsidRDefault="001279FE" w:rsidP="001279FE">
      <w:pPr>
        <w:rPr>
          <w:rFonts w:ascii="Calibri" w:hAnsi="Calibri" w:cs="Calibri"/>
        </w:rPr>
      </w:pPr>
    </w:p>
    <w:p w14:paraId="27CC967A" w14:textId="77777777" w:rsidR="001279FE" w:rsidRDefault="001279FE" w:rsidP="001279FE">
      <w:pPr>
        <w:rPr>
          <w:rFonts w:ascii="Calibri" w:hAnsi="Calibri" w:cs="Calibri"/>
        </w:rPr>
      </w:pPr>
    </w:p>
    <w:p w14:paraId="6EB57BE4" w14:textId="77777777" w:rsidR="001279FE" w:rsidRPr="00914DAA" w:rsidRDefault="001279FE" w:rsidP="001279FE">
      <w:pPr>
        <w:rPr>
          <w:rFonts w:ascii="Calibri" w:hAnsi="Calibri" w:cs="Calibri"/>
        </w:rPr>
      </w:pPr>
    </w:p>
    <w:p w14:paraId="11FBADCC" w14:textId="77777777" w:rsidR="000E532E" w:rsidRDefault="000E532E" w:rsidP="007638D3">
      <w:pPr>
        <w:spacing w:line="360" w:lineRule="auto"/>
        <w:rPr>
          <w:rFonts w:ascii="Calibri" w:hAnsi="Calibri" w:cs="Calibri"/>
          <w:sz w:val="22"/>
          <w:szCs w:val="22"/>
        </w:rPr>
      </w:pPr>
    </w:p>
    <w:p w14:paraId="13D867CD" w14:textId="77777777" w:rsidR="001279FE" w:rsidRDefault="001279FE" w:rsidP="007638D3">
      <w:pPr>
        <w:spacing w:line="360" w:lineRule="auto"/>
        <w:rPr>
          <w:rFonts w:ascii="Calibri" w:hAnsi="Calibri" w:cs="Calibri"/>
          <w:sz w:val="22"/>
          <w:szCs w:val="22"/>
        </w:rPr>
      </w:pPr>
    </w:p>
    <w:p w14:paraId="1D543F62" w14:textId="77777777" w:rsidR="001279FE" w:rsidRDefault="001279FE" w:rsidP="007638D3">
      <w:pPr>
        <w:spacing w:line="360" w:lineRule="auto"/>
        <w:rPr>
          <w:rFonts w:ascii="Calibri" w:hAnsi="Calibri" w:cs="Calibri"/>
          <w:sz w:val="22"/>
          <w:szCs w:val="22"/>
        </w:rPr>
      </w:pPr>
    </w:p>
    <w:p w14:paraId="423D1DD5" w14:textId="77777777" w:rsidR="001279FE" w:rsidRPr="001279FE" w:rsidRDefault="001279FE" w:rsidP="007638D3">
      <w:pPr>
        <w:spacing w:line="360" w:lineRule="auto"/>
        <w:rPr>
          <w:rFonts w:ascii="Calibri" w:hAnsi="Calibri" w:cs="Calibri"/>
          <w:sz w:val="22"/>
          <w:szCs w:val="22"/>
        </w:rPr>
      </w:pPr>
    </w:p>
    <w:p w14:paraId="620B8A8B" w14:textId="77777777" w:rsidR="00F04807" w:rsidRPr="00F04807" w:rsidRDefault="00F04807" w:rsidP="00F04807">
      <w:pPr>
        <w:spacing w:line="360" w:lineRule="auto"/>
        <w:jc w:val="center"/>
        <w:rPr>
          <w:rFonts w:ascii="Calibri" w:eastAsiaTheme="majorEastAsia" w:hAnsi="Calibri" w:cs="Calibri"/>
          <w:b/>
          <w:bCs/>
          <w:color w:val="000000" w:themeColor="text1"/>
          <w:sz w:val="28"/>
          <w:szCs w:val="28"/>
          <w:lang w:eastAsia="en-US"/>
        </w:rPr>
      </w:pPr>
      <w:r w:rsidRPr="00F04807">
        <w:rPr>
          <w:rFonts w:ascii="Calibri" w:eastAsiaTheme="majorEastAsia" w:hAnsi="Calibri" w:cs="Calibri"/>
          <w:b/>
          <w:bCs/>
          <w:color w:val="000000" w:themeColor="text1"/>
          <w:sz w:val="28"/>
          <w:szCs w:val="28"/>
          <w:lang w:eastAsia="en-US"/>
        </w:rPr>
        <w:lastRenderedPageBreak/>
        <w:t>Abbreviation List</w:t>
      </w:r>
    </w:p>
    <w:p w14:paraId="6FCEDFFE" w14:textId="3C412970" w:rsidR="00F04807" w:rsidRPr="00F04807" w:rsidRDefault="00F04807" w:rsidP="00F04807">
      <w:pPr>
        <w:spacing w:line="276" w:lineRule="auto"/>
        <w:jc w:val="both"/>
        <w:rPr>
          <w:rFonts w:ascii="Calibri" w:hAnsi="Calibri" w:cs="Calibri"/>
        </w:rPr>
      </w:pPr>
      <w:r w:rsidRPr="00F04807">
        <w:rPr>
          <w:rFonts w:ascii="Calibri" w:hAnsi="Calibri" w:cs="Calibri"/>
        </w:rPr>
        <w:t>ACP5</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Acid phosphate 5</w:t>
      </w:r>
    </w:p>
    <w:p w14:paraId="6E7409E2" w14:textId="0523D33D" w:rsidR="00F04807" w:rsidRPr="00F04807" w:rsidRDefault="000F402F" w:rsidP="00F04807">
      <w:pPr>
        <w:spacing w:line="276" w:lineRule="auto"/>
        <w:jc w:val="both"/>
        <w:rPr>
          <w:rFonts w:ascii="Calibri" w:hAnsi="Calibri" w:cs="Calibri"/>
        </w:rPr>
      </w:pPr>
      <w:r>
        <w:rPr>
          <w:rFonts w:ascii="Calibri" w:hAnsi="Calibri" w:cs="Calibri"/>
        </w:rPr>
        <w:t>ALP</w:t>
      </w:r>
      <w:r w:rsidR="00F04807" w:rsidRPr="00F04807">
        <w:rPr>
          <w:rFonts w:ascii="Calibri" w:hAnsi="Calibri" w:cs="Calibri"/>
        </w:rPr>
        <w:tab/>
      </w:r>
      <w:r w:rsidR="00F04807" w:rsidRPr="00F04807">
        <w:rPr>
          <w:rFonts w:ascii="Calibri" w:hAnsi="Calibri" w:cs="Calibri"/>
        </w:rPr>
        <w:tab/>
      </w:r>
      <w:r w:rsidR="0096009F">
        <w:rPr>
          <w:rFonts w:ascii="Calibri" w:hAnsi="Calibri" w:cs="Calibri"/>
        </w:rPr>
        <w:tab/>
      </w:r>
      <w:r w:rsidR="00F04807" w:rsidRPr="00F04807">
        <w:rPr>
          <w:rFonts w:ascii="Calibri" w:hAnsi="Calibri" w:cs="Calibri"/>
        </w:rPr>
        <w:t>Alkaline phosphatase</w:t>
      </w:r>
    </w:p>
    <w:p w14:paraId="74AC119E" w14:textId="5E5900F4" w:rsidR="00F04807" w:rsidRPr="00F04807" w:rsidRDefault="00F04807" w:rsidP="00F04807">
      <w:pPr>
        <w:spacing w:line="276" w:lineRule="auto"/>
        <w:jc w:val="both"/>
        <w:rPr>
          <w:rFonts w:ascii="Calibri" w:hAnsi="Calibri" w:cs="Calibri"/>
        </w:rPr>
      </w:pPr>
      <w:r w:rsidRPr="00F04807">
        <w:rPr>
          <w:rFonts w:ascii="Calibri" w:hAnsi="Calibri" w:cs="Calibri"/>
        </w:rPr>
        <w:t>AT1R</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Angiotensin II Type-1 Receptor </w:t>
      </w:r>
    </w:p>
    <w:p w14:paraId="082CD79B" w14:textId="17866DA1" w:rsidR="00F04807" w:rsidRPr="00F04807" w:rsidRDefault="00F04807" w:rsidP="00F04807">
      <w:pPr>
        <w:spacing w:line="276" w:lineRule="auto"/>
        <w:jc w:val="both"/>
        <w:rPr>
          <w:rFonts w:ascii="Calibri" w:hAnsi="Calibri" w:cs="Calibri"/>
        </w:rPr>
      </w:pPr>
      <w:r w:rsidRPr="00F04807">
        <w:rPr>
          <w:rFonts w:ascii="Calibri" w:hAnsi="Calibri" w:cs="Calibri"/>
        </w:rPr>
        <w:t>ATP</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Adenosine Triphosphate </w:t>
      </w:r>
    </w:p>
    <w:p w14:paraId="3B581CDE" w14:textId="1B287CED" w:rsidR="00F04807" w:rsidRPr="00F04807" w:rsidRDefault="00F04807" w:rsidP="00F04807">
      <w:pPr>
        <w:spacing w:line="276" w:lineRule="auto"/>
        <w:jc w:val="both"/>
        <w:rPr>
          <w:rFonts w:ascii="Calibri" w:hAnsi="Calibri" w:cs="Calibri"/>
        </w:rPr>
      </w:pPr>
      <w:r w:rsidRPr="00F04807">
        <w:rPr>
          <w:rFonts w:ascii="Calibri" w:hAnsi="Calibri" w:cs="Calibri"/>
        </w:rPr>
        <w:t>BC</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Breast cancer </w:t>
      </w:r>
    </w:p>
    <w:p w14:paraId="3E583608" w14:textId="7B4D55DA" w:rsidR="00F04807" w:rsidRPr="00F04807" w:rsidRDefault="00F04807" w:rsidP="00F04807">
      <w:pPr>
        <w:spacing w:line="276" w:lineRule="auto"/>
        <w:jc w:val="both"/>
        <w:rPr>
          <w:rFonts w:ascii="Calibri" w:hAnsi="Calibri" w:cs="Calibri"/>
        </w:rPr>
      </w:pPr>
      <w:r w:rsidRPr="00F04807">
        <w:rPr>
          <w:rFonts w:ascii="Calibri" w:hAnsi="Calibri" w:cs="Calibri"/>
        </w:rPr>
        <w:t>BMDC</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Bone Marrow-Derived Cell</w:t>
      </w:r>
    </w:p>
    <w:p w14:paraId="591DB263" w14:textId="60E39084" w:rsidR="00F04807" w:rsidRPr="00F04807" w:rsidRDefault="00F04807" w:rsidP="00F04807">
      <w:pPr>
        <w:spacing w:line="276" w:lineRule="auto"/>
        <w:jc w:val="both"/>
        <w:rPr>
          <w:rFonts w:ascii="Calibri" w:hAnsi="Calibri" w:cs="Calibri"/>
        </w:rPr>
      </w:pPr>
      <w:r w:rsidRPr="00F04807">
        <w:rPr>
          <w:rFonts w:ascii="Calibri" w:hAnsi="Calibri" w:cs="Calibri"/>
        </w:rPr>
        <w:t>BMP</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Bone Morphogenic Protein</w:t>
      </w:r>
    </w:p>
    <w:p w14:paraId="635165DE" w14:textId="152C0FC4" w:rsidR="00F04807" w:rsidRPr="00F04807" w:rsidRDefault="00F04807" w:rsidP="00F04807">
      <w:pPr>
        <w:spacing w:line="276" w:lineRule="auto"/>
        <w:jc w:val="both"/>
        <w:rPr>
          <w:rFonts w:ascii="Calibri" w:hAnsi="Calibri" w:cs="Calibri"/>
        </w:rPr>
      </w:pPr>
      <w:r w:rsidRPr="00F04807">
        <w:rPr>
          <w:rFonts w:ascii="Calibri" w:hAnsi="Calibri" w:cs="Calibri"/>
        </w:rPr>
        <w:t>BMU</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Bone Multicellular Unit </w:t>
      </w:r>
    </w:p>
    <w:p w14:paraId="44BDD0B0" w14:textId="566596B0" w:rsidR="00F04807" w:rsidRPr="00F04807" w:rsidRDefault="00F04807" w:rsidP="00F04807">
      <w:pPr>
        <w:spacing w:line="276" w:lineRule="auto"/>
        <w:jc w:val="both"/>
        <w:rPr>
          <w:rFonts w:ascii="Calibri" w:hAnsi="Calibri" w:cs="Calibri"/>
        </w:rPr>
      </w:pPr>
      <w:r w:rsidRPr="00F04807">
        <w:rPr>
          <w:rFonts w:ascii="Calibri" w:hAnsi="Calibri" w:cs="Calibri"/>
        </w:rPr>
        <w:t>BRC</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Bone Remodelling Compartment</w:t>
      </w:r>
    </w:p>
    <w:p w14:paraId="40FBBE03" w14:textId="1252B887" w:rsidR="00F04807" w:rsidRPr="00F04807" w:rsidRDefault="00F04807" w:rsidP="00F04807">
      <w:pPr>
        <w:spacing w:line="276" w:lineRule="auto"/>
        <w:jc w:val="both"/>
        <w:rPr>
          <w:rFonts w:ascii="Calibri" w:hAnsi="Calibri" w:cs="Calibri"/>
        </w:rPr>
      </w:pPr>
      <w:r w:rsidRPr="00F04807">
        <w:rPr>
          <w:rFonts w:ascii="Calibri" w:hAnsi="Calibri" w:cs="Calibri"/>
        </w:rPr>
        <w:t>BTZ</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Bortezomib</w:t>
      </w:r>
    </w:p>
    <w:p w14:paraId="14B55D46" w14:textId="0A7DDDAD" w:rsidR="00F04807" w:rsidRPr="00F04807" w:rsidRDefault="00F04807" w:rsidP="00F04807">
      <w:pPr>
        <w:spacing w:line="276" w:lineRule="auto"/>
        <w:jc w:val="both"/>
        <w:rPr>
          <w:rFonts w:ascii="Calibri" w:hAnsi="Calibri" w:cs="Calibri"/>
        </w:rPr>
      </w:pPr>
      <w:r w:rsidRPr="00F04807">
        <w:rPr>
          <w:rFonts w:ascii="Calibri" w:hAnsi="Calibri" w:cs="Calibri"/>
        </w:rPr>
        <w:t>CD28</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Cluster of Differentiation 28</w:t>
      </w:r>
    </w:p>
    <w:p w14:paraId="0CC7F44A" w14:textId="19ADE607" w:rsidR="00F04807" w:rsidRPr="00F04807" w:rsidRDefault="00F04807" w:rsidP="00F04807">
      <w:pPr>
        <w:spacing w:line="276" w:lineRule="auto"/>
        <w:jc w:val="both"/>
        <w:rPr>
          <w:rFonts w:ascii="Calibri" w:hAnsi="Calibri" w:cs="Calibri"/>
        </w:rPr>
      </w:pPr>
      <w:proofErr w:type="spellStart"/>
      <w:r w:rsidRPr="00F04807">
        <w:rPr>
          <w:rFonts w:ascii="Calibri" w:hAnsi="Calibri" w:cs="Calibri"/>
        </w:rPr>
        <w:t>Cq</w:t>
      </w:r>
      <w:proofErr w:type="spellEnd"/>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Cycle quantification </w:t>
      </w:r>
    </w:p>
    <w:p w14:paraId="6DF374A6" w14:textId="3F5E6C84" w:rsidR="00F04807" w:rsidRPr="00F04807" w:rsidRDefault="00F04807" w:rsidP="00F04807">
      <w:pPr>
        <w:spacing w:line="276" w:lineRule="auto"/>
        <w:jc w:val="both"/>
        <w:rPr>
          <w:rFonts w:ascii="Calibri" w:hAnsi="Calibri" w:cs="Calibri"/>
          <w:b/>
          <w:bCs/>
        </w:rPr>
      </w:pPr>
      <w:r w:rsidRPr="00F04807">
        <w:rPr>
          <w:rFonts w:ascii="Calibri" w:hAnsi="Calibri" w:cs="Calibri"/>
        </w:rPr>
        <w:t>CTGF</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Connective Tissue Growth Factor </w:t>
      </w:r>
    </w:p>
    <w:p w14:paraId="2FCF063B" w14:textId="2475D2DB" w:rsidR="00F04807" w:rsidRPr="00F04807" w:rsidRDefault="00F04807" w:rsidP="00F04807">
      <w:pPr>
        <w:spacing w:line="276" w:lineRule="auto"/>
        <w:jc w:val="both"/>
        <w:rPr>
          <w:rFonts w:ascii="Calibri" w:hAnsi="Calibri" w:cs="Calibri"/>
        </w:rPr>
      </w:pPr>
      <w:r w:rsidRPr="00F04807">
        <w:rPr>
          <w:rFonts w:ascii="Calibri" w:hAnsi="Calibri" w:cs="Calibri"/>
        </w:rPr>
        <w:t>CTSK</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Cathepsin K</w:t>
      </w:r>
    </w:p>
    <w:p w14:paraId="342EDE13" w14:textId="4A6B8AA0" w:rsidR="00F04807" w:rsidRPr="00F04807" w:rsidRDefault="00F04807" w:rsidP="00F04807">
      <w:pPr>
        <w:spacing w:line="276" w:lineRule="auto"/>
        <w:jc w:val="both"/>
        <w:rPr>
          <w:rFonts w:ascii="Calibri" w:hAnsi="Calibri" w:cs="Calibri"/>
        </w:rPr>
      </w:pPr>
      <w:r w:rsidRPr="00F04807">
        <w:rPr>
          <w:rFonts w:ascii="Calibri" w:hAnsi="Calibri" w:cs="Calibri"/>
        </w:rPr>
        <w:t>CXCL12</w:t>
      </w:r>
      <w:r w:rsidRPr="00F04807">
        <w:rPr>
          <w:rFonts w:ascii="Calibri" w:hAnsi="Calibri" w:cs="Calibri"/>
        </w:rPr>
        <w:tab/>
      </w:r>
      <w:r w:rsidR="0096009F">
        <w:rPr>
          <w:rFonts w:ascii="Calibri" w:hAnsi="Calibri" w:cs="Calibri"/>
        </w:rPr>
        <w:tab/>
      </w:r>
      <w:r w:rsidRPr="00F04807">
        <w:rPr>
          <w:rFonts w:ascii="Calibri" w:hAnsi="Calibri" w:cs="Calibri"/>
        </w:rPr>
        <w:t>C-X-C Motif Chemokine Ligand 12</w:t>
      </w:r>
    </w:p>
    <w:p w14:paraId="050A542D" w14:textId="1AB1F032" w:rsidR="00F04807" w:rsidRPr="00F04807" w:rsidRDefault="00F04807" w:rsidP="00F04807">
      <w:pPr>
        <w:spacing w:line="276" w:lineRule="auto"/>
        <w:jc w:val="both"/>
        <w:rPr>
          <w:rFonts w:ascii="Calibri" w:hAnsi="Calibri" w:cs="Calibri"/>
        </w:rPr>
      </w:pPr>
      <w:r w:rsidRPr="00F04807">
        <w:rPr>
          <w:rFonts w:ascii="Calibri" w:hAnsi="Calibri" w:cs="Calibri"/>
        </w:rPr>
        <w:t xml:space="preserve">CXCR4     </w:t>
      </w:r>
      <w:r w:rsidRPr="00F04807">
        <w:rPr>
          <w:rFonts w:ascii="Calibri" w:hAnsi="Calibri" w:cs="Calibri"/>
        </w:rPr>
        <w:tab/>
      </w:r>
      <w:r w:rsidR="0096009F">
        <w:rPr>
          <w:rFonts w:ascii="Calibri" w:hAnsi="Calibri" w:cs="Calibri"/>
        </w:rPr>
        <w:tab/>
      </w:r>
      <w:r w:rsidRPr="00F04807">
        <w:rPr>
          <w:rFonts w:ascii="Calibri" w:hAnsi="Calibri" w:cs="Calibri"/>
        </w:rPr>
        <w:t>Chemokine Receptor Type 4</w:t>
      </w:r>
    </w:p>
    <w:p w14:paraId="784BEA95" w14:textId="128C6AF7" w:rsidR="00F04807" w:rsidRPr="00F04807" w:rsidRDefault="00F04807" w:rsidP="00F04807">
      <w:pPr>
        <w:spacing w:line="276" w:lineRule="auto"/>
        <w:jc w:val="both"/>
        <w:rPr>
          <w:rFonts w:ascii="Calibri" w:hAnsi="Calibri" w:cs="Calibri"/>
        </w:rPr>
      </w:pPr>
      <w:r w:rsidRPr="00F04807">
        <w:rPr>
          <w:rFonts w:ascii="Calibri" w:hAnsi="Calibri" w:cs="Calibri"/>
        </w:rPr>
        <w:t>DC-STAMP</w:t>
      </w:r>
      <w:r w:rsidRPr="00F04807">
        <w:rPr>
          <w:rFonts w:ascii="Calibri" w:hAnsi="Calibri" w:cs="Calibri"/>
        </w:rPr>
        <w:tab/>
      </w:r>
      <w:r w:rsidR="0096009F">
        <w:rPr>
          <w:rFonts w:ascii="Calibri" w:hAnsi="Calibri" w:cs="Calibri"/>
        </w:rPr>
        <w:tab/>
      </w:r>
      <w:r w:rsidRPr="00F04807">
        <w:rPr>
          <w:rFonts w:ascii="Calibri" w:hAnsi="Calibri" w:cs="Calibri"/>
          <w:color w:val="040C28"/>
        </w:rPr>
        <w:t>Dendritic cell–specific transmembrane protein</w:t>
      </w:r>
    </w:p>
    <w:p w14:paraId="137344BA" w14:textId="06875731" w:rsidR="00F04807" w:rsidRPr="00F04807" w:rsidRDefault="00F04807" w:rsidP="00F04807">
      <w:pPr>
        <w:spacing w:line="276" w:lineRule="auto"/>
        <w:jc w:val="both"/>
        <w:rPr>
          <w:rFonts w:ascii="Calibri" w:hAnsi="Calibri" w:cs="Calibri"/>
        </w:rPr>
      </w:pPr>
      <w:bookmarkStart w:id="1" w:name="OLE_LINK137"/>
      <w:bookmarkStart w:id="2" w:name="OLE_LINK138"/>
      <w:r w:rsidRPr="00F04807">
        <w:rPr>
          <w:rFonts w:ascii="Calibri" w:hAnsi="Calibri" w:cs="Calibri"/>
        </w:rPr>
        <w:t xml:space="preserve">DKK1       </w:t>
      </w:r>
      <w:r w:rsidRPr="00F04807">
        <w:rPr>
          <w:rFonts w:ascii="Calibri" w:hAnsi="Calibri" w:cs="Calibri"/>
        </w:rPr>
        <w:tab/>
      </w:r>
      <w:r w:rsidR="0096009F">
        <w:rPr>
          <w:rFonts w:ascii="Calibri" w:hAnsi="Calibri" w:cs="Calibri"/>
        </w:rPr>
        <w:tab/>
      </w:r>
      <w:proofErr w:type="spellStart"/>
      <w:r w:rsidRPr="00F04807">
        <w:rPr>
          <w:rFonts w:ascii="Calibri" w:hAnsi="Calibri" w:cs="Calibri"/>
        </w:rPr>
        <w:t>Dickkpof</w:t>
      </w:r>
      <w:proofErr w:type="spellEnd"/>
      <w:r w:rsidRPr="00F04807">
        <w:rPr>
          <w:rFonts w:ascii="Calibri" w:hAnsi="Calibri" w:cs="Calibri"/>
        </w:rPr>
        <w:t xml:space="preserve"> </w:t>
      </w:r>
      <w:bookmarkEnd w:id="1"/>
      <w:bookmarkEnd w:id="2"/>
      <w:r w:rsidR="00BE04DC">
        <w:rPr>
          <w:rFonts w:ascii="Calibri" w:hAnsi="Calibri" w:cs="Calibri"/>
        </w:rPr>
        <w:t>WNT signalling pathway inhibitor 1</w:t>
      </w:r>
    </w:p>
    <w:p w14:paraId="48204AF1" w14:textId="2E033599" w:rsidR="00F04807" w:rsidRPr="00F04807" w:rsidRDefault="00F04807" w:rsidP="00F04807">
      <w:pPr>
        <w:spacing w:line="276" w:lineRule="auto"/>
        <w:jc w:val="both"/>
        <w:rPr>
          <w:rFonts w:ascii="Calibri" w:hAnsi="Calibri" w:cs="Calibri"/>
        </w:rPr>
      </w:pPr>
      <w:r w:rsidRPr="00F04807">
        <w:rPr>
          <w:rFonts w:ascii="Calibri" w:hAnsi="Calibri" w:cs="Calibri"/>
        </w:rPr>
        <w:t xml:space="preserve">DLX5        </w:t>
      </w:r>
      <w:r w:rsidRPr="00F04807">
        <w:rPr>
          <w:rFonts w:ascii="Calibri" w:hAnsi="Calibri" w:cs="Calibri"/>
        </w:rPr>
        <w:tab/>
      </w:r>
      <w:r w:rsidR="0096009F">
        <w:rPr>
          <w:rFonts w:ascii="Calibri" w:hAnsi="Calibri" w:cs="Calibri"/>
        </w:rPr>
        <w:tab/>
      </w:r>
      <w:r w:rsidRPr="00F04807">
        <w:rPr>
          <w:rFonts w:ascii="Calibri" w:hAnsi="Calibri" w:cs="Calibri"/>
        </w:rPr>
        <w:t>Distal-Less Homeobox 5</w:t>
      </w:r>
    </w:p>
    <w:p w14:paraId="19E7E24F" w14:textId="4C2C0A85" w:rsidR="00F04807" w:rsidRPr="00F04807" w:rsidRDefault="00F04807" w:rsidP="00F04807">
      <w:pPr>
        <w:spacing w:line="276" w:lineRule="auto"/>
        <w:jc w:val="both"/>
        <w:rPr>
          <w:rFonts w:ascii="Calibri" w:hAnsi="Calibri" w:cs="Calibri"/>
        </w:rPr>
      </w:pPr>
      <w:bookmarkStart w:id="3" w:name="OLE_LINK18"/>
      <w:r w:rsidRPr="00F04807">
        <w:rPr>
          <w:rFonts w:ascii="Calibri" w:hAnsi="Calibri" w:cs="Calibri"/>
        </w:rPr>
        <w:t>DMP1</w:t>
      </w:r>
      <w:r w:rsidRPr="00F04807">
        <w:rPr>
          <w:rFonts w:ascii="Calibri" w:hAnsi="Calibri" w:cs="Calibri"/>
        </w:rPr>
        <w:tab/>
      </w:r>
      <w:bookmarkEnd w:id="3"/>
      <w:r w:rsidRPr="00F04807">
        <w:rPr>
          <w:rFonts w:ascii="Calibri" w:hAnsi="Calibri" w:cs="Calibri"/>
        </w:rPr>
        <w:tab/>
      </w:r>
      <w:r w:rsidR="0096009F">
        <w:rPr>
          <w:rFonts w:ascii="Calibri" w:hAnsi="Calibri" w:cs="Calibri"/>
        </w:rPr>
        <w:tab/>
      </w:r>
      <w:r w:rsidRPr="00F04807">
        <w:rPr>
          <w:rFonts w:ascii="Calibri" w:hAnsi="Calibri" w:cs="Calibri"/>
        </w:rPr>
        <w:t>Dentin matrix protein 1</w:t>
      </w:r>
    </w:p>
    <w:p w14:paraId="6FE1B39C" w14:textId="509C6549" w:rsidR="00F04807" w:rsidRPr="00F04807" w:rsidRDefault="00F04807" w:rsidP="00F04807">
      <w:pPr>
        <w:spacing w:line="276" w:lineRule="auto"/>
        <w:jc w:val="both"/>
        <w:rPr>
          <w:rFonts w:ascii="Calibri" w:hAnsi="Calibri" w:cs="Calibri"/>
        </w:rPr>
      </w:pPr>
      <w:r w:rsidRPr="00F04807">
        <w:rPr>
          <w:rFonts w:ascii="Calibri" w:hAnsi="Calibri" w:cs="Calibri"/>
        </w:rPr>
        <w:t>DMSO</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Dimethyl Sulfoxide </w:t>
      </w:r>
    </w:p>
    <w:p w14:paraId="40B44961" w14:textId="1AE67A9D" w:rsidR="00F04807" w:rsidRPr="00F04807" w:rsidRDefault="00F04807" w:rsidP="00F04807">
      <w:pPr>
        <w:spacing w:line="276" w:lineRule="auto"/>
        <w:jc w:val="both"/>
        <w:rPr>
          <w:rFonts w:ascii="Calibri" w:hAnsi="Calibri" w:cs="Calibri"/>
        </w:rPr>
      </w:pPr>
      <w:r w:rsidRPr="00F04807">
        <w:rPr>
          <w:rFonts w:ascii="Calibri" w:hAnsi="Calibri" w:cs="Calibri"/>
        </w:rPr>
        <w:t>DNA</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Deoxyribonucleic acid  </w:t>
      </w:r>
    </w:p>
    <w:p w14:paraId="5F6FE2AE" w14:textId="16FA8B64" w:rsidR="00F04807" w:rsidRPr="00F04807" w:rsidRDefault="00F04807" w:rsidP="00F04807">
      <w:pPr>
        <w:spacing w:line="276" w:lineRule="auto"/>
        <w:jc w:val="both"/>
        <w:rPr>
          <w:rFonts w:ascii="Calibri" w:hAnsi="Calibri" w:cs="Calibri"/>
        </w:rPr>
      </w:pPr>
      <w:r w:rsidRPr="00F04807">
        <w:rPr>
          <w:rFonts w:ascii="Calibri" w:hAnsi="Calibri" w:cs="Calibri"/>
        </w:rPr>
        <w:t>DOX</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Doxorubicin</w:t>
      </w:r>
    </w:p>
    <w:p w14:paraId="6258223F" w14:textId="24C23134" w:rsidR="00F04807" w:rsidRPr="00F04807" w:rsidRDefault="00F04807" w:rsidP="00F04807">
      <w:pPr>
        <w:spacing w:line="276" w:lineRule="auto"/>
        <w:jc w:val="both"/>
        <w:rPr>
          <w:rFonts w:ascii="Calibri" w:hAnsi="Calibri" w:cs="Calibri"/>
        </w:rPr>
      </w:pPr>
      <w:r w:rsidRPr="00F04807">
        <w:rPr>
          <w:rFonts w:ascii="Calibri" w:hAnsi="Calibri" w:cs="Calibri"/>
        </w:rPr>
        <w:t>EDTA</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Ethylenediamine Tetra Acetic Acid</w:t>
      </w:r>
    </w:p>
    <w:p w14:paraId="6A26C072" w14:textId="48E6625E" w:rsidR="00F04807" w:rsidRPr="00F04807" w:rsidRDefault="00F04807" w:rsidP="00F04807">
      <w:pPr>
        <w:spacing w:line="276" w:lineRule="auto"/>
        <w:jc w:val="both"/>
        <w:rPr>
          <w:rFonts w:ascii="Calibri" w:hAnsi="Calibri" w:cs="Calibri"/>
        </w:rPr>
      </w:pPr>
      <w:r w:rsidRPr="00F04807">
        <w:rPr>
          <w:rFonts w:ascii="Calibri" w:hAnsi="Calibri" w:cs="Calibri"/>
        </w:rPr>
        <w:t xml:space="preserve">EGF           </w:t>
      </w:r>
      <w:r w:rsidRPr="00F04807">
        <w:rPr>
          <w:rFonts w:ascii="Calibri" w:hAnsi="Calibri" w:cs="Calibri"/>
        </w:rPr>
        <w:tab/>
      </w:r>
      <w:r w:rsidR="0096009F">
        <w:rPr>
          <w:rFonts w:ascii="Calibri" w:hAnsi="Calibri" w:cs="Calibri"/>
        </w:rPr>
        <w:tab/>
      </w:r>
      <w:r w:rsidRPr="00F04807">
        <w:rPr>
          <w:rFonts w:ascii="Calibri" w:hAnsi="Calibri" w:cs="Calibri"/>
        </w:rPr>
        <w:t xml:space="preserve">Epidermal Growth Factor </w:t>
      </w:r>
    </w:p>
    <w:p w14:paraId="6BB1D564" w14:textId="49589F1E" w:rsidR="00F04807" w:rsidRPr="00F04807" w:rsidRDefault="00F04807" w:rsidP="00F04807">
      <w:pPr>
        <w:spacing w:line="276" w:lineRule="auto"/>
        <w:jc w:val="both"/>
        <w:rPr>
          <w:rFonts w:ascii="Calibri" w:hAnsi="Calibri" w:cs="Calibri"/>
        </w:rPr>
      </w:pPr>
      <w:r w:rsidRPr="00F04807">
        <w:rPr>
          <w:rFonts w:ascii="Calibri" w:hAnsi="Calibri" w:cs="Calibri"/>
        </w:rPr>
        <w:t>ELISA</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Enzyme-linked immunosorbent assay</w:t>
      </w:r>
    </w:p>
    <w:p w14:paraId="20544076" w14:textId="67DD1C1C" w:rsidR="00F04807" w:rsidRPr="00F04807" w:rsidRDefault="00F04807" w:rsidP="00F04807">
      <w:pPr>
        <w:spacing w:line="276" w:lineRule="auto"/>
        <w:jc w:val="both"/>
        <w:rPr>
          <w:rFonts w:ascii="Calibri" w:hAnsi="Calibri" w:cs="Calibri"/>
        </w:rPr>
      </w:pPr>
      <w:r w:rsidRPr="00F04807">
        <w:rPr>
          <w:rFonts w:ascii="Calibri" w:hAnsi="Calibri" w:cs="Calibri"/>
        </w:rPr>
        <w:t xml:space="preserve">EMT          </w:t>
      </w:r>
      <w:r w:rsidRPr="00F04807">
        <w:rPr>
          <w:rFonts w:ascii="Calibri" w:hAnsi="Calibri" w:cs="Calibri"/>
        </w:rPr>
        <w:tab/>
      </w:r>
      <w:r w:rsidR="0096009F">
        <w:rPr>
          <w:rFonts w:ascii="Calibri" w:hAnsi="Calibri" w:cs="Calibri"/>
        </w:rPr>
        <w:tab/>
      </w:r>
      <w:r w:rsidRPr="00F04807">
        <w:rPr>
          <w:rFonts w:ascii="Calibri" w:hAnsi="Calibri" w:cs="Calibri"/>
        </w:rPr>
        <w:t xml:space="preserve">Epithelial to Mesenchymal Transition </w:t>
      </w:r>
    </w:p>
    <w:p w14:paraId="5B39AE55" w14:textId="3758805C" w:rsidR="00F04807" w:rsidRPr="00F04807" w:rsidRDefault="00F04807" w:rsidP="00F04807">
      <w:pPr>
        <w:spacing w:line="276" w:lineRule="auto"/>
        <w:jc w:val="both"/>
        <w:rPr>
          <w:rFonts w:ascii="Calibri" w:hAnsi="Calibri" w:cs="Calibri"/>
        </w:rPr>
      </w:pPr>
      <w:r w:rsidRPr="00F04807">
        <w:rPr>
          <w:rFonts w:ascii="Calibri" w:hAnsi="Calibri" w:cs="Calibri"/>
        </w:rPr>
        <w:t>E</w:t>
      </w:r>
      <w:r w:rsidR="00BE04DC">
        <w:rPr>
          <w:rFonts w:ascii="Calibri" w:hAnsi="Calibri" w:cs="Calibri"/>
        </w:rPr>
        <w:t>PH</w:t>
      </w:r>
      <w:r w:rsidRPr="00F04807">
        <w:rPr>
          <w:rFonts w:ascii="Calibri" w:hAnsi="Calibri" w:cs="Calibri"/>
        </w:rPr>
        <w:t xml:space="preserve">B4       </w:t>
      </w:r>
      <w:r w:rsidRPr="00F04807">
        <w:rPr>
          <w:rFonts w:ascii="Calibri" w:hAnsi="Calibri" w:cs="Calibri"/>
        </w:rPr>
        <w:tab/>
      </w:r>
      <w:r w:rsidR="0096009F">
        <w:rPr>
          <w:rFonts w:ascii="Calibri" w:hAnsi="Calibri" w:cs="Calibri"/>
        </w:rPr>
        <w:tab/>
      </w:r>
      <w:r w:rsidRPr="00F04807">
        <w:rPr>
          <w:rFonts w:ascii="Calibri" w:hAnsi="Calibri" w:cs="Calibri"/>
        </w:rPr>
        <w:t xml:space="preserve">Ephrin Type-B Receptor 4 </w:t>
      </w:r>
    </w:p>
    <w:p w14:paraId="4EE1C6F3" w14:textId="2A4CEEB9" w:rsidR="00F04807" w:rsidRPr="00F04807" w:rsidRDefault="00F04807" w:rsidP="00F04807">
      <w:pPr>
        <w:spacing w:line="276" w:lineRule="auto"/>
        <w:jc w:val="both"/>
        <w:rPr>
          <w:rFonts w:ascii="Calibri" w:hAnsi="Calibri" w:cs="Calibri"/>
        </w:rPr>
      </w:pPr>
      <w:r w:rsidRPr="00F04807">
        <w:rPr>
          <w:rFonts w:ascii="Calibri" w:hAnsi="Calibri" w:cs="Calibri"/>
        </w:rPr>
        <w:t xml:space="preserve">ER              </w:t>
      </w:r>
      <w:r w:rsidRPr="00F04807">
        <w:rPr>
          <w:rFonts w:ascii="Calibri" w:hAnsi="Calibri" w:cs="Calibri"/>
        </w:rPr>
        <w:tab/>
      </w:r>
      <w:r w:rsidR="0096009F">
        <w:rPr>
          <w:rFonts w:ascii="Calibri" w:hAnsi="Calibri" w:cs="Calibri"/>
        </w:rPr>
        <w:tab/>
      </w:r>
      <w:proofErr w:type="spellStart"/>
      <w:r w:rsidRPr="00F04807">
        <w:rPr>
          <w:rFonts w:ascii="Calibri" w:hAnsi="Calibri" w:cs="Calibri"/>
        </w:rPr>
        <w:t>Estrogen</w:t>
      </w:r>
      <w:proofErr w:type="spellEnd"/>
      <w:r w:rsidRPr="00F04807">
        <w:rPr>
          <w:rFonts w:ascii="Calibri" w:hAnsi="Calibri" w:cs="Calibri"/>
        </w:rPr>
        <w:t xml:space="preserve"> Receptor </w:t>
      </w:r>
    </w:p>
    <w:p w14:paraId="469A2A79" w14:textId="646EFF4E" w:rsidR="00F04807" w:rsidRDefault="00F04807" w:rsidP="00F04807">
      <w:pPr>
        <w:spacing w:line="276" w:lineRule="auto"/>
        <w:jc w:val="both"/>
        <w:rPr>
          <w:rFonts w:ascii="Calibri" w:hAnsi="Calibri" w:cs="Calibri"/>
        </w:rPr>
      </w:pPr>
      <w:proofErr w:type="spellStart"/>
      <w:r w:rsidRPr="00F04807">
        <w:rPr>
          <w:rFonts w:ascii="Calibri" w:hAnsi="Calibri" w:cs="Calibri"/>
        </w:rPr>
        <w:t>FasL</w:t>
      </w:r>
      <w:proofErr w:type="spellEnd"/>
      <w:r w:rsidRPr="00F04807">
        <w:rPr>
          <w:rFonts w:ascii="Calibri" w:hAnsi="Calibri" w:cs="Calibri"/>
        </w:rPr>
        <w:t xml:space="preserve">           </w:t>
      </w:r>
      <w:r w:rsidRPr="00F04807">
        <w:rPr>
          <w:rFonts w:ascii="Calibri" w:hAnsi="Calibri" w:cs="Calibri"/>
        </w:rPr>
        <w:tab/>
      </w:r>
      <w:r w:rsidR="0096009F">
        <w:rPr>
          <w:rFonts w:ascii="Calibri" w:hAnsi="Calibri" w:cs="Calibri"/>
        </w:rPr>
        <w:tab/>
      </w:r>
      <w:r w:rsidRPr="00F04807">
        <w:rPr>
          <w:rFonts w:ascii="Calibri" w:hAnsi="Calibri" w:cs="Calibri"/>
        </w:rPr>
        <w:t xml:space="preserve">Factor Associated Suicide Ligand </w:t>
      </w:r>
    </w:p>
    <w:p w14:paraId="00F466BB" w14:textId="30C89A98" w:rsidR="002A343D" w:rsidRPr="002A2920" w:rsidRDefault="002A343D" w:rsidP="00F04807">
      <w:pPr>
        <w:spacing w:line="276" w:lineRule="auto"/>
        <w:jc w:val="both"/>
        <w:rPr>
          <w:rFonts w:ascii="Calibri" w:hAnsi="Calibri" w:cs="Calibri"/>
          <w:lang w:val="en-US"/>
        </w:rPr>
      </w:pPr>
      <w:r>
        <w:rPr>
          <w:rFonts w:ascii="Calibri" w:hAnsi="Calibri" w:cs="Calibri"/>
          <w:lang w:val="en-US"/>
        </w:rPr>
        <w:t>FAK</w:t>
      </w:r>
      <w:r>
        <w:rPr>
          <w:rFonts w:ascii="Calibri" w:hAnsi="Calibri" w:cs="Calibri"/>
          <w:lang w:val="en-US"/>
        </w:rPr>
        <w:tab/>
      </w:r>
      <w:r>
        <w:rPr>
          <w:rFonts w:ascii="Calibri" w:hAnsi="Calibri" w:cs="Calibri"/>
          <w:lang w:val="en-US"/>
        </w:rPr>
        <w:tab/>
      </w:r>
      <w:r>
        <w:rPr>
          <w:rFonts w:ascii="Calibri" w:hAnsi="Calibri" w:cs="Calibri"/>
          <w:lang w:val="en-US"/>
        </w:rPr>
        <w:tab/>
        <w:t>Focal adhesion kinase</w:t>
      </w:r>
    </w:p>
    <w:p w14:paraId="235C47C3" w14:textId="114533D9" w:rsidR="00F04807" w:rsidRPr="00F04807" w:rsidRDefault="00F04807" w:rsidP="00F04807">
      <w:pPr>
        <w:spacing w:line="276" w:lineRule="auto"/>
        <w:jc w:val="both"/>
        <w:rPr>
          <w:rFonts w:ascii="Calibri" w:hAnsi="Calibri" w:cs="Calibri"/>
        </w:rPr>
      </w:pPr>
      <w:r w:rsidRPr="00F04807">
        <w:rPr>
          <w:rFonts w:ascii="Calibri" w:hAnsi="Calibri" w:cs="Calibri"/>
        </w:rPr>
        <w:t>FCS</w:t>
      </w:r>
      <w:r w:rsidRPr="00F04807">
        <w:rPr>
          <w:rFonts w:ascii="Calibri" w:hAnsi="Calibri" w:cs="Calibri"/>
        </w:rPr>
        <w:tab/>
      </w:r>
      <w:r w:rsidRPr="00F04807">
        <w:rPr>
          <w:rFonts w:ascii="Calibri" w:hAnsi="Calibri" w:cs="Calibri"/>
        </w:rPr>
        <w:tab/>
      </w:r>
      <w:r w:rsidR="0096009F">
        <w:rPr>
          <w:rFonts w:ascii="Calibri" w:hAnsi="Calibri" w:cs="Calibri"/>
        </w:rPr>
        <w:tab/>
      </w:r>
      <w:proofErr w:type="spellStart"/>
      <w:r w:rsidRPr="00F04807">
        <w:rPr>
          <w:rFonts w:ascii="Calibri" w:hAnsi="Calibri" w:cs="Calibri"/>
        </w:rPr>
        <w:t>Fetal</w:t>
      </w:r>
      <w:proofErr w:type="spellEnd"/>
      <w:r w:rsidRPr="00F04807">
        <w:rPr>
          <w:rFonts w:ascii="Calibri" w:hAnsi="Calibri" w:cs="Calibri"/>
        </w:rPr>
        <w:t xml:space="preserve"> calf serum</w:t>
      </w:r>
    </w:p>
    <w:p w14:paraId="2639DB95" w14:textId="26E2BD83" w:rsidR="00F04807" w:rsidRPr="00F04807" w:rsidRDefault="00F04807" w:rsidP="00F04807">
      <w:pPr>
        <w:spacing w:line="276" w:lineRule="auto"/>
        <w:jc w:val="both"/>
        <w:rPr>
          <w:rFonts w:ascii="Calibri" w:hAnsi="Calibri" w:cs="Calibri"/>
        </w:rPr>
      </w:pPr>
      <w:r w:rsidRPr="00F04807">
        <w:rPr>
          <w:rFonts w:ascii="Calibri" w:hAnsi="Calibri" w:cs="Calibri"/>
        </w:rPr>
        <w:t xml:space="preserve">FDA            </w:t>
      </w:r>
      <w:r w:rsidRPr="00F04807">
        <w:rPr>
          <w:rFonts w:ascii="Calibri" w:hAnsi="Calibri" w:cs="Calibri"/>
        </w:rPr>
        <w:tab/>
      </w:r>
      <w:r w:rsidR="0096009F">
        <w:rPr>
          <w:rFonts w:ascii="Calibri" w:hAnsi="Calibri" w:cs="Calibri"/>
        </w:rPr>
        <w:tab/>
      </w:r>
      <w:r w:rsidRPr="00F04807">
        <w:rPr>
          <w:rFonts w:ascii="Calibri" w:hAnsi="Calibri" w:cs="Calibri"/>
        </w:rPr>
        <w:t xml:space="preserve">Food and Drug Administration </w:t>
      </w:r>
    </w:p>
    <w:p w14:paraId="14A9B182" w14:textId="638D0E79" w:rsidR="00F04807" w:rsidRPr="00F04807" w:rsidRDefault="00F04807" w:rsidP="00F04807">
      <w:pPr>
        <w:spacing w:line="276" w:lineRule="auto"/>
        <w:jc w:val="both"/>
        <w:rPr>
          <w:rFonts w:ascii="Calibri" w:hAnsi="Calibri" w:cs="Calibri"/>
        </w:rPr>
      </w:pPr>
      <w:r w:rsidRPr="00F04807">
        <w:rPr>
          <w:rFonts w:ascii="Calibri" w:hAnsi="Calibri" w:cs="Calibri"/>
        </w:rPr>
        <w:t xml:space="preserve">FGF            </w:t>
      </w:r>
      <w:r w:rsidRPr="00F04807">
        <w:rPr>
          <w:rFonts w:ascii="Calibri" w:hAnsi="Calibri" w:cs="Calibri"/>
        </w:rPr>
        <w:tab/>
      </w:r>
      <w:r w:rsidR="0096009F">
        <w:rPr>
          <w:rFonts w:ascii="Calibri" w:hAnsi="Calibri" w:cs="Calibri"/>
        </w:rPr>
        <w:tab/>
      </w:r>
      <w:r w:rsidRPr="00F04807">
        <w:rPr>
          <w:rFonts w:ascii="Calibri" w:hAnsi="Calibri" w:cs="Calibri"/>
        </w:rPr>
        <w:t>Fibroblast Growth Factor</w:t>
      </w:r>
    </w:p>
    <w:p w14:paraId="4D0B7B8D" w14:textId="35712787" w:rsidR="00F04807" w:rsidRPr="00F04807" w:rsidRDefault="00F04807" w:rsidP="00F04807">
      <w:pPr>
        <w:spacing w:line="276" w:lineRule="auto"/>
        <w:jc w:val="both"/>
        <w:rPr>
          <w:rFonts w:ascii="Calibri" w:hAnsi="Calibri" w:cs="Calibri"/>
        </w:rPr>
      </w:pPr>
      <w:bookmarkStart w:id="4" w:name="OLE_LINK22"/>
      <w:r w:rsidRPr="00F04807">
        <w:rPr>
          <w:rFonts w:ascii="Calibri" w:hAnsi="Calibri" w:cs="Calibri"/>
        </w:rPr>
        <w:t>GAPDH</w:t>
      </w:r>
      <w:r w:rsidRPr="00F04807">
        <w:rPr>
          <w:rFonts w:ascii="Calibri" w:hAnsi="Calibri" w:cs="Calibri"/>
        </w:rPr>
        <w:tab/>
      </w:r>
      <w:r w:rsidRPr="00F04807">
        <w:rPr>
          <w:rFonts w:ascii="Calibri" w:hAnsi="Calibri" w:cs="Calibri"/>
        </w:rPr>
        <w:tab/>
      </w:r>
      <w:bookmarkEnd w:id="4"/>
      <w:r w:rsidR="0096009F">
        <w:rPr>
          <w:rFonts w:ascii="Calibri" w:hAnsi="Calibri" w:cs="Calibri"/>
        </w:rPr>
        <w:tab/>
      </w:r>
      <w:r w:rsidRPr="00F04807">
        <w:rPr>
          <w:rFonts w:ascii="Calibri" w:hAnsi="Calibri" w:cs="Calibri"/>
        </w:rPr>
        <w:t>Galyceraldehyde-3-phosphate dehydrogenase</w:t>
      </w:r>
    </w:p>
    <w:p w14:paraId="4C8FBA52" w14:textId="51062B47" w:rsidR="00F04807" w:rsidRPr="00F04807" w:rsidRDefault="00F04807" w:rsidP="00F04807">
      <w:pPr>
        <w:spacing w:line="276" w:lineRule="auto"/>
        <w:jc w:val="both"/>
        <w:rPr>
          <w:rFonts w:ascii="Calibri" w:hAnsi="Calibri" w:cs="Calibri"/>
        </w:rPr>
      </w:pPr>
      <w:r w:rsidRPr="00F04807">
        <w:rPr>
          <w:rFonts w:ascii="Calibri" w:hAnsi="Calibri" w:cs="Calibri"/>
        </w:rPr>
        <w:t>GFP</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Green Fluorescent Protein </w:t>
      </w:r>
    </w:p>
    <w:p w14:paraId="40EBBD6C" w14:textId="74B71656" w:rsidR="00F04807" w:rsidRDefault="00F04807" w:rsidP="00F04807">
      <w:pPr>
        <w:spacing w:line="276" w:lineRule="auto"/>
        <w:jc w:val="both"/>
        <w:rPr>
          <w:rFonts w:ascii="Calibri" w:hAnsi="Calibri" w:cs="Calibri"/>
        </w:rPr>
      </w:pPr>
      <w:r w:rsidRPr="00F04807">
        <w:rPr>
          <w:rFonts w:ascii="Calibri" w:hAnsi="Calibri" w:cs="Calibri"/>
        </w:rPr>
        <w:t xml:space="preserve">GTP           </w:t>
      </w:r>
      <w:r w:rsidRPr="00F04807">
        <w:rPr>
          <w:rFonts w:ascii="Calibri" w:hAnsi="Calibri" w:cs="Calibri"/>
        </w:rPr>
        <w:tab/>
      </w:r>
      <w:r w:rsidR="0096009F">
        <w:rPr>
          <w:rFonts w:ascii="Calibri" w:hAnsi="Calibri" w:cs="Calibri"/>
        </w:rPr>
        <w:tab/>
      </w:r>
      <w:r w:rsidRPr="00F04807">
        <w:rPr>
          <w:rFonts w:ascii="Calibri" w:hAnsi="Calibri" w:cs="Calibri"/>
        </w:rPr>
        <w:t>Guanosine-5’- Triphosphate</w:t>
      </w:r>
    </w:p>
    <w:p w14:paraId="6266AD39" w14:textId="50FA89AC" w:rsidR="002A343D" w:rsidRDefault="002A343D" w:rsidP="00F04807">
      <w:pPr>
        <w:spacing w:line="276" w:lineRule="auto"/>
        <w:jc w:val="both"/>
        <w:rPr>
          <w:rFonts w:ascii="Calibri" w:hAnsi="Calibri" w:cs="Calibri"/>
          <w:lang w:val="en-US"/>
        </w:rPr>
      </w:pPr>
      <w:r>
        <w:rPr>
          <w:rFonts w:ascii="Calibri" w:hAnsi="Calibri" w:cs="Calibri"/>
          <w:lang w:val="en-US"/>
        </w:rPr>
        <w:t>GOI</w:t>
      </w:r>
      <w:r>
        <w:rPr>
          <w:rFonts w:ascii="Calibri" w:hAnsi="Calibri" w:cs="Calibri"/>
          <w:lang w:val="en-US"/>
        </w:rPr>
        <w:tab/>
      </w:r>
      <w:r>
        <w:rPr>
          <w:rFonts w:ascii="Calibri" w:hAnsi="Calibri" w:cs="Calibri"/>
          <w:lang w:val="en-US"/>
        </w:rPr>
        <w:tab/>
      </w:r>
      <w:r>
        <w:rPr>
          <w:rFonts w:ascii="Calibri" w:hAnsi="Calibri" w:cs="Calibri"/>
          <w:lang w:val="en-US"/>
        </w:rPr>
        <w:tab/>
        <w:t>Gene of interest</w:t>
      </w:r>
    </w:p>
    <w:p w14:paraId="127346C4" w14:textId="151747FC" w:rsidR="002A343D" w:rsidRPr="002A2920" w:rsidRDefault="002A343D" w:rsidP="00F04807">
      <w:pPr>
        <w:spacing w:line="276" w:lineRule="auto"/>
        <w:jc w:val="both"/>
        <w:rPr>
          <w:rFonts w:ascii="Calibri" w:hAnsi="Calibri" w:cs="Calibri"/>
          <w:lang w:val="en-US"/>
        </w:rPr>
      </w:pPr>
      <w:r>
        <w:rPr>
          <w:rFonts w:ascii="Calibri" w:hAnsi="Calibri" w:cs="Calibri"/>
          <w:lang w:val="en-US"/>
        </w:rPr>
        <w:t>G</w:t>
      </w:r>
      <w:r w:rsidR="00042D49">
        <w:rPr>
          <w:rFonts w:ascii="Calibri" w:hAnsi="Calibri" w:cs="Calibri"/>
          <w:lang w:val="en-US"/>
        </w:rPr>
        <w:t>M-CSF</w:t>
      </w:r>
      <w:r>
        <w:rPr>
          <w:rFonts w:ascii="Calibri" w:hAnsi="Calibri" w:cs="Calibri"/>
          <w:lang w:val="en-US"/>
        </w:rPr>
        <w:tab/>
      </w:r>
      <w:r>
        <w:rPr>
          <w:rFonts w:ascii="Calibri" w:hAnsi="Calibri" w:cs="Calibri"/>
          <w:lang w:val="en-US"/>
        </w:rPr>
        <w:tab/>
        <w:t xml:space="preserve">Granulocyte macrophage colony stimulating factor </w:t>
      </w:r>
    </w:p>
    <w:p w14:paraId="2ECEA5B6" w14:textId="2EE0CF63" w:rsidR="00F04807" w:rsidRPr="00F04807" w:rsidRDefault="00F04807" w:rsidP="00F04807">
      <w:pPr>
        <w:spacing w:line="276" w:lineRule="auto"/>
        <w:jc w:val="both"/>
        <w:rPr>
          <w:rFonts w:ascii="Calibri" w:hAnsi="Calibri" w:cs="Calibri"/>
        </w:rPr>
      </w:pPr>
      <w:r w:rsidRPr="00F04807">
        <w:rPr>
          <w:rFonts w:ascii="Calibri" w:hAnsi="Calibri" w:cs="Calibri"/>
        </w:rPr>
        <w:t>H&amp;E</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Haematoxylin and Eosin</w:t>
      </w:r>
    </w:p>
    <w:p w14:paraId="48B809EA" w14:textId="0180E368" w:rsidR="00F04807" w:rsidRPr="00F04807" w:rsidRDefault="00F04807" w:rsidP="00F04807">
      <w:pPr>
        <w:spacing w:line="276" w:lineRule="auto"/>
        <w:jc w:val="both"/>
        <w:rPr>
          <w:rFonts w:ascii="Calibri" w:hAnsi="Calibri" w:cs="Calibri"/>
        </w:rPr>
      </w:pPr>
      <w:r w:rsidRPr="00F04807">
        <w:rPr>
          <w:rFonts w:ascii="Calibri" w:hAnsi="Calibri" w:cs="Calibri"/>
        </w:rPr>
        <w:lastRenderedPageBreak/>
        <w:t>HER2</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Human Epidermal Growth Factor 2</w:t>
      </w:r>
    </w:p>
    <w:p w14:paraId="576124D5" w14:textId="48A0C979" w:rsidR="00F04807" w:rsidRPr="00F04807" w:rsidRDefault="00F04807" w:rsidP="00F04807">
      <w:pPr>
        <w:spacing w:line="276" w:lineRule="auto"/>
        <w:jc w:val="both"/>
        <w:rPr>
          <w:rFonts w:ascii="Calibri" w:hAnsi="Calibri" w:cs="Calibri"/>
          <w:b/>
          <w:bCs/>
        </w:rPr>
      </w:pPr>
      <w:r w:rsidRPr="00F04807">
        <w:rPr>
          <w:rFonts w:ascii="Calibri" w:hAnsi="Calibri" w:cs="Calibri"/>
        </w:rPr>
        <w:t>HGF</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Hepatocyte Growth Factor </w:t>
      </w:r>
    </w:p>
    <w:p w14:paraId="44CEDC84" w14:textId="5B5E05BE" w:rsidR="00F04807" w:rsidRPr="00F04807" w:rsidRDefault="00F04807" w:rsidP="00F04807">
      <w:pPr>
        <w:spacing w:line="276" w:lineRule="auto"/>
        <w:jc w:val="both"/>
        <w:rPr>
          <w:rFonts w:ascii="Calibri" w:hAnsi="Calibri" w:cs="Calibri"/>
        </w:rPr>
      </w:pPr>
      <w:r w:rsidRPr="00F04807">
        <w:rPr>
          <w:rFonts w:ascii="Calibri" w:hAnsi="Calibri" w:cs="Calibri"/>
        </w:rPr>
        <w:t xml:space="preserve">HIF           </w:t>
      </w:r>
      <w:r w:rsidRPr="00F04807">
        <w:rPr>
          <w:rFonts w:ascii="Calibri" w:hAnsi="Calibri" w:cs="Calibri"/>
        </w:rPr>
        <w:tab/>
      </w:r>
      <w:r w:rsidR="0096009F">
        <w:rPr>
          <w:rFonts w:ascii="Calibri" w:hAnsi="Calibri" w:cs="Calibri"/>
        </w:rPr>
        <w:tab/>
      </w:r>
      <w:r w:rsidRPr="00F04807">
        <w:rPr>
          <w:rFonts w:ascii="Calibri" w:hAnsi="Calibri" w:cs="Calibri"/>
        </w:rPr>
        <w:t>Hypoxia Inducible Factor</w:t>
      </w:r>
    </w:p>
    <w:p w14:paraId="4EEE8553" w14:textId="410F26B6" w:rsidR="00F04807" w:rsidRPr="00F04807" w:rsidRDefault="00F04807" w:rsidP="00F04807">
      <w:pPr>
        <w:spacing w:line="276" w:lineRule="auto"/>
        <w:jc w:val="both"/>
        <w:rPr>
          <w:rFonts w:ascii="Calibri" w:hAnsi="Calibri" w:cs="Calibri"/>
        </w:rPr>
      </w:pPr>
      <w:r w:rsidRPr="00F04807">
        <w:rPr>
          <w:rFonts w:ascii="Calibri" w:hAnsi="Calibri" w:cs="Calibri"/>
        </w:rPr>
        <w:t xml:space="preserve">HSC                      </w:t>
      </w:r>
      <w:r w:rsidR="0096009F">
        <w:rPr>
          <w:rFonts w:ascii="Calibri" w:hAnsi="Calibri" w:cs="Calibri"/>
        </w:rPr>
        <w:tab/>
      </w:r>
      <w:r w:rsidRPr="00F04807">
        <w:rPr>
          <w:rFonts w:ascii="Calibri" w:hAnsi="Calibri" w:cs="Calibri"/>
        </w:rPr>
        <w:t xml:space="preserve">Haematopoietic stem cell niche </w:t>
      </w:r>
    </w:p>
    <w:p w14:paraId="2F7DA508" w14:textId="59FA0E47" w:rsidR="00F04807" w:rsidRPr="00F04807" w:rsidRDefault="00F04807" w:rsidP="00F04807">
      <w:pPr>
        <w:spacing w:line="276" w:lineRule="auto"/>
        <w:jc w:val="both"/>
        <w:rPr>
          <w:rFonts w:ascii="Calibri" w:hAnsi="Calibri" w:cs="Calibri"/>
        </w:rPr>
      </w:pPr>
      <w:r w:rsidRPr="00F04807">
        <w:rPr>
          <w:rFonts w:ascii="Calibri" w:hAnsi="Calibri" w:cs="Calibri"/>
        </w:rPr>
        <w:t>IGF</w:t>
      </w:r>
      <w:r w:rsidR="0096009F">
        <w:rPr>
          <w:rFonts w:ascii="Calibri" w:hAnsi="Calibri" w:cs="Calibri"/>
        </w:rPr>
        <w:tab/>
      </w:r>
      <w:r w:rsidR="0096009F">
        <w:rPr>
          <w:rFonts w:ascii="Calibri" w:hAnsi="Calibri" w:cs="Calibri"/>
        </w:rPr>
        <w:tab/>
      </w:r>
      <w:r w:rsidR="0096009F">
        <w:rPr>
          <w:rFonts w:ascii="Calibri" w:hAnsi="Calibri" w:cs="Calibri"/>
        </w:rPr>
        <w:tab/>
      </w:r>
      <w:r w:rsidRPr="00F04807">
        <w:rPr>
          <w:rFonts w:ascii="Calibri" w:hAnsi="Calibri" w:cs="Calibri"/>
        </w:rPr>
        <w:t xml:space="preserve">Insulin-Like Growth Factor </w:t>
      </w:r>
    </w:p>
    <w:p w14:paraId="0231029F" w14:textId="10F6C029" w:rsidR="00F04807" w:rsidRDefault="00F04807" w:rsidP="00F04807">
      <w:pPr>
        <w:spacing w:line="276" w:lineRule="auto"/>
        <w:jc w:val="both"/>
        <w:rPr>
          <w:rFonts w:ascii="Calibri" w:hAnsi="Calibri" w:cs="Calibri"/>
        </w:rPr>
      </w:pPr>
      <w:r w:rsidRPr="00F04807">
        <w:rPr>
          <w:rFonts w:ascii="Calibri" w:hAnsi="Calibri" w:cs="Calibri"/>
        </w:rPr>
        <w:t>IL</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Interleukin</w:t>
      </w:r>
    </w:p>
    <w:p w14:paraId="6B3F5DA7" w14:textId="4FE378AE" w:rsidR="002A343D" w:rsidRDefault="002A343D" w:rsidP="00F04807">
      <w:pPr>
        <w:spacing w:line="276" w:lineRule="auto"/>
        <w:jc w:val="both"/>
        <w:rPr>
          <w:rFonts w:ascii="Calibri" w:hAnsi="Calibri" w:cs="Calibri"/>
        </w:rPr>
      </w:pPr>
      <w:r>
        <w:rPr>
          <w:rFonts w:ascii="Calibri" w:hAnsi="Calibri" w:cs="Calibri"/>
          <w:lang w:val="en-US"/>
        </w:rPr>
        <w:t>IL-1B</w:t>
      </w:r>
      <w:r>
        <w:rPr>
          <w:rFonts w:ascii="Calibri" w:hAnsi="Calibri" w:cs="Calibri"/>
          <w:lang w:val="en-US"/>
        </w:rPr>
        <w:tab/>
      </w:r>
      <w:r>
        <w:rPr>
          <w:rFonts w:ascii="Calibri" w:hAnsi="Calibri" w:cs="Calibri"/>
          <w:lang w:val="en-US"/>
        </w:rPr>
        <w:tab/>
      </w:r>
      <w:r>
        <w:rPr>
          <w:rFonts w:ascii="Calibri" w:hAnsi="Calibri" w:cs="Calibri"/>
          <w:lang w:val="en-US"/>
        </w:rPr>
        <w:tab/>
      </w:r>
      <w:r w:rsidRPr="00F04807">
        <w:rPr>
          <w:rFonts w:ascii="Calibri" w:hAnsi="Calibri" w:cs="Calibri"/>
        </w:rPr>
        <w:t>Interleukin</w:t>
      </w:r>
      <w:r>
        <w:rPr>
          <w:rFonts w:ascii="Calibri" w:hAnsi="Calibri" w:cs="Calibri"/>
        </w:rPr>
        <w:t>-1 beta</w:t>
      </w:r>
    </w:p>
    <w:p w14:paraId="79E7E840" w14:textId="1B4C0489" w:rsidR="0076449D" w:rsidRDefault="0076449D" w:rsidP="00F04807">
      <w:pPr>
        <w:spacing w:line="276" w:lineRule="auto"/>
        <w:jc w:val="both"/>
        <w:rPr>
          <w:rFonts w:ascii="Calibri" w:hAnsi="Calibri" w:cs="Calibri"/>
          <w:lang w:val="en-US"/>
        </w:rPr>
      </w:pPr>
      <w:r>
        <w:rPr>
          <w:rFonts w:ascii="Calibri" w:hAnsi="Calibri" w:cs="Calibri"/>
          <w:lang w:val="en-US"/>
        </w:rPr>
        <w:t>IL-2</w:t>
      </w:r>
      <w:r>
        <w:rPr>
          <w:rFonts w:ascii="Calibri" w:hAnsi="Calibri" w:cs="Calibri"/>
          <w:lang w:val="en-US"/>
        </w:rPr>
        <w:tab/>
      </w:r>
      <w:r>
        <w:rPr>
          <w:rFonts w:ascii="Calibri" w:hAnsi="Calibri" w:cs="Calibri"/>
          <w:lang w:val="en-US"/>
        </w:rPr>
        <w:tab/>
      </w:r>
      <w:r>
        <w:rPr>
          <w:rFonts w:ascii="Calibri" w:hAnsi="Calibri" w:cs="Calibri"/>
          <w:lang w:val="en-US"/>
        </w:rPr>
        <w:tab/>
        <w:t>Interleukin-2</w:t>
      </w:r>
    </w:p>
    <w:p w14:paraId="6A95DCDC" w14:textId="64FA2760" w:rsidR="0076449D" w:rsidRDefault="0076449D" w:rsidP="00F04807">
      <w:pPr>
        <w:spacing w:line="276" w:lineRule="auto"/>
        <w:jc w:val="both"/>
        <w:rPr>
          <w:rFonts w:ascii="Calibri" w:hAnsi="Calibri" w:cs="Calibri"/>
          <w:lang w:val="en-US"/>
        </w:rPr>
      </w:pPr>
      <w:r>
        <w:rPr>
          <w:rFonts w:ascii="Calibri" w:hAnsi="Calibri" w:cs="Calibri"/>
          <w:lang w:val="en-US"/>
        </w:rPr>
        <w:t>IL-6</w:t>
      </w:r>
      <w:r>
        <w:rPr>
          <w:rFonts w:ascii="Calibri" w:hAnsi="Calibri" w:cs="Calibri"/>
          <w:lang w:val="en-US"/>
        </w:rPr>
        <w:tab/>
      </w:r>
      <w:r>
        <w:rPr>
          <w:rFonts w:ascii="Calibri" w:hAnsi="Calibri" w:cs="Calibri"/>
          <w:lang w:val="en-US"/>
        </w:rPr>
        <w:tab/>
      </w:r>
      <w:r>
        <w:rPr>
          <w:rFonts w:ascii="Calibri" w:hAnsi="Calibri" w:cs="Calibri"/>
          <w:lang w:val="en-US"/>
        </w:rPr>
        <w:tab/>
        <w:t>Interleukin-6</w:t>
      </w:r>
    </w:p>
    <w:p w14:paraId="2CD5F244" w14:textId="08C4CAF2" w:rsidR="0076449D" w:rsidRDefault="0076449D" w:rsidP="0076449D">
      <w:pPr>
        <w:spacing w:line="276" w:lineRule="auto"/>
        <w:jc w:val="both"/>
        <w:rPr>
          <w:rFonts w:ascii="Calibri" w:hAnsi="Calibri" w:cs="Calibri"/>
          <w:lang w:val="en-US"/>
        </w:rPr>
      </w:pPr>
      <w:r>
        <w:rPr>
          <w:rFonts w:ascii="Calibri" w:hAnsi="Calibri" w:cs="Calibri"/>
          <w:lang w:val="en-US"/>
        </w:rPr>
        <w:t>IL-10</w:t>
      </w:r>
      <w:r>
        <w:rPr>
          <w:rFonts w:ascii="Calibri" w:hAnsi="Calibri" w:cs="Calibri"/>
          <w:lang w:val="en-US"/>
        </w:rPr>
        <w:tab/>
      </w:r>
      <w:r>
        <w:rPr>
          <w:rFonts w:ascii="Calibri" w:hAnsi="Calibri" w:cs="Calibri"/>
          <w:lang w:val="en-US"/>
        </w:rPr>
        <w:tab/>
      </w:r>
      <w:r>
        <w:rPr>
          <w:rFonts w:ascii="Calibri" w:hAnsi="Calibri" w:cs="Calibri"/>
          <w:lang w:val="en-US"/>
        </w:rPr>
        <w:tab/>
        <w:t>Interleukin-10</w:t>
      </w:r>
    </w:p>
    <w:p w14:paraId="5D55766F" w14:textId="37173AE6" w:rsidR="0076449D" w:rsidRDefault="0076449D" w:rsidP="0076449D">
      <w:pPr>
        <w:spacing w:line="276" w:lineRule="auto"/>
        <w:jc w:val="both"/>
        <w:rPr>
          <w:rFonts w:ascii="Calibri" w:hAnsi="Calibri" w:cs="Calibri"/>
          <w:lang w:val="en-US"/>
        </w:rPr>
      </w:pPr>
      <w:r>
        <w:rPr>
          <w:rFonts w:ascii="Calibri" w:hAnsi="Calibri" w:cs="Calibri"/>
          <w:lang w:val="en-US"/>
        </w:rPr>
        <w:t>IL-11</w:t>
      </w:r>
      <w:r>
        <w:rPr>
          <w:rFonts w:ascii="Calibri" w:hAnsi="Calibri" w:cs="Calibri"/>
          <w:lang w:val="en-US"/>
        </w:rPr>
        <w:tab/>
      </w:r>
      <w:r>
        <w:rPr>
          <w:rFonts w:ascii="Calibri" w:hAnsi="Calibri" w:cs="Calibri"/>
          <w:lang w:val="en-US"/>
        </w:rPr>
        <w:tab/>
      </w:r>
      <w:r>
        <w:rPr>
          <w:rFonts w:ascii="Calibri" w:hAnsi="Calibri" w:cs="Calibri"/>
          <w:lang w:val="en-US"/>
        </w:rPr>
        <w:tab/>
        <w:t>Interleukin-11</w:t>
      </w:r>
    </w:p>
    <w:p w14:paraId="2D3E31A7" w14:textId="59A2EEF9" w:rsidR="00F04807" w:rsidRPr="00F04807" w:rsidRDefault="00F04807" w:rsidP="00F04807">
      <w:pPr>
        <w:spacing w:line="276" w:lineRule="auto"/>
        <w:jc w:val="both"/>
        <w:rPr>
          <w:rFonts w:ascii="Calibri" w:hAnsi="Calibri" w:cs="Calibri"/>
        </w:rPr>
      </w:pPr>
      <w:r w:rsidRPr="00F04807">
        <w:rPr>
          <w:rFonts w:ascii="Calibri" w:hAnsi="Calibri" w:cs="Calibri"/>
        </w:rPr>
        <w:t>Intracardiac</w:t>
      </w:r>
      <w:r w:rsidRPr="00F04807">
        <w:rPr>
          <w:rFonts w:ascii="Calibri" w:hAnsi="Calibri" w:cs="Calibri"/>
        </w:rPr>
        <w:tab/>
      </w:r>
      <w:r w:rsidR="0096009F">
        <w:rPr>
          <w:rFonts w:ascii="Calibri" w:hAnsi="Calibri" w:cs="Calibri"/>
        </w:rPr>
        <w:tab/>
      </w:r>
      <w:proofErr w:type="spellStart"/>
      <w:r w:rsidRPr="00F04807">
        <w:rPr>
          <w:rFonts w:ascii="Calibri" w:hAnsi="Calibri" w:cs="Calibri"/>
        </w:rPr>
        <w:t>i.c.</w:t>
      </w:r>
      <w:proofErr w:type="spellEnd"/>
    </w:p>
    <w:p w14:paraId="4603ADBC" w14:textId="77777777" w:rsidR="00F04807" w:rsidRPr="00F04807" w:rsidRDefault="00F04807" w:rsidP="00F04807">
      <w:pPr>
        <w:spacing w:line="276" w:lineRule="auto"/>
        <w:jc w:val="both"/>
        <w:rPr>
          <w:rFonts w:ascii="Calibri" w:hAnsi="Calibri" w:cs="Calibri"/>
        </w:rPr>
      </w:pPr>
      <w:r w:rsidRPr="00F04807">
        <w:rPr>
          <w:rFonts w:ascii="Calibri" w:hAnsi="Calibri" w:cs="Calibri"/>
        </w:rPr>
        <w:t>Intraperitoneal</w:t>
      </w:r>
      <w:r w:rsidRPr="00F04807">
        <w:rPr>
          <w:rFonts w:ascii="Calibri" w:hAnsi="Calibri" w:cs="Calibri"/>
        </w:rPr>
        <w:tab/>
      </w:r>
      <w:proofErr w:type="spellStart"/>
      <w:r w:rsidRPr="00F04807">
        <w:rPr>
          <w:rFonts w:ascii="Calibri" w:hAnsi="Calibri" w:cs="Calibri"/>
        </w:rPr>
        <w:t>i.p.</w:t>
      </w:r>
      <w:proofErr w:type="spellEnd"/>
    </w:p>
    <w:p w14:paraId="162CDC84" w14:textId="5AB6B3DA" w:rsidR="00F04807" w:rsidRPr="00F04807" w:rsidRDefault="00F04807" w:rsidP="00F04807">
      <w:pPr>
        <w:spacing w:line="276" w:lineRule="auto"/>
        <w:jc w:val="both"/>
        <w:rPr>
          <w:rFonts w:ascii="Calibri" w:hAnsi="Calibri" w:cs="Calibri"/>
        </w:rPr>
      </w:pPr>
      <w:r w:rsidRPr="00F04807">
        <w:rPr>
          <w:rFonts w:ascii="Calibri" w:hAnsi="Calibri" w:cs="Calibri"/>
        </w:rPr>
        <w:t>Intravenous</w:t>
      </w:r>
      <w:r w:rsidRPr="00F04807">
        <w:rPr>
          <w:rFonts w:ascii="Calibri" w:hAnsi="Calibri" w:cs="Calibri"/>
        </w:rPr>
        <w:tab/>
      </w:r>
      <w:r w:rsidR="0096009F">
        <w:rPr>
          <w:rFonts w:ascii="Calibri" w:hAnsi="Calibri" w:cs="Calibri"/>
        </w:rPr>
        <w:tab/>
      </w:r>
      <w:proofErr w:type="spellStart"/>
      <w:r w:rsidRPr="00F04807">
        <w:rPr>
          <w:rFonts w:ascii="Calibri" w:hAnsi="Calibri" w:cs="Calibri"/>
        </w:rPr>
        <w:t>i.v.</w:t>
      </w:r>
      <w:proofErr w:type="spellEnd"/>
    </w:p>
    <w:p w14:paraId="521477EA" w14:textId="2E1E9387" w:rsidR="00F04807" w:rsidRPr="00F04807" w:rsidRDefault="00F04807" w:rsidP="00F04807">
      <w:pPr>
        <w:spacing w:line="276" w:lineRule="auto"/>
        <w:jc w:val="both"/>
        <w:rPr>
          <w:rFonts w:ascii="Calibri" w:hAnsi="Calibri" w:cs="Calibri"/>
        </w:rPr>
      </w:pPr>
      <w:r w:rsidRPr="00F04807">
        <w:rPr>
          <w:rFonts w:ascii="Calibri" w:hAnsi="Calibri" w:cs="Calibri"/>
        </w:rPr>
        <w:t xml:space="preserve">Len           </w:t>
      </w:r>
      <w:r w:rsidRPr="00F04807">
        <w:rPr>
          <w:rFonts w:ascii="Calibri" w:hAnsi="Calibri" w:cs="Calibri"/>
        </w:rPr>
        <w:tab/>
      </w:r>
      <w:r w:rsidR="0096009F">
        <w:rPr>
          <w:rFonts w:ascii="Calibri" w:hAnsi="Calibri" w:cs="Calibri"/>
        </w:rPr>
        <w:tab/>
      </w:r>
      <w:r w:rsidRPr="00F04807">
        <w:rPr>
          <w:rFonts w:ascii="Calibri" w:hAnsi="Calibri" w:cs="Calibri"/>
        </w:rPr>
        <w:t>Lenalidomide</w:t>
      </w:r>
    </w:p>
    <w:p w14:paraId="76491C2E" w14:textId="660E7A02" w:rsidR="00F04807" w:rsidRPr="00F04807" w:rsidRDefault="00F04807" w:rsidP="00F04807">
      <w:pPr>
        <w:spacing w:line="276" w:lineRule="auto"/>
        <w:jc w:val="both"/>
        <w:rPr>
          <w:rFonts w:ascii="Calibri" w:hAnsi="Calibri" w:cs="Calibri"/>
        </w:rPr>
      </w:pPr>
      <w:r w:rsidRPr="00F04807">
        <w:rPr>
          <w:rFonts w:ascii="Calibri" w:hAnsi="Calibri" w:cs="Calibri"/>
        </w:rPr>
        <w:t xml:space="preserve">LPA            </w:t>
      </w:r>
      <w:r w:rsidRPr="00F04807">
        <w:rPr>
          <w:rFonts w:ascii="Calibri" w:hAnsi="Calibri" w:cs="Calibri"/>
        </w:rPr>
        <w:tab/>
      </w:r>
      <w:r w:rsidR="0096009F">
        <w:rPr>
          <w:rFonts w:ascii="Calibri" w:hAnsi="Calibri" w:cs="Calibri"/>
        </w:rPr>
        <w:tab/>
      </w:r>
      <w:r w:rsidRPr="00F04807">
        <w:rPr>
          <w:rFonts w:ascii="Calibri" w:hAnsi="Calibri" w:cs="Calibri"/>
        </w:rPr>
        <w:t xml:space="preserve">Lysophosphatidic Acid </w:t>
      </w:r>
    </w:p>
    <w:p w14:paraId="6DCAF82F" w14:textId="59412D3A" w:rsidR="00F04807" w:rsidRDefault="00042D49" w:rsidP="00F04807">
      <w:pPr>
        <w:spacing w:line="276" w:lineRule="auto"/>
        <w:jc w:val="both"/>
        <w:rPr>
          <w:rFonts w:ascii="Calibri" w:hAnsi="Calibri" w:cs="Calibri"/>
        </w:rPr>
      </w:pPr>
      <w:r>
        <w:rPr>
          <w:rFonts w:ascii="Calibri" w:hAnsi="Calibri" w:cs="Calibri"/>
        </w:rPr>
        <w:t>M-CSF</w:t>
      </w:r>
      <w:r w:rsidR="00F04807" w:rsidRPr="00F04807">
        <w:rPr>
          <w:rFonts w:ascii="Calibri" w:hAnsi="Calibri" w:cs="Calibri"/>
        </w:rPr>
        <w:t xml:space="preserve">       </w:t>
      </w:r>
      <w:r w:rsidR="00F04807" w:rsidRPr="00F04807">
        <w:rPr>
          <w:rFonts w:ascii="Calibri" w:hAnsi="Calibri" w:cs="Calibri"/>
        </w:rPr>
        <w:tab/>
      </w:r>
      <w:r w:rsidR="0096009F">
        <w:rPr>
          <w:rFonts w:ascii="Calibri" w:hAnsi="Calibri" w:cs="Calibri"/>
        </w:rPr>
        <w:tab/>
      </w:r>
      <w:r w:rsidR="00F04807" w:rsidRPr="00F04807">
        <w:rPr>
          <w:rFonts w:ascii="Calibri" w:hAnsi="Calibri" w:cs="Calibri"/>
        </w:rPr>
        <w:t xml:space="preserve">Macrophage Colony-Stimulating Factor </w:t>
      </w:r>
    </w:p>
    <w:p w14:paraId="4DCBC3ED" w14:textId="244719F4" w:rsidR="002A343D" w:rsidRPr="002A2920" w:rsidRDefault="002A343D" w:rsidP="00F04807">
      <w:pPr>
        <w:spacing w:line="276" w:lineRule="auto"/>
        <w:jc w:val="both"/>
        <w:rPr>
          <w:rFonts w:ascii="Calibri" w:hAnsi="Calibri" w:cs="Calibri"/>
          <w:lang w:val="en-US"/>
        </w:rPr>
      </w:pPr>
      <w:r>
        <w:rPr>
          <w:rFonts w:ascii="Calibri" w:hAnsi="Calibri" w:cs="Calibri"/>
          <w:lang w:val="en-US"/>
        </w:rPr>
        <w:t>MDSCs</w:t>
      </w:r>
      <w:r>
        <w:rPr>
          <w:rFonts w:ascii="Calibri" w:hAnsi="Calibri" w:cs="Calibri"/>
          <w:lang w:val="en-US"/>
        </w:rPr>
        <w:tab/>
      </w:r>
      <w:r>
        <w:rPr>
          <w:rFonts w:ascii="Calibri" w:hAnsi="Calibri" w:cs="Calibri"/>
          <w:lang w:val="en-US"/>
        </w:rPr>
        <w:tab/>
      </w:r>
      <w:r>
        <w:rPr>
          <w:rFonts w:ascii="Calibri" w:hAnsi="Calibri" w:cs="Calibri"/>
          <w:lang w:val="en-US"/>
        </w:rPr>
        <w:tab/>
        <w:t xml:space="preserve">Myeloid derived suppressor cells </w:t>
      </w:r>
    </w:p>
    <w:p w14:paraId="1EA01D6F" w14:textId="3B67540E" w:rsidR="00F04807" w:rsidRPr="00F04807" w:rsidRDefault="00F04807" w:rsidP="00F04807">
      <w:pPr>
        <w:spacing w:line="276" w:lineRule="auto"/>
        <w:jc w:val="both"/>
        <w:rPr>
          <w:rFonts w:ascii="Calibri" w:hAnsi="Calibri" w:cs="Calibri"/>
        </w:rPr>
      </w:pPr>
      <w:r w:rsidRPr="00F04807">
        <w:rPr>
          <w:rFonts w:ascii="Calibri" w:hAnsi="Calibri" w:cs="Calibri"/>
        </w:rPr>
        <w:t xml:space="preserve">MCP-1       </w:t>
      </w:r>
      <w:r w:rsidRPr="00F04807">
        <w:rPr>
          <w:rFonts w:ascii="Calibri" w:hAnsi="Calibri" w:cs="Calibri"/>
        </w:rPr>
        <w:tab/>
      </w:r>
      <w:r w:rsidR="0096009F">
        <w:rPr>
          <w:rFonts w:ascii="Calibri" w:hAnsi="Calibri" w:cs="Calibri"/>
        </w:rPr>
        <w:tab/>
      </w:r>
      <w:r w:rsidRPr="00F04807">
        <w:rPr>
          <w:rFonts w:ascii="Calibri" w:hAnsi="Calibri" w:cs="Calibri"/>
        </w:rPr>
        <w:t xml:space="preserve">Monocyte Chemotactic Protein-1 </w:t>
      </w:r>
    </w:p>
    <w:p w14:paraId="7F95F6A0" w14:textId="061061F3" w:rsidR="00F04807" w:rsidRPr="00F04807" w:rsidRDefault="00F04807" w:rsidP="00F04807">
      <w:pPr>
        <w:spacing w:line="276" w:lineRule="auto"/>
        <w:jc w:val="both"/>
        <w:rPr>
          <w:rFonts w:ascii="Calibri" w:hAnsi="Calibri" w:cs="Calibri"/>
        </w:rPr>
      </w:pPr>
      <w:r w:rsidRPr="00F04807">
        <w:rPr>
          <w:rFonts w:ascii="Calibri" w:hAnsi="Calibri" w:cs="Calibri"/>
        </w:rPr>
        <w:t xml:space="preserve">MET           </w:t>
      </w:r>
      <w:r w:rsidRPr="00F04807">
        <w:rPr>
          <w:rFonts w:ascii="Calibri" w:hAnsi="Calibri" w:cs="Calibri"/>
        </w:rPr>
        <w:tab/>
      </w:r>
      <w:r w:rsidR="0096009F">
        <w:rPr>
          <w:rFonts w:ascii="Calibri" w:hAnsi="Calibri" w:cs="Calibri"/>
        </w:rPr>
        <w:tab/>
      </w:r>
      <w:r w:rsidRPr="00F04807">
        <w:rPr>
          <w:rFonts w:ascii="Calibri" w:hAnsi="Calibri" w:cs="Calibri"/>
        </w:rPr>
        <w:t xml:space="preserve">Mesenchymal to Epithelial Transition </w:t>
      </w:r>
    </w:p>
    <w:p w14:paraId="37234705" w14:textId="3D8A57FB" w:rsidR="00F04807" w:rsidRPr="00F04807" w:rsidRDefault="00F04807" w:rsidP="00F04807">
      <w:pPr>
        <w:spacing w:line="276" w:lineRule="auto"/>
        <w:jc w:val="both"/>
        <w:rPr>
          <w:rFonts w:ascii="Calibri" w:hAnsi="Calibri" w:cs="Calibri"/>
        </w:rPr>
      </w:pPr>
      <w:r w:rsidRPr="00F04807">
        <w:rPr>
          <w:rFonts w:ascii="Calibri" w:hAnsi="Calibri" w:cs="Calibri"/>
        </w:rPr>
        <w:t xml:space="preserve">MIP-2        </w:t>
      </w:r>
      <w:r w:rsidRPr="00F04807">
        <w:rPr>
          <w:rFonts w:ascii="Calibri" w:hAnsi="Calibri" w:cs="Calibri"/>
        </w:rPr>
        <w:tab/>
      </w:r>
      <w:r w:rsidR="0096009F">
        <w:rPr>
          <w:rFonts w:ascii="Calibri" w:hAnsi="Calibri" w:cs="Calibri"/>
        </w:rPr>
        <w:tab/>
      </w:r>
      <w:r w:rsidRPr="00F04807">
        <w:rPr>
          <w:rFonts w:ascii="Calibri" w:hAnsi="Calibri" w:cs="Calibri"/>
        </w:rPr>
        <w:t xml:space="preserve">Macrophage Inflammatory Protein 2 </w:t>
      </w:r>
    </w:p>
    <w:p w14:paraId="5F685E0F" w14:textId="7F5E1491" w:rsidR="00F04807" w:rsidRPr="00F04807" w:rsidRDefault="00F04807" w:rsidP="00F04807">
      <w:pPr>
        <w:spacing w:line="276" w:lineRule="auto"/>
        <w:jc w:val="both"/>
        <w:rPr>
          <w:rFonts w:ascii="Calibri" w:hAnsi="Calibri" w:cs="Calibri"/>
        </w:rPr>
      </w:pPr>
      <w:r w:rsidRPr="00F04807">
        <w:rPr>
          <w:rFonts w:ascii="Calibri" w:hAnsi="Calibri" w:cs="Calibri"/>
        </w:rPr>
        <w:t xml:space="preserve">MMP-1      </w:t>
      </w:r>
      <w:r w:rsidRPr="00F04807">
        <w:rPr>
          <w:rFonts w:ascii="Calibri" w:hAnsi="Calibri" w:cs="Calibri"/>
        </w:rPr>
        <w:tab/>
      </w:r>
      <w:r w:rsidR="0096009F">
        <w:rPr>
          <w:rFonts w:ascii="Calibri" w:hAnsi="Calibri" w:cs="Calibri"/>
        </w:rPr>
        <w:tab/>
      </w:r>
      <w:r w:rsidRPr="00F04807">
        <w:rPr>
          <w:rFonts w:ascii="Calibri" w:hAnsi="Calibri" w:cs="Calibri"/>
        </w:rPr>
        <w:t xml:space="preserve">Matrix Metalloproteinase-1 </w:t>
      </w:r>
    </w:p>
    <w:p w14:paraId="41ED5E15" w14:textId="5747FD74" w:rsidR="00F04807" w:rsidRDefault="00F04807" w:rsidP="00F04807">
      <w:pPr>
        <w:spacing w:line="276" w:lineRule="auto"/>
        <w:jc w:val="both"/>
        <w:rPr>
          <w:rFonts w:ascii="Calibri" w:hAnsi="Calibri" w:cs="Calibri"/>
        </w:rPr>
      </w:pPr>
      <w:r w:rsidRPr="00F04807">
        <w:rPr>
          <w:rFonts w:ascii="Calibri" w:hAnsi="Calibri" w:cs="Calibri"/>
        </w:rPr>
        <w:t xml:space="preserve">mTOR         </w:t>
      </w:r>
      <w:r w:rsidRPr="00F04807">
        <w:rPr>
          <w:rFonts w:ascii="Calibri" w:hAnsi="Calibri" w:cs="Calibri"/>
        </w:rPr>
        <w:tab/>
      </w:r>
      <w:r w:rsidR="0096009F">
        <w:rPr>
          <w:rFonts w:ascii="Calibri" w:hAnsi="Calibri" w:cs="Calibri"/>
        </w:rPr>
        <w:tab/>
      </w:r>
      <w:r w:rsidRPr="00F04807">
        <w:rPr>
          <w:rFonts w:ascii="Calibri" w:hAnsi="Calibri" w:cs="Calibri"/>
        </w:rPr>
        <w:t>Mammalian Target of Rapamycin</w:t>
      </w:r>
    </w:p>
    <w:p w14:paraId="7A6BB2C0" w14:textId="406437EB" w:rsidR="002A343D" w:rsidRPr="002A2920" w:rsidRDefault="002A343D" w:rsidP="00F04807">
      <w:pPr>
        <w:spacing w:line="276" w:lineRule="auto"/>
        <w:jc w:val="both"/>
        <w:rPr>
          <w:rFonts w:ascii="Calibri" w:hAnsi="Calibri" w:cs="Calibri"/>
          <w:lang w:val="en-US"/>
        </w:rPr>
      </w:pPr>
      <w:r>
        <w:rPr>
          <w:rFonts w:ascii="Calibri" w:hAnsi="Calibri" w:cs="Calibri"/>
          <w:lang w:val="en-US"/>
        </w:rPr>
        <w:t>NK</w:t>
      </w:r>
      <w:r>
        <w:rPr>
          <w:rFonts w:ascii="Calibri" w:hAnsi="Calibri" w:cs="Calibri"/>
          <w:lang w:val="en-US"/>
        </w:rPr>
        <w:tab/>
      </w:r>
      <w:r>
        <w:rPr>
          <w:rFonts w:ascii="Calibri" w:hAnsi="Calibri" w:cs="Calibri"/>
          <w:lang w:val="en-US"/>
        </w:rPr>
        <w:tab/>
      </w:r>
      <w:r>
        <w:rPr>
          <w:rFonts w:ascii="Calibri" w:hAnsi="Calibri" w:cs="Calibri"/>
          <w:lang w:val="en-US"/>
        </w:rPr>
        <w:tab/>
        <w:t xml:space="preserve">Natural killer </w:t>
      </w:r>
    </w:p>
    <w:p w14:paraId="4A3F3667" w14:textId="7FD331DD" w:rsidR="00F04807" w:rsidRPr="00F04807" w:rsidRDefault="00F04807" w:rsidP="00F04807">
      <w:pPr>
        <w:spacing w:line="276" w:lineRule="auto"/>
        <w:jc w:val="both"/>
        <w:rPr>
          <w:rFonts w:ascii="Calibri" w:hAnsi="Calibri" w:cs="Calibri"/>
        </w:rPr>
      </w:pPr>
      <w:r w:rsidRPr="00F04807">
        <w:rPr>
          <w:rFonts w:ascii="Calibri" w:hAnsi="Calibri" w:cs="Calibri"/>
        </w:rPr>
        <w:t xml:space="preserve">NSG             </w:t>
      </w:r>
      <w:bookmarkStart w:id="5" w:name="OLE_LINK275"/>
      <w:bookmarkStart w:id="6" w:name="OLE_LINK276"/>
      <w:r w:rsidRPr="00F04807">
        <w:rPr>
          <w:rFonts w:ascii="Calibri" w:hAnsi="Calibri" w:cs="Calibri"/>
        </w:rPr>
        <w:tab/>
      </w:r>
      <w:r w:rsidR="0096009F">
        <w:rPr>
          <w:rFonts w:ascii="Calibri" w:hAnsi="Calibri" w:cs="Calibri"/>
        </w:rPr>
        <w:tab/>
      </w:r>
      <w:r w:rsidRPr="00F04807">
        <w:rPr>
          <w:rFonts w:ascii="Calibri" w:hAnsi="Calibri" w:cs="Calibri"/>
        </w:rPr>
        <w:t xml:space="preserve">NOD SCID gamma </w:t>
      </w:r>
      <w:bookmarkEnd w:id="5"/>
      <w:bookmarkEnd w:id="6"/>
    </w:p>
    <w:p w14:paraId="7616E109" w14:textId="642CEC9C" w:rsidR="00F04807" w:rsidRPr="00F04807" w:rsidRDefault="00F04807" w:rsidP="00F04807">
      <w:pPr>
        <w:spacing w:line="276" w:lineRule="auto"/>
        <w:jc w:val="both"/>
        <w:rPr>
          <w:rFonts w:ascii="Calibri" w:hAnsi="Calibri" w:cs="Calibri"/>
        </w:rPr>
      </w:pPr>
      <w:r w:rsidRPr="00F04807">
        <w:rPr>
          <w:rFonts w:ascii="Calibri" w:hAnsi="Calibri" w:cs="Calibri"/>
        </w:rPr>
        <w:t xml:space="preserve">OPG             </w:t>
      </w:r>
      <w:r w:rsidRPr="00F04807">
        <w:rPr>
          <w:rFonts w:ascii="Calibri" w:hAnsi="Calibri" w:cs="Calibri"/>
        </w:rPr>
        <w:tab/>
      </w:r>
      <w:r w:rsidR="0096009F">
        <w:rPr>
          <w:rFonts w:ascii="Calibri" w:hAnsi="Calibri" w:cs="Calibri"/>
        </w:rPr>
        <w:tab/>
      </w:r>
      <w:r w:rsidRPr="00F04807">
        <w:rPr>
          <w:rFonts w:ascii="Calibri" w:hAnsi="Calibri" w:cs="Calibri"/>
        </w:rPr>
        <w:t xml:space="preserve">Osteoprotegerin </w:t>
      </w:r>
    </w:p>
    <w:p w14:paraId="66C40B61" w14:textId="2A7E0A4B" w:rsidR="00F04807" w:rsidRPr="00F04807" w:rsidRDefault="00F04807" w:rsidP="00F04807">
      <w:pPr>
        <w:spacing w:line="276" w:lineRule="auto"/>
        <w:jc w:val="both"/>
        <w:rPr>
          <w:rFonts w:ascii="Calibri" w:hAnsi="Calibri" w:cs="Calibri"/>
        </w:rPr>
      </w:pPr>
      <w:r w:rsidRPr="00F04807">
        <w:rPr>
          <w:rFonts w:ascii="Calibri" w:hAnsi="Calibri" w:cs="Calibri"/>
        </w:rPr>
        <w:t>P/S</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Penicillin and streptomycin </w:t>
      </w:r>
    </w:p>
    <w:p w14:paraId="09F584D9" w14:textId="405DAF1F" w:rsidR="00F04807" w:rsidRPr="00F04807" w:rsidRDefault="00F04807" w:rsidP="00F04807">
      <w:pPr>
        <w:spacing w:line="276" w:lineRule="auto"/>
        <w:jc w:val="both"/>
        <w:rPr>
          <w:rFonts w:ascii="Calibri" w:hAnsi="Calibri" w:cs="Calibri"/>
        </w:rPr>
      </w:pPr>
      <w:r w:rsidRPr="00F04807">
        <w:rPr>
          <w:rFonts w:ascii="Calibri" w:hAnsi="Calibri" w:cs="Calibri"/>
        </w:rPr>
        <w:t>P1NP</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Procollagen 1 Intact N-terminal </w:t>
      </w:r>
      <w:proofErr w:type="spellStart"/>
      <w:r w:rsidRPr="00F04807">
        <w:rPr>
          <w:rFonts w:ascii="Calibri" w:hAnsi="Calibri" w:cs="Calibri"/>
        </w:rPr>
        <w:t>Propeptide</w:t>
      </w:r>
      <w:proofErr w:type="spellEnd"/>
      <w:r w:rsidRPr="00F04807">
        <w:rPr>
          <w:rFonts w:ascii="Calibri" w:hAnsi="Calibri" w:cs="Calibri"/>
        </w:rPr>
        <w:t xml:space="preserve"> </w:t>
      </w:r>
    </w:p>
    <w:p w14:paraId="2AF62EEF" w14:textId="651403DD" w:rsidR="00F04807" w:rsidRPr="00F04807" w:rsidRDefault="00F04807" w:rsidP="00F04807">
      <w:pPr>
        <w:spacing w:line="276" w:lineRule="auto"/>
        <w:jc w:val="both"/>
        <w:rPr>
          <w:rFonts w:ascii="Calibri" w:hAnsi="Calibri" w:cs="Calibri"/>
        </w:rPr>
      </w:pPr>
      <w:r w:rsidRPr="00F04807">
        <w:rPr>
          <w:rFonts w:ascii="Calibri" w:hAnsi="Calibri" w:cs="Calibri"/>
        </w:rPr>
        <w:t>PBS</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Phosphate Buffered Saline</w:t>
      </w:r>
    </w:p>
    <w:p w14:paraId="41733FD8" w14:textId="2F175E10" w:rsidR="00F04807" w:rsidRPr="00F04807" w:rsidRDefault="00F04807" w:rsidP="00F04807">
      <w:pPr>
        <w:spacing w:line="276" w:lineRule="auto"/>
        <w:jc w:val="both"/>
        <w:rPr>
          <w:rFonts w:ascii="Calibri" w:hAnsi="Calibri" w:cs="Calibri"/>
        </w:rPr>
      </w:pPr>
      <w:r w:rsidRPr="00F04807">
        <w:rPr>
          <w:rFonts w:ascii="Calibri" w:hAnsi="Calibri" w:cs="Calibri"/>
        </w:rPr>
        <w:t>PCR</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Polymerase chain reaction</w:t>
      </w:r>
    </w:p>
    <w:p w14:paraId="2C25C83E" w14:textId="2E805F95" w:rsidR="00F04807" w:rsidRPr="00F04807" w:rsidRDefault="00F04807" w:rsidP="00F04807">
      <w:pPr>
        <w:spacing w:line="276" w:lineRule="auto"/>
        <w:jc w:val="both"/>
        <w:rPr>
          <w:rFonts w:ascii="Calibri" w:hAnsi="Calibri" w:cs="Calibri"/>
        </w:rPr>
      </w:pPr>
      <w:r w:rsidRPr="00F04807">
        <w:rPr>
          <w:rFonts w:ascii="Calibri" w:hAnsi="Calibri" w:cs="Calibri"/>
        </w:rPr>
        <w:t xml:space="preserve">PDGF           </w:t>
      </w:r>
      <w:r w:rsidRPr="00F04807">
        <w:rPr>
          <w:rFonts w:ascii="Calibri" w:hAnsi="Calibri" w:cs="Calibri"/>
        </w:rPr>
        <w:tab/>
      </w:r>
      <w:r w:rsidR="0096009F">
        <w:rPr>
          <w:rFonts w:ascii="Calibri" w:hAnsi="Calibri" w:cs="Calibri"/>
        </w:rPr>
        <w:tab/>
      </w:r>
      <w:r w:rsidRPr="00F04807">
        <w:rPr>
          <w:rFonts w:ascii="Calibri" w:hAnsi="Calibri" w:cs="Calibri"/>
        </w:rPr>
        <w:t>Platelet-Derived Growth Factor</w:t>
      </w:r>
    </w:p>
    <w:p w14:paraId="407FB62F" w14:textId="0DDFB3D2" w:rsidR="00F04807" w:rsidRPr="00F04807" w:rsidRDefault="00F04807" w:rsidP="00F04807">
      <w:pPr>
        <w:spacing w:line="276" w:lineRule="auto"/>
        <w:jc w:val="both"/>
        <w:rPr>
          <w:rFonts w:ascii="Calibri" w:hAnsi="Calibri" w:cs="Calibri"/>
        </w:rPr>
      </w:pPr>
      <w:r w:rsidRPr="00F04807">
        <w:rPr>
          <w:rFonts w:ascii="Calibri" w:hAnsi="Calibri" w:cs="Calibri"/>
        </w:rPr>
        <w:t>PFA</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Paraformaldehyde </w:t>
      </w:r>
    </w:p>
    <w:p w14:paraId="7E7D03BC" w14:textId="110F4C96" w:rsidR="00F04807" w:rsidRPr="00F04807" w:rsidRDefault="00F04807" w:rsidP="00F04807">
      <w:pPr>
        <w:spacing w:line="276" w:lineRule="auto"/>
        <w:jc w:val="both"/>
        <w:rPr>
          <w:rFonts w:ascii="Calibri" w:hAnsi="Calibri" w:cs="Calibri"/>
        </w:rPr>
      </w:pPr>
      <w:r w:rsidRPr="00F04807">
        <w:rPr>
          <w:rFonts w:ascii="Calibri" w:hAnsi="Calibri" w:cs="Calibri"/>
        </w:rPr>
        <w:t xml:space="preserve">PGE2            </w:t>
      </w:r>
      <w:r w:rsidRPr="00F04807">
        <w:rPr>
          <w:rFonts w:ascii="Calibri" w:hAnsi="Calibri" w:cs="Calibri"/>
        </w:rPr>
        <w:tab/>
      </w:r>
      <w:r w:rsidR="0096009F">
        <w:rPr>
          <w:rFonts w:ascii="Calibri" w:hAnsi="Calibri" w:cs="Calibri"/>
        </w:rPr>
        <w:tab/>
      </w:r>
      <w:r w:rsidRPr="00F04807">
        <w:rPr>
          <w:rFonts w:ascii="Calibri" w:hAnsi="Calibri" w:cs="Calibri"/>
        </w:rPr>
        <w:t xml:space="preserve">Prostaglandin E2 </w:t>
      </w:r>
    </w:p>
    <w:p w14:paraId="1D053B42" w14:textId="5D39E4E7" w:rsidR="00F04807" w:rsidRPr="00F04807" w:rsidRDefault="00F04807" w:rsidP="00F04807">
      <w:pPr>
        <w:spacing w:line="276" w:lineRule="auto"/>
        <w:jc w:val="both"/>
        <w:rPr>
          <w:rFonts w:ascii="Calibri" w:hAnsi="Calibri" w:cs="Calibri"/>
        </w:rPr>
      </w:pPr>
      <w:r w:rsidRPr="00F04807">
        <w:rPr>
          <w:rFonts w:ascii="Calibri" w:hAnsi="Calibri" w:cs="Calibri"/>
        </w:rPr>
        <w:t>PLR</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Peri</w:t>
      </w:r>
      <w:r w:rsidR="0096009F">
        <w:rPr>
          <w:rFonts w:ascii="Calibri" w:hAnsi="Calibri" w:cs="Calibri"/>
        </w:rPr>
        <w:t>-</w:t>
      </w:r>
      <w:r w:rsidRPr="00F04807">
        <w:rPr>
          <w:rFonts w:ascii="Calibri" w:hAnsi="Calibri" w:cs="Calibri"/>
        </w:rPr>
        <w:t>lacunar remodelling</w:t>
      </w:r>
    </w:p>
    <w:p w14:paraId="6CBF2578" w14:textId="12F9C1BB" w:rsidR="00F04807" w:rsidRPr="00F04807" w:rsidRDefault="00F04807" w:rsidP="00F04807">
      <w:pPr>
        <w:spacing w:line="276" w:lineRule="auto"/>
        <w:jc w:val="both"/>
        <w:rPr>
          <w:rFonts w:ascii="Calibri" w:hAnsi="Calibri" w:cs="Calibri"/>
        </w:rPr>
      </w:pPr>
      <w:r w:rsidRPr="00F04807">
        <w:rPr>
          <w:rFonts w:ascii="Calibri" w:hAnsi="Calibri" w:cs="Calibri"/>
        </w:rPr>
        <w:t>PNPP</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p-Nitrophenyl Phosphate </w:t>
      </w:r>
    </w:p>
    <w:p w14:paraId="7C0D6C45" w14:textId="1289CEFF" w:rsidR="00F04807" w:rsidRPr="00F04807" w:rsidRDefault="00F04807" w:rsidP="00F04807">
      <w:pPr>
        <w:spacing w:line="276" w:lineRule="auto"/>
        <w:jc w:val="both"/>
        <w:rPr>
          <w:rFonts w:ascii="Calibri" w:hAnsi="Calibri" w:cs="Calibri"/>
        </w:rPr>
      </w:pPr>
      <w:r w:rsidRPr="00F04807">
        <w:rPr>
          <w:rFonts w:ascii="Calibri" w:hAnsi="Calibri" w:cs="Calibri"/>
        </w:rPr>
        <w:t xml:space="preserve">PR                 </w:t>
      </w:r>
      <w:r w:rsidRPr="00F04807">
        <w:rPr>
          <w:rFonts w:ascii="Calibri" w:hAnsi="Calibri" w:cs="Calibri"/>
        </w:rPr>
        <w:tab/>
      </w:r>
      <w:r w:rsidR="0096009F">
        <w:rPr>
          <w:rFonts w:ascii="Calibri" w:hAnsi="Calibri" w:cs="Calibri"/>
        </w:rPr>
        <w:tab/>
      </w:r>
      <w:r w:rsidRPr="00F04807">
        <w:rPr>
          <w:rFonts w:ascii="Calibri" w:hAnsi="Calibri" w:cs="Calibri"/>
        </w:rPr>
        <w:t xml:space="preserve">Progesterone Receptor </w:t>
      </w:r>
    </w:p>
    <w:p w14:paraId="29FF80B0" w14:textId="4BD6B89F" w:rsidR="00F04807" w:rsidRPr="00F04807" w:rsidRDefault="00F04807" w:rsidP="00F04807">
      <w:pPr>
        <w:spacing w:line="276" w:lineRule="auto"/>
        <w:jc w:val="both"/>
        <w:rPr>
          <w:rFonts w:ascii="Calibri" w:hAnsi="Calibri" w:cs="Calibri"/>
        </w:rPr>
      </w:pPr>
      <w:proofErr w:type="spellStart"/>
      <w:r w:rsidRPr="00F04807">
        <w:rPr>
          <w:rFonts w:ascii="Calibri" w:hAnsi="Calibri" w:cs="Calibri"/>
        </w:rPr>
        <w:t>PTHrP</w:t>
      </w:r>
      <w:proofErr w:type="spellEnd"/>
      <w:r w:rsidRPr="00F04807">
        <w:rPr>
          <w:rFonts w:ascii="Calibri" w:hAnsi="Calibri" w:cs="Calibri"/>
        </w:rPr>
        <w:t xml:space="preserve">           </w:t>
      </w:r>
      <w:r w:rsidRPr="00F04807">
        <w:rPr>
          <w:rFonts w:ascii="Calibri" w:hAnsi="Calibri" w:cs="Calibri"/>
        </w:rPr>
        <w:tab/>
      </w:r>
      <w:r w:rsidR="0096009F">
        <w:rPr>
          <w:rFonts w:ascii="Calibri" w:hAnsi="Calibri" w:cs="Calibri"/>
        </w:rPr>
        <w:tab/>
      </w:r>
      <w:r w:rsidRPr="00F04807">
        <w:rPr>
          <w:rFonts w:ascii="Calibri" w:hAnsi="Calibri" w:cs="Calibri"/>
        </w:rPr>
        <w:t xml:space="preserve">Parathyroid Hormone Related Proteins </w:t>
      </w:r>
    </w:p>
    <w:p w14:paraId="49F8AFE3" w14:textId="07757725" w:rsidR="00F04807" w:rsidRPr="00F04807" w:rsidRDefault="00F04807" w:rsidP="00F04807">
      <w:pPr>
        <w:spacing w:line="276" w:lineRule="auto"/>
        <w:jc w:val="both"/>
        <w:rPr>
          <w:rFonts w:ascii="Calibri" w:hAnsi="Calibri" w:cs="Calibri"/>
        </w:rPr>
      </w:pPr>
      <w:r w:rsidRPr="00F04807">
        <w:rPr>
          <w:rFonts w:ascii="Calibri" w:hAnsi="Calibri" w:cs="Calibri"/>
        </w:rPr>
        <w:t xml:space="preserve">RANK            </w:t>
      </w:r>
      <w:r w:rsidRPr="00F04807">
        <w:rPr>
          <w:rFonts w:ascii="Calibri" w:hAnsi="Calibri" w:cs="Calibri"/>
        </w:rPr>
        <w:tab/>
      </w:r>
      <w:r w:rsidR="0096009F">
        <w:rPr>
          <w:rFonts w:ascii="Calibri" w:hAnsi="Calibri" w:cs="Calibri"/>
        </w:rPr>
        <w:tab/>
      </w:r>
      <w:r w:rsidRPr="00F04807">
        <w:rPr>
          <w:rFonts w:ascii="Calibri" w:hAnsi="Calibri" w:cs="Calibri"/>
        </w:rPr>
        <w:t>Receptor Activator of Nuclear Kappa-B</w:t>
      </w:r>
    </w:p>
    <w:p w14:paraId="64806A09" w14:textId="40686F94" w:rsidR="00F04807" w:rsidRDefault="00F04807" w:rsidP="00F04807">
      <w:pPr>
        <w:spacing w:line="276" w:lineRule="auto"/>
        <w:jc w:val="both"/>
        <w:rPr>
          <w:rFonts w:ascii="Calibri" w:hAnsi="Calibri" w:cs="Calibri"/>
        </w:rPr>
      </w:pPr>
      <w:r w:rsidRPr="00F04807">
        <w:rPr>
          <w:rFonts w:ascii="Calibri" w:hAnsi="Calibri" w:cs="Calibri"/>
        </w:rPr>
        <w:t xml:space="preserve">RANKL          </w:t>
      </w:r>
      <w:r w:rsidRPr="00F04807">
        <w:rPr>
          <w:rFonts w:ascii="Calibri" w:hAnsi="Calibri" w:cs="Calibri"/>
        </w:rPr>
        <w:tab/>
      </w:r>
      <w:r w:rsidR="0096009F">
        <w:rPr>
          <w:rFonts w:ascii="Calibri" w:hAnsi="Calibri" w:cs="Calibri"/>
        </w:rPr>
        <w:tab/>
      </w:r>
      <w:r w:rsidRPr="00F04807">
        <w:rPr>
          <w:rFonts w:ascii="Calibri" w:hAnsi="Calibri" w:cs="Calibri"/>
        </w:rPr>
        <w:t xml:space="preserve">Receptor Activator of Nuclear Kappa-b Ligand </w:t>
      </w:r>
    </w:p>
    <w:p w14:paraId="7255F698" w14:textId="6EB7BA0F" w:rsidR="002A343D" w:rsidRPr="002A2920" w:rsidRDefault="002A343D" w:rsidP="00F04807">
      <w:pPr>
        <w:spacing w:line="276" w:lineRule="auto"/>
        <w:jc w:val="both"/>
        <w:rPr>
          <w:rFonts w:ascii="Calibri" w:hAnsi="Calibri" w:cs="Calibri"/>
          <w:lang w:val="en-US"/>
        </w:rPr>
      </w:pPr>
      <w:r>
        <w:rPr>
          <w:rFonts w:ascii="Calibri" w:hAnsi="Calibri" w:cs="Calibri"/>
          <w:lang w:val="en-US"/>
        </w:rPr>
        <w:t>RFC</w:t>
      </w:r>
      <w:r>
        <w:rPr>
          <w:rFonts w:ascii="Calibri" w:hAnsi="Calibri" w:cs="Calibri"/>
          <w:lang w:val="en-US"/>
        </w:rPr>
        <w:tab/>
      </w:r>
      <w:r>
        <w:rPr>
          <w:rFonts w:ascii="Calibri" w:hAnsi="Calibri" w:cs="Calibri"/>
          <w:lang w:val="en-US"/>
        </w:rPr>
        <w:tab/>
      </w:r>
      <w:r>
        <w:rPr>
          <w:rFonts w:ascii="Calibri" w:hAnsi="Calibri" w:cs="Calibri"/>
          <w:lang w:val="en-US"/>
        </w:rPr>
        <w:tab/>
        <w:t>Relative focal change</w:t>
      </w:r>
    </w:p>
    <w:p w14:paraId="2D70BB8E" w14:textId="018D4FE5" w:rsidR="00F04807" w:rsidRPr="00F04807" w:rsidRDefault="00F04807" w:rsidP="00F04807">
      <w:pPr>
        <w:spacing w:line="276" w:lineRule="auto"/>
        <w:jc w:val="both"/>
        <w:rPr>
          <w:rFonts w:ascii="Calibri" w:hAnsi="Calibri" w:cs="Calibri"/>
        </w:rPr>
      </w:pPr>
      <w:r w:rsidRPr="00F04807">
        <w:rPr>
          <w:rFonts w:ascii="Calibri" w:hAnsi="Calibri" w:cs="Calibri"/>
        </w:rPr>
        <w:t>RNA</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Ribonucleic acid </w:t>
      </w:r>
    </w:p>
    <w:p w14:paraId="58D7F9B8" w14:textId="253EB07A" w:rsidR="00F04807" w:rsidRPr="00F04807" w:rsidRDefault="00F04807" w:rsidP="00F04807">
      <w:pPr>
        <w:spacing w:line="276" w:lineRule="auto"/>
        <w:jc w:val="both"/>
        <w:rPr>
          <w:rFonts w:ascii="Calibri" w:hAnsi="Calibri" w:cs="Calibri"/>
        </w:rPr>
      </w:pPr>
      <w:r w:rsidRPr="00F04807">
        <w:rPr>
          <w:rFonts w:ascii="Calibri" w:hAnsi="Calibri" w:cs="Calibri"/>
        </w:rPr>
        <w:lastRenderedPageBreak/>
        <w:t xml:space="preserve">RUNX2         </w:t>
      </w:r>
      <w:r w:rsidRPr="00F04807">
        <w:rPr>
          <w:rFonts w:ascii="Calibri" w:hAnsi="Calibri" w:cs="Calibri"/>
        </w:rPr>
        <w:tab/>
      </w:r>
      <w:r w:rsidR="0096009F">
        <w:rPr>
          <w:rFonts w:ascii="Calibri" w:hAnsi="Calibri" w:cs="Calibri"/>
        </w:rPr>
        <w:tab/>
      </w:r>
      <w:r w:rsidRPr="00F04807">
        <w:rPr>
          <w:rFonts w:ascii="Calibri" w:hAnsi="Calibri" w:cs="Calibri"/>
        </w:rPr>
        <w:t xml:space="preserve">Runt-related Transcription Factor 2 </w:t>
      </w:r>
    </w:p>
    <w:p w14:paraId="7093FE74" w14:textId="7104F935" w:rsidR="00F04807" w:rsidRDefault="00F04807" w:rsidP="00F04807">
      <w:pPr>
        <w:spacing w:line="276" w:lineRule="auto"/>
        <w:jc w:val="both"/>
        <w:rPr>
          <w:rFonts w:ascii="Calibri" w:hAnsi="Calibri" w:cs="Calibri"/>
        </w:rPr>
      </w:pPr>
      <w:r w:rsidRPr="00F04807">
        <w:rPr>
          <w:rFonts w:ascii="Calibri" w:hAnsi="Calibri" w:cs="Calibri"/>
        </w:rPr>
        <w:t xml:space="preserve">SEMA3A      </w:t>
      </w:r>
      <w:r w:rsidRPr="00F04807">
        <w:rPr>
          <w:rFonts w:ascii="Calibri" w:hAnsi="Calibri" w:cs="Calibri"/>
        </w:rPr>
        <w:tab/>
      </w:r>
      <w:r w:rsidR="0096009F">
        <w:rPr>
          <w:rFonts w:ascii="Calibri" w:hAnsi="Calibri" w:cs="Calibri"/>
        </w:rPr>
        <w:tab/>
      </w:r>
      <w:r w:rsidRPr="00F04807">
        <w:rPr>
          <w:rFonts w:ascii="Calibri" w:hAnsi="Calibri" w:cs="Calibri"/>
        </w:rPr>
        <w:t xml:space="preserve">Semaphorin-3A </w:t>
      </w:r>
    </w:p>
    <w:p w14:paraId="69728C88" w14:textId="0285EF4F" w:rsidR="00A722B2" w:rsidRPr="00F04807" w:rsidRDefault="00A722B2" w:rsidP="00A722B2">
      <w:pPr>
        <w:spacing w:line="276" w:lineRule="auto"/>
        <w:jc w:val="both"/>
        <w:rPr>
          <w:rFonts w:ascii="Calibri" w:hAnsi="Calibri" w:cs="Calibri"/>
        </w:rPr>
      </w:pPr>
      <w:r>
        <w:rPr>
          <w:rFonts w:ascii="Calibri" w:hAnsi="Calibri" w:cs="Calibri"/>
        </w:rPr>
        <w:t>SMAD2</w:t>
      </w:r>
      <w:r w:rsidRPr="00F04807">
        <w:rPr>
          <w:rFonts w:ascii="Calibri" w:hAnsi="Calibri" w:cs="Calibri"/>
        </w:rPr>
        <w:t xml:space="preserve"> </w:t>
      </w:r>
      <w:r w:rsidRPr="00F04807">
        <w:rPr>
          <w:rFonts w:ascii="Calibri" w:hAnsi="Calibri" w:cs="Calibri"/>
        </w:rPr>
        <w:tab/>
      </w:r>
      <w:r w:rsidRPr="00F04807">
        <w:rPr>
          <w:rFonts w:ascii="Calibri" w:hAnsi="Calibri" w:cs="Calibri"/>
        </w:rPr>
        <w:tab/>
      </w:r>
      <w:r w:rsidRPr="00F04807">
        <w:rPr>
          <w:rFonts w:ascii="Calibri" w:hAnsi="Calibri" w:cs="Calibri"/>
          <w:color w:val="040C28"/>
        </w:rPr>
        <w:t xml:space="preserve">Mothers against decapentaplegic homolog </w:t>
      </w:r>
      <w:r>
        <w:rPr>
          <w:rFonts w:ascii="Calibri" w:hAnsi="Calibri" w:cs="Calibri"/>
          <w:color w:val="040C28"/>
        </w:rPr>
        <w:t>2</w:t>
      </w:r>
    </w:p>
    <w:p w14:paraId="78959695" w14:textId="6993B6EF" w:rsidR="00F04807" w:rsidRDefault="003C2F54" w:rsidP="00F04807">
      <w:pPr>
        <w:spacing w:line="276" w:lineRule="auto"/>
        <w:jc w:val="both"/>
        <w:rPr>
          <w:rFonts w:ascii="Calibri" w:hAnsi="Calibri" w:cs="Calibri"/>
          <w:color w:val="040C28"/>
        </w:rPr>
      </w:pPr>
      <w:r>
        <w:rPr>
          <w:rFonts w:ascii="Calibri" w:hAnsi="Calibri" w:cs="Calibri"/>
        </w:rPr>
        <w:t>SMAD3</w:t>
      </w:r>
      <w:r w:rsidR="00F04807" w:rsidRPr="00F04807">
        <w:rPr>
          <w:rFonts w:ascii="Calibri" w:hAnsi="Calibri" w:cs="Calibri"/>
        </w:rPr>
        <w:t xml:space="preserve"> </w:t>
      </w:r>
      <w:r w:rsidR="00F04807" w:rsidRPr="00F04807">
        <w:rPr>
          <w:rFonts w:ascii="Calibri" w:hAnsi="Calibri" w:cs="Calibri"/>
        </w:rPr>
        <w:tab/>
      </w:r>
      <w:r w:rsidR="00F04807" w:rsidRPr="00F04807">
        <w:rPr>
          <w:rFonts w:ascii="Calibri" w:hAnsi="Calibri" w:cs="Calibri"/>
        </w:rPr>
        <w:tab/>
      </w:r>
      <w:r w:rsidR="00F04807" w:rsidRPr="00F04807">
        <w:rPr>
          <w:rFonts w:ascii="Calibri" w:hAnsi="Calibri" w:cs="Calibri"/>
          <w:color w:val="040C28"/>
        </w:rPr>
        <w:t>Mothers against decapentaplegic homolog 3</w:t>
      </w:r>
    </w:p>
    <w:p w14:paraId="4D9BD564" w14:textId="2822E867" w:rsidR="00A722B2" w:rsidRPr="00F04807" w:rsidRDefault="00A722B2" w:rsidP="00A722B2">
      <w:pPr>
        <w:spacing w:line="276" w:lineRule="auto"/>
        <w:jc w:val="both"/>
        <w:rPr>
          <w:rFonts w:ascii="Calibri" w:hAnsi="Calibri" w:cs="Calibri"/>
        </w:rPr>
      </w:pPr>
      <w:r>
        <w:rPr>
          <w:rFonts w:ascii="Calibri" w:hAnsi="Calibri" w:cs="Calibri"/>
        </w:rPr>
        <w:t>SMAD4</w:t>
      </w:r>
      <w:r w:rsidRPr="00F04807">
        <w:rPr>
          <w:rFonts w:ascii="Calibri" w:hAnsi="Calibri" w:cs="Calibri"/>
        </w:rPr>
        <w:t xml:space="preserve"> </w:t>
      </w:r>
      <w:r w:rsidRPr="00F04807">
        <w:rPr>
          <w:rFonts w:ascii="Calibri" w:hAnsi="Calibri" w:cs="Calibri"/>
        </w:rPr>
        <w:tab/>
      </w:r>
      <w:r w:rsidRPr="00F04807">
        <w:rPr>
          <w:rFonts w:ascii="Calibri" w:hAnsi="Calibri" w:cs="Calibri"/>
        </w:rPr>
        <w:tab/>
      </w:r>
      <w:r w:rsidRPr="00F04807">
        <w:rPr>
          <w:rFonts w:ascii="Calibri" w:hAnsi="Calibri" w:cs="Calibri"/>
          <w:color w:val="040C28"/>
        </w:rPr>
        <w:t xml:space="preserve">Mothers against decapentaplegic homolog </w:t>
      </w:r>
      <w:r>
        <w:rPr>
          <w:rFonts w:ascii="Calibri" w:hAnsi="Calibri" w:cs="Calibri"/>
          <w:color w:val="040C28"/>
        </w:rPr>
        <w:t>4</w:t>
      </w:r>
    </w:p>
    <w:p w14:paraId="1DBEC871" w14:textId="62DDEEE0" w:rsidR="00F04807" w:rsidRPr="00F04807" w:rsidRDefault="005A006E" w:rsidP="00F04807">
      <w:pPr>
        <w:spacing w:line="276" w:lineRule="auto"/>
        <w:jc w:val="both"/>
        <w:rPr>
          <w:rFonts w:ascii="Calibri" w:hAnsi="Calibri" w:cs="Calibri"/>
        </w:rPr>
      </w:pPr>
      <w:r>
        <w:rPr>
          <w:rFonts w:ascii="Calibri" w:hAnsi="Calibri" w:cs="Calibri"/>
        </w:rPr>
        <w:t>SOST</w:t>
      </w:r>
      <w:r w:rsidR="00F04807" w:rsidRPr="00F04807">
        <w:rPr>
          <w:rFonts w:ascii="Calibri" w:hAnsi="Calibri" w:cs="Calibri"/>
        </w:rPr>
        <w:tab/>
      </w:r>
      <w:r w:rsidR="00F04807" w:rsidRPr="00F04807">
        <w:rPr>
          <w:rFonts w:ascii="Calibri" w:hAnsi="Calibri" w:cs="Calibri"/>
        </w:rPr>
        <w:tab/>
      </w:r>
      <w:r w:rsidR="0096009F">
        <w:rPr>
          <w:rFonts w:ascii="Calibri" w:hAnsi="Calibri" w:cs="Calibri"/>
        </w:rPr>
        <w:tab/>
      </w:r>
      <w:r w:rsidR="00F04807" w:rsidRPr="00F04807">
        <w:rPr>
          <w:rFonts w:ascii="Calibri" w:hAnsi="Calibri" w:cs="Calibri"/>
        </w:rPr>
        <w:t>Sclerostin</w:t>
      </w:r>
    </w:p>
    <w:p w14:paraId="3B1C69B3" w14:textId="3A3A18E7" w:rsidR="00F04807" w:rsidRPr="00F04807" w:rsidRDefault="00F04807" w:rsidP="00F04807">
      <w:pPr>
        <w:spacing w:line="276" w:lineRule="auto"/>
        <w:jc w:val="both"/>
        <w:rPr>
          <w:rFonts w:ascii="Calibri" w:hAnsi="Calibri" w:cs="Calibri"/>
        </w:rPr>
      </w:pPr>
      <w:r w:rsidRPr="00F04807">
        <w:rPr>
          <w:rFonts w:ascii="Calibri" w:hAnsi="Calibri" w:cs="Calibri"/>
        </w:rPr>
        <w:t>STAT3</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Signal transducer and activator of transcription 3</w:t>
      </w:r>
    </w:p>
    <w:p w14:paraId="4C0FB8EA" w14:textId="61DA3141" w:rsidR="00F04807" w:rsidRDefault="00F04807" w:rsidP="00F04807">
      <w:pPr>
        <w:spacing w:line="276" w:lineRule="auto"/>
        <w:jc w:val="both"/>
        <w:rPr>
          <w:rFonts w:ascii="Calibri" w:hAnsi="Calibri" w:cs="Calibri"/>
        </w:rPr>
      </w:pPr>
      <w:r w:rsidRPr="00F04807">
        <w:rPr>
          <w:rFonts w:ascii="Calibri" w:hAnsi="Calibri" w:cs="Calibri"/>
        </w:rPr>
        <w:t>STR</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Short tandem repeats </w:t>
      </w:r>
    </w:p>
    <w:p w14:paraId="795017FE" w14:textId="0A5F0ACB" w:rsidR="002A343D" w:rsidRPr="002A2920" w:rsidRDefault="002A343D" w:rsidP="00F04807">
      <w:pPr>
        <w:spacing w:line="276" w:lineRule="auto"/>
        <w:jc w:val="both"/>
        <w:rPr>
          <w:rFonts w:ascii="Calibri" w:hAnsi="Calibri" w:cs="Calibri"/>
          <w:lang w:val="en-US"/>
        </w:rPr>
      </w:pPr>
      <w:r>
        <w:rPr>
          <w:rFonts w:ascii="Calibri" w:hAnsi="Calibri" w:cs="Calibri"/>
          <w:lang w:val="en-US"/>
        </w:rPr>
        <w:t>SRC</w:t>
      </w:r>
      <w:r>
        <w:rPr>
          <w:rFonts w:ascii="Calibri" w:hAnsi="Calibri" w:cs="Calibri"/>
          <w:lang w:val="en-US"/>
        </w:rPr>
        <w:tab/>
      </w:r>
      <w:r>
        <w:rPr>
          <w:rFonts w:ascii="Calibri" w:hAnsi="Calibri" w:cs="Calibri"/>
          <w:lang w:val="en-US"/>
        </w:rPr>
        <w:tab/>
      </w:r>
      <w:r>
        <w:rPr>
          <w:rFonts w:ascii="Calibri" w:hAnsi="Calibri" w:cs="Calibri"/>
          <w:lang w:val="en-US"/>
        </w:rPr>
        <w:tab/>
      </w:r>
      <w:proofErr w:type="spellStart"/>
      <w:r>
        <w:rPr>
          <w:rFonts w:ascii="Calibri" w:hAnsi="Calibri" w:cs="Calibri"/>
          <w:lang w:val="en-US"/>
        </w:rPr>
        <w:t>Sacroma</w:t>
      </w:r>
      <w:proofErr w:type="spellEnd"/>
      <w:r>
        <w:rPr>
          <w:rFonts w:ascii="Calibri" w:hAnsi="Calibri" w:cs="Calibri"/>
          <w:lang w:val="en-US"/>
        </w:rPr>
        <w:t xml:space="preserve"> family kinases</w:t>
      </w:r>
    </w:p>
    <w:p w14:paraId="1235CE64" w14:textId="0AA07491" w:rsidR="00F04807" w:rsidRPr="00F04807" w:rsidRDefault="00F04807" w:rsidP="00F04807">
      <w:pPr>
        <w:spacing w:line="276" w:lineRule="auto"/>
        <w:jc w:val="both"/>
        <w:rPr>
          <w:rFonts w:ascii="Calibri" w:hAnsi="Calibri" w:cs="Calibri"/>
        </w:rPr>
      </w:pPr>
      <w:r w:rsidRPr="00F04807">
        <w:rPr>
          <w:rFonts w:ascii="Calibri" w:hAnsi="Calibri" w:cs="Calibri"/>
        </w:rPr>
        <w:t xml:space="preserve">TDSF           </w:t>
      </w:r>
      <w:r w:rsidRPr="00F04807">
        <w:rPr>
          <w:rFonts w:ascii="Calibri" w:hAnsi="Calibri" w:cs="Calibri"/>
        </w:rPr>
        <w:tab/>
      </w:r>
      <w:r w:rsidR="0096009F">
        <w:rPr>
          <w:rFonts w:ascii="Calibri" w:hAnsi="Calibri" w:cs="Calibri"/>
        </w:rPr>
        <w:tab/>
      </w:r>
      <w:r w:rsidRPr="00F04807">
        <w:rPr>
          <w:rFonts w:ascii="Calibri" w:hAnsi="Calibri" w:cs="Calibri"/>
        </w:rPr>
        <w:t xml:space="preserve">Tumour-Derived Secreted Factor </w:t>
      </w:r>
    </w:p>
    <w:p w14:paraId="353B7C97" w14:textId="48A48C02" w:rsidR="00F04807" w:rsidRPr="00F04807" w:rsidRDefault="00F04807" w:rsidP="00F04807">
      <w:pPr>
        <w:spacing w:line="276" w:lineRule="auto"/>
        <w:jc w:val="both"/>
        <w:rPr>
          <w:rFonts w:ascii="Calibri" w:hAnsi="Calibri" w:cs="Calibri"/>
        </w:rPr>
      </w:pPr>
      <w:r w:rsidRPr="00F04807">
        <w:rPr>
          <w:rFonts w:ascii="Calibri" w:hAnsi="Calibri" w:cs="Calibri"/>
        </w:rPr>
        <w:t xml:space="preserve">TGF-β           </w:t>
      </w:r>
      <w:r w:rsidRPr="00F04807">
        <w:rPr>
          <w:rFonts w:ascii="Calibri" w:hAnsi="Calibri" w:cs="Calibri"/>
        </w:rPr>
        <w:tab/>
      </w:r>
      <w:r w:rsidR="0096009F">
        <w:rPr>
          <w:rFonts w:ascii="Calibri" w:hAnsi="Calibri" w:cs="Calibri"/>
        </w:rPr>
        <w:tab/>
      </w:r>
      <w:r w:rsidRPr="00F04807">
        <w:rPr>
          <w:rFonts w:ascii="Calibri" w:hAnsi="Calibri" w:cs="Calibri"/>
        </w:rPr>
        <w:t xml:space="preserve">Transforming Growth Factor Beta </w:t>
      </w:r>
    </w:p>
    <w:p w14:paraId="4627716A" w14:textId="6B9BFE71" w:rsidR="00F04807" w:rsidRPr="00F04807" w:rsidRDefault="00F04807" w:rsidP="00F04807">
      <w:pPr>
        <w:spacing w:line="276" w:lineRule="auto"/>
        <w:jc w:val="both"/>
        <w:rPr>
          <w:rFonts w:ascii="Calibri" w:hAnsi="Calibri" w:cs="Calibri"/>
        </w:rPr>
      </w:pPr>
      <w:r w:rsidRPr="00F04807">
        <w:rPr>
          <w:rFonts w:ascii="Calibri" w:hAnsi="Calibri" w:cs="Calibri"/>
        </w:rPr>
        <w:t>TNBC</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Triple negative breast cancer </w:t>
      </w:r>
    </w:p>
    <w:p w14:paraId="7236D110" w14:textId="0F45DDD0" w:rsidR="00F04807" w:rsidRPr="00F04807" w:rsidRDefault="00F04807" w:rsidP="00F04807">
      <w:pPr>
        <w:spacing w:line="276" w:lineRule="auto"/>
        <w:jc w:val="both"/>
        <w:rPr>
          <w:rFonts w:ascii="Calibri" w:hAnsi="Calibri" w:cs="Calibri"/>
        </w:rPr>
      </w:pPr>
      <w:r w:rsidRPr="00F04807">
        <w:rPr>
          <w:rFonts w:ascii="Calibri" w:hAnsi="Calibri" w:cs="Calibri"/>
        </w:rPr>
        <w:t xml:space="preserve">TNF               </w:t>
      </w:r>
      <w:r w:rsidRPr="00F04807">
        <w:rPr>
          <w:rFonts w:ascii="Calibri" w:hAnsi="Calibri" w:cs="Calibri"/>
        </w:rPr>
        <w:tab/>
      </w:r>
      <w:r w:rsidR="0096009F">
        <w:rPr>
          <w:rFonts w:ascii="Calibri" w:hAnsi="Calibri" w:cs="Calibri"/>
        </w:rPr>
        <w:tab/>
      </w:r>
      <w:r w:rsidRPr="00F04807">
        <w:rPr>
          <w:rFonts w:ascii="Calibri" w:hAnsi="Calibri" w:cs="Calibri"/>
        </w:rPr>
        <w:t xml:space="preserve">Tumour Necrosis Factor </w:t>
      </w:r>
    </w:p>
    <w:p w14:paraId="3BFF3FAF" w14:textId="5A7D2D76" w:rsidR="00F04807" w:rsidRPr="00F04807" w:rsidRDefault="00F04807" w:rsidP="00F04807">
      <w:pPr>
        <w:spacing w:line="276" w:lineRule="auto"/>
        <w:jc w:val="both"/>
        <w:rPr>
          <w:rFonts w:ascii="Calibri" w:hAnsi="Calibri" w:cs="Calibri"/>
        </w:rPr>
      </w:pPr>
      <w:r w:rsidRPr="00F04807">
        <w:rPr>
          <w:rFonts w:ascii="Calibri" w:hAnsi="Calibri" w:cs="Calibri"/>
        </w:rPr>
        <w:t xml:space="preserve">TRAF6           </w:t>
      </w:r>
      <w:r w:rsidRPr="00F04807">
        <w:rPr>
          <w:rFonts w:ascii="Calibri" w:hAnsi="Calibri" w:cs="Calibri"/>
        </w:rPr>
        <w:tab/>
      </w:r>
      <w:r w:rsidR="0096009F">
        <w:rPr>
          <w:rFonts w:ascii="Calibri" w:hAnsi="Calibri" w:cs="Calibri"/>
        </w:rPr>
        <w:tab/>
      </w:r>
      <w:r w:rsidRPr="00F04807">
        <w:rPr>
          <w:rFonts w:ascii="Calibri" w:hAnsi="Calibri" w:cs="Calibri"/>
        </w:rPr>
        <w:t>TNF-Associated Factor 6</w:t>
      </w:r>
    </w:p>
    <w:p w14:paraId="4A3AF391" w14:textId="065B3528" w:rsidR="00F04807" w:rsidRPr="00F04807" w:rsidRDefault="00F04807" w:rsidP="00F04807">
      <w:pPr>
        <w:spacing w:line="276" w:lineRule="auto"/>
        <w:jc w:val="both"/>
        <w:rPr>
          <w:rFonts w:ascii="Calibri" w:hAnsi="Calibri" w:cs="Calibri"/>
        </w:rPr>
      </w:pPr>
      <w:r w:rsidRPr="00F04807">
        <w:rPr>
          <w:rFonts w:ascii="Calibri" w:hAnsi="Calibri" w:cs="Calibri"/>
        </w:rPr>
        <w:t>TRAP</w:t>
      </w:r>
      <w:r w:rsidRPr="00F04807">
        <w:rPr>
          <w:rFonts w:ascii="Calibri" w:hAnsi="Calibri" w:cs="Calibri"/>
        </w:rPr>
        <w:tab/>
      </w:r>
      <w:r w:rsidRPr="00F04807">
        <w:rPr>
          <w:rFonts w:ascii="Calibri" w:hAnsi="Calibri" w:cs="Calibri"/>
        </w:rPr>
        <w:tab/>
      </w:r>
      <w:r w:rsidR="0096009F">
        <w:rPr>
          <w:rFonts w:ascii="Calibri" w:hAnsi="Calibri" w:cs="Calibri"/>
        </w:rPr>
        <w:tab/>
      </w:r>
      <w:proofErr w:type="spellStart"/>
      <w:r w:rsidRPr="00F04807">
        <w:rPr>
          <w:rFonts w:ascii="Calibri" w:hAnsi="Calibri" w:cs="Calibri"/>
        </w:rPr>
        <w:t>Tatrate</w:t>
      </w:r>
      <w:proofErr w:type="spellEnd"/>
      <w:r w:rsidRPr="00F04807">
        <w:rPr>
          <w:rFonts w:ascii="Calibri" w:hAnsi="Calibri" w:cs="Calibri"/>
        </w:rPr>
        <w:t>-resistant acid phosphatase</w:t>
      </w:r>
    </w:p>
    <w:p w14:paraId="32AE9042" w14:textId="138EC198" w:rsidR="00F04807" w:rsidRPr="00F04807" w:rsidRDefault="00F04807" w:rsidP="00F04807">
      <w:pPr>
        <w:spacing w:line="276" w:lineRule="auto"/>
        <w:jc w:val="both"/>
        <w:rPr>
          <w:rFonts w:ascii="Calibri" w:hAnsi="Calibri" w:cs="Calibri"/>
        </w:rPr>
      </w:pPr>
      <w:r w:rsidRPr="00F04807">
        <w:rPr>
          <w:rFonts w:ascii="Calibri" w:hAnsi="Calibri" w:cs="Calibri"/>
        </w:rPr>
        <w:t>UV</w:t>
      </w:r>
      <w:r w:rsidRPr="00F04807">
        <w:rPr>
          <w:rFonts w:ascii="Calibri" w:hAnsi="Calibri" w:cs="Calibri"/>
        </w:rPr>
        <w:tab/>
      </w:r>
      <w:r w:rsidRPr="00F04807">
        <w:rPr>
          <w:rFonts w:ascii="Calibri" w:hAnsi="Calibri" w:cs="Calibri"/>
        </w:rPr>
        <w:tab/>
      </w:r>
      <w:r w:rsidR="0096009F">
        <w:rPr>
          <w:rFonts w:ascii="Calibri" w:hAnsi="Calibri" w:cs="Calibri"/>
        </w:rPr>
        <w:tab/>
      </w:r>
      <w:r w:rsidRPr="00F04807">
        <w:rPr>
          <w:rFonts w:ascii="Calibri" w:hAnsi="Calibri" w:cs="Calibri"/>
        </w:rPr>
        <w:t xml:space="preserve">Ultraviolet </w:t>
      </w:r>
    </w:p>
    <w:p w14:paraId="6DE0F3F6" w14:textId="66A5A747" w:rsidR="00F04807" w:rsidRPr="00F04807" w:rsidRDefault="00F04807" w:rsidP="00F04807">
      <w:pPr>
        <w:spacing w:line="276" w:lineRule="auto"/>
        <w:jc w:val="both"/>
        <w:rPr>
          <w:rFonts w:ascii="Calibri" w:hAnsi="Calibri" w:cs="Calibri"/>
        </w:rPr>
      </w:pPr>
      <w:r w:rsidRPr="00F04807">
        <w:rPr>
          <w:rFonts w:ascii="Calibri" w:hAnsi="Calibri" w:cs="Calibri"/>
        </w:rPr>
        <w:t xml:space="preserve">VEGF             </w:t>
      </w:r>
      <w:r w:rsidRPr="00F04807">
        <w:rPr>
          <w:rFonts w:ascii="Calibri" w:hAnsi="Calibri" w:cs="Calibri"/>
        </w:rPr>
        <w:tab/>
      </w:r>
      <w:r w:rsidR="0096009F">
        <w:rPr>
          <w:rFonts w:ascii="Calibri" w:hAnsi="Calibri" w:cs="Calibri"/>
        </w:rPr>
        <w:tab/>
      </w:r>
      <w:r w:rsidRPr="00F04807">
        <w:rPr>
          <w:rFonts w:ascii="Calibri" w:hAnsi="Calibri" w:cs="Calibri"/>
        </w:rPr>
        <w:t xml:space="preserve">Vascular Endothelial Growth Factor </w:t>
      </w:r>
    </w:p>
    <w:p w14:paraId="69FC2936" w14:textId="7C0F3E6F" w:rsidR="00F04807" w:rsidRPr="00F04807" w:rsidRDefault="00F04807" w:rsidP="00F04807">
      <w:pPr>
        <w:spacing w:line="276" w:lineRule="auto"/>
        <w:jc w:val="both"/>
        <w:rPr>
          <w:rFonts w:ascii="Calibri" w:hAnsi="Calibri" w:cs="Calibri"/>
        </w:rPr>
      </w:pPr>
      <w:proofErr w:type="spellStart"/>
      <w:r w:rsidRPr="00F04807">
        <w:rPr>
          <w:rFonts w:ascii="Calibri" w:hAnsi="Calibri" w:cs="Calibri"/>
        </w:rPr>
        <w:t>Wnt</w:t>
      </w:r>
      <w:proofErr w:type="spellEnd"/>
      <w:r w:rsidRPr="00F04807">
        <w:rPr>
          <w:rFonts w:ascii="Calibri" w:hAnsi="Calibri" w:cs="Calibri"/>
        </w:rPr>
        <w:t xml:space="preserve">              </w:t>
      </w:r>
      <w:r w:rsidRPr="00F04807">
        <w:rPr>
          <w:rFonts w:ascii="Calibri" w:hAnsi="Calibri" w:cs="Calibri"/>
        </w:rPr>
        <w:tab/>
      </w:r>
      <w:r w:rsidR="0096009F">
        <w:rPr>
          <w:rFonts w:ascii="Calibri" w:hAnsi="Calibri" w:cs="Calibri"/>
        </w:rPr>
        <w:tab/>
      </w:r>
      <w:r w:rsidRPr="00F04807">
        <w:rPr>
          <w:rFonts w:ascii="Calibri" w:hAnsi="Calibri" w:cs="Calibri"/>
        </w:rPr>
        <w:t>Wingless-Related Integration Sites</w:t>
      </w:r>
    </w:p>
    <w:p w14:paraId="09C5FEC5" w14:textId="6FDB1AE3" w:rsidR="00F04807" w:rsidRPr="00F04807" w:rsidRDefault="00F04807" w:rsidP="00F04807">
      <w:pPr>
        <w:spacing w:line="276" w:lineRule="auto"/>
        <w:jc w:val="both"/>
        <w:rPr>
          <w:rFonts w:ascii="Calibri" w:hAnsi="Calibri" w:cs="Calibri"/>
        </w:rPr>
      </w:pPr>
      <w:r w:rsidRPr="00F04807">
        <w:rPr>
          <w:rFonts w:ascii="Calibri" w:hAnsi="Calibri" w:cs="Calibri"/>
        </w:rPr>
        <w:t xml:space="preserve">ZOL               </w:t>
      </w:r>
      <w:r w:rsidRPr="00F04807">
        <w:rPr>
          <w:rFonts w:ascii="Calibri" w:hAnsi="Calibri" w:cs="Calibri"/>
        </w:rPr>
        <w:tab/>
      </w:r>
      <w:r w:rsidR="0096009F">
        <w:rPr>
          <w:rFonts w:ascii="Calibri" w:hAnsi="Calibri" w:cs="Calibri"/>
        </w:rPr>
        <w:tab/>
      </w:r>
      <w:r w:rsidRPr="00F04807">
        <w:rPr>
          <w:rFonts w:ascii="Calibri" w:hAnsi="Calibri" w:cs="Calibri"/>
        </w:rPr>
        <w:t xml:space="preserve">Zoledronic Acid </w:t>
      </w:r>
    </w:p>
    <w:p w14:paraId="0BCB929A" w14:textId="43A36C54" w:rsidR="00F04807" w:rsidRPr="00F04807" w:rsidRDefault="00F04807" w:rsidP="00F04807">
      <w:pPr>
        <w:spacing w:line="276" w:lineRule="auto"/>
        <w:jc w:val="both"/>
        <w:rPr>
          <w:rFonts w:ascii="Calibri" w:hAnsi="Calibri" w:cs="Calibri"/>
          <w:b/>
          <w:bCs/>
        </w:rPr>
      </w:pPr>
      <w:r w:rsidRPr="00F04807">
        <w:rPr>
          <w:rFonts w:ascii="Calibri" w:hAnsi="Calibri" w:cs="Calibri"/>
        </w:rPr>
        <w:t xml:space="preserve">µCT                  </w:t>
      </w:r>
      <w:r w:rsidR="0096009F">
        <w:rPr>
          <w:rFonts w:ascii="Calibri" w:hAnsi="Calibri" w:cs="Calibri"/>
        </w:rPr>
        <w:tab/>
      </w:r>
      <w:r w:rsidR="0096009F">
        <w:rPr>
          <w:rFonts w:ascii="Calibri" w:hAnsi="Calibri" w:cs="Calibri"/>
        </w:rPr>
        <w:tab/>
      </w:r>
      <w:r w:rsidRPr="00F04807">
        <w:rPr>
          <w:rFonts w:ascii="Calibri" w:hAnsi="Calibri" w:cs="Calibri"/>
        </w:rPr>
        <w:t>Micro Computed Tomography</w:t>
      </w:r>
    </w:p>
    <w:p w14:paraId="1BC3D8EB" w14:textId="77777777" w:rsidR="00F04807" w:rsidRPr="00732DC3" w:rsidRDefault="00F04807" w:rsidP="00F04807">
      <w:pPr>
        <w:spacing w:line="360" w:lineRule="auto"/>
        <w:rPr>
          <w:rFonts w:eastAsiaTheme="majorEastAsia" w:cstheme="minorHAnsi"/>
          <w:color w:val="000000" w:themeColor="text1"/>
          <w:sz w:val="40"/>
          <w:szCs w:val="40"/>
          <w:lang w:eastAsia="en-US"/>
        </w:rPr>
      </w:pPr>
    </w:p>
    <w:p w14:paraId="436560F9" w14:textId="77777777" w:rsidR="00F04807" w:rsidRDefault="00F04807" w:rsidP="00F04807">
      <w:pPr>
        <w:spacing w:line="360" w:lineRule="auto"/>
        <w:rPr>
          <w:rFonts w:eastAsiaTheme="majorEastAsia" w:cstheme="minorHAnsi"/>
          <w:b/>
          <w:bCs/>
          <w:color w:val="2F5496" w:themeColor="accent1" w:themeShade="BF"/>
          <w:sz w:val="26"/>
          <w:szCs w:val="26"/>
          <w:lang w:eastAsia="en-US"/>
        </w:rPr>
      </w:pPr>
    </w:p>
    <w:p w14:paraId="66A6AF93" w14:textId="77777777" w:rsidR="000E532E" w:rsidRDefault="000E532E" w:rsidP="007638D3">
      <w:pPr>
        <w:spacing w:line="360" w:lineRule="auto"/>
        <w:rPr>
          <w:rFonts w:ascii="Calibri" w:hAnsi="Calibri" w:cs="Calibri"/>
          <w:sz w:val="22"/>
          <w:szCs w:val="22"/>
        </w:rPr>
      </w:pPr>
    </w:p>
    <w:p w14:paraId="62140853" w14:textId="77777777" w:rsidR="000E532E" w:rsidRDefault="000E532E" w:rsidP="007638D3">
      <w:pPr>
        <w:spacing w:line="360" w:lineRule="auto"/>
        <w:rPr>
          <w:rFonts w:ascii="Calibri" w:hAnsi="Calibri" w:cs="Calibri"/>
          <w:sz w:val="22"/>
          <w:szCs w:val="22"/>
        </w:rPr>
      </w:pPr>
    </w:p>
    <w:p w14:paraId="7B334867" w14:textId="77777777" w:rsidR="000E532E" w:rsidRDefault="000E532E" w:rsidP="007638D3">
      <w:pPr>
        <w:spacing w:line="360" w:lineRule="auto"/>
        <w:rPr>
          <w:rFonts w:ascii="Calibri" w:hAnsi="Calibri" w:cs="Calibri"/>
          <w:sz w:val="22"/>
          <w:szCs w:val="22"/>
        </w:rPr>
      </w:pPr>
    </w:p>
    <w:p w14:paraId="07AC962E" w14:textId="77777777" w:rsidR="004E4CA8" w:rsidRDefault="004E4CA8" w:rsidP="007638D3">
      <w:pPr>
        <w:spacing w:line="360" w:lineRule="auto"/>
        <w:rPr>
          <w:rFonts w:ascii="Calibri" w:hAnsi="Calibri" w:cs="Calibri"/>
          <w:sz w:val="22"/>
          <w:szCs w:val="22"/>
        </w:rPr>
      </w:pPr>
    </w:p>
    <w:p w14:paraId="32B4BB9F" w14:textId="77777777" w:rsidR="004E4CA8" w:rsidRDefault="004E4CA8" w:rsidP="007638D3">
      <w:pPr>
        <w:spacing w:line="360" w:lineRule="auto"/>
        <w:rPr>
          <w:rFonts w:ascii="Calibri" w:hAnsi="Calibri" w:cs="Calibri"/>
          <w:sz w:val="22"/>
          <w:szCs w:val="22"/>
        </w:rPr>
      </w:pPr>
    </w:p>
    <w:p w14:paraId="2C2907FA" w14:textId="77777777" w:rsidR="004E4CA8" w:rsidRDefault="004E4CA8" w:rsidP="007638D3">
      <w:pPr>
        <w:spacing w:line="360" w:lineRule="auto"/>
        <w:rPr>
          <w:rFonts w:ascii="Calibri" w:hAnsi="Calibri" w:cs="Calibri"/>
          <w:sz w:val="22"/>
          <w:szCs w:val="22"/>
        </w:rPr>
      </w:pPr>
    </w:p>
    <w:p w14:paraId="1F2B280F" w14:textId="77777777" w:rsidR="004E4CA8" w:rsidRDefault="004E4CA8" w:rsidP="007638D3">
      <w:pPr>
        <w:spacing w:line="360" w:lineRule="auto"/>
        <w:rPr>
          <w:rFonts w:ascii="Calibri" w:hAnsi="Calibri" w:cs="Calibri"/>
          <w:sz w:val="22"/>
          <w:szCs w:val="22"/>
        </w:rPr>
      </w:pPr>
    </w:p>
    <w:p w14:paraId="55F19C63" w14:textId="77777777" w:rsidR="004E4CA8" w:rsidRDefault="004E4CA8" w:rsidP="007638D3">
      <w:pPr>
        <w:spacing w:line="360" w:lineRule="auto"/>
        <w:rPr>
          <w:rFonts w:ascii="Calibri" w:hAnsi="Calibri" w:cs="Calibri"/>
          <w:sz w:val="22"/>
          <w:szCs w:val="22"/>
        </w:rPr>
      </w:pPr>
    </w:p>
    <w:p w14:paraId="52275C12" w14:textId="77777777" w:rsidR="004E4CA8" w:rsidRDefault="004E4CA8" w:rsidP="007638D3">
      <w:pPr>
        <w:spacing w:line="360" w:lineRule="auto"/>
        <w:rPr>
          <w:rFonts w:ascii="Calibri" w:hAnsi="Calibri" w:cs="Calibri"/>
          <w:sz w:val="22"/>
          <w:szCs w:val="22"/>
        </w:rPr>
      </w:pPr>
    </w:p>
    <w:p w14:paraId="758CCE2E" w14:textId="77777777" w:rsidR="004E4CA8" w:rsidRDefault="004E4CA8" w:rsidP="007638D3">
      <w:pPr>
        <w:spacing w:line="360" w:lineRule="auto"/>
        <w:rPr>
          <w:rFonts w:ascii="Calibri" w:hAnsi="Calibri" w:cs="Calibri"/>
          <w:sz w:val="22"/>
          <w:szCs w:val="22"/>
        </w:rPr>
      </w:pPr>
    </w:p>
    <w:p w14:paraId="53E8D728" w14:textId="77777777" w:rsidR="004E4CA8" w:rsidRDefault="004E4CA8" w:rsidP="007638D3">
      <w:pPr>
        <w:spacing w:line="360" w:lineRule="auto"/>
        <w:rPr>
          <w:rFonts w:ascii="Calibri" w:hAnsi="Calibri" w:cs="Calibri"/>
          <w:sz w:val="22"/>
          <w:szCs w:val="22"/>
        </w:rPr>
      </w:pPr>
    </w:p>
    <w:p w14:paraId="6D16C61F" w14:textId="77777777" w:rsidR="004E4CA8" w:rsidRDefault="004E4CA8" w:rsidP="007638D3">
      <w:pPr>
        <w:spacing w:line="360" w:lineRule="auto"/>
        <w:rPr>
          <w:rFonts w:ascii="Calibri" w:hAnsi="Calibri" w:cs="Calibri"/>
          <w:sz w:val="22"/>
          <w:szCs w:val="22"/>
        </w:rPr>
      </w:pPr>
    </w:p>
    <w:p w14:paraId="406E2A0B" w14:textId="77777777" w:rsidR="004E4CA8" w:rsidRDefault="004E4CA8" w:rsidP="007638D3">
      <w:pPr>
        <w:spacing w:line="360" w:lineRule="auto"/>
        <w:rPr>
          <w:rFonts w:ascii="Calibri" w:hAnsi="Calibri" w:cs="Calibri"/>
          <w:sz w:val="22"/>
          <w:szCs w:val="22"/>
        </w:rPr>
      </w:pPr>
    </w:p>
    <w:p w14:paraId="57EB9EFE" w14:textId="77777777" w:rsidR="004E4CA8" w:rsidRDefault="004E4CA8" w:rsidP="007638D3">
      <w:pPr>
        <w:spacing w:line="360" w:lineRule="auto"/>
        <w:rPr>
          <w:rFonts w:ascii="Calibri" w:hAnsi="Calibri" w:cs="Calibri"/>
          <w:sz w:val="22"/>
          <w:szCs w:val="22"/>
        </w:rPr>
      </w:pPr>
    </w:p>
    <w:p w14:paraId="5150860D" w14:textId="77777777" w:rsidR="0096009F" w:rsidRPr="002A2920" w:rsidRDefault="0096009F" w:rsidP="007638D3">
      <w:pPr>
        <w:spacing w:line="360" w:lineRule="auto"/>
        <w:rPr>
          <w:rFonts w:ascii="Calibri" w:hAnsi="Calibri" w:cs="Calibri"/>
          <w:sz w:val="22"/>
          <w:szCs w:val="22"/>
          <w:lang w:val="en-US"/>
        </w:rPr>
      </w:pPr>
    </w:p>
    <w:p w14:paraId="632F27E3" w14:textId="77777777" w:rsidR="000574A5" w:rsidRPr="00F04807" w:rsidRDefault="000574A5" w:rsidP="000574A5">
      <w:pPr>
        <w:spacing w:line="360" w:lineRule="auto"/>
        <w:jc w:val="center"/>
        <w:rPr>
          <w:rFonts w:eastAsiaTheme="majorEastAsia" w:cstheme="minorHAnsi"/>
          <w:b/>
          <w:bCs/>
          <w:color w:val="000000" w:themeColor="text1"/>
          <w:sz w:val="28"/>
          <w:szCs w:val="28"/>
          <w:lang w:eastAsia="en-US"/>
        </w:rPr>
      </w:pPr>
      <w:r>
        <w:rPr>
          <w:rFonts w:eastAsiaTheme="majorEastAsia" w:cstheme="minorHAnsi"/>
          <w:b/>
          <w:bCs/>
          <w:color w:val="000000" w:themeColor="text1"/>
          <w:sz w:val="28"/>
          <w:szCs w:val="28"/>
          <w:lang w:eastAsia="en-US"/>
        </w:rPr>
        <w:lastRenderedPageBreak/>
        <w:t>List of Figures</w:t>
      </w:r>
    </w:p>
    <w:p w14:paraId="231A2CD2" w14:textId="7721F178" w:rsidR="000574A5" w:rsidRPr="0034568F" w:rsidRDefault="000574A5" w:rsidP="000574A5">
      <w:pPr>
        <w:spacing w:line="360" w:lineRule="auto"/>
        <w:rPr>
          <w:rFonts w:ascii="Calibri" w:hAnsi="Calibri" w:cs="Calibri"/>
          <w:color w:val="000000" w:themeColor="text1"/>
        </w:rPr>
      </w:pPr>
      <w:r w:rsidRPr="0034568F">
        <w:rPr>
          <w:rFonts w:ascii="Calibri" w:hAnsi="Calibri" w:cs="Calibri"/>
          <w:color w:val="000000" w:themeColor="text1"/>
        </w:rPr>
        <w:t>Figure 1.1 The vicious cycle of breast cancer-induced bone metastases</w:t>
      </w:r>
      <w:r w:rsidRPr="00667274">
        <w:rPr>
          <w:rFonts w:ascii="Calibri" w:hAnsi="Calibri" w:cs="Calibri"/>
          <w:lang w:eastAsia="en-US"/>
        </w:rPr>
        <w:ptab w:relativeTo="margin" w:alignment="right" w:leader="dot"/>
      </w:r>
      <w:r w:rsidRPr="0034568F">
        <w:rPr>
          <w:rFonts w:ascii="Calibri" w:hAnsi="Calibri" w:cs="Calibri"/>
          <w:color w:val="000000" w:themeColor="text1"/>
        </w:rPr>
        <w:t>2</w:t>
      </w:r>
      <w:r w:rsidR="00A8488F">
        <w:rPr>
          <w:rFonts w:ascii="Calibri" w:hAnsi="Calibri" w:cs="Calibri"/>
          <w:color w:val="000000" w:themeColor="text1"/>
        </w:rPr>
        <w:t>7</w:t>
      </w:r>
    </w:p>
    <w:p w14:paraId="3E3649B5" w14:textId="6C399096" w:rsidR="000574A5" w:rsidRPr="0034568F" w:rsidRDefault="000574A5" w:rsidP="000574A5">
      <w:pPr>
        <w:spacing w:line="360" w:lineRule="auto"/>
        <w:rPr>
          <w:rFonts w:ascii="Calibri" w:hAnsi="Calibri" w:cs="Calibri"/>
          <w:color w:val="000000" w:themeColor="text1"/>
        </w:rPr>
      </w:pPr>
      <w:r w:rsidRPr="0034568F">
        <w:rPr>
          <w:rFonts w:ascii="Calibri" w:hAnsi="Calibri" w:cs="Calibri"/>
          <w:color w:val="000000" w:themeColor="text1"/>
        </w:rPr>
        <w:t xml:space="preserve">Figure 1.2 The </w:t>
      </w:r>
      <w:r w:rsidRPr="002A2920">
        <w:rPr>
          <w:rFonts w:ascii="Calibri" w:hAnsi="Calibri" w:cs="Calibri"/>
          <w:i/>
          <w:iCs/>
          <w:color w:val="000000" w:themeColor="text1"/>
        </w:rPr>
        <w:t>RANK</w:t>
      </w:r>
      <w:r w:rsidRPr="0034568F">
        <w:rPr>
          <w:rFonts w:ascii="Calibri" w:hAnsi="Calibri" w:cs="Calibri"/>
          <w:color w:val="000000" w:themeColor="text1"/>
        </w:rPr>
        <w:t>/</w:t>
      </w:r>
      <w:r w:rsidRPr="002A2920">
        <w:rPr>
          <w:rFonts w:ascii="Calibri" w:hAnsi="Calibri" w:cs="Calibri"/>
          <w:i/>
          <w:iCs/>
          <w:color w:val="000000" w:themeColor="text1"/>
        </w:rPr>
        <w:t>RANKL</w:t>
      </w:r>
      <w:r w:rsidRPr="0034568F">
        <w:rPr>
          <w:rFonts w:ascii="Calibri" w:hAnsi="Calibri" w:cs="Calibri"/>
          <w:color w:val="000000" w:themeColor="text1"/>
        </w:rPr>
        <w:t>/</w:t>
      </w:r>
      <w:r w:rsidRPr="002A2920">
        <w:rPr>
          <w:rFonts w:ascii="Calibri" w:hAnsi="Calibri" w:cs="Calibri"/>
          <w:i/>
          <w:iCs/>
          <w:color w:val="000000" w:themeColor="text1"/>
        </w:rPr>
        <w:t xml:space="preserve">OPG </w:t>
      </w:r>
      <w:r w:rsidRPr="0034568F">
        <w:rPr>
          <w:rFonts w:ascii="Calibri" w:hAnsi="Calibri" w:cs="Calibri"/>
          <w:color w:val="000000" w:themeColor="text1"/>
        </w:rPr>
        <w:t>signalling pathway</w:t>
      </w:r>
      <w:r w:rsidRPr="00667274">
        <w:rPr>
          <w:rFonts w:ascii="Calibri" w:hAnsi="Calibri" w:cs="Calibri"/>
          <w:lang w:eastAsia="en-US"/>
        </w:rPr>
        <w:ptab w:relativeTo="margin" w:alignment="right" w:leader="dot"/>
      </w:r>
      <w:r w:rsidRPr="0034568F">
        <w:rPr>
          <w:rFonts w:ascii="Calibri" w:hAnsi="Calibri" w:cs="Calibri"/>
          <w:color w:val="000000" w:themeColor="text1"/>
        </w:rPr>
        <w:t>3</w:t>
      </w:r>
      <w:r w:rsidR="00E52A0C">
        <w:rPr>
          <w:rFonts w:ascii="Calibri" w:hAnsi="Calibri" w:cs="Calibri"/>
          <w:color w:val="000000" w:themeColor="text1"/>
        </w:rPr>
        <w:t>5</w:t>
      </w:r>
    </w:p>
    <w:p w14:paraId="43B6814A" w14:textId="776CBE67" w:rsidR="000574A5" w:rsidRPr="0034568F" w:rsidRDefault="000574A5" w:rsidP="000574A5">
      <w:pPr>
        <w:spacing w:line="360" w:lineRule="auto"/>
        <w:jc w:val="both"/>
        <w:rPr>
          <w:rFonts w:ascii="Calibri" w:hAnsi="Calibri" w:cs="Calibri"/>
          <w:color w:val="000000" w:themeColor="text1"/>
          <w:shd w:val="clear" w:color="auto" w:fill="FFFFFF"/>
        </w:rPr>
      </w:pPr>
      <w:r w:rsidRPr="0034568F">
        <w:rPr>
          <w:rFonts w:ascii="Calibri" w:hAnsi="Calibri" w:cs="Calibri"/>
          <w:color w:val="000000" w:themeColor="text1"/>
        </w:rPr>
        <w:t xml:space="preserve">Figure 1.3 </w:t>
      </w:r>
      <w:r w:rsidRPr="0034568F">
        <w:rPr>
          <w:rFonts w:ascii="Calibri" w:hAnsi="Calibri" w:cs="Calibri"/>
          <w:color w:val="000000" w:themeColor="text1"/>
          <w:shd w:val="clear" w:color="auto" w:fill="FFFFFF"/>
        </w:rPr>
        <w:t>TGF-β signalling pathway (Smad and Non-Smad pathways)</w:t>
      </w:r>
      <w:r w:rsidRPr="00EA7E48">
        <w:rPr>
          <w:rFonts w:ascii="Calibri" w:hAnsi="Calibri" w:cs="Calibri"/>
          <w:lang w:eastAsia="en-US"/>
        </w:rPr>
        <w:t xml:space="preserve"> </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4</w:t>
      </w:r>
      <w:r w:rsidR="00E52A0C">
        <w:rPr>
          <w:rFonts w:ascii="Calibri" w:hAnsi="Calibri" w:cs="Calibri"/>
          <w:color w:val="000000" w:themeColor="text1"/>
          <w:shd w:val="clear" w:color="auto" w:fill="FFFFFF"/>
        </w:rPr>
        <w:t>5</w:t>
      </w:r>
    </w:p>
    <w:p w14:paraId="4B8ADA3C" w14:textId="7B9A2681"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Figure 2.1 Pico Green Assay Standard Curve</w:t>
      </w:r>
      <w:r w:rsidRPr="00667274">
        <w:rPr>
          <w:rFonts w:ascii="Calibri" w:hAnsi="Calibri" w:cs="Calibri"/>
          <w:lang w:eastAsia="en-US"/>
        </w:rPr>
        <w:ptab w:relativeTo="margin" w:alignment="right" w:leader="dot"/>
      </w:r>
      <w:r w:rsidR="00146E68">
        <w:rPr>
          <w:rFonts w:ascii="Calibri" w:hAnsi="Calibri" w:cs="Calibri"/>
          <w:color w:val="000000" w:themeColor="text1"/>
        </w:rPr>
        <w:t>62</w:t>
      </w:r>
    </w:p>
    <w:p w14:paraId="28E30E48" w14:textId="63C42995"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Figure 2.2 Alizarin red assay standard curve</w:t>
      </w:r>
      <w:r w:rsidRPr="00667274">
        <w:rPr>
          <w:rFonts w:ascii="Calibri" w:hAnsi="Calibri" w:cs="Calibri"/>
          <w:lang w:eastAsia="en-US"/>
        </w:rPr>
        <w:ptab w:relativeTo="margin" w:alignment="right" w:leader="dot"/>
      </w:r>
      <w:r w:rsidRPr="0034568F">
        <w:rPr>
          <w:rFonts w:ascii="Calibri" w:hAnsi="Calibri" w:cs="Calibri"/>
          <w:color w:val="000000" w:themeColor="text1"/>
        </w:rPr>
        <w:t>6</w:t>
      </w:r>
      <w:r w:rsidR="00146E68">
        <w:rPr>
          <w:rFonts w:ascii="Calibri" w:hAnsi="Calibri" w:cs="Calibri"/>
          <w:color w:val="000000" w:themeColor="text1"/>
        </w:rPr>
        <w:t>5</w:t>
      </w:r>
    </w:p>
    <w:p w14:paraId="29A7BBDF" w14:textId="715A5E73"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Figure 2.3 IVIS bioluminescent imaging of mice</w:t>
      </w:r>
      <w:r w:rsidRPr="00667274">
        <w:rPr>
          <w:rFonts w:ascii="Calibri" w:hAnsi="Calibri" w:cs="Calibri"/>
          <w:lang w:eastAsia="en-US"/>
        </w:rPr>
        <w:ptab w:relativeTo="margin" w:alignment="right" w:leader="dot"/>
      </w:r>
      <w:r w:rsidR="00146E68">
        <w:rPr>
          <w:rFonts w:ascii="Calibri" w:hAnsi="Calibri" w:cs="Calibri"/>
          <w:color w:val="000000" w:themeColor="text1"/>
        </w:rPr>
        <w:t>72</w:t>
      </w:r>
    </w:p>
    <w:p w14:paraId="22DF1A14" w14:textId="477857E7"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Figure 2.4 In vivo µCT of the hindlimb of mouse</w:t>
      </w:r>
      <w:r w:rsidRPr="00667274">
        <w:rPr>
          <w:rFonts w:ascii="Calibri" w:hAnsi="Calibri" w:cs="Calibri"/>
          <w:lang w:eastAsia="en-US"/>
        </w:rPr>
        <w:ptab w:relativeTo="margin" w:alignment="right" w:leader="dot"/>
      </w:r>
      <w:r w:rsidR="00146E68">
        <w:rPr>
          <w:rFonts w:ascii="Calibri" w:hAnsi="Calibri" w:cs="Calibri"/>
          <w:color w:val="000000" w:themeColor="text1"/>
        </w:rPr>
        <w:t>73</w:t>
      </w:r>
    </w:p>
    <w:p w14:paraId="63F8305A" w14:textId="6ED106FE"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Figure 2.5 Cross sectional ex vivo µCT image</w:t>
      </w:r>
      <w:r w:rsidRPr="00667274">
        <w:rPr>
          <w:rFonts w:ascii="Calibri" w:hAnsi="Calibri" w:cs="Calibri"/>
          <w:lang w:eastAsia="en-US"/>
        </w:rPr>
        <w:ptab w:relativeTo="margin" w:alignment="right" w:leader="dot"/>
      </w:r>
      <w:r w:rsidR="0092248D">
        <w:rPr>
          <w:rFonts w:ascii="Calibri" w:hAnsi="Calibri" w:cs="Calibri"/>
          <w:color w:val="000000" w:themeColor="text1"/>
        </w:rPr>
        <w:t>7</w:t>
      </w:r>
      <w:r w:rsidR="00146E68">
        <w:rPr>
          <w:rFonts w:ascii="Calibri" w:hAnsi="Calibri" w:cs="Calibri"/>
          <w:color w:val="000000" w:themeColor="text1"/>
        </w:rPr>
        <w:t>5</w:t>
      </w:r>
    </w:p>
    <w:p w14:paraId="4363EAA6" w14:textId="64062273"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Figure 2.6 2D-image of tibia for bone lesion area analysis</w:t>
      </w:r>
      <w:r w:rsidRPr="00667274">
        <w:rPr>
          <w:rFonts w:ascii="Calibri" w:hAnsi="Calibri" w:cs="Calibri"/>
          <w:lang w:eastAsia="en-US"/>
        </w:rPr>
        <w:ptab w:relativeTo="margin" w:alignment="right" w:leader="dot"/>
      </w:r>
      <w:r w:rsidRPr="0034568F">
        <w:rPr>
          <w:rFonts w:ascii="Calibri" w:hAnsi="Calibri" w:cs="Calibri"/>
          <w:color w:val="000000" w:themeColor="text1"/>
        </w:rPr>
        <w:t>7</w:t>
      </w:r>
      <w:r w:rsidR="00E965B2">
        <w:rPr>
          <w:rFonts w:ascii="Calibri" w:hAnsi="Calibri" w:cs="Calibri"/>
          <w:color w:val="000000" w:themeColor="text1"/>
        </w:rPr>
        <w:t>6</w:t>
      </w:r>
    </w:p>
    <w:p w14:paraId="6B2DC91B" w14:textId="5A64906F"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Figure 2.7 Predefined area of lateral/medial side and trabecular bone of tibia cross Section</w:t>
      </w:r>
      <w:r w:rsidRPr="00667274">
        <w:rPr>
          <w:rFonts w:ascii="Calibri" w:hAnsi="Calibri" w:cs="Calibri"/>
          <w:lang w:eastAsia="en-US"/>
        </w:rPr>
        <w:ptab w:relativeTo="margin" w:alignment="right" w:leader="dot"/>
      </w:r>
      <w:r>
        <w:rPr>
          <w:rFonts w:ascii="Calibri" w:hAnsi="Calibri" w:cs="Calibri"/>
          <w:lang w:eastAsia="en-US"/>
        </w:rPr>
        <w:t>7</w:t>
      </w:r>
      <w:r w:rsidR="00E965B2">
        <w:rPr>
          <w:rFonts w:ascii="Calibri" w:hAnsi="Calibri" w:cs="Calibri"/>
          <w:lang w:eastAsia="en-US"/>
        </w:rPr>
        <w:t>8</w:t>
      </w:r>
    </w:p>
    <w:p w14:paraId="5688F2BD" w14:textId="5F05D96D"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Figure 2.8 Measurements of osteoblasts and osteoclasts number and surface</w:t>
      </w:r>
      <w:r w:rsidRPr="00667274">
        <w:rPr>
          <w:rFonts w:ascii="Calibri" w:hAnsi="Calibri" w:cs="Calibri"/>
          <w:lang w:eastAsia="en-US"/>
        </w:rPr>
        <w:ptab w:relativeTo="margin" w:alignment="right" w:leader="dot"/>
      </w:r>
      <w:r w:rsidRPr="0034568F">
        <w:rPr>
          <w:rFonts w:ascii="Calibri" w:hAnsi="Calibri" w:cs="Calibri"/>
          <w:color w:val="000000" w:themeColor="text1"/>
        </w:rPr>
        <w:t>7</w:t>
      </w:r>
      <w:r w:rsidR="00E965B2">
        <w:rPr>
          <w:rFonts w:ascii="Calibri" w:hAnsi="Calibri" w:cs="Calibri"/>
          <w:color w:val="000000" w:themeColor="text1"/>
        </w:rPr>
        <w:t>9</w:t>
      </w:r>
    </w:p>
    <w:p w14:paraId="5ED52615" w14:textId="1D221280"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 xml:space="preserve">Figure 2.9 Distinction of the </w:t>
      </w:r>
      <w:proofErr w:type="gramStart"/>
      <w:r w:rsidRPr="0034568F">
        <w:rPr>
          <w:rFonts w:ascii="Calibri" w:hAnsi="Calibri" w:cs="Calibri"/>
          <w:color w:val="000000" w:themeColor="text1"/>
        </w:rPr>
        <w:t>osteocytes</w:t>
      </w:r>
      <w:proofErr w:type="gramEnd"/>
      <w:r w:rsidRPr="0034568F">
        <w:rPr>
          <w:rFonts w:ascii="Calibri" w:hAnsi="Calibri" w:cs="Calibri"/>
          <w:color w:val="000000" w:themeColor="text1"/>
        </w:rPr>
        <w:t xml:space="preserve"> lacunae and network</w:t>
      </w:r>
      <w:r w:rsidRPr="00667274">
        <w:rPr>
          <w:rFonts w:ascii="Calibri" w:hAnsi="Calibri" w:cs="Calibri"/>
          <w:lang w:eastAsia="en-US"/>
        </w:rPr>
        <w:ptab w:relativeTo="margin" w:alignment="right" w:leader="dot"/>
      </w:r>
      <w:r w:rsidR="00E965B2">
        <w:rPr>
          <w:rFonts w:ascii="Calibri" w:hAnsi="Calibri" w:cs="Calibri"/>
          <w:color w:val="000000" w:themeColor="text1"/>
        </w:rPr>
        <w:t>80</w:t>
      </w:r>
    </w:p>
    <w:p w14:paraId="3222E346" w14:textId="28AF8B0B"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Figure 2.10 ELISA (P1NP) assay standard curve</w:t>
      </w:r>
      <w:r w:rsidRPr="00667274">
        <w:rPr>
          <w:rFonts w:ascii="Calibri" w:hAnsi="Calibri" w:cs="Calibri"/>
          <w:lang w:eastAsia="en-US"/>
        </w:rPr>
        <w:ptab w:relativeTo="margin" w:alignment="right" w:leader="dot"/>
      </w:r>
      <w:r w:rsidR="00E965B2">
        <w:rPr>
          <w:rFonts w:ascii="Calibri" w:hAnsi="Calibri" w:cs="Calibri"/>
          <w:color w:val="000000" w:themeColor="text1"/>
        </w:rPr>
        <w:t>81</w:t>
      </w:r>
    </w:p>
    <w:p w14:paraId="7F75C0A1" w14:textId="53099417"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Figure 2.11 ELISA (TRAP5b) assay standard curve</w:t>
      </w:r>
      <w:r w:rsidRPr="00667274">
        <w:rPr>
          <w:rFonts w:ascii="Calibri" w:hAnsi="Calibri" w:cs="Calibri"/>
          <w:lang w:eastAsia="en-US"/>
        </w:rPr>
        <w:ptab w:relativeTo="margin" w:alignment="right" w:leader="dot"/>
      </w:r>
      <w:r w:rsidR="00E965B2">
        <w:rPr>
          <w:rFonts w:ascii="Calibri" w:hAnsi="Calibri" w:cs="Calibri"/>
          <w:color w:val="000000" w:themeColor="text1"/>
        </w:rPr>
        <w:t>81</w:t>
      </w:r>
    </w:p>
    <w:p w14:paraId="636BD646" w14:textId="318320FB"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Figure 2.12 Run of qPCR</w:t>
      </w:r>
      <w:r w:rsidRPr="00667274">
        <w:rPr>
          <w:rFonts w:ascii="Calibri" w:hAnsi="Calibri" w:cs="Calibri"/>
          <w:lang w:eastAsia="en-US"/>
        </w:rPr>
        <w:ptab w:relativeTo="margin" w:alignment="right" w:leader="dot"/>
      </w:r>
      <w:r w:rsidR="0092248D">
        <w:rPr>
          <w:rFonts w:ascii="Calibri" w:hAnsi="Calibri" w:cs="Calibri"/>
          <w:color w:val="000000" w:themeColor="text1"/>
        </w:rPr>
        <w:t>8</w:t>
      </w:r>
      <w:r w:rsidR="00E965B2">
        <w:rPr>
          <w:rFonts w:ascii="Calibri" w:hAnsi="Calibri" w:cs="Calibri"/>
          <w:color w:val="000000" w:themeColor="text1"/>
        </w:rPr>
        <w:t>4</w:t>
      </w:r>
    </w:p>
    <w:p w14:paraId="3B0829F3" w14:textId="0E9502DF" w:rsidR="000574A5" w:rsidRPr="0034568F" w:rsidRDefault="000574A5" w:rsidP="000574A5">
      <w:pPr>
        <w:spacing w:line="360" w:lineRule="auto"/>
        <w:jc w:val="both"/>
        <w:rPr>
          <w:rFonts w:ascii="Calibri" w:hAnsi="Calibri" w:cs="Calibri"/>
          <w:color w:val="000000" w:themeColor="text1"/>
        </w:rPr>
      </w:pPr>
      <w:r w:rsidRPr="0034568F">
        <w:rPr>
          <w:rFonts w:ascii="Calibri" w:hAnsi="Calibri" w:cs="Calibri"/>
          <w:color w:val="000000" w:themeColor="text1"/>
          <w:shd w:val="clear" w:color="auto" w:fill="FFFFFF"/>
          <w:lang w:val="en-US"/>
        </w:rPr>
        <w:t xml:space="preserve">Figure 3.1 </w:t>
      </w:r>
      <w:r w:rsidRPr="0034568F">
        <w:rPr>
          <w:rFonts w:ascii="Calibri" w:hAnsi="Calibri" w:cs="Calibri"/>
          <w:color w:val="000000" w:themeColor="text1"/>
          <w:shd w:val="clear" w:color="auto" w:fill="FFFFFF"/>
        </w:rPr>
        <w:t xml:space="preserve">SD-208 inhibition of the </w:t>
      </w:r>
      <w:r w:rsidRPr="0034568F">
        <w:rPr>
          <w:rFonts w:ascii="Calibri" w:hAnsi="Calibri" w:cs="Calibri"/>
          <w:color w:val="000000" w:themeColor="text1"/>
        </w:rPr>
        <w:t>TGF-β signalling pathway</w:t>
      </w:r>
      <w:r w:rsidRPr="00667274">
        <w:rPr>
          <w:rFonts w:ascii="Calibri" w:hAnsi="Calibri" w:cs="Calibri"/>
          <w:lang w:eastAsia="en-US"/>
        </w:rPr>
        <w:ptab w:relativeTo="margin" w:alignment="right" w:leader="dot"/>
      </w:r>
      <w:r w:rsidRPr="0034568F">
        <w:rPr>
          <w:rFonts w:ascii="Calibri" w:hAnsi="Calibri" w:cs="Calibri"/>
          <w:color w:val="000000" w:themeColor="text1"/>
        </w:rPr>
        <w:t>8</w:t>
      </w:r>
      <w:r w:rsidR="00E965B2">
        <w:rPr>
          <w:rFonts w:ascii="Calibri" w:hAnsi="Calibri" w:cs="Calibri"/>
          <w:color w:val="000000" w:themeColor="text1"/>
        </w:rPr>
        <w:t>9</w:t>
      </w:r>
    </w:p>
    <w:p w14:paraId="433E260B" w14:textId="465FC9FF" w:rsidR="000574A5" w:rsidRPr="0034568F" w:rsidRDefault="000574A5" w:rsidP="000574A5">
      <w:pPr>
        <w:spacing w:line="360" w:lineRule="auto"/>
        <w:jc w:val="both"/>
        <w:rPr>
          <w:rFonts w:ascii="Calibri" w:hAnsi="Calibri" w:cs="Calibri"/>
          <w:color w:val="000000" w:themeColor="text1"/>
        </w:rPr>
      </w:pPr>
      <w:r w:rsidRPr="0034568F">
        <w:rPr>
          <w:rFonts w:ascii="Calibri" w:hAnsi="Calibri" w:cs="Calibri"/>
          <w:color w:val="000000" w:themeColor="text1"/>
          <w:shd w:val="clear" w:color="auto" w:fill="FFFFFF"/>
          <w:lang w:val="en-US"/>
        </w:rPr>
        <w:t xml:space="preserve">Figure 3.2 </w:t>
      </w:r>
      <w:r w:rsidRPr="0034568F">
        <w:rPr>
          <w:rFonts w:ascii="Calibri" w:hAnsi="Calibri" w:cs="Calibri"/>
          <w:color w:val="000000" w:themeColor="text1"/>
          <w:shd w:val="clear" w:color="auto" w:fill="FFFFFF"/>
        </w:rPr>
        <w:t xml:space="preserve">Losartan competitive inhibition of Angiotensin 1 receptor supresses </w:t>
      </w:r>
      <w:r w:rsidRPr="0034568F">
        <w:rPr>
          <w:rFonts w:ascii="Calibri" w:hAnsi="Calibri" w:cs="Calibri"/>
          <w:color w:val="000000" w:themeColor="text1"/>
        </w:rPr>
        <w:t>TGF-β signalling pathway</w:t>
      </w:r>
      <w:r w:rsidRPr="00667274">
        <w:rPr>
          <w:rFonts w:ascii="Calibri" w:hAnsi="Calibri" w:cs="Calibri"/>
          <w:lang w:eastAsia="en-US"/>
        </w:rPr>
        <w:ptab w:relativeTo="margin" w:alignment="right" w:leader="dot"/>
      </w:r>
      <w:r w:rsidR="00E965B2">
        <w:rPr>
          <w:rFonts w:ascii="Calibri" w:hAnsi="Calibri" w:cs="Calibri"/>
          <w:color w:val="000000" w:themeColor="text1"/>
        </w:rPr>
        <w:t>93</w:t>
      </w:r>
    </w:p>
    <w:p w14:paraId="42465ADF" w14:textId="010D3657" w:rsidR="000574A5" w:rsidRPr="0034568F" w:rsidRDefault="000574A5" w:rsidP="000574A5">
      <w:pPr>
        <w:spacing w:line="360" w:lineRule="auto"/>
        <w:ind w:right="-188"/>
        <w:jc w:val="both"/>
        <w:rPr>
          <w:rFonts w:ascii="Calibri" w:hAnsi="Calibri" w:cs="Calibri"/>
          <w:color w:val="000000" w:themeColor="text1"/>
        </w:rPr>
      </w:pPr>
      <w:r w:rsidRPr="0034568F">
        <w:rPr>
          <w:rFonts w:ascii="Calibri" w:hAnsi="Calibri" w:cs="Calibri"/>
          <w:color w:val="000000" w:themeColor="text1"/>
        </w:rPr>
        <w:t xml:space="preserve">Figure 3.3 </w:t>
      </w:r>
      <w:r w:rsidR="000F402F">
        <w:rPr>
          <w:rFonts w:ascii="Calibri" w:hAnsi="Calibri" w:cs="Calibri"/>
          <w:color w:val="000000" w:themeColor="text1"/>
        </w:rPr>
        <w:t>ALP</w:t>
      </w:r>
      <w:r w:rsidRPr="0034568F">
        <w:rPr>
          <w:rFonts w:ascii="Calibri" w:hAnsi="Calibri" w:cs="Calibri"/>
          <w:color w:val="000000" w:themeColor="text1"/>
        </w:rPr>
        <w:t xml:space="preserve"> production by SD-208/Losartan treated SAOS-2 cells</w:t>
      </w:r>
      <w:r w:rsidRPr="00667274">
        <w:rPr>
          <w:rFonts w:ascii="Calibri" w:hAnsi="Calibri" w:cs="Calibri"/>
          <w:lang w:eastAsia="en-US"/>
        </w:rPr>
        <w:ptab w:relativeTo="margin" w:alignment="right" w:leader="dot"/>
      </w:r>
      <w:r w:rsidRPr="0034568F">
        <w:rPr>
          <w:rFonts w:ascii="Calibri" w:hAnsi="Calibri" w:cs="Calibri"/>
          <w:color w:val="000000" w:themeColor="text1"/>
        </w:rPr>
        <w:t>9</w:t>
      </w:r>
      <w:r w:rsidR="00E965B2">
        <w:rPr>
          <w:rFonts w:ascii="Calibri" w:hAnsi="Calibri" w:cs="Calibri"/>
          <w:color w:val="000000" w:themeColor="text1"/>
        </w:rPr>
        <w:t>7</w:t>
      </w:r>
    </w:p>
    <w:p w14:paraId="201905EA" w14:textId="24673E49" w:rsidR="000574A5" w:rsidRPr="0034568F" w:rsidRDefault="000574A5" w:rsidP="000574A5">
      <w:pPr>
        <w:spacing w:line="360" w:lineRule="auto"/>
        <w:ind w:right="-187"/>
        <w:jc w:val="both"/>
        <w:rPr>
          <w:rFonts w:ascii="Calibri" w:hAnsi="Calibri" w:cs="Calibri"/>
          <w:color w:val="000000" w:themeColor="text1"/>
          <w:lang w:val="en-US"/>
        </w:rPr>
      </w:pPr>
      <w:r w:rsidRPr="0034568F">
        <w:rPr>
          <w:rFonts w:ascii="Calibri" w:hAnsi="Calibri" w:cs="Calibri"/>
          <w:color w:val="000000" w:themeColor="text1"/>
        </w:rPr>
        <w:t xml:space="preserve">Figure 3.4 </w:t>
      </w:r>
      <w:r w:rsidRPr="0034568F">
        <w:rPr>
          <w:rFonts w:ascii="Calibri" w:hAnsi="Calibri" w:cs="Calibri"/>
          <w:color w:val="000000" w:themeColor="text1"/>
          <w:lang w:val="en-US"/>
        </w:rPr>
        <w:t xml:space="preserve">Effect of losartan/SD-208 treatment on the </w:t>
      </w:r>
      <w:r w:rsidR="000F402F">
        <w:rPr>
          <w:rFonts w:ascii="Calibri" w:hAnsi="Calibri" w:cs="Calibri"/>
          <w:color w:val="000000" w:themeColor="text1"/>
          <w:lang w:val="en-US"/>
        </w:rPr>
        <w:t>ALP</w:t>
      </w:r>
      <w:r w:rsidRPr="0034568F">
        <w:rPr>
          <w:rFonts w:ascii="Calibri" w:hAnsi="Calibri" w:cs="Calibri"/>
          <w:color w:val="000000" w:themeColor="text1"/>
          <w:lang w:val="en-US"/>
        </w:rPr>
        <w:t xml:space="preserve"> production of differentiated SAOS-2 at different timepoints</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9</w:t>
      </w:r>
      <w:r w:rsidR="00E965B2">
        <w:rPr>
          <w:rFonts w:ascii="Calibri" w:hAnsi="Calibri" w:cs="Calibri"/>
          <w:color w:val="000000" w:themeColor="text1"/>
          <w:lang w:val="en-US"/>
        </w:rPr>
        <w:t>8</w:t>
      </w:r>
    </w:p>
    <w:p w14:paraId="7B04A0DF" w14:textId="086E83AB" w:rsidR="000574A5" w:rsidRPr="0034568F" w:rsidRDefault="000574A5" w:rsidP="000574A5">
      <w:pPr>
        <w:spacing w:line="360" w:lineRule="auto"/>
        <w:ind w:right="-187"/>
        <w:jc w:val="both"/>
        <w:rPr>
          <w:rFonts w:ascii="Calibri" w:hAnsi="Calibri" w:cs="Calibri"/>
          <w:color w:val="000000" w:themeColor="text1"/>
        </w:rPr>
      </w:pPr>
      <w:r w:rsidRPr="0034568F">
        <w:rPr>
          <w:rFonts w:ascii="Calibri" w:hAnsi="Calibri" w:cs="Calibri"/>
          <w:color w:val="000000" w:themeColor="text1"/>
          <w:lang w:val="en-US"/>
        </w:rPr>
        <w:t>Figure 3.5 Different concentrations of Losartan/SD-208 treatment at different timepoints to calcium production by SAOS-2 cells</w:t>
      </w:r>
      <w:r w:rsidRPr="00667274">
        <w:rPr>
          <w:rFonts w:ascii="Calibri" w:hAnsi="Calibri" w:cs="Calibri"/>
          <w:lang w:eastAsia="en-US"/>
        </w:rPr>
        <w:ptab w:relativeTo="margin" w:alignment="right" w:leader="dot"/>
      </w:r>
      <w:r w:rsidR="00E965B2">
        <w:rPr>
          <w:rFonts w:ascii="Calibri" w:hAnsi="Calibri" w:cs="Calibri"/>
          <w:color w:val="000000" w:themeColor="text1"/>
        </w:rPr>
        <w:t>100</w:t>
      </w:r>
    </w:p>
    <w:p w14:paraId="7B9C740F" w14:textId="1D2826E0" w:rsidR="000574A5" w:rsidRPr="0034568F" w:rsidRDefault="000574A5" w:rsidP="000574A5">
      <w:pPr>
        <w:spacing w:line="360" w:lineRule="auto"/>
        <w:jc w:val="both"/>
        <w:rPr>
          <w:rFonts w:ascii="Calibri" w:hAnsi="Calibri" w:cs="Calibri"/>
          <w:color w:val="000000" w:themeColor="text1"/>
        </w:rPr>
      </w:pPr>
      <w:r w:rsidRPr="0034568F">
        <w:rPr>
          <w:rFonts w:ascii="Calibri" w:hAnsi="Calibri" w:cs="Calibri"/>
          <w:color w:val="000000" w:themeColor="text1"/>
        </w:rPr>
        <w:t>Figure 3.6 Effects of losartan on tumour-free immunocompromised mice</w:t>
      </w:r>
      <w:r w:rsidRPr="00667274">
        <w:rPr>
          <w:rFonts w:ascii="Calibri" w:hAnsi="Calibri" w:cs="Calibri"/>
          <w:lang w:eastAsia="en-US"/>
        </w:rPr>
        <w:ptab w:relativeTo="margin" w:alignment="right" w:leader="dot"/>
      </w:r>
      <w:r w:rsidR="00E965B2">
        <w:rPr>
          <w:rFonts w:ascii="Calibri" w:hAnsi="Calibri" w:cs="Calibri"/>
          <w:color w:val="000000" w:themeColor="text1"/>
        </w:rPr>
        <w:t>101</w:t>
      </w:r>
    </w:p>
    <w:p w14:paraId="3C1D56C4" w14:textId="3C1541F4" w:rsidR="000574A5" w:rsidRPr="0034568F" w:rsidRDefault="000574A5" w:rsidP="000574A5">
      <w:pPr>
        <w:spacing w:line="360" w:lineRule="auto"/>
        <w:jc w:val="both"/>
        <w:rPr>
          <w:rFonts w:ascii="Calibri" w:hAnsi="Calibri" w:cs="Calibri"/>
          <w:color w:val="000000" w:themeColor="text1"/>
          <w:shd w:val="clear" w:color="auto" w:fill="FFFFFF"/>
        </w:rPr>
      </w:pPr>
      <w:r w:rsidRPr="0034568F">
        <w:rPr>
          <w:rFonts w:ascii="Calibri" w:hAnsi="Calibri" w:cs="Calibri"/>
          <w:color w:val="000000" w:themeColor="text1"/>
          <w:lang w:val="en-US"/>
        </w:rPr>
        <w:t xml:space="preserve">Figure 3.7 Effects of losartan on bone integrity and structure measured by </w:t>
      </w:r>
      <w:r>
        <w:rPr>
          <w:rFonts w:ascii="Calibri" w:hAnsi="Calibri" w:cs="Calibri"/>
          <w:i/>
          <w:iCs/>
          <w:color w:val="000000" w:themeColor="text1"/>
        </w:rPr>
        <w:t>i</w:t>
      </w:r>
      <w:r w:rsidRPr="00EA7E48">
        <w:rPr>
          <w:rFonts w:ascii="Calibri" w:hAnsi="Calibri" w:cs="Calibri"/>
          <w:i/>
          <w:iCs/>
          <w:color w:val="000000" w:themeColor="text1"/>
        </w:rPr>
        <w:t>n vivo</w:t>
      </w:r>
      <w:r w:rsidRPr="0034568F">
        <w:rPr>
          <w:rFonts w:ascii="Calibri" w:hAnsi="Calibri" w:cs="Calibri"/>
          <w:color w:val="000000" w:themeColor="text1"/>
        </w:rPr>
        <w:t xml:space="preserve"> </w:t>
      </w:r>
      <w:r w:rsidRPr="0034568F">
        <w:rPr>
          <w:rFonts w:ascii="Calibri" w:hAnsi="Calibri" w:cs="Calibri"/>
          <w:color w:val="000000" w:themeColor="text1"/>
          <w:shd w:val="clear" w:color="auto" w:fill="FFFFFF"/>
        </w:rPr>
        <w:t>µCT</w:t>
      </w:r>
      <w:r w:rsidRPr="00667274">
        <w:rPr>
          <w:rFonts w:ascii="Calibri" w:hAnsi="Calibri" w:cs="Calibri"/>
          <w:lang w:eastAsia="en-US"/>
        </w:rPr>
        <w:ptab w:relativeTo="margin" w:alignment="right" w:leader="dot"/>
      </w:r>
      <w:r w:rsidR="00E965B2">
        <w:rPr>
          <w:rFonts w:ascii="Calibri" w:hAnsi="Calibri" w:cs="Calibri"/>
          <w:color w:val="000000" w:themeColor="text1"/>
          <w:shd w:val="clear" w:color="auto" w:fill="FFFFFF"/>
        </w:rPr>
        <w:t>102</w:t>
      </w:r>
    </w:p>
    <w:p w14:paraId="4C9665A9" w14:textId="2DF1D191"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 xml:space="preserve">Figure 3.8 </w:t>
      </w:r>
      <w:r w:rsidRPr="00EA7E48">
        <w:rPr>
          <w:rFonts w:ascii="Calibri" w:hAnsi="Calibri" w:cs="Calibri"/>
          <w:i/>
          <w:iCs/>
          <w:color w:val="000000" w:themeColor="text1"/>
        </w:rPr>
        <w:t xml:space="preserve">Ex vivo </w:t>
      </w:r>
      <w:r w:rsidRPr="0034568F">
        <w:rPr>
          <w:rFonts w:ascii="Calibri" w:hAnsi="Calibri" w:cs="Calibri"/>
          <w:color w:val="000000" w:themeColor="text1"/>
          <w:shd w:val="clear" w:color="auto" w:fill="FFFFFF"/>
        </w:rPr>
        <w:t>µCT analysis of losartan treated mice compared to vehicle treated mice</w:t>
      </w:r>
      <w:r w:rsidRPr="00667274">
        <w:rPr>
          <w:rFonts w:ascii="Calibri" w:hAnsi="Calibri" w:cs="Calibri"/>
          <w:lang w:eastAsia="en-US"/>
        </w:rPr>
        <w:ptab w:relativeTo="margin" w:alignment="right" w:leader="dot"/>
      </w:r>
      <w:r w:rsidR="00E965B2">
        <w:rPr>
          <w:rFonts w:ascii="Calibri" w:hAnsi="Calibri" w:cs="Calibri"/>
          <w:color w:val="000000" w:themeColor="text1"/>
          <w:lang w:val="en-US"/>
        </w:rPr>
        <w:t>103</w:t>
      </w:r>
    </w:p>
    <w:p w14:paraId="40C6D0AC" w14:textId="1CE76F46"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 xml:space="preserve">Figure 3.9 </w:t>
      </w:r>
      <w:proofErr w:type="spellStart"/>
      <w:r w:rsidRPr="0034568F">
        <w:rPr>
          <w:rFonts w:ascii="Calibri" w:hAnsi="Calibri" w:cs="Calibri"/>
          <w:color w:val="000000" w:themeColor="text1"/>
        </w:rPr>
        <w:t>Osteomeasure</w:t>
      </w:r>
      <w:proofErr w:type="spellEnd"/>
      <w:r w:rsidRPr="0034568F">
        <w:rPr>
          <w:rFonts w:ascii="Calibri" w:hAnsi="Calibri" w:cs="Calibri"/>
          <w:color w:val="000000" w:themeColor="text1"/>
          <w:shd w:val="clear" w:color="auto" w:fill="FFFFFF"/>
        </w:rPr>
        <w:t xml:space="preserve"> analysis of osteoblasts and osteoclasts in losartan treated mice tibias compared to vehicle treated mice</w:t>
      </w:r>
      <w:r w:rsidRPr="00667274">
        <w:rPr>
          <w:rFonts w:ascii="Calibri" w:hAnsi="Calibri" w:cs="Calibri"/>
          <w:lang w:eastAsia="en-US"/>
        </w:rPr>
        <w:ptab w:relativeTo="margin" w:alignment="right" w:leader="dot"/>
      </w:r>
      <w:r w:rsidR="00E965B2">
        <w:rPr>
          <w:rFonts w:ascii="Calibri" w:hAnsi="Calibri" w:cs="Calibri"/>
          <w:color w:val="000000" w:themeColor="text1"/>
          <w:lang w:val="en-US"/>
        </w:rPr>
        <w:t>104</w:t>
      </w:r>
    </w:p>
    <w:p w14:paraId="26402CE1" w14:textId="439EAA5E"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lastRenderedPageBreak/>
        <w:t xml:space="preserve">Figure 3.10 </w:t>
      </w:r>
      <w:proofErr w:type="spellStart"/>
      <w:r w:rsidRPr="0034568F">
        <w:rPr>
          <w:rFonts w:ascii="Calibri" w:hAnsi="Calibri" w:cs="Calibri"/>
          <w:color w:val="000000" w:themeColor="text1"/>
        </w:rPr>
        <w:t>Osteomeasure</w:t>
      </w:r>
      <w:proofErr w:type="spellEnd"/>
      <w:r w:rsidRPr="0034568F">
        <w:rPr>
          <w:rFonts w:ascii="Calibri" w:hAnsi="Calibri" w:cs="Calibri"/>
          <w:color w:val="000000" w:themeColor="text1"/>
          <w:shd w:val="clear" w:color="auto" w:fill="FFFFFF"/>
        </w:rPr>
        <w:t xml:space="preserve"> analysis of medial and lateral endocortical bone comparing losartan treated mice to vehicle treated mice</w:t>
      </w:r>
      <w:r w:rsidRPr="00667274">
        <w:rPr>
          <w:rFonts w:ascii="Calibri" w:hAnsi="Calibri" w:cs="Calibri"/>
          <w:lang w:eastAsia="en-US"/>
        </w:rPr>
        <w:ptab w:relativeTo="margin" w:alignment="right" w:leader="dot"/>
      </w:r>
      <w:r w:rsidR="00E965B2">
        <w:rPr>
          <w:rFonts w:ascii="Calibri" w:hAnsi="Calibri" w:cs="Calibri"/>
          <w:color w:val="000000" w:themeColor="text1"/>
          <w:lang w:val="en-US"/>
        </w:rPr>
        <w:t>104</w:t>
      </w:r>
    </w:p>
    <w:p w14:paraId="070677C7" w14:textId="03A512EF"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 xml:space="preserve">Figure 3.11 </w:t>
      </w:r>
      <w:proofErr w:type="spellStart"/>
      <w:r w:rsidRPr="0034568F">
        <w:rPr>
          <w:rFonts w:ascii="Calibri" w:hAnsi="Calibri" w:cs="Calibri"/>
          <w:color w:val="000000" w:themeColor="text1"/>
        </w:rPr>
        <w:t>Osteomeasure</w:t>
      </w:r>
      <w:proofErr w:type="spellEnd"/>
      <w:r w:rsidRPr="0034568F">
        <w:rPr>
          <w:rFonts w:ascii="Calibri" w:hAnsi="Calibri" w:cs="Calibri"/>
          <w:color w:val="000000" w:themeColor="text1"/>
          <w:shd w:val="clear" w:color="auto" w:fill="FFFFFF"/>
        </w:rPr>
        <w:t xml:space="preserve"> analysis of trabecular bone comparing losartan treated mice compared to vehicle treated mice</w:t>
      </w:r>
      <w:r w:rsidRPr="00667274">
        <w:rPr>
          <w:rFonts w:ascii="Calibri" w:hAnsi="Calibri" w:cs="Calibri"/>
          <w:lang w:eastAsia="en-US"/>
        </w:rPr>
        <w:ptab w:relativeTo="margin" w:alignment="right" w:leader="dot"/>
      </w:r>
      <w:r w:rsidR="00E965B2">
        <w:rPr>
          <w:rFonts w:ascii="Calibri" w:hAnsi="Calibri" w:cs="Calibri"/>
          <w:color w:val="000000" w:themeColor="text1"/>
          <w:lang w:val="en-US"/>
        </w:rPr>
        <w:t>105</w:t>
      </w:r>
    </w:p>
    <w:p w14:paraId="1E2DBE13" w14:textId="6ED3FE43" w:rsidR="000574A5" w:rsidRPr="0034568F" w:rsidRDefault="000574A5" w:rsidP="000574A5">
      <w:pPr>
        <w:spacing w:line="360" w:lineRule="auto"/>
        <w:jc w:val="both"/>
        <w:rPr>
          <w:rFonts w:ascii="Calibri" w:hAnsi="Calibri" w:cs="Calibri"/>
          <w:color w:val="000000" w:themeColor="text1"/>
        </w:rPr>
      </w:pPr>
      <w:r w:rsidRPr="0034568F">
        <w:rPr>
          <w:rFonts w:ascii="Calibri" w:hAnsi="Calibri" w:cs="Calibri"/>
          <w:color w:val="000000" w:themeColor="text1"/>
          <w:lang w:val="en-US"/>
        </w:rPr>
        <w:t xml:space="preserve">Figure 3.12 Effects of </w:t>
      </w:r>
      <w:r w:rsidRPr="0034568F">
        <w:rPr>
          <w:rFonts w:ascii="Calibri" w:hAnsi="Calibri" w:cs="Calibri"/>
          <w:color w:val="000000" w:themeColor="text1"/>
        </w:rPr>
        <w:t>SD-208 tumour-free immunocompromised mice</w:t>
      </w:r>
      <w:r w:rsidRPr="00667274">
        <w:rPr>
          <w:rFonts w:ascii="Calibri" w:hAnsi="Calibri" w:cs="Calibri"/>
          <w:lang w:eastAsia="en-US"/>
        </w:rPr>
        <w:ptab w:relativeTo="margin" w:alignment="right" w:leader="dot"/>
      </w:r>
      <w:r w:rsidR="0092248D">
        <w:rPr>
          <w:rFonts w:ascii="Calibri" w:hAnsi="Calibri" w:cs="Calibri"/>
          <w:color w:val="000000" w:themeColor="text1"/>
        </w:rPr>
        <w:t>10</w:t>
      </w:r>
      <w:r w:rsidR="00E965B2">
        <w:rPr>
          <w:rFonts w:ascii="Calibri" w:hAnsi="Calibri" w:cs="Calibri"/>
          <w:color w:val="000000" w:themeColor="text1"/>
        </w:rPr>
        <w:t>6</w:t>
      </w:r>
    </w:p>
    <w:p w14:paraId="5BE19BE5" w14:textId="55CE4D52"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Figure 3.13</w:t>
      </w:r>
      <w:r w:rsidRPr="0034568F">
        <w:rPr>
          <w:rFonts w:ascii="Calibri" w:hAnsi="Calibri" w:cs="Calibri"/>
          <w:color w:val="000000" w:themeColor="text1"/>
        </w:rPr>
        <w:t xml:space="preserve"> In vivo </w:t>
      </w:r>
      <w:r w:rsidRPr="0034568F">
        <w:rPr>
          <w:rFonts w:ascii="Calibri" w:hAnsi="Calibri" w:cs="Calibri"/>
          <w:color w:val="000000" w:themeColor="text1"/>
          <w:shd w:val="clear" w:color="auto" w:fill="FFFFFF"/>
        </w:rPr>
        <w:t>µCT analysis of SD-208 treated mice compared to vehicle treated mice</w:t>
      </w:r>
      <w:r w:rsidRPr="00667274">
        <w:rPr>
          <w:rFonts w:ascii="Calibri" w:hAnsi="Calibri" w:cs="Calibri"/>
          <w:lang w:eastAsia="en-US"/>
        </w:rPr>
        <w:ptab w:relativeTo="margin" w:alignment="right" w:leader="dot"/>
      </w:r>
      <w:r w:rsidR="0092248D">
        <w:rPr>
          <w:rFonts w:ascii="Calibri" w:hAnsi="Calibri" w:cs="Calibri"/>
          <w:color w:val="000000" w:themeColor="text1"/>
          <w:shd w:val="clear" w:color="auto" w:fill="FFFFFF"/>
        </w:rPr>
        <w:t>10</w:t>
      </w:r>
      <w:r w:rsidR="00E965B2">
        <w:rPr>
          <w:rFonts w:ascii="Calibri" w:hAnsi="Calibri" w:cs="Calibri"/>
          <w:color w:val="000000" w:themeColor="text1"/>
          <w:shd w:val="clear" w:color="auto" w:fill="FFFFFF"/>
        </w:rPr>
        <w:t>7</w:t>
      </w:r>
    </w:p>
    <w:p w14:paraId="7926747C" w14:textId="66791BBA" w:rsidR="000574A5" w:rsidRPr="0034568F" w:rsidRDefault="000574A5" w:rsidP="000574A5">
      <w:pPr>
        <w:spacing w:line="360" w:lineRule="auto"/>
        <w:jc w:val="both"/>
        <w:rPr>
          <w:rFonts w:ascii="Calibri" w:hAnsi="Calibri" w:cs="Calibri"/>
          <w:color w:val="000000" w:themeColor="text1"/>
          <w:shd w:val="clear" w:color="auto" w:fill="FFFFFF"/>
        </w:rPr>
      </w:pPr>
      <w:r w:rsidRPr="0034568F">
        <w:rPr>
          <w:rFonts w:ascii="Calibri" w:hAnsi="Calibri" w:cs="Calibri"/>
          <w:color w:val="000000" w:themeColor="text1"/>
          <w:lang w:val="en-US"/>
        </w:rPr>
        <w:t>Figure 3.14</w:t>
      </w:r>
      <w:r w:rsidRPr="0034568F">
        <w:rPr>
          <w:rFonts w:ascii="Calibri" w:hAnsi="Calibri" w:cs="Calibri"/>
          <w:color w:val="000000" w:themeColor="text1"/>
        </w:rPr>
        <w:t xml:space="preserve"> Ex vivo </w:t>
      </w:r>
      <w:r w:rsidRPr="0034568F">
        <w:rPr>
          <w:rFonts w:ascii="Calibri" w:hAnsi="Calibri" w:cs="Calibri"/>
          <w:color w:val="000000" w:themeColor="text1"/>
          <w:shd w:val="clear" w:color="auto" w:fill="FFFFFF"/>
        </w:rPr>
        <w:t>µCT analysis of SD-208 treated mice compared to vehicle treated mice</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10</w:t>
      </w:r>
      <w:r w:rsidR="00E965B2">
        <w:rPr>
          <w:rFonts w:ascii="Calibri" w:hAnsi="Calibri" w:cs="Calibri"/>
          <w:color w:val="000000" w:themeColor="text1"/>
          <w:shd w:val="clear" w:color="auto" w:fill="FFFFFF"/>
        </w:rPr>
        <w:t>8</w:t>
      </w:r>
    </w:p>
    <w:p w14:paraId="534FA026" w14:textId="0AE0ED99"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 xml:space="preserve">Figure 3.15. </w:t>
      </w:r>
      <w:proofErr w:type="spellStart"/>
      <w:r w:rsidRPr="0034568F">
        <w:rPr>
          <w:rFonts w:ascii="Calibri" w:hAnsi="Calibri" w:cs="Calibri"/>
          <w:color w:val="000000" w:themeColor="text1"/>
        </w:rPr>
        <w:t>Osteomeasure</w:t>
      </w:r>
      <w:proofErr w:type="spellEnd"/>
      <w:r w:rsidRPr="0034568F">
        <w:rPr>
          <w:rFonts w:ascii="Calibri" w:hAnsi="Calibri" w:cs="Calibri"/>
          <w:color w:val="000000" w:themeColor="text1"/>
          <w:shd w:val="clear" w:color="auto" w:fill="FFFFFF"/>
        </w:rPr>
        <w:t xml:space="preserve"> analysis of SD-208 treated mice compared to vehicle treated mic</w:t>
      </w:r>
      <w:r w:rsidR="0092248D">
        <w:rPr>
          <w:rFonts w:ascii="Calibri" w:hAnsi="Calibri" w:cs="Calibri"/>
          <w:color w:val="000000" w:themeColor="text1"/>
          <w:shd w:val="clear" w:color="auto" w:fill="FFFFFF"/>
        </w:rPr>
        <w:t>e</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E965B2">
        <w:rPr>
          <w:rFonts w:ascii="Calibri" w:hAnsi="Calibri" w:cs="Calibri"/>
          <w:color w:val="000000" w:themeColor="text1"/>
          <w:lang w:val="en-US"/>
        </w:rPr>
        <w:t>09</w:t>
      </w:r>
    </w:p>
    <w:p w14:paraId="30BFA93F" w14:textId="30CF5CB6"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 xml:space="preserve">Figure 3.16 </w:t>
      </w:r>
      <w:proofErr w:type="spellStart"/>
      <w:r w:rsidRPr="0034568F">
        <w:rPr>
          <w:rFonts w:ascii="Calibri" w:hAnsi="Calibri" w:cs="Calibri"/>
          <w:color w:val="000000" w:themeColor="text1"/>
        </w:rPr>
        <w:t>Osteomeasure</w:t>
      </w:r>
      <w:proofErr w:type="spellEnd"/>
      <w:r w:rsidRPr="0034568F">
        <w:rPr>
          <w:rFonts w:ascii="Calibri" w:hAnsi="Calibri" w:cs="Calibri"/>
          <w:color w:val="000000" w:themeColor="text1"/>
          <w:shd w:val="clear" w:color="auto" w:fill="FFFFFF"/>
        </w:rPr>
        <w:t xml:space="preserve"> analysis of SD-208 treated mice compared to vehicle treated mice</w:t>
      </w:r>
      <w:r w:rsidRPr="0034568F">
        <w:rPr>
          <w:rFonts w:ascii="Calibri" w:hAnsi="Calibri" w:cs="Calibri"/>
          <w:color w:val="000000" w:themeColor="text1"/>
          <w:lang w:val="en-US"/>
        </w:rPr>
        <w:t xml:space="preserve"> (medial+ lateral side)</w:t>
      </w:r>
      <w:r w:rsidRPr="00EA7E48">
        <w:rPr>
          <w:rFonts w:ascii="Calibri" w:hAnsi="Calibri" w:cs="Calibri"/>
          <w:lang w:eastAsia="en-US"/>
        </w:rPr>
        <w:t xml:space="preserve"> </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E965B2">
        <w:rPr>
          <w:rFonts w:ascii="Calibri" w:hAnsi="Calibri" w:cs="Calibri"/>
          <w:color w:val="000000" w:themeColor="text1"/>
          <w:lang w:val="en-US"/>
        </w:rPr>
        <w:t>09</w:t>
      </w:r>
    </w:p>
    <w:p w14:paraId="43CCAEC0" w14:textId="7B9881FB"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 xml:space="preserve">Figure 3.17 </w:t>
      </w:r>
      <w:proofErr w:type="spellStart"/>
      <w:r w:rsidRPr="0034568F">
        <w:rPr>
          <w:rFonts w:ascii="Calibri" w:hAnsi="Calibri" w:cs="Calibri"/>
          <w:color w:val="000000" w:themeColor="text1"/>
        </w:rPr>
        <w:t>Osteomeasure</w:t>
      </w:r>
      <w:proofErr w:type="spellEnd"/>
      <w:r w:rsidRPr="0034568F">
        <w:rPr>
          <w:rFonts w:ascii="Calibri" w:hAnsi="Calibri" w:cs="Calibri"/>
          <w:color w:val="000000" w:themeColor="text1"/>
          <w:shd w:val="clear" w:color="auto" w:fill="FFFFFF"/>
        </w:rPr>
        <w:t xml:space="preserve"> analysis of SD-208 treated mice compared to vehicle treated mice</w:t>
      </w:r>
      <w:r w:rsidRPr="0034568F">
        <w:rPr>
          <w:rFonts w:ascii="Calibri" w:hAnsi="Calibri" w:cs="Calibri"/>
          <w:color w:val="000000" w:themeColor="text1"/>
          <w:lang w:val="en-US"/>
        </w:rPr>
        <w:t xml:space="preserve"> (Trabecular bone)</w:t>
      </w:r>
      <w:r w:rsidRPr="00EA7E48">
        <w:rPr>
          <w:rFonts w:ascii="Calibri" w:hAnsi="Calibri" w:cs="Calibri"/>
          <w:lang w:eastAsia="en-US"/>
        </w:rPr>
        <w:t xml:space="preserve"> </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E965B2">
        <w:rPr>
          <w:rFonts w:ascii="Calibri" w:hAnsi="Calibri" w:cs="Calibri"/>
          <w:color w:val="000000" w:themeColor="text1"/>
          <w:lang w:val="en-US"/>
        </w:rPr>
        <w:t>10</w:t>
      </w:r>
    </w:p>
    <w:p w14:paraId="1E58E5ED" w14:textId="62482861" w:rsidR="000574A5" w:rsidRPr="0034568F" w:rsidRDefault="000574A5" w:rsidP="000574A5">
      <w:pPr>
        <w:spacing w:line="360" w:lineRule="auto"/>
        <w:jc w:val="both"/>
        <w:rPr>
          <w:rFonts w:ascii="Calibri" w:hAnsi="Calibri" w:cs="Calibri"/>
          <w:color w:val="000000" w:themeColor="text1"/>
        </w:rPr>
      </w:pPr>
      <w:r w:rsidRPr="0034568F">
        <w:rPr>
          <w:rFonts w:ascii="Calibri" w:hAnsi="Calibri" w:cs="Calibri"/>
          <w:color w:val="000000" w:themeColor="text1"/>
        </w:rPr>
        <w:t>Figure 3.18. Effects of losartan on tumour-free immunocompetent mice</w:t>
      </w:r>
      <w:r w:rsidRPr="00667274">
        <w:rPr>
          <w:rFonts w:ascii="Calibri" w:hAnsi="Calibri" w:cs="Calibri"/>
          <w:lang w:eastAsia="en-US"/>
        </w:rPr>
        <w:ptab w:relativeTo="margin" w:alignment="right" w:leader="dot"/>
      </w:r>
      <w:r w:rsidRPr="0034568F">
        <w:rPr>
          <w:rFonts w:ascii="Calibri" w:hAnsi="Calibri" w:cs="Calibri"/>
          <w:color w:val="000000" w:themeColor="text1"/>
        </w:rPr>
        <w:t>1</w:t>
      </w:r>
      <w:r w:rsidR="00E965B2">
        <w:rPr>
          <w:rFonts w:ascii="Calibri" w:hAnsi="Calibri" w:cs="Calibri"/>
          <w:color w:val="000000" w:themeColor="text1"/>
        </w:rPr>
        <w:t>11</w:t>
      </w:r>
    </w:p>
    <w:p w14:paraId="53797755" w14:textId="51595C98" w:rsidR="000574A5" w:rsidRPr="0034568F" w:rsidRDefault="000574A5" w:rsidP="000574A5">
      <w:pPr>
        <w:spacing w:line="360" w:lineRule="auto"/>
        <w:jc w:val="both"/>
        <w:rPr>
          <w:rFonts w:ascii="Calibri" w:hAnsi="Calibri" w:cs="Calibri"/>
          <w:color w:val="000000" w:themeColor="text1"/>
          <w:shd w:val="clear" w:color="auto" w:fill="FFFFFF"/>
        </w:rPr>
      </w:pPr>
      <w:r w:rsidRPr="0034568F">
        <w:rPr>
          <w:rFonts w:ascii="Calibri" w:hAnsi="Calibri" w:cs="Calibri"/>
          <w:color w:val="000000" w:themeColor="text1"/>
          <w:lang w:val="en-US"/>
        </w:rPr>
        <w:t>Figure 3.19</w:t>
      </w:r>
      <w:r w:rsidRPr="0034568F">
        <w:rPr>
          <w:rFonts w:ascii="Calibri" w:hAnsi="Calibri" w:cs="Calibri"/>
          <w:color w:val="000000" w:themeColor="text1"/>
        </w:rPr>
        <w:t xml:space="preserve"> In vivo </w:t>
      </w:r>
      <w:r w:rsidRPr="0034568F">
        <w:rPr>
          <w:rFonts w:ascii="Calibri" w:hAnsi="Calibri" w:cs="Calibri"/>
          <w:color w:val="000000" w:themeColor="text1"/>
          <w:shd w:val="clear" w:color="auto" w:fill="FFFFFF"/>
        </w:rPr>
        <w:t>µCT analysis of losartan treated mice compared to vehicle treated mice</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1</w:t>
      </w:r>
      <w:r w:rsidR="00E965B2">
        <w:rPr>
          <w:rFonts w:ascii="Calibri" w:hAnsi="Calibri" w:cs="Calibri"/>
          <w:color w:val="000000" w:themeColor="text1"/>
          <w:shd w:val="clear" w:color="auto" w:fill="FFFFFF"/>
        </w:rPr>
        <w:t>11</w:t>
      </w:r>
    </w:p>
    <w:p w14:paraId="75E3E798" w14:textId="3EF2D37D" w:rsidR="000574A5" w:rsidRPr="0034568F" w:rsidRDefault="000574A5" w:rsidP="000574A5">
      <w:pPr>
        <w:spacing w:line="360" w:lineRule="auto"/>
        <w:jc w:val="both"/>
        <w:rPr>
          <w:rFonts w:ascii="Calibri" w:hAnsi="Calibri" w:cs="Calibri"/>
          <w:color w:val="000000" w:themeColor="text1"/>
        </w:rPr>
      </w:pPr>
      <w:r w:rsidRPr="0034568F">
        <w:rPr>
          <w:rFonts w:ascii="Calibri" w:hAnsi="Calibri" w:cs="Calibri"/>
          <w:color w:val="000000" w:themeColor="text1"/>
        </w:rPr>
        <w:t>Figure 3.20 Effects of SD-208 on tumour-free immunocompetent mice</w:t>
      </w:r>
      <w:r w:rsidRPr="00667274">
        <w:rPr>
          <w:rFonts w:ascii="Calibri" w:hAnsi="Calibri" w:cs="Calibri"/>
          <w:lang w:eastAsia="en-US"/>
        </w:rPr>
        <w:ptab w:relativeTo="margin" w:alignment="right" w:leader="dot"/>
      </w:r>
      <w:r w:rsidRPr="0034568F">
        <w:rPr>
          <w:rFonts w:ascii="Calibri" w:hAnsi="Calibri" w:cs="Calibri"/>
          <w:color w:val="000000" w:themeColor="text1"/>
        </w:rPr>
        <w:t>1</w:t>
      </w:r>
      <w:r w:rsidR="00E965B2">
        <w:rPr>
          <w:rFonts w:ascii="Calibri" w:hAnsi="Calibri" w:cs="Calibri"/>
          <w:color w:val="000000" w:themeColor="text1"/>
        </w:rPr>
        <w:t>12</w:t>
      </w:r>
    </w:p>
    <w:p w14:paraId="4338ABC1" w14:textId="4635E83F" w:rsidR="000574A5" w:rsidRPr="0034568F" w:rsidRDefault="000574A5" w:rsidP="000574A5">
      <w:pPr>
        <w:spacing w:line="360" w:lineRule="auto"/>
        <w:jc w:val="both"/>
        <w:rPr>
          <w:rFonts w:ascii="Calibri" w:hAnsi="Calibri" w:cs="Calibri"/>
          <w:color w:val="000000" w:themeColor="text1"/>
          <w:shd w:val="clear" w:color="auto" w:fill="FFFFFF"/>
        </w:rPr>
      </w:pPr>
      <w:r w:rsidRPr="0034568F">
        <w:rPr>
          <w:rFonts w:ascii="Calibri" w:hAnsi="Calibri" w:cs="Calibri"/>
          <w:color w:val="000000" w:themeColor="text1"/>
          <w:lang w:val="en-US"/>
        </w:rPr>
        <w:t>Figure 3.21</w:t>
      </w:r>
      <w:r w:rsidRPr="0034568F">
        <w:rPr>
          <w:rFonts w:ascii="Calibri" w:hAnsi="Calibri" w:cs="Calibri"/>
          <w:color w:val="000000" w:themeColor="text1"/>
        </w:rPr>
        <w:t xml:space="preserve"> Ex vivo </w:t>
      </w:r>
      <w:r w:rsidRPr="0034568F">
        <w:rPr>
          <w:rFonts w:ascii="Calibri" w:hAnsi="Calibri" w:cs="Calibri"/>
          <w:color w:val="000000" w:themeColor="text1"/>
          <w:shd w:val="clear" w:color="auto" w:fill="FFFFFF"/>
        </w:rPr>
        <w:t>µCT analysis of SD-208 treated mice compared to vehicle treated mice</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1</w:t>
      </w:r>
      <w:r w:rsidR="00E965B2">
        <w:rPr>
          <w:rFonts w:ascii="Calibri" w:hAnsi="Calibri" w:cs="Calibri"/>
          <w:color w:val="000000" w:themeColor="text1"/>
          <w:shd w:val="clear" w:color="auto" w:fill="FFFFFF"/>
        </w:rPr>
        <w:t>12</w:t>
      </w:r>
    </w:p>
    <w:p w14:paraId="7021D690" w14:textId="1D1BA469"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Figure 4.1 Measuring timepoint at which bone lesions form in left tibia in model of breast cancer-induced bone disease</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92248D">
        <w:rPr>
          <w:rFonts w:ascii="Calibri" w:hAnsi="Calibri" w:cs="Calibri"/>
          <w:color w:val="000000" w:themeColor="text1"/>
          <w:lang w:val="en-US"/>
        </w:rPr>
        <w:t>2</w:t>
      </w:r>
      <w:r w:rsidR="00E965B2">
        <w:rPr>
          <w:rFonts w:ascii="Calibri" w:hAnsi="Calibri" w:cs="Calibri"/>
          <w:color w:val="000000" w:themeColor="text1"/>
          <w:lang w:val="en-US"/>
        </w:rPr>
        <w:t>7</w:t>
      </w:r>
    </w:p>
    <w:p w14:paraId="5D314F24" w14:textId="487F1CB9"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Figure 4.2 Development of tumour in the hindlimb of mice</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92248D">
        <w:rPr>
          <w:rFonts w:ascii="Calibri" w:hAnsi="Calibri" w:cs="Calibri"/>
          <w:color w:val="000000" w:themeColor="text1"/>
          <w:lang w:val="en-US"/>
        </w:rPr>
        <w:t>2</w:t>
      </w:r>
      <w:r w:rsidR="00E965B2">
        <w:rPr>
          <w:rFonts w:ascii="Calibri" w:hAnsi="Calibri" w:cs="Calibri"/>
          <w:color w:val="000000" w:themeColor="text1"/>
          <w:lang w:val="en-US"/>
        </w:rPr>
        <w:t>8</w:t>
      </w:r>
    </w:p>
    <w:p w14:paraId="47B60998" w14:textId="4F7DB11C" w:rsidR="000574A5" w:rsidRPr="0034568F" w:rsidRDefault="000574A5" w:rsidP="000574A5">
      <w:pPr>
        <w:spacing w:line="360" w:lineRule="auto"/>
        <w:jc w:val="both"/>
        <w:rPr>
          <w:rFonts w:ascii="Calibri" w:hAnsi="Calibri" w:cs="Calibri"/>
          <w:color w:val="000000" w:themeColor="text1"/>
          <w:shd w:val="clear" w:color="auto" w:fill="FFFFFF"/>
        </w:rPr>
      </w:pPr>
      <w:r w:rsidRPr="0034568F">
        <w:rPr>
          <w:rFonts w:ascii="Calibri" w:hAnsi="Calibri" w:cs="Calibri"/>
          <w:color w:val="000000" w:themeColor="text1"/>
          <w:lang w:val="en-US"/>
        </w:rPr>
        <w:t xml:space="preserve">Figure 4.3 Effect of breast cancer bone metastases on bone integrity and structure measured by </w:t>
      </w:r>
      <w:r w:rsidRPr="0034568F">
        <w:rPr>
          <w:rFonts w:ascii="Calibri" w:hAnsi="Calibri" w:cs="Calibri"/>
          <w:color w:val="000000" w:themeColor="text1"/>
        </w:rPr>
        <w:t xml:space="preserve">In vivo </w:t>
      </w:r>
      <w:r w:rsidRPr="0034568F">
        <w:rPr>
          <w:rFonts w:ascii="Calibri" w:hAnsi="Calibri" w:cs="Calibri"/>
          <w:color w:val="000000" w:themeColor="text1"/>
          <w:shd w:val="clear" w:color="auto" w:fill="FFFFFF"/>
        </w:rPr>
        <w:t>µCT</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12</w:t>
      </w:r>
      <w:r w:rsidR="00E965B2">
        <w:rPr>
          <w:rFonts w:ascii="Calibri" w:hAnsi="Calibri" w:cs="Calibri"/>
          <w:color w:val="000000" w:themeColor="text1"/>
          <w:shd w:val="clear" w:color="auto" w:fill="FFFFFF"/>
        </w:rPr>
        <w:t>9</w:t>
      </w:r>
    </w:p>
    <w:p w14:paraId="2D9AED2D" w14:textId="3C6679A2" w:rsidR="000574A5" w:rsidRDefault="000574A5" w:rsidP="000574A5">
      <w:pPr>
        <w:pStyle w:val="a3"/>
        <w:spacing w:line="360" w:lineRule="auto"/>
        <w:ind w:right="-187"/>
        <w:jc w:val="both"/>
        <w:rPr>
          <w:rFonts w:ascii="Calibri" w:hAnsi="Calibri" w:cs="Calibri"/>
          <w:color w:val="000000" w:themeColor="text1"/>
          <w:shd w:val="clear" w:color="auto" w:fill="FFFFFF"/>
        </w:rPr>
      </w:pPr>
      <w:r w:rsidRPr="0034568F">
        <w:rPr>
          <w:rFonts w:ascii="Calibri" w:hAnsi="Calibri" w:cs="Calibri"/>
          <w:color w:val="000000" w:themeColor="text1"/>
          <w:lang w:val="en-US"/>
        </w:rPr>
        <w:t xml:space="preserve">Figure 4.4 </w:t>
      </w:r>
      <w:r w:rsidRPr="0034568F">
        <w:rPr>
          <w:rFonts w:ascii="Calibri" w:hAnsi="Calibri" w:cs="Calibri"/>
          <w:color w:val="000000" w:themeColor="text1"/>
        </w:rPr>
        <w:t xml:space="preserve">In vivo </w:t>
      </w:r>
      <w:r w:rsidRPr="0034568F">
        <w:rPr>
          <w:rFonts w:ascii="Calibri" w:hAnsi="Calibri" w:cs="Calibri"/>
          <w:color w:val="000000" w:themeColor="text1"/>
          <w:shd w:val="clear" w:color="auto" w:fill="FFFFFF"/>
        </w:rPr>
        <w:t>µCT, CTVOX and IVIS imaging analysis on left tibia of representative tumour bearing mice</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1</w:t>
      </w:r>
      <w:r w:rsidR="00E965B2">
        <w:rPr>
          <w:rFonts w:ascii="Calibri" w:hAnsi="Calibri" w:cs="Calibri"/>
          <w:color w:val="000000" w:themeColor="text1"/>
          <w:shd w:val="clear" w:color="auto" w:fill="FFFFFF"/>
        </w:rPr>
        <w:t>30</w:t>
      </w:r>
    </w:p>
    <w:p w14:paraId="2B89B2D6" w14:textId="547EA0DC" w:rsidR="000574A5" w:rsidRPr="008B5D8A" w:rsidRDefault="000574A5" w:rsidP="000574A5">
      <w:pPr>
        <w:pStyle w:val="a3"/>
        <w:spacing w:line="360" w:lineRule="auto"/>
        <w:ind w:right="-187"/>
        <w:jc w:val="both"/>
        <w:rPr>
          <w:rFonts w:ascii="Calibri" w:hAnsi="Calibri" w:cs="Calibri"/>
          <w:color w:val="000000" w:themeColor="text1"/>
          <w:shd w:val="clear" w:color="auto" w:fill="FFFFFF"/>
        </w:rPr>
      </w:pPr>
      <w:r w:rsidRPr="0034568F">
        <w:rPr>
          <w:rFonts w:ascii="Calibri" w:hAnsi="Calibri" w:cs="Calibri"/>
          <w:color w:val="000000" w:themeColor="text1"/>
          <w:lang w:val="en-US"/>
        </w:rPr>
        <w:t xml:space="preserve">Figure 4.5 </w:t>
      </w:r>
      <w:proofErr w:type="spellStart"/>
      <w:r w:rsidRPr="0034568F">
        <w:rPr>
          <w:rFonts w:ascii="Calibri" w:hAnsi="Calibri" w:cs="Calibri"/>
          <w:color w:val="000000" w:themeColor="text1"/>
          <w:lang w:val="en-US"/>
        </w:rPr>
        <w:t>Osteolytica</w:t>
      </w:r>
      <w:proofErr w:type="spellEnd"/>
      <w:r w:rsidRPr="0034568F">
        <w:rPr>
          <w:rFonts w:ascii="Calibri" w:hAnsi="Calibri" w:cs="Calibri"/>
          <w:color w:val="000000" w:themeColor="text1"/>
          <w:lang w:val="en-US"/>
        </w:rPr>
        <w:t xml:space="preserve"> software was unable to </w:t>
      </w:r>
      <w:proofErr w:type="spellStart"/>
      <w:r w:rsidRPr="0034568F">
        <w:rPr>
          <w:rFonts w:ascii="Calibri" w:hAnsi="Calibri" w:cs="Calibri"/>
          <w:color w:val="000000" w:themeColor="text1"/>
          <w:lang w:val="en-US"/>
        </w:rPr>
        <w:t>analyse</w:t>
      </w:r>
      <w:proofErr w:type="spellEnd"/>
      <w:r w:rsidRPr="0034568F">
        <w:rPr>
          <w:rFonts w:ascii="Calibri" w:hAnsi="Calibri" w:cs="Calibri"/>
          <w:color w:val="000000" w:themeColor="text1"/>
          <w:lang w:val="en-US"/>
        </w:rPr>
        <w:t xml:space="preserve"> bone lesions in model of breast cancer-induced bone disease</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E965B2">
        <w:rPr>
          <w:rFonts w:ascii="Calibri" w:hAnsi="Calibri" w:cs="Calibri"/>
          <w:color w:val="000000" w:themeColor="text1"/>
          <w:lang w:val="en-US"/>
        </w:rPr>
        <w:t>31</w:t>
      </w:r>
    </w:p>
    <w:p w14:paraId="5C9E8D43" w14:textId="7E7CD3AF" w:rsidR="000574A5" w:rsidRPr="0034568F" w:rsidRDefault="000574A5" w:rsidP="000574A5">
      <w:pPr>
        <w:spacing w:line="360" w:lineRule="auto"/>
        <w:ind w:right="-187"/>
        <w:jc w:val="both"/>
        <w:rPr>
          <w:rFonts w:ascii="Calibri" w:hAnsi="Calibri" w:cs="Calibri"/>
          <w:color w:val="000000" w:themeColor="text1"/>
          <w:lang w:val="en-US"/>
        </w:rPr>
      </w:pPr>
      <w:r w:rsidRPr="0034568F">
        <w:rPr>
          <w:rFonts w:ascii="Calibri" w:hAnsi="Calibri" w:cs="Calibri"/>
          <w:color w:val="000000" w:themeColor="text1"/>
          <w:lang w:val="en-US"/>
        </w:rPr>
        <w:lastRenderedPageBreak/>
        <w:t>Figure 4.6 Image J 2-D analysis of bone lesions in model of breast cancer-induced bone disease</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E965B2">
        <w:rPr>
          <w:rFonts w:ascii="Calibri" w:hAnsi="Calibri" w:cs="Calibri"/>
          <w:color w:val="000000" w:themeColor="text1"/>
          <w:lang w:val="en-US"/>
        </w:rPr>
        <w:t>32</w:t>
      </w:r>
    </w:p>
    <w:p w14:paraId="499E3528" w14:textId="30FF14BA" w:rsidR="000574A5" w:rsidRPr="0034568F" w:rsidRDefault="000574A5" w:rsidP="000574A5">
      <w:pPr>
        <w:spacing w:line="360" w:lineRule="auto"/>
        <w:ind w:right="-187"/>
        <w:jc w:val="both"/>
        <w:rPr>
          <w:rFonts w:ascii="Calibri" w:hAnsi="Calibri" w:cs="Calibri"/>
          <w:color w:val="000000" w:themeColor="text1"/>
          <w:lang w:val="en-US"/>
        </w:rPr>
      </w:pPr>
      <w:r w:rsidRPr="0034568F">
        <w:rPr>
          <w:rFonts w:ascii="Calibri" w:hAnsi="Calibri" w:cs="Calibri"/>
          <w:color w:val="000000" w:themeColor="text1"/>
          <w:lang w:val="en-US"/>
        </w:rPr>
        <w:t xml:space="preserve">Figure 4.7 Comparison of </w:t>
      </w:r>
      <w:proofErr w:type="spellStart"/>
      <w:r w:rsidRPr="0034568F">
        <w:rPr>
          <w:rFonts w:ascii="Calibri" w:hAnsi="Calibri" w:cs="Calibri"/>
          <w:color w:val="000000" w:themeColor="text1"/>
          <w:lang w:val="en-US"/>
        </w:rPr>
        <w:t>osteolytica</w:t>
      </w:r>
      <w:proofErr w:type="spellEnd"/>
      <w:r w:rsidRPr="0034568F">
        <w:rPr>
          <w:rFonts w:ascii="Calibri" w:hAnsi="Calibri" w:cs="Calibri"/>
          <w:color w:val="000000" w:themeColor="text1"/>
          <w:lang w:val="en-US"/>
        </w:rPr>
        <w:t xml:space="preserve"> to image J analysis of bone lesions in model of breast cancer-induced bone disease</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E965B2">
        <w:rPr>
          <w:rFonts w:ascii="Calibri" w:hAnsi="Calibri" w:cs="Calibri"/>
          <w:color w:val="000000" w:themeColor="text1"/>
          <w:lang w:val="en-US"/>
        </w:rPr>
        <w:t>32</w:t>
      </w:r>
    </w:p>
    <w:p w14:paraId="556A15FF" w14:textId="1584B9CD" w:rsidR="000574A5" w:rsidRPr="0034568F" w:rsidRDefault="000574A5" w:rsidP="000574A5">
      <w:pPr>
        <w:spacing w:line="360" w:lineRule="auto"/>
        <w:ind w:right="-187"/>
        <w:jc w:val="both"/>
        <w:rPr>
          <w:rFonts w:ascii="Calibri" w:hAnsi="Calibri" w:cs="Calibri"/>
          <w:color w:val="000000" w:themeColor="text1"/>
          <w:shd w:val="clear" w:color="auto" w:fill="FFFFFF"/>
        </w:rPr>
      </w:pPr>
      <w:r w:rsidRPr="0034568F">
        <w:rPr>
          <w:rFonts w:ascii="Calibri" w:hAnsi="Calibri" w:cs="Calibri"/>
          <w:color w:val="000000" w:themeColor="text1"/>
          <w:lang w:val="en-US"/>
        </w:rPr>
        <w:t>Figure 4.8</w:t>
      </w:r>
      <w:r w:rsidRPr="0034568F">
        <w:rPr>
          <w:rFonts w:ascii="Calibri" w:hAnsi="Calibri" w:cs="Calibri"/>
          <w:color w:val="000000" w:themeColor="text1"/>
        </w:rPr>
        <w:t xml:space="preserve"> Ex vivo </w:t>
      </w:r>
      <w:r w:rsidRPr="0034568F">
        <w:rPr>
          <w:rFonts w:ascii="Calibri" w:hAnsi="Calibri" w:cs="Calibri"/>
          <w:color w:val="000000" w:themeColor="text1"/>
          <w:shd w:val="clear" w:color="auto" w:fill="FFFFFF"/>
        </w:rPr>
        <w:t>µCT analysis of tumour bearing mice and mice with no tumour detected</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12</w:t>
      </w:r>
      <w:r w:rsidR="0092248D">
        <w:rPr>
          <w:rFonts w:ascii="Calibri" w:hAnsi="Calibri" w:cs="Calibri"/>
          <w:color w:val="000000" w:themeColor="text1"/>
          <w:shd w:val="clear" w:color="auto" w:fill="FFFFFF"/>
        </w:rPr>
        <w:t>6</w:t>
      </w:r>
    </w:p>
    <w:p w14:paraId="61DAC900" w14:textId="37ED3366"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 xml:space="preserve">Figure 4.9 </w:t>
      </w:r>
      <w:proofErr w:type="spellStart"/>
      <w:r w:rsidRPr="0034568F">
        <w:rPr>
          <w:rFonts w:ascii="Calibri" w:hAnsi="Calibri" w:cs="Calibri"/>
          <w:color w:val="000000" w:themeColor="text1"/>
        </w:rPr>
        <w:t>Osteomeasure</w:t>
      </w:r>
      <w:proofErr w:type="spellEnd"/>
      <w:r w:rsidRPr="0034568F">
        <w:rPr>
          <w:rFonts w:ascii="Calibri" w:hAnsi="Calibri" w:cs="Calibri"/>
          <w:color w:val="000000" w:themeColor="text1"/>
          <w:shd w:val="clear" w:color="auto" w:fill="FFFFFF"/>
        </w:rPr>
        <w:t xml:space="preserve"> analysis of </w:t>
      </w:r>
      <w:proofErr w:type="spellStart"/>
      <w:r w:rsidRPr="0034568F">
        <w:rPr>
          <w:rFonts w:ascii="Calibri" w:hAnsi="Calibri" w:cs="Calibri"/>
          <w:color w:val="000000" w:themeColor="text1"/>
          <w:shd w:val="clear" w:color="auto" w:fill="FFFFFF"/>
        </w:rPr>
        <w:t>of</w:t>
      </w:r>
      <w:proofErr w:type="spellEnd"/>
      <w:r w:rsidRPr="0034568F">
        <w:rPr>
          <w:rFonts w:ascii="Calibri" w:hAnsi="Calibri" w:cs="Calibri"/>
          <w:color w:val="000000" w:themeColor="text1"/>
          <w:shd w:val="clear" w:color="auto" w:fill="FFFFFF"/>
        </w:rPr>
        <w:t xml:space="preserve"> vehicle (tumour-free) and tumour bearing mice</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E965B2">
        <w:rPr>
          <w:rFonts w:ascii="Calibri" w:hAnsi="Calibri" w:cs="Calibri"/>
          <w:color w:val="000000" w:themeColor="text1"/>
          <w:lang w:val="en-US"/>
        </w:rPr>
        <w:t>33</w:t>
      </w:r>
    </w:p>
    <w:p w14:paraId="215DFE63" w14:textId="34C7F9D7" w:rsidR="000574A5" w:rsidRPr="0034568F" w:rsidRDefault="000574A5" w:rsidP="000574A5">
      <w:pPr>
        <w:spacing w:line="360" w:lineRule="auto"/>
        <w:jc w:val="both"/>
        <w:rPr>
          <w:rFonts w:ascii="Calibri" w:hAnsi="Calibri" w:cs="Calibri"/>
          <w:color w:val="000000" w:themeColor="text1"/>
        </w:rPr>
      </w:pPr>
      <w:r w:rsidRPr="0034568F">
        <w:rPr>
          <w:rFonts w:ascii="Calibri" w:hAnsi="Calibri" w:cs="Calibri"/>
          <w:color w:val="000000" w:themeColor="text1"/>
          <w:lang w:val="en-US"/>
        </w:rPr>
        <w:t xml:space="preserve">Figure 4.10 Setting of in vivo </w:t>
      </w:r>
      <w:r w:rsidRPr="0034568F">
        <w:rPr>
          <w:rFonts w:ascii="Calibri" w:hAnsi="Calibri" w:cs="Calibri"/>
          <w:color w:val="000000" w:themeColor="text1"/>
          <w:shd w:val="clear" w:color="auto" w:fill="FFFFFF"/>
        </w:rPr>
        <w:t>µ</w:t>
      </w:r>
      <w:r w:rsidRPr="0034568F">
        <w:rPr>
          <w:rFonts w:ascii="Calibri" w:hAnsi="Calibri" w:cs="Calibri"/>
          <w:color w:val="000000" w:themeColor="text1"/>
          <w:lang w:val="en-US"/>
        </w:rPr>
        <w:t>CT in scanning proximal tibia and distal femora</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E965B2">
        <w:rPr>
          <w:rFonts w:ascii="Calibri" w:hAnsi="Calibri" w:cs="Calibri"/>
          <w:color w:val="000000" w:themeColor="text1"/>
          <w:lang w:val="en-US"/>
        </w:rPr>
        <w:t>34</w:t>
      </w:r>
    </w:p>
    <w:p w14:paraId="2DF4D955" w14:textId="0577E8E4" w:rsidR="000574A5" w:rsidRPr="008B5D8A"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 xml:space="preserve">Figure 4.11 Comparing </w:t>
      </w:r>
      <w:r w:rsidRPr="0034568F">
        <w:rPr>
          <w:rFonts w:ascii="Calibri" w:hAnsi="Calibri" w:cs="Calibri"/>
          <w:color w:val="000000" w:themeColor="text1"/>
        </w:rPr>
        <w:t xml:space="preserve">3/4 block set reference of </w:t>
      </w:r>
      <w:r w:rsidRPr="0034568F">
        <w:rPr>
          <w:rFonts w:ascii="Calibri" w:hAnsi="Calibri" w:cs="Calibri"/>
          <w:color w:val="000000" w:themeColor="text1"/>
          <w:lang w:val="en-US"/>
        </w:rPr>
        <w:t xml:space="preserve">in vivo </w:t>
      </w:r>
      <w:r w:rsidRPr="0034568F">
        <w:rPr>
          <w:rFonts w:ascii="Calibri" w:hAnsi="Calibri" w:cs="Calibri"/>
          <w:color w:val="000000" w:themeColor="text1"/>
          <w:shd w:val="clear" w:color="auto" w:fill="FFFFFF"/>
        </w:rPr>
        <w:t>µ</w:t>
      </w:r>
      <w:r w:rsidRPr="0034568F">
        <w:rPr>
          <w:rFonts w:ascii="Calibri" w:hAnsi="Calibri" w:cs="Calibri"/>
          <w:color w:val="000000" w:themeColor="text1"/>
          <w:lang w:val="en-US"/>
        </w:rPr>
        <w:t>CT scanning proximal tibia+ distal femora reconstructed 3-D images</w:t>
      </w:r>
      <w:r w:rsidRPr="00667274">
        <w:rPr>
          <w:rFonts w:ascii="Calibri" w:hAnsi="Calibri" w:cs="Calibri"/>
          <w:lang w:eastAsia="en-US"/>
        </w:rPr>
        <w:ptab w:relativeTo="margin" w:alignment="right" w:leader="dot"/>
      </w:r>
      <w:r>
        <w:rPr>
          <w:rFonts w:ascii="Calibri" w:hAnsi="Calibri" w:cs="Calibri"/>
          <w:lang w:eastAsia="en-US"/>
        </w:rPr>
        <w:t>1</w:t>
      </w:r>
      <w:r w:rsidR="0019555C">
        <w:rPr>
          <w:rFonts w:ascii="Calibri" w:hAnsi="Calibri" w:cs="Calibri"/>
          <w:lang w:eastAsia="en-US"/>
        </w:rPr>
        <w:t>35</w:t>
      </w:r>
    </w:p>
    <w:p w14:paraId="254262A7" w14:textId="642E3570" w:rsidR="000574A5" w:rsidRPr="008B5D8A" w:rsidRDefault="000574A5" w:rsidP="000574A5">
      <w:pPr>
        <w:spacing w:line="360" w:lineRule="auto"/>
        <w:jc w:val="both"/>
        <w:rPr>
          <w:rFonts w:ascii="Calibri" w:hAnsi="Calibri" w:cs="Calibri"/>
          <w:color w:val="000000" w:themeColor="text1"/>
        </w:rPr>
      </w:pPr>
      <w:r w:rsidRPr="0034568F">
        <w:rPr>
          <w:rFonts w:ascii="Calibri" w:hAnsi="Calibri" w:cs="Calibri"/>
          <w:color w:val="000000" w:themeColor="text1"/>
          <w:lang w:val="en-US"/>
        </w:rPr>
        <w:t>Figure 4.12 Measuring timepoint at which bone lesions form in left proximal tibia/ distal femur in model of breast cancer-induced bone disease</w:t>
      </w:r>
      <w:r w:rsidRPr="00667274">
        <w:rPr>
          <w:rFonts w:ascii="Calibri" w:hAnsi="Calibri" w:cs="Calibri"/>
          <w:lang w:eastAsia="en-US"/>
        </w:rPr>
        <w:ptab w:relativeTo="margin" w:alignment="right" w:leader="dot"/>
      </w:r>
      <w:r w:rsidRPr="0034568F">
        <w:rPr>
          <w:rFonts w:ascii="Calibri" w:hAnsi="Calibri" w:cs="Calibri"/>
          <w:color w:val="000000" w:themeColor="text1"/>
        </w:rPr>
        <w:t>1</w:t>
      </w:r>
      <w:r w:rsidR="0092248D">
        <w:rPr>
          <w:rFonts w:ascii="Calibri" w:hAnsi="Calibri" w:cs="Calibri"/>
          <w:color w:val="000000" w:themeColor="text1"/>
        </w:rPr>
        <w:t>3</w:t>
      </w:r>
      <w:r w:rsidR="0019555C">
        <w:rPr>
          <w:rFonts w:ascii="Calibri" w:hAnsi="Calibri" w:cs="Calibri"/>
          <w:color w:val="000000" w:themeColor="text1"/>
        </w:rPr>
        <w:t>6</w:t>
      </w:r>
      <w:r w:rsidRPr="0034568F">
        <w:rPr>
          <w:rFonts w:ascii="Calibri" w:hAnsi="Calibri" w:cs="Calibri"/>
          <w:color w:val="000000" w:themeColor="text1"/>
        </w:rPr>
        <w:t xml:space="preserve">   </w:t>
      </w:r>
    </w:p>
    <w:p w14:paraId="7ECF7329" w14:textId="5BC4F5E2"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Figure 4.13 Development of tumour in the hindlimb of mice</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92248D">
        <w:rPr>
          <w:rFonts w:ascii="Calibri" w:hAnsi="Calibri" w:cs="Calibri"/>
          <w:color w:val="000000" w:themeColor="text1"/>
          <w:lang w:val="en-US"/>
        </w:rPr>
        <w:t>3</w:t>
      </w:r>
      <w:r w:rsidR="0019555C">
        <w:rPr>
          <w:rFonts w:ascii="Calibri" w:hAnsi="Calibri" w:cs="Calibri"/>
          <w:color w:val="000000" w:themeColor="text1"/>
          <w:lang w:val="en-US"/>
        </w:rPr>
        <w:t>7</w:t>
      </w:r>
    </w:p>
    <w:p w14:paraId="7781EB92" w14:textId="2E19C408" w:rsidR="000574A5" w:rsidRPr="0034568F" w:rsidRDefault="000574A5" w:rsidP="000574A5">
      <w:pPr>
        <w:spacing w:line="360" w:lineRule="auto"/>
        <w:jc w:val="both"/>
        <w:rPr>
          <w:rFonts w:ascii="Calibri" w:hAnsi="Calibri" w:cs="Calibri"/>
          <w:color w:val="000000" w:themeColor="text1"/>
          <w:shd w:val="clear" w:color="auto" w:fill="FFFFFF"/>
        </w:rPr>
      </w:pPr>
      <w:r w:rsidRPr="0034568F">
        <w:rPr>
          <w:rFonts w:ascii="Calibri" w:hAnsi="Calibri" w:cs="Calibri"/>
          <w:color w:val="000000" w:themeColor="text1"/>
          <w:lang w:val="en-US"/>
        </w:rPr>
        <w:t xml:space="preserve">Figure 4.14 Effect of breast cancer bone metastases on bone integrity and structure measured by </w:t>
      </w:r>
      <w:r w:rsidRPr="0034568F">
        <w:rPr>
          <w:rFonts w:ascii="Calibri" w:hAnsi="Calibri" w:cs="Calibri"/>
          <w:color w:val="000000" w:themeColor="text1"/>
        </w:rPr>
        <w:t xml:space="preserve">In vivo </w:t>
      </w:r>
      <w:r w:rsidRPr="0034568F">
        <w:rPr>
          <w:rFonts w:ascii="Calibri" w:hAnsi="Calibri" w:cs="Calibri"/>
          <w:color w:val="000000" w:themeColor="text1"/>
          <w:shd w:val="clear" w:color="auto" w:fill="FFFFFF"/>
        </w:rPr>
        <w:t>µCT</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13</w:t>
      </w:r>
      <w:r w:rsidR="0019555C">
        <w:rPr>
          <w:rFonts w:ascii="Calibri" w:hAnsi="Calibri" w:cs="Calibri"/>
          <w:color w:val="000000" w:themeColor="text1"/>
          <w:shd w:val="clear" w:color="auto" w:fill="FFFFFF"/>
        </w:rPr>
        <w:t>8</w:t>
      </w:r>
    </w:p>
    <w:p w14:paraId="4E372DA9" w14:textId="2D823415"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 xml:space="preserve">Figure 4.15 </w:t>
      </w:r>
      <w:r w:rsidRPr="0034568F">
        <w:rPr>
          <w:rFonts w:ascii="Calibri" w:hAnsi="Calibri" w:cs="Calibri"/>
          <w:color w:val="000000" w:themeColor="text1"/>
        </w:rPr>
        <w:t xml:space="preserve">In vivo </w:t>
      </w:r>
      <w:r w:rsidRPr="0034568F">
        <w:rPr>
          <w:rFonts w:ascii="Calibri" w:hAnsi="Calibri" w:cs="Calibri"/>
          <w:color w:val="000000" w:themeColor="text1"/>
          <w:shd w:val="clear" w:color="auto" w:fill="FFFFFF"/>
        </w:rPr>
        <w:t>µCT, CTVOX and IVIS imaging analysis on proximal tibia/ distal femora of representative tumour bearing mice</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13</w:t>
      </w:r>
      <w:r w:rsidR="0019555C">
        <w:rPr>
          <w:rFonts w:ascii="Calibri" w:hAnsi="Calibri" w:cs="Calibri"/>
          <w:color w:val="000000" w:themeColor="text1"/>
          <w:shd w:val="clear" w:color="auto" w:fill="FFFFFF"/>
        </w:rPr>
        <w:t>9</w:t>
      </w:r>
    </w:p>
    <w:p w14:paraId="35DF7C58" w14:textId="77EB7E50" w:rsidR="000574A5" w:rsidRPr="0034568F" w:rsidRDefault="000574A5" w:rsidP="000574A5">
      <w:pPr>
        <w:spacing w:line="360" w:lineRule="auto"/>
        <w:ind w:right="-187"/>
        <w:jc w:val="both"/>
        <w:rPr>
          <w:rFonts w:ascii="Calibri" w:hAnsi="Calibri" w:cs="Calibri"/>
          <w:color w:val="000000" w:themeColor="text1"/>
          <w:shd w:val="clear" w:color="auto" w:fill="FFFFFF"/>
        </w:rPr>
      </w:pPr>
      <w:r w:rsidRPr="0034568F">
        <w:rPr>
          <w:rFonts w:ascii="Calibri" w:hAnsi="Calibri" w:cs="Calibri"/>
          <w:color w:val="000000" w:themeColor="text1"/>
          <w:lang w:val="en-US"/>
        </w:rPr>
        <w:t xml:space="preserve">Figure 4.16 </w:t>
      </w:r>
      <w:r w:rsidRPr="0034568F">
        <w:rPr>
          <w:rFonts w:ascii="Calibri" w:hAnsi="Calibri" w:cs="Calibri"/>
          <w:color w:val="000000" w:themeColor="text1"/>
        </w:rPr>
        <w:t xml:space="preserve">Ex vivo </w:t>
      </w:r>
      <w:r w:rsidRPr="0034568F">
        <w:rPr>
          <w:rFonts w:ascii="Calibri" w:hAnsi="Calibri" w:cs="Calibri"/>
          <w:color w:val="000000" w:themeColor="text1"/>
          <w:shd w:val="clear" w:color="auto" w:fill="FFFFFF"/>
        </w:rPr>
        <w:t xml:space="preserve">µCT data comparison to </w:t>
      </w:r>
      <w:r w:rsidRPr="0034568F">
        <w:rPr>
          <w:rFonts w:ascii="Calibri" w:hAnsi="Calibri" w:cs="Calibri"/>
          <w:color w:val="000000" w:themeColor="text1"/>
        </w:rPr>
        <w:t xml:space="preserve">In vivo </w:t>
      </w:r>
      <w:r w:rsidRPr="0034568F">
        <w:rPr>
          <w:rFonts w:ascii="Calibri" w:hAnsi="Calibri" w:cs="Calibri"/>
          <w:color w:val="000000" w:themeColor="text1"/>
          <w:shd w:val="clear" w:color="auto" w:fill="FFFFFF"/>
        </w:rPr>
        <w:t>µCT data on proximal tibia/ distal femora of tumour bearing mice</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1</w:t>
      </w:r>
      <w:r w:rsidR="0019555C">
        <w:rPr>
          <w:rFonts w:ascii="Calibri" w:hAnsi="Calibri" w:cs="Calibri"/>
          <w:color w:val="000000" w:themeColor="text1"/>
          <w:shd w:val="clear" w:color="auto" w:fill="FFFFFF"/>
        </w:rPr>
        <w:t>40</w:t>
      </w:r>
    </w:p>
    <w:p w14:paraId="59B20E8A" w14:textId="2EE9D659" w:rsidR="000574A5" w:rsidRPr="0034568F" w:rsidRDefault="000574A5" w:rsidP="000574A5">
      <w:pPr>
        <w:spacing w:line="360" w:lineRule="auto"/>
        <w:ind w:right="-187"/>
        <w:jc w:val="both"/>
        <w:rPr>
          <w:rFonts w:ascii="Calibri" w:hAnsi="Calibri" w:cs="Calibri"/>
          <w:color w:val="000000" w:themeColor="text1"/>
          <w:lang w:val="en-US"/>
        </w:rPr>
      </w:pPr>
      <w:r w:rsidRPr="0034568F">
        <w:rPr>
          <w:rFonts w:ascii="Calibri" w:hAnsi="Calibri" w:cs="Calibri"/>
          <w:color w:val="000000" w:themeColor="text1"/>
          <w:lang w:val="en-US"/>
        </w:rPr>
        <w:t>Figure 5.1 Dose response assay of DOX</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19555C">
        <w:rPr>
          <w:rFonts w:ascii="Calibri" w:hAnsi="Calibri" w:cs="Calibri"/>
          <w:color w:val="000000" w:themeColor="text1"/>
          <w:lang w:val="en-US"/>
        </w:rPr>
        <w:t>51</w:t>
      </w:r>
    </w:p>
    <w:p w14:paraId="1EE4A46B" w14:textId="76F51AAF" w:rsidR="000574A5" w:rsidRPr="0034568F" w:rsidRDefault="000574A5" w:rsidP="000574A5">
      <w:pPr>
        <w:spacing w:line="360" w:lineRule="auto"/>
        <w:ind w:right="-187"/>
        <w:jc w:val="both"/>
        <w:rPr>
          <w:rFonts w:ascii="Calibri" w:hAnsi="Calibri" w:cs="Calibri"/>
          <w:color w:val="000000" w:themeColor="text1"/>
        </w:rPr>
      </w:pPr>
      <w:r w:rsidRPr="0034568F">
        <w:rPr>
          <w:rFonts w:ascii="Calibri" w:hAnsi="Calibri" w:cs="Calibri"/>
          <w:color w:val="000000" w:themeColor="text1"/>
          <w:lang w:val="en-US"/>
        </w:rPr>
        <w:t>Figure 5.2 Measuring effect of 4mg/kg DOX on breast cancer tumour growth in bone</w:t>
      </w:r>
      <w:r w:rsidRPr="00667274">
        <w:rPr>
          <w:rFonts w:ascii="Calibri" w:hAnsi="Calibri" w:cs="Calibri"/>
          <w:lang w:eastAsia="en-US"/>
        </w:rPr>
        <w:ptab w:relativeTo="margin" w:alignment="right" w:leader="dot"/>
      </w:r>
      <w:r w:rsidRPr="0034568F">
        <w:rPr>
          <w:rFonts w:ascii="Calibri" w:hAnsi="Calibri" w:cs="Calibri"/>
          <w:color w:val="000000" w:themeColor="text1"/>
          <w:lang w:val="en-US"/>
        </w:rPr>
        <w:t>1</w:t>
      </w:r>
      <w:r w:rsidR="0019555C">
        <w:rPr>
          <w:rFonts w:ascii="Calibri" w:hAnsi="Calibri" w:cs="Calibri"/>
          <w:color w:val="000000" w:themeColor="text1"/>
          <w:lang w:val="en-US"/>
        </w:rPr>
        <w:t>52</w:t>
      </w:r>
    </w:p>
    <w:p w14:paraId="44846002" w14:textId="084AC816" w:rsidR="000574A5" w:rsidRPr="0034568F" w:rsidRDefault="000574A5" w:rsidP="000574A5">
      <w:pPr>
        <w:spacing w:line="360" w:lineRule="auto"/>
        <w:ind w:right="-187"/>
        <w:jc w:val="both"/>
        <w:rPr>
          <w:rFonts w:ascii="Calibri" w:hAnsi="Calibri" w:cs="Calibri"/>
          <w:color w:val="000000" w:themeColor="text1"/>
        </w:rPr>
      </w:pPr>
      <w:r w:rsidRPr="0034568F">
        <w:rPr>
          <w:rFonts w:ascii="Calibri" w:hAnsi="Calibri" w:cs="Calibri"/>
          <w:color w:val="000000" w:themeColor="text1"/>
          <w:lang w:val="en-US"/>
        </w:rPr>
        <w:t xml:space="preserve">Figure 5.3 Tumour development monitored by </w:t>
      </w:r>
      <w:r w:rsidRPr="0034568F">
        <w:rPr>
          <w:rFonts w:ascii="Calibri" w:hAnsi="Calibri" w:cs="Calibri"/>
          <w:color w:val="000000" w:themeColor="text1"/>
        </w:rPr>
        <w:t>IVIS in vivo imaging</w:t>
      </w:r>
      <w:r w:rsidRPr="00667274">
        <w:rPr>
          <w:rFonts w:ascii="Calibri" w:hAnsi="Calibri" w:cs="Calibri"/>
          <w:lang w:eastAsia="en-US"/>
        </w:rPr>
        <w:ptab w:relativeTo="margin" w:alignment="right" w:leader="dot"/>
      </w:r>
      <w:r w:rsidRPr="0034568F">
        <w:rPr>
          <w:rFonts w:ascii="Calibri" w:hAnsi="Calibri" w:cs="Calibri"/>
          <w:color w:val="000000" w:themeColor="text1"/>
        </w:rPr>
        <w:t>1</w:t>
      </w:r>
      <w:r w:rsidR="0019555C">
        <w:rPr>
          <w:rFonts w:ascii="Calibri" w:hAnsi="Calibri" w:cs="Calibri"/>
          <w:color w:val="000000" w:themeColor="text1"/>
        </w:rPr>
        <w:t>53</w:t>
      </w:r>
    </w:p>
    <w:p w14:paraId="2563FCFA" w14:textId="3F1C244B" w:rsidR="000574A5" w:rsidRPr="0034568F" w:rsidRDefault="000574A5" w:rsidP="000574A5">
      <w:pPr>
        <w:spacing w:line="360" w:lineRule="auto"/>
        <w:jc w:val="both"/>
        <w:rPr>
          <w:rFonts w:ascii="Calibri" w:hAnsi="Calibri" w:cs="Calibri"/>
          <w:color w:val="000000" w:themeColor="text1"/>
          <w:shd w:val="clear" w:color="auto" w:fill="FFFFFF"/>
        </w:rPr>
      </w:pPr>
      <w:r w:rsidRPr="0034568F">
        <w:rPr>
          <w:rFonts w:ascii="Calibri" w:hAnsi="Calibri" w:cs="Calibri"/>
          <w:color w:val="000000" w:themeColor="text1"/>
        </w:rPr>
        <w:t xml:space="preserve">Figure 5.4 In vivo </w:t>
      </w:r>
      <w:r w:rsidRPr="0034568F">
        <w:rPr>
          <w:rFonts w:ascii="Calibri" w:hAnsi="Calibri" w:cs="Calibri"/>
          <w:color w:val="000000" w:themeColor="text1"/>
          <w:shd w:val="clear" w:color="auto" w:fill="FFFFFF"/>
        </w:rPr>
        <w:t>µCT analysis of DOX treated mice compared to vehicle treated mice</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1</w:t>
      </w:r>
      <w:r w:rsidR="0019555C">
        <w:rPr>
          <w:rFonts w:ascii="Calibri" w:hAnsi="Calibri" w:cs="Calibri"/>
          <w:color w:val="000000" w:themeColor="text1"/>
          <w:shd w:val="clear" w:color="auto" w:fill="FFFFFF"/>
        </w:rPr>
        <w:t>55</w:t>
      </w:r>
    </w:p>
    <w:p w14:paraId="07ECCAE8" w14:textId="35C71E16" w:rsidR="000574A5" w:rsidRPr="0034568F" w:rsidRDefault="000574A5" w:rsidP="000574A5">
      <w:pPr>
        <w:spacing w:line="360" w:lineRule="auto"/>
        <w:jc w:val="both"/>
        <w:rPr>
          <w:rFonts w:ascii="Calibri" w:hAnsi="Calibri" w:cs="Calibri"/>
          <w:color w:val="000000" w:themeColor="text1"/>
          <w:lang w:val="en-US"/>
        </w:rPr>
      </w:pPr>
      <w:r w:rsidRPr="0034568F">
        <w:rPr>
          <w:rFonts w:ascii="Calibri" w:hAnsi="Calibri" w:cs="Calibri"/>
          <w:color w:val="000000" w:themeColor="text1"/>
          <w:lang w:val="en-US"/>
        </w:rPr>
        <w:t xml:space="preserve">Figure 5.5 </w:t>
      </w:r>
      <w:r w:rsidRPr="0034568F">
        <w:rPr>
          <w:rFonts w:ascii="Calibri" w:hAnsi="Calibri" w:cs="Calibri"/>
          <w:color w:val="000000" w:themeColor="text1"/>
        </w:rPr>
        <w:t xml:space="preserve">In vivo </w:t>
      </w:r>
      <w:r w:rsidRPr="0034568F">
        <w:rPr>
          <w:rFonts w:ascii="Calibri" w:hAnsi="Calibri" w:cs="Calibri"/>
          <w:color w:val="000000" w:themeColor="text1"/>
          <w:shd w:val="clear" w:color="auto" w:fill="FFFFFF"/>
        </w:rPr>
        <w:t>µCT, CTVOX and IVIS imaging analysis on proximal tibia and distal femur of tumour bearing mice</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1</w:t>
      </w:r>
      <w:r w:rsidR="0019555C">
        <w:rPr>
          <w:rFonts w:ascii="Calibri" w:hAnsi="Calibri" w:cs="Calibri"/>
          <w:color w:val="000000" w:themeColor="text1"/>
          <w:shd w:val="clear" w:color="auto" w:fill="FFFFFF"/>
        </w:rPr>
        <w:t>56</w:t>
      </w:r>
    </w:p>
    <w:p w14:paraId="2230CFB8" w14:textId="32DA125A" w:rsidR="000574A5" w:rsidRPr="0034568F" w:rsidRDefault="000574A5" w:rsidP="000574A5">
      <w:pPr>
        <w:spacing w:line="360" w:lineRule="auto"/>
        <w:ind w:right="-187"/>
        <w:jc w:val="both"/>
        <w:rPr>
          <w:rFonts w:ascii="Calibri" w:hAnsi="Calibri" w:cs="Calibri"/>
          <w:color w:val="000000" w:themeColor="text1"/>
          <w:shd w:val="clear" w:color="auto" w:fill="FFFFFF"/>
        </w:rPr>
      </w:pPr>
      <w:r w:rsidRPr="0034568F">
        <w:rPr>
          <w:rFonts w:ascii="Calibri" w:hAnsi="Calibri" w:cs="Calibri"/>
          <w:color w:val="000000" w:themeColor="text1"/>
          <w:lang w:val="en-US"/>
        </w:rPr>
        <w:t xml:space="preserve">Figure 5.6 </w:t>
      </w:r>
      <w:r w:rsidRPr="0034568F">
        <w:rPr>
          <w:rFonts w:ascii="Calibri" w:hAnsi="Calibri" w:cs="Calibri"/>
          <w:color w:val="000000" w:themeColor="text1"/>
        </w:rPr>
        <w:t xml:space="preserve">Ex vivo </w:t>
      </w:r>
      <w:r w:rsidRPr="0034568F">
        <w:rPr>
          <w:rFonts w:ascii="Calibri" w:hAnsi="Calibri" w:cs="Calibri"/>
          <w:color w:val="000000" w:themeColor="text1"/>
          <w:shd w:val="clear" w:color="auto" w:fill="FFFFFF"/>
        </w:rPr>
        <w:t xml:space="preserve">µCT data comparison to </w:t>
      </w:r>
      <w:r w:rsidRPr="0034568F">
        <w:rPr>
          <w:rFonts w:ascii="Calibri" w:hAnsi="Calibri" w:cs="Calibri"/>
          <w:color w:val="000000" w:themeColor="text1"/>
        </w:rPr>
        <w:t xml:space="preserve">In vivo </w:t>
      </w:r>
      <w:r w:rsidRPr="0034568F">
        <w:rPr>
          <w:rFonts w:ascii="Calibri" w:hAnsi="Calibri" w:cs="Calibri"/>
          <w:color w:val="000000" w:themeColor="text1"/>
          <w:shd w:val="clear" w:color="auto" w:fill="FFFFFF"/>
        </w:rPr>
        <w:t>µCT data on proximal tibia/ distal femora of tumour bearing mic</w:t>
      </w:r>
      <w:r>
        <w:rPr>
          <w:rFonts w:ascii="Calibri" w:hAnsi="Calibri" w:cs="Calibri"/>
          <w:color w:val="000000" w:themeColor="text1"/>
          <w:shd w:val="clear" w:color="auto" w:fill="FFFFFF"/>
        </w:rPr>
        <w:t>e</w:t>
      </w:r>
      <w:r w:rsidRPr="00667274">
        <w:rPr>
          <w:rFonts w:ascii="Calibri" w:hAnsi="Calibri" w:cs="Calibri"/>
          <w:lang w:eastAsia="en-US"/>
        </w:rPr>
        <w:ptab w:relativeTo="margin" w:alignment="right" w:leader="dot"/>
      </w:r>
      <w:r w:rsidRPr="0034568F">
        <w:rPr>
          <w:rFonts w:ascii="Calibri" w:hAnsi="Calibri" w:cs="Calibri"/>
          <w:color w:val="000000" w:themeColor="text1"/>
          <w:shd w:val="clear" w:color="auto" w:fill="FFFFFF"/>
        </w:rPr>
        <w:t>15</w:t>
      </w:r>
      <w:r w:rsidR="0019555C">
        <w:rPr>
          <w:rFonts w:ascii="Calibri" w:hAnsi="Calibri" w:cs="Calibri"/>
          <w:color w:val="000000" w:themeColor="text1"/>
          <w:shd w:val="clear" w:color="auto" w:fill="FFFFFF"/>
        </w:rPr>
        <w:t>7</w:t>
      </w:r>
    </w:p>
    <w:p w14:paraId="459D8A7A" w14:textId="349D149A" w:rsidR="000574A5" w:rsidRDefault="000574A5" w:rsidP="000574A5">
      <w:pPr>
        <w:spacing w:line="360" w:lineRule="auto"/>
        <w:rPr>
          <w:rFonts w:ascii="Calibri" w:hAnsi="Calibri" w:cs="Calibri"/>
          <w:color w:val="000000" w:themeColor="text1"/>
        </w:rPr>
      </w:pPr>
      <w:r w:rsidRPr="0034568F">
        <w:rPr>
          <w:rFonts w:ascii="Calibri" w:hAnsi="Calibri" w:cs="Calibri"/>
          <w:noProof/>
          <w:color w:val="000000" w:themeColor="text1"/>
        </w:rPr>
        <mc:AlternateContent>
          <mc:Choice Requires="wps">
            <w:drawing>
              <wp:anchor distT="0" distB="0" distL="114300" distR="114300" simplePos="0" relativeHeight="251663360" behindDoc="0" locked="0" layoutInCell="1" allowOverlap="1" wp14:anchorId="0727FCDD" wp14:editId="241C578B">
                <wp:simplePos x="0" y="0"/>
                <wp:positionH relativeFrom="column">
                  <wp:posOffset>248055</wp:posOffset>
                </wp:positionH>
                <wp:positionV relativeFrom="paragraph">
                  <wp:posOffset>6290229</wp:posOffset>
                </wp:positionV>
                <wp:extent cx="214009" cy="0"/>
                <wp:effectExtent l="0" t="0" r="14605" b="12700"/>
                <wp:wrapNone/>
                <wp:docPr id="87256973" name="直线连接符 11"/>
                <wp:cNvGraphicFramePr/>
                <a:graphic xmlns:a="http://schemas.openxmlformats.org/drawingml/2006/main">
                  <a:graphicData uri="http://schemas.microsoft.com/office/word/2010/wordprocessingShape">
                    <wps:wsp>
                      <wps:cNvCnPr/>
                      <wps:spPr>
                        <a:xfrm>
                          <a:off x="0" y="0"/>
                          <a:ext cx="214009"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line w14:anchorId="117493D2" id="直线连接符 11" o:spid="_x0000_s1026"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5pt,495.3pt" to="36.4pt,495.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" strokecolor="black [3200]" strokeweight="1pt">
                <v:stroke joinstyle="miter"/>
              </v:line>
            </w:pict>
          </mc:Fallback>
        </mc:AlternateContent>
      </w:r>
      <w:r w:rsidRPr="0034568F">
        <w:rPr>
          <w:rFonts w:ascii="Calibri" w:hAnsi="Calibri" w:cs="Calibri"/>
          <w:color w:val="000000" w:themeColor="text1"/>
        </w:rPr>
        <w:t>Figure 1. SD-208 and losartan have bone anabolic effects in BALB/c nude mice</w:t>
      </w:r>
      <w:r w:rsidRPr="00667274">
        <w:rPr>
          <w:rFonts w:ascii="Calibri" w:hAnsi="Calibri" w:cs="Calibri"/>
          <w:lang w:eastAsia="en-US"/>
        </w:rPr>
        <w:ptab w:relativeTo="margin" w:alignment="right" w:leader="dot"/>
      </w:r>
      <w:r w:rsidRPr="0034568F">
        <w:rPr>
          <w:rFonts w:ascii="Calibri" w:hAnsi="Calibri" w:cs="Calibri"/>
          <w:color w:val="000000" w:themeColor="text1"/>
        </w:rPr>
        <w:t>1</w:t>
      </w:r>
      <w:r w:rsidR="005977E5">
        <w:rPr>
          <w:rFonts w:ascii="Calibri" w:hAnsi="Calibri" w:cs="Calibri"/>
          <w:color w:val="000000" w:themeColor="text1"/>
        </w:rPr>
        <w:t>75</w:t>
      </w:r>
    </w:p>
    <w:p w14:paraId="3D91328C" w14:textId="7ADF31E0" w:rsidR="00914B4B" w:rsidRPr="0034568F" w:rsidRDefault="00914B4B" w:rsidP="00914B4B">
      <w:pPr>
        <w:spacing w:line="360" w:lineRule="auto"/>
        <w:ind w:right="-187"/>
        <w:jc w:val="both"/>
        <w:rPr>
          <w:rFonts w:ascii="Calibri" w:hAnsi="Calibri" w:cs="Calibri"/>
          <w:color w:val="000000" w:themeColor="text1"/>
        </w:rPr>
      </w:pPr>
      <w:r w:rsidRPr="0034568F">
        <w:rPr>
          <w:rFonts w:ascii="Calibri" w:hAnsi="Calibri" w:cs="Calibri"/>
          <w:color w:val="000000" w:themeColor="text1"/>
        </w:rPr>
        <w:t xml:space="preserve">Figure </w:t>
      </w:r>
      <w:r w:rsidR="00874A3D">
        <w:rPr>
          <w:rFonts w:ascii="Calibri" w:hAnsi="Calibri" w:cs="Calibri"/>
          <w:color w:val="000000" w:themeColor="text1"/>
        </w:rPr>
        <w:t>2</w:t>
      </w:r>
      <w:r w:rsidRPr="0034568F">
        <w:rPr>
          <w:rFonts w:ascii="Calibri" w:hAnsi="Calibri" w:cs="Calibri"/>
          <w:color w:val="000000" w:themeColor="text1"/>
        </w:rPr>
        <w:t xml:space="preserve">. </w:t>
      </w:r>
      <w:proofErr w:type="spellStart"/>
      <w:r w:rsidR="00874A3D">
        <w:rPr>
          <w:rFonts w:ascii="Calibri" w:hAnsi="Calibri" w:cs="Calibri"/>
          <w:color w:val="000000" w:themeColor="text1"/>
        </w:rPr>
        <w:t>Histomorphometric</w:t>
      </w:r>
      <w:proofErr w:type="spellEnd"/>
      <w:r w:rsidR="00874A3D">
        <w:rPr>
          <w:rFonts w:ascii="Calibri" w:hAnsi="Calibri" w:cs="Calibri"/>
          <w:color w:val="000000" w:themeColor="text1"/>
        </w:rPr>
        <w:t xml:space="preserve"> analysis</w:t>
      </w:r>
      <w:r>
        <w:rPr>
          <w:rFonts w:ascii="Calibri" w:hAnsi="Calibri" w:cs="Calibri"/>
          <w:color w:val="000000" w:themeColor="text1"/>
        </w:rPr>
        <w:t xml:space="preserve"> of SD-208 or losartan treated BALB/c nude mice</w:t>
      </w:r>
      <w:r w:rsidRPr="00667274">
        <w:rPr>
          <w:rFonts w:ascii="Calibri" w:hAnsi="Calibri" w:cs="Calibri"/>
          <w:lang w:eastAsia="en-US"/>
        </w:rPr>
        <w:ptab w:relativeTo="margin" w:alignment="right" w:leader="dot"/>
      </w:r>
      <w:r w:rsidRPr="0034568F">
        <w:rPr>
          <w:rFonts w:ascii="Calibri" w:hAnsi="Calibri" w:cs="Calibri"/>
          <w:color w:val="000000" w:themeColor="text1"/>
        </w:rPr>
        <w:t>1</w:t>
      </w:r>
      <w:r>
        <w:rPr>
          <w:rFonts w:ascii="Calibri" w:hAnsi="Calibri" w:cs="Calibri"/>
          <w:color w:val="000000" w:themeColor="text1"/>
        </w:rPr>
        <w:t>77</w:t>
      </w:r>
    </w:p>
    <w:p w14:paraId="2A715E8C" w14:textId="6B7CB658" w:rsidR="005977E5" w:rsidRPr="0034568F" w:rsidRDefault="005977E5" w:rsidP="005977E5">
      <w:pPr>
        <w:spacing w:line="360" w:lineRule="auto"/>
        <w:ind w:right="-187"/>
        <w:jc w:val="both"/>
        <w:rPr>
          <w:rFonts w:ascii="Calibri" w:hAnsi="Calibri" w:cs="Calibri"/>
          <w:color w:val="000000" w:themeColor="text1"/>
        </w:rPr>
      </w:pPr>
      <w:r w:rsidRPr="0034568F">
        <w:rPr>
          <w:rFonts w:ascii="Calibri" w:hAnsi="Calibri" w:cs="Calibri"/>
          <w:color w:val="000000" w:themeColor="text1"/>
        </w:rPr>
        <w:t xml:space="preserve">Figure </w:t>
      </w:r>
      <w:r w:rsidR="00914B4B">
        <w:rPr>
          <w:rFonts w:ascii="Calibri" w:hAnsi="Calibri" w:cs="Calibri"/>
          <w:color w:val="000000" w:themeColor="text1"/>
        </w:rPr>
        <w:t>3</w:t>
      </w:r>
      <w:r w:rsidRPr="0034568F">
        <w:rPr>
          <w:rFonts w:ascii="Calibri" w:hAnsi="Calibri" w:cs="Calibri"/>
          <w:color w:val="000000" w:themeColor="text1"/>
        </w:rPr>
        <w:t xml:space="preserve">. </w:t>
      </w:r>
      <w:r>
        <w:rPr>
          <w:rFonts w:ascii="Calibri" w:hAnsi="Calibri" w:cs="Calibri"/>
          <w:color w:val="000000" w:themeColor="text1"/>
        </w:rPr>
        <w:t>Gene expression of SD-208 or losartan treated BALB/c nude mice</w:t>
      </w:r>
      <w:r w:rsidRPr="00667274">
        <w:rPr>
          <w:rFonts w:ascii="Calibri" w:hAnsi="Calibri" w:cs="Calibri"/>
          <w:lang w:eastAsia="en-US"/>
        </w:rPr>
        <w:ptab w:relativeTo="margin" w:alignment="right" w:leader="dot"/>
      </w:r>
      <w:r w:rsidRPr="0034568F">
        <w:rPr>
          <w:rFonts w:ascii="Calibri" w:hAnsi="Calibri" w:cs="Calibri"/>
          <w:color w:val="000000" w:themeColor="text1"/>
        </w:rPr>
        <w:t>1</w:t>
      </w:r>
      <w:r>
        <w:rPr>
          <w:rFonts w:ascii="Calibri" w:hAnsi="Calibri" w:cs="Calibri"/>
          <w:color w:val="000000" w:themeColor="text1"/>
        </w:rPr>
        <w:t>77</w:t>
      </w:r>
    </w:p>
    <w:p w14:paraId="47D652D8" w14:textId="7CE3DBB1" w:rsidR="000574A5" w:rsidRPr="0034568F" w:rsidRDefault="000574A5" w:rsidP="000574A5">
      <w:pPr>
        <w:spacing w:line="360" w:lineRule="auto"/>
        <w:ind w:right="-187"/>
        <w:jc w:val="both"/>
        <w:rPr>
          <w:rFonts w:ascii="Calibri" w:hAnsi="Calibri" w:cs="Calibri"/>
          <w:color w:val="000000" w:themeColor="text1"/>
        </w:rPr>
      </w:pPr>
      <w:r w:rsidRPr="0034568F">
        <w:rPr>
          <w:rFonts w:ascii="Calibri" w:hAnsi="Calibri" w:cs="Calibri"/>
          <w:color w:val="000000" w:themeColor="text1"/>
        </w:rPr>
        <w:t xml:space="preserve">Figure </w:t>
      </w:r>
      <w:r w:rsidR="00914B4B">
        <w:rPr>
          <w:rFonts w:ascii="Calibri" w:hAnsi="Calibri" w:cs="Calibri"/>
          <w:color w:val="000000" w:themeColor="text1"/>
        </w:rPr>
        <w:t>4</w:t>
      </w:r>
      <w:r w:rsidRPr="0034568F">
        <w:rPr>
          <w:rFonts w:ascii="Calibri" w:hAnsi="Calibri" w:cs="Calibri"/>
          <w:color w:val="000000" w:themeColor="text1"/>
        </w:rPr>
        <w:t xml:space="preserve">. Losartan mitigates bone loss in breast cancer-induced bone disease </w:t>
      </w:r>
      <w:r w:rsidRPr="008B5D8A">
        <w:rPr>
          <w:rFonts w:ascii="Calibri" w:hAnsi="Calibri" w:cs="Calibri"/>
          <w:i/>
          <w:iCs/>
          <w:color w:val="000000" w:themeColor="text1"/>
        </w:rPr>
        <w:t>in vivo</w:t>
      </w:r>
      <w:r w:rsidRPr="00667274">
        <w:rPr>
          <w:rFonts w:ascii="Calibri" w:hAnsi="Calibri" w:cs="Calibri"/>
          <w:lang w:eastAsia="en-US"/>
        </w:rPr>
        <w:ptab w:relativeTo="margin" w:alignment="right" w:leader="dot"/>
      </w:r>
      <w:r w:rsidRPr="0034568F">
        <w:rPr>
          <w:rFonts w:ascii="Calibri" w:hAnsi="Calibri" w:cs="Calibri"/>
          <w:color w:val="000000" w:themeColor="text1"/>
        </w:rPr>
        <w:t>1</w:t>
      </w:r>
      <w:r w:rsidR="0092248D">
        <w:rPr>
          <w:rFonts w:ascii="Calibri" w:hAnsi="Calibri" w:cs="Calibri"/>
          <w:color w:val="000000" w:themeColor="text1"/>
        </w:rPr>
        <w:t>7</w:t>
      </w:r>
      <w:r w:rsidR="005977E5">
        <w:rPr>
          <w:rFonts w:ascii="Calibri" w:hAnsi="Calibri" w:cs="Calibri"/>
          <w:color w:val="000000" w:themeColor="text1"/>
        </w:rPr>
        <w:t>9</w:t>
      </w:r>
    </w:p>
    <w:p w14:paraId="77290BD9" w14:textId="02718D90" w:rsidR="005977E5" w:rsidRDefault="000574A5" w:rsidP="000574A5">
      <w:pPr>
        <w:spacing w:line="360" w:lineRule="auto"/>
        <w:jc w:val="both"/>
        <w:rPr>
          <w:rFonts w:ascii="Calibri" w:hAnsi="Calibri" w:cs="Calibri"/>
          <w:color w:val="000000" w:themeColor="text1"/>
        </w:rPr>
      </w:pPr>
      <w:r w:rsidRPr="0034568F">
        <w:rPr>
          <w:rFonts w:ascii="Calibri" w:hAnsi="Calibri" w:cs="Calibri"/>
          <w:color w:val="000000" w:themeColor="text1"/>
        </w:rPr>
        <w:t xml:space="preserve">Figure </w:t>
      </w:r>
      <w:r w:rsidR="00914B4B">
        <w:rPr>
          <w:rFonts w:ascii="Calibri" w:hAnsi="Calibri" w:cs="Calibri"/>
          <w:color w:val="000000" w:themeColor="text1"/>
        </w:rPr>
        <w:t>5</w:t>
      </w:r>
      <w:r w:rsidRPr="0034568F">
        <w:rPr>
          <w:rFonts w:ascii="Calibri" w:hAnsi="Calibri" w:cs="Calibri"/>
          <w:color w:val="000000" w:themeColor="text1"/>
        </w:rPr>
        <w:t xml:space="preserve">. SD-208 mitigates bone loss in BC-induced bone disease </w:t>
      </w:r>
      <w:r w:rsidRPr="008B5D8A">
        <w:rPr>
          <w:rFonts w:ascii="Calibri" w:hAnsi="Calibri" w:cs="Calibri"/>
          <w:i/>
          <w:iCs/>
          <w:color w:val="000000" w:themeColor="text1"/>
        </w:rPr>
        <w:t>in vivo</w:t>
      </w:r>
      <w:r w:rsidRPr="00667274">
        <w:rPr>
          <w:rFonts w:ascii="Calibri" w:hAnsi="Calibri" w:cs="Calibri"/>
          <w:lang w:eastAsia="en-US"/>
        </w:rPr>
        <w:ptab w:relativeTo="margin" w:alignment="right" w:leader="dot"/>
      </w:r>
      <w:r w:rsidRPr="0034568F">
        <w:rPr>
          <w:rFonts w:ascii="Calibri" w:hAnsi="Calibri" w:cs="Calibri"/>
          <w:color w:val="000000" w:themeColor="text1"/>
        </w:rPr>
        <w:t>1</w:t>
      </w:r>
      <w:r w:rsidR="005977E5">
        <w:rPr>
          <w:rFonts w:ascii="Calibri" w:hAnsi="Calibri" w:cs="Calibri"/>
          <w:color w:val="000000" w:themeColor="text1"/>
        </w:rPr>
        <w:t>81</w:t>
      </w:r>
    </w:p>
    <w:p w14:paraId="12622CC7" w14:textId="4FCA3FE0" w:rsidR="005977E5" w:rsidRPr="00914B4B" w:rsidRDefault="005977E5" w:rsidP="000574A5">
      <w:pPr>
        <w:spacing w:line="360" w:lineRule="auto"/>
        <w:jc w:val="both"/>
        <w:rPr>
          <w:rFonts w:ascii="Calibri" w:hAnsi="Calibri" w:cs="Calibri"/>
          <w:color w:val="000000" w:themeColor="text1"/>
        </w:rPr>
      </w:pPr>
      <w:r w:rsidRPr="0034568F">
        <w:rPr>
          <w:rFonts w:ascii="Calibri" w:hAnsi="Calibri" w:cs="Calibri"/>
          <w:color w:val="000000" w:themeColor="text1"/>
        </w:rPr>
        <w:t xml:space="preserve">Figure </w:t>
      </w:r>
      <w:r w:rsidR="00914B4B">
        <w:rPr>
          <w:rFonts w:ascii="Calibri" w:hAnsi="Calibri" w:cs="Calibri"/>
          <w:color w:val="000000" w:themeColor="text1"/>
        </w:rPr>
        <w:t>6</w:t>
      </w:r>
      <w:r w:rsidRPr="0034568F">
        <w:rPr>
          <w:rFonts w:ascii="Calibri" w:hAnsi="Calibri" w:cs="Calibri"/>
          <w:color w:val="000000" w:themeColor="text1"/>
        </w:rPr>
        <w:t xml:space="preserve">. </w:t>
      </w:r>
      <w:r w:rsidRPr="002A2920">
        <w:rPr>
          <w:rFonts w:ascii="Calibri" w:eastAsia="Arial" w:hAnsi="Calibri" w:cs="Calibri"/>
          <w:color w:val="000000" w:themeColor="text1"/>
        </w:rPr>
        <w:t>Potential effects of losartan/ SD-208 on osteocytes</w:t>
      </w:r>
      <w:r w:rsidRPr="00667274">
        <w:rPr>
          <w:rFonts w:ascii="Calibri" w:hAnsi="Calibri" w:cs="Calibri"/>
          <w:lang w:eastAsia="en-US"/>
        </w:rPr>
        <w:ptab w:relativeTo="margin" w:alignment="right" w:leader="dot"/>
      </w:r>
      <w:r w:rsidRPr="0034568F">
        <w:rPr>
          <w:rFonts w:ascii="Calibri" w:hAnsi="Calibri" w:cs="Calibri"/>
          <w:color w:val="000000" w:themeColor="text1"/>
        </w:rPr>
        <w:t>1</w:t>
      </w:r>
      <w:r>
        <w:rPr>
          <w:rFonts w:ascii="Calibri" w:hAnsi="Calibri" w:cs="Calibri"/>
          <w:color w:val="000000" w:themeColor="text1"/>
        </w:rPr>
        <w:t>86</w:t>
      </w:r>
    </w:p>
    <w:p w14:paraId="202CEC0E" w14:textId="77777777" w:rsidR="00914B4B" w:rsidRDefault="00914B4B" w:rsidP="000574A5">
      <w:pPr>
        <w:spacing w:line="360" w:lineRule="auto"/>
        <w:jc w:val="both"/>
        <w:rPr>
          <w:rFonts w:ascii="Calibri" w:hAnsi="Calibri" w:cs="Calibri"/>
          <w:color w:val="000000" w:themeColor="text1"/>
        </w:rPr>
      </w:pPr>
    </w:p>
    <w:p w14:paraId="04351139" w14:textId="574BE366" w:rsidR="000574A5" w:rsidRDefault="000574A5" w:rsidP="000574A5">
      <w:pPr>
        <w:spacing w:line="360" w:lineRule="auto"/>
        <w:jc w:val="both"/>
        <w:rPr>
          <w:rFonts w:ascii="Calibri" w:hAnsi="Calibri" w:cs="Calibri"/>
          <w:color w:val="000000" w:themeColor="text1"/>
        </w:rPr>
      </w:pPr>
      <w:r w:rsidRPr="0034568F">
        <w:rPr>
          <w:rFonts w:ascii="Calibri" w:hAnsi="Calibri" w:cs="Calibri"/>
          <w:color w:val="000000" w:themeColor="text1"/>
        </w:rPr>
        <w:t xml:space="preserve">Appendix Figure 1. Short tandem </w:t>
      </w:r>
      <w:proofErr w:type="spellStart"/>
      <w:r w:rsidRPr="0034568F">
        <w:rPr>
          <w:rFonts w:ascii="Calibri" w:hAnsi="Calibri" w:cs="Calibri"/>
          <w:color w:val="000000" w:themeColor="text1"/>
        </w:rPr>
        <w:t>repea</w:t>
      </w:r>
      <w:r w:rsidRPr="0034568F">
        <w:rPr>
          <w:rFonts w:ascii="Calibri" w:hAnsi="Calibri" w:cs="Calibri"/>
          <w:color w:val="000000" w:themeColor="text1"/>
          <w:lang w:val="en-US"/>
        </w:rPr>
        <w:t>ts</w:t>
      </w:r>
      <w:proofErr w:type="spellEnd"/>
      <w:r w:rsidRPr="0034568F">
        <w:rPr>
          <w:rFonts w:ascii="Calibri" w:hAnsi="Calibri" w:cs="Calibri"/>
          <w:color w:val="000000" w:themeColor="text1"/>
          <w:lang w:val="en-US"/>
        </w:rPr>
        <w:t xml:space="preserve"> (</w:t>
      </w:r>
      <w:r w:rsidRPr="0034568F">
        <w:rPr>
          <w:rFonts w:ascii="Calibri" w:hAnsi="Calibri" w:cs="Calibri"/>
          <w:color w:val="000000" w:themeColor="text1"/>
        </w:rPr>
        <w:t>STR) profiling of MDA-MB-231 PX462 (Luc2+GFP+)</w:t>
      </w:r>
      <w:r w:rsidR="00914B4B" w:rsidRPr="00667274">
        <w:rPr>
          <w:rFonts w:ascii="Calibri" w:hAnsi="Calibri" w:cs="Calibri"/>
          <w:lang w:eastAsia="en-US"/>
        </w:rPr>
        <w:ptab w:relativeTo="margin" w:alignment="right" w:leader="dot"/>
      </w:r>
      <w:r w:rsidRPr="0034568F">
        <w:rPr>
          <w:rFonts w:ascii="Calibri" w:hAnsi="Calibri" w:cs="Calibri"/>
          <w:color w:val="000000" w:themeColor="text1"/>
        </w:rPr>
        <w:t>2</w:t>
      </w:r>
      <w:r w:rsidR="00914B4B">
        <w:rPr>
          <w:rFonts w:ascii="Calibri" w:hAnsi="Calibri" w:cs="Calibri"/>
          <w:color w:val="000000" w:themeColor="text1"/>
        </w:rPr>
        <w:t>30</w:t>
      </w:r>
    </w:p>
    <w:p w14:paraId="02E268A4" w14:textId="13C74804" w:rsidR="000574A5" w:rsidRDefault="000574A5" w:rsidP="000574A5">
      <w:pPr>
        <w:spacing w:line="360" w:lineRule="auto"/>
        <w:jc w:val="both"/>
        <w:rPr>
          <w:rFonts w:ascii="Calibri" w:hAnsi="Calibri" w:cs="Calibri"/>
          <w:color w:val="000000" w:themeColor="text1"/>
        </w:rPr>
      </w:pPr>
      <w:r w:rsidRPr="0034568F">
        <w:rPr>
          <w:rFonts w:ascii="Calibri" w:hAnsi="Calibri" w:cs="Calibri"/>
          <w:color w:val="000000" w:themeColor="text1"/>
        </w:rPr>
        <w:t xml:space="preserve">Appendix Figure 2. Short tandem </w:t>
      </w:r>
      <w:proofErr w:type="spellStart"/>
      <w:r w:rsidRPr="0034568F">
        <w:rPr>
          <w:rFonts w:ascii="Calibri" w:hAnsi="Calibri" w:cs="Calibri"/>
          <w:color w:val="000000" w:themeColor="text1"/>
        </w:rPr>
        <w:t>repea</w:t>
      </w:r>
      <w:r w:rsidRPr="0034568F">
        <w:rPr>
          <w:rFonts w:ascii="Calibri" w:hAnsi="Calibri" w:cs="Calibri"/>
          <w:color w:val="000000" w:themeColor="text1"/>
          <w:lang w:val="en-US"/>
        </w:rPr>
        <w:t>ts</w:t>
      </w:r>
      <w:proofErr w:type="spellEnd"/>
      <w:r w:rsidRPr="0034568F">
        <w:rPr>
          <w:rFonts w:ascii="Calibri" w:hAnsi="Calibri" w:cs="Calibri"/>
          <w:color w:val="000000" w:themeColor="text1"/>
          <w:lang w:val="en-US"/>
        </w:rPr>
        <w:t xml:space="preserve"> (</w:t>
      </w:r>
      <w:r w:rsidRPr="0034568F">
        <w:rPr>
          <w:rFonts w:ascii="Calibri" w:hAnsi="Calibri" w:cs="Calibri"/>
          <w:color w:val="000000" w:themeColor="text1"/>
        </w:rPr>
        <w:t>STR) profiling of SAOS-2 cells</w:t>
      </w:r>
      <w:r w:rsidRPr="00667274">
        <w:rPr>
          <w:rFonts w:ascii="Calibri" w:hAnsi="Calibri" w:cs="Calibri"/>
          <w:lang w:eastAsia="en-US"/>
        </w:rPr>
        <w:ptab w:relativeTo="margin" w:alignment="right" w:leader="dot"/>
      </w:r>
      <w:r w:rsidRPr="0034568F">
        <w:rPr>
          <w:rFonts w:ascii="Calibri" w:hAnsi="Calibri" w:cs="Calibri"/>
          <w:color w:val="000000" w:themeColor="text1"/>
        </w:rPr>
        <w:t>2</w:t>
      </w:r>
      <w:r w:rsidR="00F4182F">
        <w:rPr>
          <w:rFonts w:ascii="Calibri" w:hAnsi="Calibri" w:cs="Calibri" w:hint="eastAsia"/>
          <w:color w:val="000000" w:themeColor="text1"/>
        </w:rPr>
        <w:t>3</w:t>
      </w:r>
      <w:r w:rsidR="00914B4B">
        <w:rPr>
          <w:rFonts w:ascii="Calibri" w:hAnsi="Calibri" w:cs="Calibri"/>
          <w:color w:val="000000" w:themeColor="text1"/>
        </w:rPr>
        <w:t>2</w:t>
      </w:r>
    </w:p>
    <w:p w14:paraId="42D50025" w14:textId="45E35C2F" w:rsidR="000574A5" w:rsidRPr="0034568F" w:rsidRDefault="000574A5" w:rsidP="000574A5">
      <w:pPr>
        <w:spacing w:line="360" w:lineRule="auto"/>
        <w:jc w:val="both"/>
        <w:rPr>
          <w:rFonts w:ascii="Calibri" w:hAnsi="Calibri" w:cs="Calibri"/>
          <w:color w:val="000000" w:themeColor="text1"/>
        </w:rPr>
      </w:pPr>
      <w:r w:rsidRPr="0034568F">
        <w:rPr>
          <w:rFonts w:ascii="Calibri" w:hAnsi="Calibri" w:cs="Calibri"/>
          <w:color w:val="000000" w:themeColor="text1"/>
        </w:rPr>
        <w:t xml:space="preserve">Appendix Figure 3. Example of </w:t>
      </w:r>
      <w:r w:rsidR="000F402F" w:rsidRPr="002A2920">
        <w:rPr>
          <w:rFonts w:ascii="Calibri" w:hAnsi="Calibri" w:cs="Calibri"/>
          <w:color w:val="000000" w:themeColor="text1"/>
        </w:rPr>
        <w:t>ALP</w:t>
      </w:r>
      <w:r w:rsidRPr="0034568F">
        <w:rPr>
          <w:rFonts w:ascii="Calibri" w:hAnsi="Calibri" w:cs="Calibri"/>
          <w:color w:val="000000" w:themeColor="text1"/>
        </w:rPr>
        <w:t xml:space="preserve"> calculation</w:t>
      </w:r>
      <w:r w:rsidRPr="00667274">
        <w:rPr>
          <w:rFonts w:ascii="Calibri" w:hAnsi="Calibri" w:cs="Calibri"/>
          <w:lang w:eastAsia="en-US"/>
        </w:rPr>
        <w:ptab w:relativeTo="margin" w:alignment="right" w:leader="dot"/>
      </w:r>
      <w:r w:rsidRPr="0034568F">
        <w:rPr>
          <w:rFonts w:ascii="Calibri" w:hAnsi="Calibri" w:cs="Calibri"/>
          <w:color w:val="000000" w:themeColor="text1"/>
        </w:rPr>
        <w:t>2</w:t>
      </w:r>
      <w:r w:rsidR="00F4182F">
        <w:rPr>
          <w:rFonts w:ascii="Calibri" w:hAnsi="Calibri" w:cs="Calibri" w:hint="eastAsia"/>
          <w:color w:val="000000" w:themeColor="text1"/>
        </w:rPr>
        <w:t>3</w:t>
      </w:r>
      <w:r w:rsidR="00914B4B">
        <w:rPr>
          <w:rFonts w:ascii="Calibri" w:hAnsi="Calibri" w:cs="Calibri"/>
          <w:color w:val="000000" w:themeColor="text1"/>
        </w:rPr>
        <w:t>3</w:t>
      </w:r>
    </w:p>
    <w:p w14:paraId="73B7116A" w14:textId="77777777" w:rsidR="000574A5" w:rsidRPr="008B5D8A" w:rsidRDefault="000574A5" w:rsidP="000574A5">
      <w:pPr>
        <w:jc w:val="center"/>
        <w:rPr>
          <w:color w:val="000000" w:themeColor="text1"/>
        </w:rPr>
      </w:pPr>
      <w:r w:rsidRPr="008B5D8A">
        <w:rPr>
          <w:rFonts w:eastAsiaTheme="majorEastAsia" w:cstheme="minorHAnsi"/>
          <w:b/>
          <w:bCs/>
          <w:color w:val="000000" w:themeColor="text1"/>
          <w:sz w:val="28"/>
          <w:szCs w:val="28"/>
          <w:lang w:eastAsia="en-US"/>
        </w:rPr>
        <w:t>List of Tables</w:t>
      </w:r>
    </w:p>
    <w:p w14:paraId="51240538" w14:textId="5B883C97" w:rsidR="000574A5" w:rsidRPr="008B5D8A" w:rsidRDefault="000574A5" w:rsidP="000574A5">
      <w:pPr>
        <w:spacing w:line="360" w:lineRule="auto"/>
        <w:rPr>
          <w:rFonts w:ascii="Calibri" w:hAnsi="Calibri" w:cs="Calibri"/>
          <w:color w:val="000000" w:themeColor="text1"/>
        </w:rPr>
      </w:pPr>
      <w:r w:rsidRPr="008B5D8A">
        <w:rPr>
          <w:rFonts w:ascii="Calibri" w:hAnsi="Calibri" w:cs="Calibri"/>
          <w:color w:val="000000" w:themeColor="text1"/>
        </w:rPr>
        <w:t>Table 1.1 Subtypes of breast cancer and treatments available</w:t>
      </w:r>
      <w:r w:rsidRPr="00667274">
        <w:rPr>
          <w:rFonts w:ascii="Calibri" w:hAnsi="Calibri" w:cs="Calibri"/>
          <w:lang w:eastAsia="en-US"/>
        </w:rPr>
        <w:ptab w:relativeTo="margin" w:alignment="right" w:leader="dot"/>
      </w:r>
      <w:r w:rsidR="0092248D">
        <w:rPr>
          <w:rFonts w:ascii="Calibri" w:hAnsi="Calibri" w:cs="Calibri"/>
          <w:color w:val="000000" w:themeColor="text1"/>
        </w:rPr>
        <w:t>2</w:t>
      </w:r>
      <w:r w:rsidR="00F728A7">
        <w:rPr>
          <w:rFonts w:ascii="Calibri" w:hAnsi="Calibri" w:cs="Calibri" w:hint="eastAsia"/>
          <w:color w:val="000000" w:themeColor="text1"/>
        </w:rPr>
        <w:t>2</w:t>
      </w:r>
    </w:p>
    <w:p w14:paraId="6DE91CF8" w14:textId="14894187" w:rsidR="000574A5" w:rsidRPr="008B5D8A" w:rsidRDefault="000574A5" w:rsidP="000574A5">
      <w:pPr>
        <w:spacing w:line="360" w:lineRule="auto"/>
        <w:jc w:val="both"/>
        <w:rPr>
          <w:rFonts w:ascii="Calibri" w:hAnsi="Calibri" w:cs="Calibri"/>
          <w:color w:val="000000" w:themeColor="text1"/>
        </w:rPr>
      </w:pPr>
      <w:r w:rsidRPr="008B5D8A">
        <w:rPr>
          <w:rFonts w:ascii="Calibri" w:hAnsi="Calibri" w:cs="Calibri"/>
          <w:color w:val="000000" w:themeColor="text1"/>
        </w:rPr>
        <w:t>Table 1.2. Essential bone-derived tumour growth factors released during breast cancer-induced osteolysis</w:t>
      </w:r>
      <w:r w:rsidRPr="00667274">
        <w:rPr>
          <w:rFonts w:ascii="Calibri" w:hAnsi="Calibri" w:cs="Calibri"/>
          <w:lang w:eastAsia="en-US"/>
        </w:rPr>
        <w:ptab w:relativeTo="margin" w:alignment="right" w:leader="dot"/>
      </w:r>
      <w:r w:rsidRPr="008B5D8A">
        <w:rPr>
          <w:rFonts w:ascii="Calibri" w:hAnsi="Calibri" w:cs="Calibri"/>
          <w:color w:val="000000" w:themeColor="text1"/>
        </w:rPr>
        <w:t>2</w:t>
      </w:r>
      <w:r w:rsidR="00F728A7">
        <w:rPr>
          <w:rFonts w:ascii="Calibri" w:hAnsi="Calibri" w:cs="Calibri" w:hint="eastAsia"/>
          <w:color w:val="000000" w:themeColor="text1"/>
        </w:rPr>
        <w:t>7</w:t>
      </w:r>
    </w:p>
    <w:p w14:paraId="230937F4" w14:textId="70A39542" w:rsidR="000574A5" w:rsidRPr="008B5D8A" w:rsidRDefault="000574A5" w:rsidP="000574A5">
      <w:pPr>
        <w:spacing w:line="360" w:lineRule="auto"/>
        <w:jc w:val="both"/>
        <w:rPr>
          <w:rFonts w:ascii="Calibri" w:hAnsi="Calibri" w:cs="Calibri"/>
          <w:color w:val="000000" w:themeColor="text1"/>
        </w:rPr>
      </w:pPr>
      <w:r w:rsidRPr="008B5D8A">
        <w:rPr>
          <w:rFonts w:ascii="Calibri" w:hAnsi="Calibri" w:cs="Calibri"/>
          <w:color w:val="000000" w:themeColor="text1"/>
        </w:rPr>
        <w:t>Table 1.3 Tumour derived factors that stimulate bone resorption</w:t>
      </w:r>
      <w:r w:rsidRPr="00667274">
        <w:rPr>
          <w:rFonts w:ascii="Calibri" w:hAnsi="Calibri" w:cs="Calibri"/>
          <w:lang w:eastAsia="en-US"/>
        </w:rPr>
        <w:ptab w:relativeTo="margin" w:alignment="right" w:leader="dot"/>
      </w:r>
      <w:r w:rsidRPr="008B5D8A">
        <w:rPr>
          <w:rFonts w:ascii="Calibri" w:hAnsi="Calibri" w:cs="Calibri"/>
          <w:color w:val="000000" w:themeColor="text1"/>
        </w:rPr>
        <w:t>2</w:t>
      </w:r>
      <w:r w:rsidR="00F728A7">
        <w:rPr>
          <w:rFonts w:ascii="Calibri" w:hAnsi="Calibri" w:cs="Calibri" w:hint="eastAsia"/>
          <w:color w:val="000000" w:themeColor="text1"/>
        </w:rPr>
        <w:t>8</w:t>
      </w:r>
    </w:p>
    <w:p w14:paraId="33B447CF" w14:textId="4EA1EE2D" w:rsidR="000574A5" w:rsidRPr="008B5D8A" w:rsidRDefault="000574A5" w:rsidP="000574A5">
      <w:pPr>
        <w:snapToGrid w:val="0"/>
        <w:spacing w:line="360" w:lineRule="auto"/>
        <w:jc w:val="both"/>
        <w:rPr>
          <w:rFonts w:ascii="Calibri" w:hAnsi="Calibri" w:cs="Calibri"/>
          <w:color w:val="000000" w:themeColor="text1"/>
        </w:rPr>
      </w:pPr>
      <w:r w:rsidRPr="008B5D8A">
        <w:rPr>
          <w:rFonts w:ascii="Calibri" w:hAnsi="Calibri" w:cs="Calibri"/>
          <w:color w:val="000000" w:themeColor="text1"/>
        </w:rPr>
        <w:t>Table 1.4 Osteoblast-derived factors that regulates osteoclasts</w:t>
      </w:r>
      <w:r w:rsidRPr="00667274">
        <w:rPr>
          <w:rFonts w:ascii="Calibri" w:hAnsi="Calibri" w:cs="Calibri"/>
          <w:lang w:eastAsia="en-US"/>
        </w:rPr>
        <w:ptab w:relativeTo="margin" w:alignment="right" w:leader="dot"/>
      </w:r>
      <w:r w:rsidRPr="008B5D8A">
        <w:rPr>
          <w:rFonts w:ascii="Calibri" w:hAnsi="Calibri" w:cs="Calibri"/>
          <w:color w:val="000000" w:themeColor="text1"/>
        </w:rPr>
        <w:t>3</w:t>
      </w:r>
      <w:r w:rsidR="00F728A7">
        <w:rPr>
          <w:rFonts w:ascii="Calibri" w:hAnsi="Calibri" w:cs="Calibri" w:hint="eastAsia"/>
          <w:color w:val="000000" w:themeColor="text1"/>
        </w:rPr>
        <w:t>3</w:t>
      </w:r>
    </w:p>
    <w:p w14:paraId="2633A492" w14:textId="35BE978F" w:rsidR="000574A5" w:rsidRPr="008B5D8A" w:rsidRDefault="000574A5" w:rsidP="000574A5">
      <w:pPr>
        <w:spacing w:line="360" w:lineRule="auto"/>
        <w:jc w:val="both"/>
        <w:rPr>
          <w:rFonts w:ascii="Calibri" w:hAnsi="Calibri" w:cs="Calibri"/>
          <w:color w:val="000000" w:themeColor="text1"/>
        </w:rPr>
      </w:pPr>
      <w:r w:rsidRPr="008B5D8A">
        <w:rPr>
          <w:rFonts w:ascii="Calibri" w:hAnsi="Calibri" w:cs="Calibri"/>
          <w:color w:val="000000" w:themeColor="text1"/>
        </w:rPr>
        <w:t>Table 1.5 Bone targeted agents reported to target osteoblasts in cancer induced bone disease</w:t>
      </w:r>
      <w:r w:rsidRPr="00667274">
        <w:rPr>
          <w:rFonts w:ascii="Calibri" w:hAnsi="Calibri" w:cs="Calibri"/>
          <w:lang w:eastAsia="en-US"/>
        </w:rPr>
        <w:ptab w:relativeTo="margin" w:alignment="right" w:leader="dot"/>
      </w:r>
      <w:r w:rsidR="00F728A7">
        <w:rPr>
          <w:rFonts w:ascii="Calibri" w:hAnsi="Calibri" w:cs="Calibri" w:hint="eastAsia"/>
          <w:color w:val="000000" w:themeColor="text1"/>
        </w:rPr>
        <w:t>41</w:t>
      </w:r>
    </w:p>
    <w:p w14:paraId="263D3CBF" w14:textId="6BC9173F" w:rsidR="000574A5" w:rsidRPr="008B5D8A" w:rsidRDefault="000574A5" w:rsidP="000574A5">
      <w:pPr>
        <w:shd w:val="clear" w:color="auto" w:fill="FFFFFF" w:themeFill="background1"/>
        <w:spacing w:line="360" w:lineRule="auto"/>
        <w:jc w:val="both"/>
        <w:rPr>
          <w:rFonts w:ascii="Calibri" w:eastAsia="Arial" w:hAnsi="Calibri" w:cs="Calibri"/>
          <w:color w:val="000000" w:themeColor="text1"/>
        </w:rPr>
      </w:pPr>
      <w:r w:rsidRPr="008B5D8A">
        <w:rPr>
          <w:rFonts w:ascii="Calibri" w:hAnsi="Calibri" w:cs="Calibri"/>
          <w:color w:val="000000" w:themeColor="text1"/>
        </w:rPr>
        <w:t xml:space="preserve">Table 1.6 </w:t>
      </w:r>
      <w:r w:rsidRPr="008B5D8A">
        <w:rPr>
          <w:rFonts w:ascii="Calibri" w:hAnsi="Calibri" w:cs="Calibri"/>
          <w:color w:val="000000" w:themeColor="text1"/>
          <w:shd w:val="clear" w:color="auto" w:fill="FFFFFF"/>
        </w:rPr>
        <w:t>TGF-β target genes that express anti-tumour effects</w:t>
      </w:r>
      <w:r w:rsidRPr="00667274">
        <w:rPr>
          <w:rFonts w:ascii="Calibri" w:hAnsi="Calibri" w:cs="Calibri"/>
          <w:lang w:eastAsia="en-US"/>
        </w:rPr>
        <w:ptab w:relativeTo="margin" w:alignment="right" w:leader="dot"/>
      </w:r>
      <w:r w:rsidRPr="008B5D8A">
        <w:rPr>
          <w:rFonts w:ascii="Calibri" w:hAnsi="Calibri" w:cs="Calibri"/>
          <w:color w:val="000000" w:themeColor="text1"/>
          <w:shd w:val="clear" w:color="auto" w:fill="FFFFFF"/>
        </w:rPr>
        <w:t>4</w:t>
      </w:r>
      <w:r w:rsidR="00F728A7">
        <w:rPr>
          <w:rFonts w:ascii="Calibri" w:hAnsi="Calibri" w:cs="Calibri" w:hint="eastAsia"/>
          <w:color w:val="000000" w:themeColor="text1"/>
          <w:shd w:val="clear" w:color="auto" w:fill="FFFFFF"/>
        </w:rPr>
        <w:t>8</w:t>
      </w:r>
    </w:p>
    <w:p w14:paraId="16503EB6" w14:textId="05CA4C51" w:rsidR="000574A5" w:rsidRPr="008B5D8A" w:rsidRDefault="000574A5" w:rsidP="000574A5">
      <w:pPr>
        <w:spacing w:line="360" w:lineRule="auto"/>
        <w:jc w:val="both"/>
        <w:rPr>
          <w:rFonts w:ascii="Calibri" w:hAnsi="Calibri" w:cs="Calibri"/>
          <w:color w:val="000000" w:themeColor="text1"/>
          <w:shd w:val="clear" w:color="auto" w:fill="FFFFFF"/>
        </w:rPr>
      </w:pPr>
      <w:r w:rsidRPr="008B5D8A">
        <w:rPr>
          <w:rFonts w:ascii="Calibri" w:hAnsi="Calibri" w:cs="Calibri"/>
          <w:color w:val="000000" w:themeColor="text1"/>
        </w:rPr>
        <w:t>Table 2.1</w:t>
      </w:r>
      <w:r w:rsidRPr="008B5D8A">
        <w:rPr>
          <w:rFonts w:ascii="Calibri" w:hAnsi="Calibri" w:cs="Calibri"/>
          <w:color w:val="000000" w:themeColor="text1"/>
          <w:shd w:val="clear" w:color="auto" w:fill="FFFFFF"/>
          <w:lang w:val="en-US"/>
        </w:rPr>
        <w:t xml:space="preserve"> </w:t>
      </w:r>
      <w:r w:rsidRPr="008B5D8A">
        <w:rPr>
          <w:rFonts w:ascii="Calibri" w:hAnsi="Calibri" w:cs="Calibri"/>
          <w:color w:val="000000" w:themeColor="text1"/>
          <w:shd w:val="clear" w:color="auto" w:fill="FFFFFF"/>
        </w:rPr>
        <w:t>List of equipment</w:t>
      </w:r>
      <w:r w:rsidRPr="00667274">
        <w:rPr>
          <w:rFonts w:ascii="Calibri" w:hAnsi="Calibri" w:cs="Calibri"/>
          <w:lang w:eastAsia="en-US"/>
        </w:rPr>
        <w:ptab w:relativeTo="margin" w:alignment="right" w:leader="dot"/>
      </w:r>
      <w:r w:rsidR="00F728A7">
        <w:rPr>
          <w:rFonts w:ascii="Calibri" w:hAnsi="Calibri" w:cs="Calibri" w:hint="eastAsia"/>
          <w:color w:val="000000" w:themeColor="text1"/>
          <w:shd w:val="clear" w:color="auto" w:fill="FFFFFF"/>
        </w:rPr>
        <w:t>52</w:t>
      </w:r>
    </w:p>
    <w:p w14:paraId="1F827EFF" w14:textId="3E076CC9" w:rsidR="000574A5" w:rsidRPr="008B5D8A" w:rsidRDefault="000574A5" w:rsidP="000574A5">
      <w:pPr>
        <w:spacing w:line="360" w:lineRule="auto"/>
        <w:jc w:val="both"/>
        <w:rPr>
          <w:rFonts w:ascii="Calibri" w:hAnsi="Calibri" w:cs="Calibri"/>
          <w:color w:val="000000" w:themeColor="text1"/>
          <w:shd w:val="clear" w:color="auto" w:fill="FFFFFF"/>
        </w:rPr>
      </w:pPr>
      <w:r w:rsidRPr="008B5D8A">
        <w:rPr>
          <w:rFonts w:ascii="Calibri" w:hAnsi="Calibri" w:cs="Calibri"/>
          <w:color w:val="000000" w:themeColor="text1"/>
        </w:rPr>
        <w:t>Table 2.2</w:t>
      </w:r>
      <w:r w:rsidRPr="008B5D8A">
        <w:rPr>
          <w:rFonts w:ascii="Calibri" w:hAnsi="Calibri" w:cs="Calibri"/>
          <w:color w:val="000000" w:themeColor="text1"/>
          <w:shd w:val="clear" w:color="auto" w:fill="FFFFFF"/>
          <w:lang w:val="en-US"/>
        </w:rPr>
        <w:t xml:space="preserve"> </w:t>
      </w:r>
      <w:r w:rsidRPr="008B5D8A">
        <w:rPr>
          <w:rFonts w:ascii="Calibri" w:hAnsi="Calibri" w:cs="Calibri"/>
          <w:color w:val="000000" w:themeColor="text1"/>
          <w:shd w:val="clear" w:color="auto" w:fill="FFFFFF"/>
        </w:rPr>
        <w:t>List of software</w:t>
      </w:r>
      <w:r w:rsidRPr="00667274">
        <w:rPr>
          <w:rFonts w:ascii="Calibri" w:hAnsi="Calibri" w:cs="Calibri"/>
          <w:lang w:eastAsia="en-US"/>
        </w:rPr>
        <w:ptab w:relativeTo="margin" w:alignment="right" w:leader="dot"/>
      </w:r>
      <w:r w:rsidR="00050BA9">
        <w:rPr>
          <w:rFonts w:ascii="Calibri" w:hAnsi="Calibri" w:cs="Calibri" w:hint="eastAsia"/>
          <w:color w:val="000000" w:themeColor="text1"/>
          <w:shd w:val="clear" w:color="auto" w:fill="FFFFFF"/>
        </w:rPr>
        <w:t>52</w:t>
      </w:r>
    </w:p>
    <w:p w14:paraId="6C4EBCEC" w14:textId="3DE5426C" w:rsidR="000574A5" w:rsidRPr="008B5D8A" w:rsidRDefault="000574A5" w:rsidP="000574A5">
      <w:pPr>
        <w:spacing w:line="360" w:lineRule="auto"/>
        <w:jc w:val="both"/>
        <w:rPr>
          <w:rFonts w:ascii="Calibri" w:hAnsi="Calibri" w:cs="Calibri"/>
          <w:color w:val="000000" w:themeColor="text1"/>
          <w:shd w:val="clear" w:color="auto" w:fill="FFFFFF"/>
        </w:rPr>
      </w:pPr>
      <w:r w:rsidRPr="008B5D8A">
        <w:rPr>
          <w:rFonts w:ascii="Calibri" w:hAnsi="Calibri" w:cs="Calibri"/>
          <w:color w:val="000000" w:themeColor="text1"/>
        </w:rPr>
        <w:t>Table 2.3</w:t>
      </w:r>
      <w:r w:rsidRPr="008B5D8A">
        <w:rPr>
          <w:rFonts w:ascii="Calibri" w:hAnsi="Calibri" w:cs="Calibri"/>
          <w:color w:val="000000" w:themeColor="text1"/>
          <w:shd w:val="clear" w:color="auto" w:fill="FFFFFF"/>
          <w:lang w:val="en-US"/>
        </w:rPr>
        <w:t xml:space="preserve"> </w:t>
      </w:r>
      <w:r w:rsidRPr="008B5D8A">
        <w:rPr>
          <w:rFonts w:ascii="Calibri" w:hAnsi="Calibri" w:cs="Calibri"/>
          <w:color w:val="000000" w:themeColor="text1"/>
          <w:shd w:val="clear" w:color="auto" w:fill="FFFFFF"/>
        </w:rPr>
        <w:t>List of reagents</w:t>
      </w:r>
      <w:r w:rsidRPr="00667274">
        <w:rPr>
          <w:rFonts w:ascii="Calibri" w:hAnsi="Calibri" w:cs="Calibri"/>
          <w:lang w:eastAsia="en-US"/>
        </w:rPr>
        <w:ptab w:relativeTo="margin" w:alignment="right" w:leader="dot"/>
      </w:r>
      <w:r w:rsidR="0092248D">
        <w:rPr>
          <w:rFonts w:ascii="Calibri" w:hAnsi="Calibri" w:cs="Calibri"/>
          <w:color w:val="000000" w:themeColor="text1"/>
          <w:shd w:val="clear" w:color="auto" w:fill="FFFFFF"/>
        </w:rPr>
        <w:t>5</w:t>
      </w:r>
      <w:r w:rsidR="00050BA9">
        <w:rPr>
          <w:rFonts w:ascii="Calibri" w:hAnsi="Calibri" w:cs="Calibri" w:hint="eastAsia"/>
          <w:color w:val="000000" w:themeColor="text1"/>
          <w:shd w:val="clear" w:color="auto" w:fill="FFFFFF"/>
        </w:rPr>
        <w:t>3</w:t>
      </w:r>
    </w:p>
    <w:p w14:paraId="23B2A418" w14:textId="1F31F630" w:rsidR="000574A5" w:rsidRPr="008B5D8A" w:rsidRDefault="000574A5" w:rsidP="000574A5">
      <w:pPr>
        <w:spacing w:line="360" w:lineRule="auto"/>
        <w:jc w:val="both"/>
        <w:rPr>
          <w:rFonts w:ascii="Calibri" w:hAnsi="Calibri" w:cs="Calibri"/>
          <w:color w:val="000000" w:themeColor="text1"/>
          <w:shd w:val="clear" w:color="auto" w:fill="FFFFFF"/>
        </w:rPr>
      </w:pPr>
      <w:r w:rsidRPr="008B5D8A">
        <w:rPr>
          <w:rFonts w:ascii="Calibri" w:hAnsi="Calibri" w:cs="Calibri"/>
          <w:color w:val="000000" w:themeColor="text1"/>
        </w:rPr>
        <w:t>Table 2.4.</w:t>
      </w:r>
      <w:r w:rsidRPr="008B5D8A">
        <w:rPr>
          <w:rFonts w:ascii="Calibri" w:hAnsi="Calibri" w:cs="Calibri"/>
          <w:color w:val="000000" w:themeColor="text1"/>
          <w:shd w:val="clear" w:color="auto" w:fill="FFFFFF"/>
          <w:lang w:val="en-US"/>
        </w:rPr>
        <w:t xml:space="preserve"> </w:t>
      </w:r>
      <w:r w:rsidRPr="008B5D8A">
        <w:rPr>
          <w:rFonts w:ascii="Calibri" w:hAnsi="Calibri" w:cs="Calibri"/>
          <w:color w:val="000000" w:themeColor="text1"/>
          <w:shd w:val="clear" w:color="auto" w:fill="FFFFFF"/>
        </w:rPr>
        <w:t>List of cell lines</w:t>
      </w:r>
      <w:r w:rsidRPr="00667274">
        <w:rPr>
          <w:rFonts w:ascii="Calibri" w:hAnsi="Calibri" w:cs="Calibri"/>
          <w:lang w:eastAsia="en-US"/>
        </w:rPr>
        <w:ptab w:relativeTo="margin" w:alignment="right" w:leader="dot"/>
      </w:r>
      <w:r w:rsidRPr="008B5D8A">
        <w:rPr>
          <w:rFonts w:ascii="Calibri" w:hAnsi="Calibri" w:cs="Calibri"/>
          <w:color w:val="000000" w:themeColor="text1"/>
          <w:shd w:val="clear" w:color="auto" w:fill="FFFFFF"/>
        </w:rPr>
        <w:t>5</w:t>
      </w:r>
      <w:r w:rsidR="00050BA9">
        <w:rPr>
          <w:rFonts w:ascii="Calibri" w:hAnsi="Calibri" w:cs="Calibri" w:hint="eastAsia"/>
          <w:color w:val="000000" w:themeColor="text1"/>
          <w:shd w:val="clear" w:color="auto" w:fill="FFFFFF"/>
        </w:rPr>
        <w:t>7</w:t>
      </w:r>
    </w:p>
    <w:p w14:paraId="174DF806" w14:textId="533BD899" w:rsidR="000574A5" w:rsidRPr="008B5D8A" w:rsidRDefault="000574A5" w:rsidP="000574A5">
      <w:pPr>
        <w:spacing w:line="360" w:lineRule="auto"/>
        <w:jc w:val="both"/>
        <w:rPr>
          <w:rFonts w:ascii="Calibri" w:hAnsi="Calibri" w:cs="Calibri"/>
          <w:color w:val="000000" w:themeColor="text1"/>
          <w:shd w:val="clear" w:color="auto" w:fill="FFFFFF"/>
        </w:rPr>
      </w:pPr>
      <w:r w:rsidRPr="008B5D8A">
        <w:rPr>
          <w:rFonts w:ascii="Calibri" w:hAnsi="Calibri" w:cs="Calibri"/>
          <w:color w:val="000000" w:themeColor="text1"/>
        </w:rPr>
        <w:t>Table 2.5.</w:t>
      </w:r>
      <w:r w:rsidRPr="008B5D8A">
        <w:rPr>
          <w:rFonts w:ascii="Calibri" w:hAnsi="Calibri" w:cs="Calibri"/>
          <w:color w:val="000000" w:themeColor="text1"/>
          <w:shd w:val="clear" w:color="auto" w:fill="FFFFFF"/>
          <w:lang w:val="en-US"/>
        </w:rPr>
        <w:t xml:space="preserve"> </w:t>
      </w:r>
      <w:r w:rsidRPr="008B5D8A">
        <w:rPr>
          <w:rFonts w:ascii="Calibri" w:hAnsi="Calibri" w:cs="Calibri"/>
          <w:color w:val="000000" w:themeColor="text1"/>
          <w:shd w:val="clear" w:color="auto" w:fill="FFFFFF"/>
        </w:rPr>
        <w:t>RT sample calculation</w:t>
      </w:r>
      <w:r w:rsidRPr="00667274">
        <w:rPr>
          <w:rFonts w:ascii="Calibri" w:hAnsi="Calibri" w:cs="Calibri"/>
          <w:lang w:eastAsia="en-US"/>
        </w:rPr>
        <w:ptab w:relativeTo="margin" w:alignment="right" w:leader="dot"/>
      </w:r>
      <w:r w:rsidR="00050BA9">
        <w:rPr>
          <w:rFonts w:ascii="Calibri" w:hAnsi="Calibri" w:cs="Calibri" w:hint="eastAsia"/>
          <w:color w:val="000000" w:themeColor="text1"/>
          <w:shd w:val="clear" w:color="auto" w:fill="FFFFFF"/>
        </w:rPr>
        <w:t>82</w:t>
      </w:r>
    </w:p>
    <w:p w14:paraId="2530C6B6" w14:textId="39F14019" w:rsidR="000574A5" w:rsidRPr="008B5D8A" w:rsidRDefault="000574A5" w:rsidP="000574A5">
      <w:pPr>
        <w:spacing w:line="360" w:lineRule="auto"/>
        <w:jc w:val="both"/>
        <w:rPr>
          <w:rFonts w:ascii="Calibri" w:hAnsi="Calibri" w:cs="Calibri"/>
          <w:color w:val="000000" w:themeColor="text1"/>
          <w:shd w:val="clear" w:color="auto" w:fill="FFFFFF"/>
        </w:rPr>
      </w:pPr>
      <w:r w:rsidRPr="008B5D8A">
        <w:rPr>
          <w:rFonts w:ascii="Calibri" w:hAnsi="Calibri" w:cs="Calibri"/>
          <w:color w:val="000000" w:themeColor="text1"/>
          <w:lang w:val="en-US"/>
        </w:rPr>
        <w:t xml:space="preserve">Table 4.1 Overview of tumour development monitored by </w:t>
      </w:r>
      <w:r w:rsidRPr="008B5D8A">
        <w:rPr>
          <w:rFonts w:ascii="Calibri" w:hAnsi="Calibri" w:cs="Calibri"/>
          <w:color w:val="000000" w:themeColor="text1"/>
        </w:rPr>
        <w:t xml:space="preserve">IVIS </w:t>
      </w:r>
      <w:r w:rsidRPr="00C2141E">
        <w:rPr>
          <w:rFonts w:ascii="Calibri" w:hAnsi="Calibri" w:cs="Calibri"/>
          <w:i/>
          <w:iCs/>
          <w:color w:val="000000" w:themeColor="text1"/>
        </w:rPr>
        <w:t>in vivo</w:t>
      </w:r>
      <w:r w:rsidRPr="008B5D8A">
        <w:rPr>
          <w:rFonts w:ascii="Calibri" w:hAnsi="Calibri" w:cs="Calibri"/>
          <w:color w:val="000000" w:themeColor="text1"/>
        </w:rPr>
        <w:t xml:space="preserve"> imaging</w:t>
      </w:r>
      <w:r w:rsidRPr="00667274">
        <w:rPr>
          <w:rFonts w:ascii="Calibri" w:hAnsi="Calibri" w:cs="Calibri"/>
          <w:lang w:eastAsia="en-US"/>
        </w:rPr>
        <w:ptab w:relativeTo="margin" w:alignment="right" w:leader="dot"/>
      </w:r>
      <w:r w:rsidRPr="008B5D8A">
        <w:rPr>
          <w:rFonts w:ascii="Calibri" w:hAnsi="Calibri" w:cs="Calibri"/>
          <w:color w:val="000000" w:themeColor="text1"/>
        </w:rPr>
        <w:t>1</w:t>
      </w:r>
      <w:r w:rsidR="0092248D">
        <w:rPr>
          <w:rFonts w:ascii="Calibri" w:hAnsi="Calibri" w:cs="Calibri"/>
          <w:color w:val="000000" w:themeColor="text1"/>
        </w:rPr>
        <w:t>2</w:t>
      </w:r>
      <w:r w:rsidR="00050BA9">
        <w:rPr>
          <w:rFonts w:ascii="Calibri" w:hAnsi="Calibri" w:cs="Calibri" w:hint="eastAsia"/>
          <w:color w:val="000000" w:themeColor="text1"/>
        </w:rPr>
        <w:t>8</w:t>
      </w:r>
    </w:p>
    <w:p w14:paraId="5B44075C" w14:textId="7734C2BD" w:rsidR="000574A5" w:rsidRPr="008B5D8A" w:rsidRDefault="000574A5" w:rsidP="000574A5">
      <w:pPr>
        <w:spacing w:line="360" w:lineRule="auto"/>
        <w:jc w:val="both"/>
        <w:rPr>
          <w:rFonts w:ascii="Calibri" w:hAnsi="Calibri" w:cs="Calibri"/>
          <w:color w:val="000000" w:themeColor="text1"/>
        </w:rPr>
      </w:pPr>
      <w:r w:rsidRPr="008B5D8A">
        <w:rPr>
          <w:rFonts w:ascii="Calibri" w:hAnsi="Calibri" w:cs="Calibri"/>
          <w:color w:val="000000" w:themeColor="text1"/>
          <w:lang w:val="en-US"/>
        </w:rPr>
        <w:t xml:space="preserve">Table 4.2 </w:t>
      </w:r>
      <w:r w:rsidRPr="008B5D8A">
        <w:rPr>
          <w:rFonts w:ascii="Calibri" w:hAnsi="Calibri" w:cs="Calibri"/>
          <w:color w:val="000000" w:themeColor="text1"/>
        </w:rPr>
        <w:t>IVIS summary of tumour bearing mice</w:t>
      </w:r>
      <w:r w:rsidRPr="00667274">
        <w:rPr>
          <w:rFonts w:ascii="Calibri" w:hAnsi="Calibri" w:cs="Calibri"/>
          <w:lang w:eastAsia="en-US"/>
        </w:rPr>
        <w:ptab w:relativeTo="margin" w:alignment="right" w:leader="dot"/>
      </w:r>
      <w:r w:rsidRPr="008B5D8A">
        <w:rPr>
          <w:rFonts w:ascii="Calibri" w:hAnsi="Calibri" w:cs="Calibri"/>
          <w:color w:val="000000" w:themeColor="text1"/>
        </w:rPr>
        <w:t>1</w:t>
      </w:r>
      <w:r w:rsidR="0092248D">
        <w:rPr>
          <w:rFonts w:ascii="Calibri" w:hAnsi="Calibri" w:cs="Calibri"/>
          <w:color w:val="000000" w:themeColor="text1"/>
        </w:rPr>
        <w:t>3</w:t>
      </w:r>
      <w:r w:rsidR="00050BA9">
        <w:rPr>
          <w:rFonts w:ascii="Calibri" w:hAnsi="Calibri" w:cs="Calibri" w:hint="eastAsia"/>
          <w:color w:val="000000" w:themeColor="text1"/>
        </w:rPr>
        <w:t>8</w:t>
      </w:r>
    </w:p>
    <w:p w14:paraId="5BDB4D0E" w14:textId="6522AAAF" w:rsidR="000574A5" w:rsidRPr="008B5D8A" w:rsidRDefault="000574A5" w:rsidP="000574A5">
      <w:pPr>
        <w:spacing w:line="360" w:lineRule="auto"/>
        <w:jc w:val="both"/>
        <w:rPr>
          <w:rFonts w:ascii="Calibri" w:hAnsi="Calibri" w:cs="Calibri"/>
          <w:color w:val="000000" w:themeColor="text1"/>
        </w:rPr>
      </w:pPr>
      <w:r w:rsidRPr="008B5D8A">
        <w:rPr>
          <w:rFonts w:ascii="Calibri" w:hAnsi="Calibri" w:cs="Calibri"/>
          <w:color w:val="000000" w:themeColor="text1"/>
          <w:lang w:val="en-US"/>
        </w:rPr>
        <w:t xml:space="preserve">Table 5.1 Overview of tumour development monitored by </w:t>
      </w:r>
      <w:r w:rsidRPr="008B5D8A">
        <w:rPr>
          <w:rFonts w:ascii="Calibri" w:hAnsi="Calibri" w:cs="Calibri"/>
          <w:color w:val="000000" w:themeColor="text1"/>
        </w:rPr>
        <w:t xml:space="preserve">IVIS </w:t>
      </w:r>
      <w:r w:rsidRPr="00C2141E">
        <w:rPr>
          <w:rFonts w:ascii="Calibri" w:hAnsi="Calibri" w:cs="Calibri"/>
          <w:i/>
          <w:iCs/>
          <w:color w:val="000000" w:themeColor="text1"/>
        </w:rPr>
        <w:t xml:space="preserve">in vivo </w:t>
      </w:r>
      <w:r w:rsidRPr="008B5D8A">
        <w:rPr>
          <w:rFonts w:ascii="Calibri" w:hAnsi="Calibri" w:cs="Calibri"/>
          <w:color w:val="000000" w:themeColor="text1"/>
        </w:rPr>
        <w:t>imagin</w:t>
      </w:r>
      <w:r>
        <w:rPr>
          <w:rFonts w:ascii="Calibri" w:hAnsi="Calibri" w:cs="Calibri"/>
          <w:color w:val="000000" w:themeColor="text1"/>
        </w:rPr>
        <w:t>g</w:t>
      </w:r>
      <w:r w:rsidRPr="00667274">
        <w:rPr>
          <w:rFonts w:ascii="Calibri" w:hAnsi="Calibri" w:cs="Calibri"/>
          <w:lang w:eastAsia="en-US"/>
        </w:rPr>
        <w:ptab w:relativeTo="margin" w:alignment="right" w:leader="dot"/>
      </w:r>
      <w:r w:rsidRPr="008B5D8A">
        <w:rPr>
          <w:rFonts w:ascii="Calibri" w:hAnsi="Calibri" w:cs="Calibri"/>
          <w:color w:val="000000" w:themeColor="text1"/>
        </w:rPr>
        <w:t>1</w:t>
      </w:r>
      <w:r w:rsidR="00050BA9">
        <w:rPr>
          <w:rFonts w:ascii="Calibri" w:hAnsi="Calibri" w:cs="Calibri" w:hint="eastAsia"/>
          <w:color w:val="000000" w:themeColor="text1"/>
        </w:rPr>
        <w:t>53</w:t>
      </w:r>
    </w:p>
    <w:p w14:paraId="69337DFD" w14:textId="381A5E04" w:rsidR="002967BF" w:rsidRDefault="002967BF" w:rsidP="007638D3">
      <w:pPr>
        <w:spacing w:line="360" w:lineRule="auto"/>
        <w:rPr>
          <w:rFonts w:ascii="Calibri" w:hAnsi="Calibri" w:cs="Calibri"/>
          <w:sz w:val="22"/>
          <w:szCs w:val="22"/>
        </w:rPr>
      </w:pPr>
    </w:p>
    <w:p w14:paraId="1F8B2C46" w14:textId="77C6B150" w:rsidR="002967BF" w:rsidRDefault="002967BF">
      <w:pPr>
        <w:rPr>
          <w:rFonts w:ascii="Calibri" w:hAnsi="Calibri" w:cs="Calibri"/>
          <w:sz w:val="22"/>
          <w:szCs w:val="22"/>
        </w:rPr>
      </w:pPr>
    </w:p>
    <w:p w14:paraId="6858B89F" w14:textId="77777777" w:rsidR="0096009F" w:rsidRDefault="0096009F" w:rsidP="007638D3">
      <w:pPr>
        <w:spacing w:line="360" w:lineRule="auto"/>
        <w:rPr>
          <w:rFonts w:ascii="Calibri" w:hAnsi="Calibri" w:cs="Calibri"/>
          <w:sz w:val="22"/>
          <w:szCs w:val="22"/>
        </w:rPr>
      </w:pPr>
    </w:p>
    <w:p w14:paraId="050FB9C0" w14:textId="77777777" w:rsidR="00023ABE" w:rsidRDefault="00023ABE" w:rsidP="0086225C">
      <w:pPr>
        <w:pStyle w:val="a3"/>
        <w:spacing w:line="360" w:lineRule="auto"/>
        <w:jc w:val="center"/>
        <w:rPr>
          <w:rFonts w:ascii="Calibri" w:hAnsi="Calibri" w:cs="Calibri"/>
          <w:b/>
          <w:bCs/>
          <w:sz w:val="96"/>
          <w:szCs w:val="96"/>
        </w:rPr>
      </w:pPr>
    </w:p>
    <w:p w14:paraId="3B466D0C" w14:textId="77777777" w:rsidR="00023ABE" w:rsidRDefault="00023ABE" w:rsidP="0086225C">
      <w:pPr>
        <w:pStyle w:val="a3"/>
        <w:spacing w:line="360" w:lineRule="auto"/>
        <w:jc w:val="center"/>
        <w:rPr>
          <w:rFonts w:ascii="Calibri" w:hAnsi="Calibri" w:cs="Calibri"/>
          <w:b/>
          <w:bCs/>
          <w:sz w:val="96"/>
          <w:szCs w:val="96"/>
        </w:rPr>
      </w:pPr>
    </w:p>
    <w:p w14:paraId="643ACC7E" w14:textId="77777777" w:rsidR="009A27D8" w:rsidRDefault="009A27D8" w:rsidP="0086225C">
      <w:pPr>
        <w:pStyle w:val="a3"/>
        <w:spacing w:line="360" w:lineRule="auto"/>
        <w:jc w:val="center"/>
        <w:rPr>
          <w:rFonts w:ascii="Calibri" w:hAnsi="Calibri" w:cs="Calibri"/>
          <w:b/>
          <w:bCs/>
          <w:sz w:val="96"/>
          <w:szCs w:val="96"/>
        </w:rPr>
      </w:pPr>
    </w:p>
    <w:p w14:paraId="048CD7C0" w14:textId="77777777" w:rsidR="003152A8" w:rsidRPr="002A2920" w:rsidRDefault="003152A8" w:rsidP="002A2920">
      <w:pPr>
        <w:pStyle w:val="a3"/>
        <w:spacing w:line="360" w:lineRule="auto"/>
        <w:rPr>
          <w:rFonts w:ascii="Calibri" w:hAnsi="Calibri" w:cs="Calibri"/>
          <w:b/>
          <w:bCs/>
          <w:sz w:val="96"/>
          <w:szCs w:val="96"/>
          <w:lang w:val="en-US"/>
        </w:rPr>
      </w:pPr>
    </w:p>
    <w:p w14:paraId="67A68A6B" w14:textId="4755A276" w:rsidR="0086225C" w:rsidRPr="003F3863" w:rsidRDefault="0086225C" w:rsidP="0086225C">
      <w:pPr>
        <w:pStyle w:val="a3"/>
        <w:spacing w:line="360" w:lineRule="auto"/>
        <w:jc w:val="center"/>
        <w:rPr>
          <w:rFonts w:ascii="Calibri" w:hAnsi="Calibri" w:cs="Calibri"/>
          <w:b/>
          <w:bCs/>
          <w:sz w:val="96"/>
          <w:szCs w:val="96"/>
        </w:rPr>
      </w:pPr>
      <w:r w:rsidRPr="003F3863">
        <w:rPr>
          <w:rFonts w:ascii="Calibri" w:hAnsi="Calibri" w:cs="Calibri"/>
          <w:b/>
          <w:bCs/>
          <w:sz w:val="96"/>
          <w:szCs w:val="96"/>
        </w:rPr>
        <w:t xml:space="preserve">Chapter </w:t>
      </w:r>
      <w:r w:rsidR="00E03DEA">
        <w:rPr>
          <w:rFonts w:ascii="Calibri" w:hAnsi="Calibri" w:cs="Calibri"/>
          <w:b/>
          <w:bCs/>
          <w:sz w:val="96"/>
          <w:szCs w:val="96"/>
        </w:rPr>
        <w:t>1</w:t>
      </w:r>
    </w:p>
    <w:p w14:paraId="7B192BF8" w14:textId="77777777" w:rsidR="0086225C" w:rsidRPr="003F3863" w:rsidRDefault="0086225C" w:rsidP="0086225C">
      <w:pPr>
        <w:pStyle w:val="a3"/>
        <w:spacing w:line="360" w:lineRule="auto"/>
        <w:jc w:val="center"/>
        <w:rPr>
          <w:rFonts w:ascii="Calibri" w:hAnsi="Calibri" w:cs="Calibri"/>
          <w:sz w:val="96"/>
          <w:szCs w:val="96"/>
        </w:rPr>
      </w:pPr>
      <w:r w:rsidRPr="003F3863">
        <w:rPr>
          <w:rFonts w:ascii="Calibri" w:hAnsi="Calibri" w:cs="Calibri"/>
          <w:sz w:val="96"/>
          <w:szCs w:val="96"/>
        </w:rPr>
        <w:br/>
        <w:t>Introduction</w:t>
      </w:r>
    </w:p>
    <w:p w14:paraId="7CF9DBAF" w14:textId="77777777" w:rsidR="007638D3" w:rsidRDefault="007638D3" w:rsidP="007638D3">
      <w:pPr>
        <w:spacing w:line="360" w:lineRule="auto"/>
        <w:rPr>
          <w:rFonts w:ascii="Calibri" w:hAnsi="Calibri" w:cs="Calibri"/>
          <w:sz w:val="22"/>
          <w:szCs w:val="22"/>
        </w:rPr>
      </w:pPr>
    </w:p>
    <w:p w14:paraId="186DB825" w14:textId="77777777" w:rsidR="007638D3" w:rsidRDefault="007638D3" w:rsidP="007638D3">
      <w:pPr>
        <w:spacing w:line="360" w:lineRule="auto"/>
        <w:rPr>
          <w:rFonts w:ascii="Calibri" w:hAnsi="Calibri" w:cs="Calibri"/>
          <w:sz w:val="22"/>
          <w:szCs w:val="22"/>
        </w:rPr>
      </w:pPr>
    </w:p>
    <w:p w14:paraId="76F7C2E5" w14:textId="77777777" w:rsidR="00023ABE" w:rsidRDefault="00023ABE" w:rsidP="007638D3">
      <w:pPr>
        <w:spacing w:line="360" w:lineRule="auto"/>
        <w:rPr>
          <w:rFonts w:ascii="Calibri" w:hAnsi="Calibri" w:cs="Calibri"/>
          <w:sz w:val="22"/>
          <w:szCs w:val="22"/>
        </w:rPr>
      </w:pPr>
    </w:p>
    <w:p w14:paraId="7A985A80" w14:textId="77777777" w:rsidR="00023ABE" w:rsidRDefault="00023ABE" w:rsidP="007638D3">
      <w:pPr>
        <w:spacing w:line="360" w:lineRule="auto"/>
        <w:rPr>
          <w:rFonts w:ascii="Calibri" w:hAnsi="Calibri" w:cs="Calibri"/>
          <w:sz w:val="22"/>
          <w:szCs w:val="22"/>
        </w:rPr>
      </w:pPr>
    </w:p>
    <w:p w14:paraId="1D027F0E" w14:textId="77777777" w:rsidR="00023ABE" w:rsidRPr="00CF3EA4" w:rsidRDefault="00023ABE" w:rsidP="007638D3">
      <w:pPr>
        <w:spacing w:line="360" w:lineRule="auto"/>
        <w:rPr>
          <w:rFonts w:ascii="Calibri" w:hAnsi="Calibri" w:cs="Calibri"/>
          <w:sz w:val="22"/>
          <w:szCs w:val="22"/>
        </w:rPr>
      </w:pPr>
    </w:p>
    <w:p w14:paraId="3D6D58EA" w14:textId="32D2DD29" w:rsidR="000F33C9" w:rsidRPr="00463F48" w:rsidRDefault="007638D3" w:rsidP="00463F48">
      <w:pPr>
        <w:spacing w:line="360" w:lineRule="auto"/>
        <w:jc w:val="both"/>
        <w:rPr>
          <w:rFonts w:ascii="Calibri" w:hAnsi="Calibri" w:cs="Calibri"/>
          <w:b/>
          <w:bCs/>
        </w:rPr>
      </w:pPr>
      <w:r w:rsidRPr="00463F48">
        <w:rPr>
          <w:rFonts w:ascii="Calibri" w:hAnsi="Calibri" w:cs="Calibri"/>
          <w:b/>
          <w:bCs/>
        </w:rPr>
        <w:lastRenderedPageBreak/>
        <w:t>1.1</w:t>
      </w:r>
      <w:r w:rsidR="009225E0">
        <w:rPr>
          <w:rFonts w:ascii="Calibri" w:hAnsi="Calibri" w:cs="Calibri"/>
          <w:b/>
          <w:bCs/>
        </w:rPr>
        <w:t xml:space="preserve"> </w:t>
      </w:r>
      <w:r w:rsidRPr="00463F48">
        <w:rPr>
          <w:rFonts w:ascii="Calibri" w:hAnsi="Calibri" w:cs="Calibri"/>
          <w:b/>
          <w:bCs/>
        </w:rPr>
        <w:t xml:space="preserve">Breast cancer </w:t>
      </w:r>
    </w:p>
    <w:p w14:paraId="2592C828" w14:textId="5E7B3872" w:rsidR="002742AC" w:rsidRDefault="002742AC" w:rsidP="002742AC">
      <w:pPr>
        <w:spacing w:line="360" w:lineRule="auto"/>
        <w:jc w:val="both"/>
        <w:rPr>
          <w:rFonts w:ascii="Calibri" w:hAnsi="Calibri" w:cs="Calibri"/>
          <w:b/>
          <w:bCs/>
        </w:rPr>
      </w:pPr>
      <w:r>
        <w:rPr>
          <w:rFonts w:ascii="Calibri" w:hAnsi="Calibri" w:cs="Calibri"/>
          <w:b/>
          <w:bCs/>
        </w:rPr>
        <w:t>1.1.1</w:t>
      </w:r>
      <w:r w:rsidR="009225E0">
        <w:rPr>
          <w:rFonts w:ascii="Calibri" w:hAnsi="Calibri" w:cs="Calibri"/>
          <w:b/>
          <w:bCs/>
        </w:rPr>
        <w:t xml:space="preserve"> </w:t>
      </w:r>
      <w:r w:rsidR="007638D3" w:rsidRPr="002742AC">
        <w:rPr>
          <w:rFonts w:ascii="Calibri" w:hAnsi="Calibri" w:cs="Calibri"/>
          <w:b/>
          <w:bCs/>
        </w:rPr>
        <w:t xml:space="preserve">Epidemiology of breast cancer </w:t>
      </w:r>
    </w:p>
    <w:p w14:paraId="34E37EC5" w14:textId="77777777" w:rsidR="000F33C9" w:rsidRPr="002742AC" w:rsidRDefault="000F33C9" w:rsidP="002742AC">
      <w:pPr>
        <w:spacing w:line="360" w:lineRule="auto"/>
        <w:jc w:val="both"/>
        <w:rPr>
          <w:rFonts w:ascii="Calibri" w:hAnsi="Calibri" w:cs="Calibri"/>
          <w:b/>
          <w:bCs/>
        </w:rPr>
      </w:pPr>
    </w:p>
    <w:p w14:paraId="25EED673" w14:textId="35595BAA" w:rsidR="007638D3" w:rsidRPr="00463F48" w:rsidRDefault="007638D3" w:rsidP="00463F48">
      <w:pPr>
        <w:spacing w:line="360" w:lineRule="auto"/>
        <w:jc w:val="both"/>
        <w:rPr>
          <w:rFonts w:ascii="Calibri" w:hAnsi="Calibri" w:cs="Calibri"/>
          <w:color w:val="000000" w:themeColor="text1"/>
        </w:rPr>
      </w:pPr>
      <w:r w:rsidRPr="00463F48">
        <w:rPr>
          <w:rFonts w:ascii="Calibri" w:hAnsi="Calibri" w:cs="Calibri"/>
          <w:color w:val="000000" w:themeColor="text1"/>
        </w:rPr>
        <w:t xml:space="preserve">Breast cancer is the </w:t>
      </w:r>
      <w:r w:rsidR="00CA6864" w:rsidRPr="00463F48">
        <w:rPr>
          <w:rFonts w:ascii="Calibri" w:hAnsi="Calibri" w:cs="Calibri"/>
          <w:color w:val="000000" w:themeColor="text1"/>
        </w:rPr>
        <w:t>most diagnosed</w:t>
      </w:r>
      <w:r w:rsidRPr="00463F48">
        <w:rPr>
          <w:rFonts w:ascii="Calibri" w:hAnsi="Calibri" w:cs="Calibri"/>
          <w:color w:val="000000" w:themeColor="text1"/>
        </w:rPr>
        <w:t xml:space="preserve"> cancer in women in the UK, with an annual incidence rate of 55,500. It has an approximate mortality rate of 11,500 annually, being the fourth most common cause of cancer death (Breast Cancer Now, 2023). </w:t>
      </w:r>
      <w:r w:rsidR="0003767E">
        <w:rPr>
          <w:rFonts w:ascii="Calibri" w:hAnsi="Calibri" w:cs="Calibri"/>
          <w:color w:val="000000" w:themeColor="text1"/>
        </w:rPr>
        <w:t>A h</w:t>
      </w:r>
      <w:r w:rsidRPr="00463F48">
        <w:rPr>
          <w:rFonts w:ascii="Calibri" w:hAnsi="Calibri" w:cs="Calibri"/>
          <w:color w:val="000000" w:themeColor="text1"/>
        </w:rPr>
        <w:t xml:space="preserve">igh mortality rate is demonstrated to be related to late-diagnosis, where breast cancer has progressed to late-stage when diagnosed </w:t>
      </w:r>
      <w:bookmarkStart w:id="7" w:name="OLE_LINK155"/>
      <w:bookmarkStart w:id="8" w:name="OLE_LINK156"/>
      <w:r w:rsidRPr="00463F48">
        <w:rPr>
          <w:rFonts w:ascii="Calibri" w:hAnsi="Calibri" w:cs="Calibri"/>
          <w:color w:val="000000" w:themeColor="text1"/>
        </w:rPr>
        <w:t xml:space="preserve">(Li </w:t>
      </w:r>
      <w:r w:rsidRPr="00463F48">
        <w:rPr>
          <w:rFonts w:ascii="Calibri" w:hAnsi="Calibri" w:cs="Calibri"/>
          <w:i/>
          <w:iCs/>
          <w:color w:val="000000" w:themeColor="text1"/>
        </w:rPr>
        <w:t>et al</w:t>
      </w:r>
      <w:r w:rsidRPr="00463F48">
        <w:rPr>
          <w:rFonts w:ascii="Calibri" w:hAnsi="Calibri" w:cs="Calibri"/>
          <w:color w:val="000000" w:themeColor="text1"/>
        </w:rPr>
        <w:t>, 2019</w:t>
      </w:r>
      <w:bookmarkEnd w:id="7"/>
      <w:bookmarkEnd w:id="8"/>
      <w:r w:rsidRPr="00463F48">
        <w:rPr>
          <w:rFonts w:ascii="Calibri" w:hAnsi="Calibri" w:cs="Calibri"/>
          <w:color w:val="000000" w:themeColor="text1"/>
        </w:rPr>
        <w:t xml:space="preserve">). Although </w:t>
      </w:r>
      <w:r w:rsidR="0003767E">
        <w:rPr>
          <w:rFonts w:ascii="Calibri" w:hAnsi="Calibri" w:cs="Calibri"/>
          <w:color w:val="000000" w:themeColor="text1"/>
        </w:rPr>
        <w:t xml:space="preserve">the </w:t>
      </w:r>
      <w:r w:rsidRPr="00463F48">
        <w:rPr>
          <w:rFonts w:ascii="Calibri" w:hAnsi="Calibri" w:cs="Calibri"/>
          <w:color w:val="000000" w:themeColor="text1"/>
        </w:rPr>
        <w:t xml:space="preserve">5-year survival rate is 98% for early-stage breast cancer patients, it is only 26% for patients at metastatic stage (Cancer Research UK, 2023), with around 30% of breast cancer patients </w:t>
      </w:r>
      <w:r w:rsidR="0003767E">
        <w:rPr>
          <w:rFonts w:ascii="Calibri" w:hAnsi="Calibri" w:cs="Calibri"/>
          <w:color w:val="000000" w:themeColor="text1"/>
        </w:rPr>
        <w:t xml:space="preserve">being </w:t>
      </w:r>
      <w:r w:rsidRPr="00463F48">
        <w:rPr>
          <w:rFonts w:ascii="Calibri" w:hAnsi="Calibri" w:cs="Calibri"/>
          <w:color w:val="000000" w:themeColor="text1"/>
        </w:rPr>
        <w:t xml:space="preserve">first diagnosed with metastatic disease. </w:t>
      </w:r>
      <w:r w:rsidR="0003767E">
        <w:rPr>
          <w:rFonts w:ascii="Calibri" w:hAnsi="Calibri" w:cs="Calibri"/>
          <w:color w:val="000000" w:themeColor="text1"/>
        </w:rPr>
        <w:t xml:space="preserve">Between </w:t>
      </w:r>
      <w:r w:rsidRPr="00463F48">
        <w:rPr>
          <w:rFonts w:ascii="Calibri" w:hAnsi="Calibri" w:cs="Calibri"/>
          <w:color w:val="000000" w:themeColor="text1"/>
        </w:rPr>
        <w:t xml:space="preserve">20-30% of early-stage breast cancer patients progress to the metastatic stage </w:t>
      </w:r>
      <w:r w:rsidR="0003767E">
        <w:rPr>
          <w:rFonts w:ascii="Calibri" w:hAnsi="Calibri" w:cs="Calibri"/>
          <w:color w:val="000000" w:themeColor="text1"/>
        </w:rPr>
        <w:t>within</w:t>
      </w:r>
      <w:r w:rsidRPr="00463F48">
        <w:rPr>
          <w:rFonts w:ascii="Calibri" w:hAnsi="Calibri" w:cs="Calibri"/>
          <w:color w:val="000000" w:themeColor="text1"/>
        </w:rPr>
        <w:t xml:space="preserve"> 15 years of follow up (Cancer Research UK, 2023). </w:t>
      </w:r>
    </w:p>
    <w:p w14:paraId="56A5CB86" w14:textId="6729CB3A" w:rsidR="007638D3" w:rsidRPr="00463F48" w:rsidRDefault="0003767E" w:rsidP="00463F48">
      <w:pPr>
        <w:spacing w:line="360" w:lineRule="auto"/>
        <w:jc w:val="both"/>
        <w:rPr>
          <w:rFonts w:ascii="Calibri" w:hAnsi="Calibri" w:cs="Calibri"/>
          <w:color w:val="000000" w:themeColor="text1"/>
        </w:rPr>
      </w:pPr>
      <w:r>
        <w:rPr>
          <w:rFonts w:ascii="Calibri" w:hAnsi="Calibri" w:cs="Calibri"/>
          <w:color w:val="000000" w:themeColor="text1"/>
        </w:rPr>
        <w:t>The d</w:t>
      </w:r>
      <w:r w:rsidR="007638D3" w:rsidRPr="00463F48">
        <w:rPr>
          <w:rFonts w:ascii="Calibri" w:hAnsi="Calibri" w:cs="Calibri"/>
          <w:color w:val="000000" w:themeColor="text1"/>
        </w:rPr>
        <w:t xml:space="preserve">evelopment of new drugs such as </w:t>
      </w:r>
      <w:proofErr w:type="spellStart"/>
      <w:r w:rsidR="007638D3" w:rsidRPr="00463F48">
        <w:rPr>
          <w:rFonts w:ascii="Calibri" w:hAnsi="Calibri" w:cs="Calibri"/>
          <w:color w:val="000000" w:themeColor="text1"/>
        </w:rPr>
        <w:t>abemaciclib</w:t>
      </w:r>
      <w:proofErr w:type="spellEnd"/>
      <w:r w:rsidR="007638D3" w:rsidRPr="00463F48">
        <w:rPr>
          <w:rFonts w:ascii="Calibri" w:hAnsi="Calibri" w:cs="Calibri"/>
          <w:color w:val="000000" w:themeColor="text1"/>
        </w:rPr>
        <w:t xml:space="preserve"> or </w:t>
      </w:r>
      <w:proofErr w:type="spellStart"/>
      <w:r w:rsidR="007638D3" w:rsidRPr="00463F48">
        <w:rPr>
          <w:rFonts w:ascii="Calibri" w:hAnsi="Calibri" w:cs="Calibri"/>
          <w:color w:val="000000" w:themeColor="text1"/>
        </w:rPr>
        <w:t>capivasertib</w:t>
      </w:r>
      <w:proofErr w:type="spellEnd"/>
      <w:r w:rsidR="007638D3" w:rsidRPr="00463F48">
        <w:rPr>
          <w:rFonts w:ascii="Calibri" w:hAnsi="Calibri" w:cs="Calibri"/>
          <w:color w:val="000000" w:themeColor="text1"/>
        </w:rPr>
        <w:t xml:space="preserve"> for early-stage breast cancer patients has increased survival</w:t>
      </w:r>
      <w:r>
        <w:rPr>
          <w:rFonts w:ascii="Calibri" w:hAnsi="Calibri" w:cs="Calibri"/>
          <w:color w:val="000000" w:themeColor="text1"/>
        </w:rPr>
        <w:t>.</w:t>
      </w:r>
      <w:r w:rsidR="007638D3" w:rsidRPr="00463F48">
        <w:rPr>
          <w:rFonts w:ascii="Calibri" w:hAnsi="Calibri" w:cs="Calibri"/>
          <w:color w:val="000000" w:themeColor="text1"/>
        </w:rPr>
        <w:t xml:space="preserve"> </w:t>
      </w:r>
      <w:r>
        <w:rPr>
          <w:rFonts w:ascii="Calibri" w:hAnsi="Calibri" w:cs="Calibri"/>
          <w:color w:val="000000" w:themeColor="text1"/>
        </w:rPr>
        <w:t>A</w:t>
      </w:r>
      <w:r w:rsidR="007638D3" w:rsidRPr="00463F48">
        <w:rPr>
          <w:rFonts w:ascii="Calibri" w:hAnsi="Calibri" w:cs="Calibri"/>
          <w:color w:val="000000" w:themeColor="text1"/>
        </w:rPr>
        <w:t>s a result</w:t>
      </w:r>
      <w:r>
        <w:rPr>
          <w:rFonts w:ascii="Calibri" w:hAnsi="Calibri" w:cs="Calibri"/>
          <w:color w:val="000000" w:themeColor="text1"/>
        </w:rPr>
        <w:t>,</w:t>
      </w:r>
      <w:r w:rsidR="007638D3" w:rsidRPr="00463F48">
        <w:rPr>
          <w:rFonts w:ascii="Calibri" w:hAnsi="Calibri" w:cs="Calibri"/>
          <w:color w:val="000000" w:themeColor="text1"/>
        </w:rPr>
        <w:t xml:space="preserve"> the number of patients developing late-stage breast cancer has increased (Johnston </w:t>
      </w:r>
      <w:r w:rsidR="007638D3" w:rsidRPr="00463F48">
        <w:rPr>
          <w:rFonts w:ascii="Calibri" w:hAnsi="Calibri" w:cs="Calibri"/>
          <w:i/>
          <w:iCs/>
          <w:color w:val="000000" w:themeColor="text1"/>
        </w:rPr>
        <w:t>et al</w:t>
      </w:r>
      <w:r w:rsidR="007638D3" w:rsidRPr="00463F48">
        <w:rPr>
          <w:rFonts w:ascii="Calibri" w:hAnsi="Calibri" w:cs="Calibri"/>
          <w:color w:val="000000" w:themeColor="text1"/>
        </w:rPr>
        <w:t>, 2020) (</w:t>
      </w:r>
      <w:proofErr w:type="spellStart"/>
      <w:r w:rsidR="007638D3" w:rsidRPr="00463F48">
        <w:rPr>
          <w:rFonts w:ascii="Calibri" w:hAnsi="Calibri" w:cs="Calibri"/>
          <w:color w:val="000000" w:themeColor="text1"/>
        </w:rPr>
        <w:t>Andrikopoulou</w:t>
      </w:r>
      <w:proofErr w:type="spellEnd"/>
      <w:r w:rsidR="007638D3" w:rsidRPr="00463F48">
        <w:rPr>
          <w:rFonts w:ascii="Calibri" w:hAnsi="Calibri" w:cs="Calibri"/>
          <w:color w:val="000000" w:themeColor="text1"/>
        </w:rPr>
        <w:t xml:space="preserve"> </w:t>
      </w:r>
      <w:r w:rsidR="007638D3" w:rsidRPr="00463F48">
        <w:rPr>
          <w:rFonts w:ascii="Calibri" w:hAnsi="Calibri" w:cs="Calibri"/>
          <w:i/>
          <w:iCs/>
          <w:color w:val="000000" w:themeColor="text1"/>
        </w:rPr>
        <w:t>et al</w:t>
      </w:r>
      <w:r w:rsidR="007638D3" w:rsidRPr="00463F48">
        <w:rPr>
          <w:rFonts w:ascii="Calibri" w:hAnsi="Calibri" w:cs="Calibri"/>
          <w:color w:val="000000" w:themeColor="text1"/>
        </w:rPr>
        <w:t xml:space="preserve">, 2022) (Li </w:t>
      </w:r>
      <w:r w:rsidR="007638D3" w:rsidRPr="00463F48">
        <w:rPr>
          <w:rFonts w:ascii="Calibri" w:hAnsi="Calibri" w:cs="Calibri"/>
          <w:i/>
          <w:iCs/>
          <w:color w:val="000000" w:themeColor="text1"/>
        </w:rPr>
        <w:t>et al</w:t>
      </w:r>
      <w:r w:rsidR="007638D3" w:rsidRPr="00463F48">
        <w:rPr>
          <w:rFonts w:ascii="Calibri" w:hAnsi="Calibri" w:cs="Calibri"/>
          <w:color w:val="000000" w:themeColor="text1"/>
        </w:rPr>
        <w:t>, 2019). Treatment options have improved in the metastatic settings, showing prolonged survival, but metastatic breast cancer remains incurable (</w:t>
      </w:r>
      <w:r w:rsidR="007638D3" w:rsidRPr="00463F48">
        <w:rPr>
          <w:rFonts w:ascii="Calibri" w:hAnsi="Calibri" w:cs="Calibri"/>
          <w:color w:val="000000" w:themeColor="text1"/>
          <w:shd w:val="clear" w:color="auto" w:fill="FFFFFF"/>
        </w:rPr>
        <w:t xml:space="preserve">Welt </w:t>
      </w:r>
      <w:r w:rsidR="007638D3" w:rsidRPr="00463F48">
        <w:rPr>
          <w:rFonts w:ascii="Calibri" w:hAnsi="Calibri" w:cs="Calibri"/>
          <w:i/>
          <w:iCs/>
          <w:color w:val="000000" w:themeColor="text1"/>
          <w:shd w:val="clear" w:color="auto" w:fill="FFFFFF"/>
        </w:rPr>
        <w:t>et al</w:t>
      </w:r>
      <w:r w:rsidR="007638D3" w:rsidRPr="00463F48">
        <w:rPr>
          <w:rFonts w:ascii="Calibri" w:hAnsi="Calibri" w:cs="Calibri"/>
          <w:color w:val="000000" w:themeColor="text1"/>
          <w:shd w:val="clear" w:color="auto" w:fill="FFFFFF"/>
        </w:rPr>
        <w:t xml:space="preserve">, 2020) (Schreiber </w:t>
      </w:r>
      <w:r w:rsidR="007638D3" w:rsidRPr="00463F48">
        <w:rPr>
          <w:rFonts w:ascii="Calibri" w:hAnsi="Calibri" w:cs="Calibri"/>
          <w:i/>
          <w:iCs/>
          <w:color w:val="000000" w:themeColor="text1"/>
          <w:shd w:val="clear" w:color="auto" w:fill="FFFFFF"/>
        </w:rPr>
        <w:t>et al</w:t>
      </w:r>
      <w:r w:rsidR="007638D3" w:rsidRPr="00463F48">
        <w:rPr>
          <w:rFonts w:ascii="Calibri" w:hAnsi="Calibri" w:cs="Calibri"/>
          <w:color w:val="000000" w:themeColor="text1"/>
          <w:shd w:val="clear" w:color="auto" w:fill="FFFFFF"/>
        </w:rPr>
        <w:t>, 2021)</w:t>
      </w:r>
      <w:r w:rsidR="007638D3" w:rsidRPr="00463F48">
        <w:rPr>
          <w:rFonts w:ascii="Calibri" w:hAnsi="Calibri" w:cs="Calibri"/>
          <w:color w:val="000000" w:themeColor="text1"/>
        </w:rPr>
        <w:t xml:space="preserve">. </w:t>
      </w:r>
    </w:p>
    <w:p w14:paraId="317DB40A" w14:textId="77777777" w:rsidR="007638D3" w:rsidRPr="00463F48" w:rsidRDefault="007638D3" w:rsidP="00463F48">
      <w:pPr>
        <w:spacing w:line="360" w:lineRule="auto"/>
        <w:jc w:val="both"/>
        <w:rPr>
          <w:rFonts w:ascii="Calibri" w:hAnsi="Calibri" w:cs="Calibri"/>
        </w:rPr>
      </w:pPr>
    </w:p>
    <w:p w14:paraId="253EC80F" w14:textId="4DC498E8" w:rsidR="00131536" w:rsidRPr="001C5829" w:rsidRDefault="001C5829" w:rsidP="001C5829">
      <w:pPr>
        <w:spacing w:line="360" w:lineRule="auto"/>
        <w:jc w:val="both"/>
        <w:rPr>
          <w:rFonts w:ascii="Calibri" w:hAnsi="Calibri" w:cs="Calibri"/>
          <w:b/>
          <w:bCs/>
        </w:rPr>
      </w:pPr>
      <w:r>
        <w:rPr>
          <w:rFonts w:ascii="Calibri" w:hAnsi="Calibri" w:cs="Calibri"/>
          <w:b/>
          <w:bCs/>
        </w:rPr>
        <w:t>1.1.</w:t>
      </w:r>
      <w:r w:rsidR="009225E0">
        <w:rPr>
          <w:rFonts w:ascii="Calibri" w:hAnsi="Calibri" w:cs="Calibri"/>
          <w:b/>
          <w:bCs/>
        </w:rPr>
        <w:t xml:space="preserve">2 </w:t>
      </w:r>
      <w:r w:rsidR="007638D3" w:rsidRPr="001C5829">
        <w:rPr>
          <w:rFonts w:ascii="Calibri" w:hAnsi="Calibri" w:cs="Calibri"/>
          <w:b/>
          <w:bCs/>
        </w:rPr>
        <w:t xml:space="preserve">Breast cancer stages and sub-types </w:t>
      </w:r>
    </w:p>
    <w:p w14:paraId="23FC64E7" w14:textId="77777777" w:rsidR="000F33C9" w:rsidRPr="002742AC" w:rsidRDefault="000F33C9" w:rsidP="000F33C9">
      <w:pPr>
        <w:pStyle w:val="a6"/>
        <w:spacing w:line="360" w:lineRule="auto"/>
        <w:jc w:val="both"/>
        <w:rPr>
          <w:rFonts w:ascii="Calibri" w:hAnsi="Calibri" w:cs="Calibri"/>
          <w:b/>
          <w:bCs/>
        </w:rPr>
      </w:pPr>
    </w:p>
    <w:p w14:paraId="03C5F7CB" w14:textId="08D896A6" w:rsidR="007638D3" w:rsidRPr="00463F48" w:rsidRDefault="007638D3" w:rsidP="00463F48">
      <w:pPr>
        <w:spacing w:line="360" w:lineRule="auto"/>
        <w:jc w:val="both"/>
        <w:rPr>
          <w:rFonts w:ascii="Calibri" w:hAnsi="Calibri" w:cs="Calibri"/>
          <w:color w:val="000000" w:themeColor="text1"/>
        </w:rPr>
      </w:pPr>
      <w:r w:rsidRPr="00463F48">
        <w:rPr>
          <w:rFonts w:ascii="Calibri" w:hAnsi="Calibri" w:cs="Calibri"/>
        </w:rPr>
        <w:t xml:space="preserve">Breast carcinomas </w:t>
      </w:r>
      <w:r w:rsidR="0003767E">
        <w:rPr>
          <w:rFonts w:ascii="Calibri" w:hAnsi="Calibri" w:cs="Calibri"/>
          <w:color w:val="000000" w:themeColor="text1"/>
        </w:rPr>
        <w:t>typically present</w:t>
      </w:r>
      <w:r w:rsidRPr="00463F48">
        <w:rPr>
          <w:rFonts w:ascii="Calibri" w:hAnsi="Calibri" w:cs="Calibri"/>
          <w:color w:val="000000" w:themeColor="text1"/>
        </w:rPr>
        <w:t xml:space="preserve"> as a discrete lump or swelling, where primary tumour</w:t>
      </w:r>
      <w:r w:rsidR="0003767E">
        <w:rPr>
          <w:rFonts w:ascii="Calibri" w:hAnsi="Calibri" w:cs="Calibri"/>
          <w:color w:val="000000" w:themeColor="text1"/>
        </w:rPr>
        <w:t>s</w:t>
      </w:r>
      <w:r w:rsidRPr="00463F48">
        <w:rPr>
          <w:rFonts w:ascii="Calibri" w:hAnsi="Calibri" w:cs="Calibri"/>
          <w:color w:val="000000" w:themeColor="text1"/>
        </w:rPr>
        <w:t xml:space="preserve"> usually appear on the upper outer quadrant of </w:t>
      </w:r>
      <w:r w:rsidR="0003767E">
        <w:rPr>
          <w:rFonts w:ascii="Calibri" w:hAnsi="Calibri" w:cs="Calibri"/>
          <w:color w:val="000000" w:themeColor="text1"/>
        </w:rPr>
        <w:t xml:space="preserve">the </w:t>
      </w:r>
      <w:r w:rsidRPr="00463F48">
        <w:rPr>
          <w:rFonts w:ascii="Calibri" w:hAnsi="Calibri" w:cs="Calibri"/>
          <w:color w:val="000000" w:themeColor="text1"/>
        </w:rPr>
        <w:t>breast, aris</w:t>
      </w:r>
      <w:r w:rsidR="0003767E">
        <w:rPr>
          <w:rFonts w:ascii="Calibri" w:hAnsi="Calibri" w:cs="Calibri"/>
          <w:color w:val="000000" w:themeColor="text1"/>
        </w:rPr>
        <w:t>ing</w:t>
      </w:r>
      <w:r w:rsidRPr="00463F48">
        <w:rPr>
          <w:rFonts w:ascii="Calibri" w:hAnsi="Calibri" w:cs="Calibri"/>
          <w:color w:val="000000" w:themeColor="text1"/>
        </w:rPr>
        <w:t xml:space="preserve"> from the ductal or glandular epithelium (Koo </w:t>
      </w:r>
      <w:r w:rsidRPr="00463F48">
        <w:rPr>
          <w:rFonts w:ascii="Calibri" w:hAnsi="Calibri" w:cs="Calibri"/>
          <w:i/>
          <w:iCs/>
          <w:color w:val="000000" w:themeColor="text1"/>
        </w:rPr>
        <w:t>et al</w:t>
      </w:r>
      <w:r w:rsidRPr="00463F48">
        <w:rPr>
          <w:rFonts w:ascii="Calibri" w:hAnsi="Calibri" w:cs="Calibri"/>
          <w:color w:val="000000" w:themeColor="text1"/>
        </w:rPr>
        <w:t xml:space="preserve">, 2017). Breast carcinomas do not progress rapidly, and its progression does not </w:t>
      </w:r>
      <w:r w:rsidR="0003767E">
        <w:rPr>
          <w:rFonts w:ascii="Calibri" w:hAnsi="Calibri" w:cs="Calibri"/>
          <w:color w:val="000000" w:themeColor="text1"/>
        </w:rPr>
        <w:t>correlate with</w:t>
      </w:r>
      <w:r w:rsidR="0003767E" w:rsidRPr="00463F48">
        <w:rPr>
          <w:rFonts w:ascii="Calibri" w:hAnsi="Calibri" w:cs="Calibri"/>
          <w:color w:val="000000" w:themeColor="text1"/>
        </w:rPr>
        <w:t xml:space="preserve"> </w:t>
      </w:r>
      <w:r w:rsidRPr="00463F48">
        <w:rPr>
          <w:rFonts w:ascii="Calibri" w:hAnsi="Calibri" w:cs="Calibri"/>
          <w:color w:val="000000" w:themeColor="text1"/>
        </w:rPr>
        <w:t xml:space="preserve">the severity of cell morphological </w:t>
      </w:r>
      <w:r w:rsidR="0003767E">
        <w:rPr>
          <w:rFonts w:ascii="Calibri" w:hAnsi="Calibri" w:cs="Calibri"/>
          <w:color w:val="000000" w:themeColor="text1"/>
        </w:rPr>
        <w:t>changes</w:t>
      </w:r>
      <w:r w:rsidRPr="00463F48">
        <w:rPr>
          <w:rFonts w:ascii="Calibri" w:hAnsi="Calibri" w:cs="Calibri"/>
          <w:color w:val="000000" w:themeColor="text1"/>
        </w:rPr>
        <w:t xml:space="preserve">. Moreover, breast carcinomas develop from the morphological change of cells in lobules and ducts including hyperplasia, atypical hyperplasia, ductal carcinoma </w:t>
      </w:r>
      <w:r w:rsidRPr="00463F48">
        <w:rPr>
          <w:rFonts w:ascii="Calibri" w:hAnsi="Calibri" w:cs="Calibri"/>
          <w:i/>
          <w:iCs/>
          <w:color w:val="000000" w:themeColor="text1"/>
        </w:rPr>
        <w:t>in situ</w:t>
      </w:r>
      <w:r w:rsidRPr="00463F48">
        <w:rPr>
          <w:rFonts w:ascii="Calibri" w:hAnsi="Calibri" w:cs="Calibri"/>
          <w:color w:val="000000" w:themeColor="text1"/>
        </w:rPr>
        <w:t xml:space="preserve"> and </w:t>
      </w:r>
      <w:r w:rsidR="0003767E">
        <w:rPr>
          <w:rFonts w:ascii="Calibri" w:hAnsi="Calibri" w:cs="Calibri"/>
          <w:color w:val="000000" w:themeColor="text1"/>
        </w:rPr>
        <w:t>i</w:t>
      </w:r>
      <w:r w:rsidRPr="00463F48">
        <w:rPr>
          <w:rFonts w:ascii="Calibri" w:hAnsi="Calibri" w:cs="Calibri"/>
          <w:color w:val="000000" w:themeColor="text1"/>
        </w:rPr>
        <w:t>nvasive carcinoma (</w:t>
      </w:r>
      <w:proofErr w:type="spellStart"/>
      <w:r w:rsidRPr="00463F48">
        <w:rPr>
          <w:rFonts w:ascii="Calibri" w:hAnsi="Calibri" w:cs="Calibri"/>
          <w:color w:val="000000" w:themeColor="text1"/>
        </w:rPr>
        <w:t>Sgroi</w:t>
      </w:r>
      <w:proofErr w:type="spellEnd"/>
      <w:r w:rsidRPr="00463F48">
        <w:rPr>
          <w:rFonts w:ascii="Calibri" w:hAnsi="Calibri" w:cs="Calibri"/>
          <w:color w:val="000000" w:themeColor="text1"/>
        </w:rPr>
        <w:t xml:space="preserve">, 2010). </w:t>
      </w:r>
    </w:p>
    <w:p w14:paraId="5CBFC8D6" w14:textId="77777777" w:rsidR="007638D3" w:rsidRPr="00463F48" w:rsidRDefault="007638D3" w:rsidP="00463F48">
      <w:pPr>
        <w:spacing w:line="360" w:lineRule="auto"/>
        <w:jc w:val="both"/>
        <w:rPr>
          <w:rFonts w:ascii="Calibri" w:hAnsi="Calibri" w:cs="Calibri"/>
          <w:color w:val="000000" w:themeColor="text1"/>
        </w:rPr>
      </w:pPr>
    </w:p>
    <w:p w14:paraId="4488AC62" w14:textId="4F7D2B2C" w:rsidR="007638D3" w:rsidRPr="00463F48" w:rsidRDefault="007638D3" w:rsidP="00463F48">
      <w:pPr>
        <w:spacing w:line="360" w:lineRule="auto"/>
        <w:jc w:val="both"/>
        <w:rPr>
          <w:rFonts w:ascii="Calibri" w:hAnsi="Calibri" w:cs="Calibri"/>
          <w:color w:val="000000" w:themeColor="text1"/>
        </w:rPr>
      </w:pPr>
      <w:r w:rsidRPr="00463F48">
        <w:rPr>
          <w:rFonts w:ascii="Calibri" w:hAnsi="Calibri" w:cs="Calibri"/>
          <w:color w:val="000000" w:themeColor="text1"/>
        </w:rPr>
        <w:t xml:space="preserve">Breast cancer is divided into 4 stages based on severity. </w:t>
      </w:r>
      <w:r w:rsidRPr="00463F48">
        <w:rPr>
          <w:rFonts w:ascii="Calibri" w:hAnsi="Calibri" w:cs="Calibri"/>
          <w:b/>
          <w:bCs/>
          <w:color w:val="000000" w:themeColor="text1"/>
        </w:rPr>
        <w:t>Stage 0</w:t>
      </w:r>
      <w:r w:rsidRPr="00463F48">
        <w:rPr>
          <w:rFonts w:ascii="Calibri" w:hAnsi="Calibri" w:cs="Calibri"/>
          <w:color w:val="000000" w:themeColor="text1"/>
        </w:rPr>
        <w:t xml:space="preserve">, the tumour is limited to </w:t>
      </w:r>
      <w:r w:rsidRPr="00463F48">
        <w:rPr>
          <w:rFonts w:ascii="Calibri" w:hAnsi="Calibri" w:cs="Calibri"/>
          <w:i/>
          <w:iCs/>
          <w:color w:val="000000" w:themeColor="text1"/>
        </w:rPr>
        <w:t>in situ</w:t>
      </w:r>
      <w:r w:rsidR="00D62299">
        <w:rPr>
          <w:rFonts w:ascii="Calibri" w:hAnsi="Calibri" w:cs="Calibri"/>
          <w:color w:val="000000" w:themeColor="text1"/>
        </w:rPr>
        <w:t>,</w:t>
      </w:r>
      <w:r w:rsidRPr="00463F48">
        <w:rPr>
          <w:rFonts w:ascii="Calibri" w:hAnsi="Calibri" w:cs="Calibri"/>
          <w:color w:val="000000" w:themeColor="text1"/>
        </w:rPr>
        <w:t xml:space="preserve"> stages 1-4 are invasive disease. In</w:t>
      </w:r>
      <w:r w:rsidRPr="00463F48">
        <w:rPr>
          <w:rFonts w:ascii="Calibri" w:hAnsi="Calibri" w:cs="Calibri"/>
          <w:b/>
          <w:bCs/>
          <w:color w:val="000000" w:themeColor="text1"/>
        </w:rPr>
        <w:t xml:space="preserve"> Stage</w:t>
      </w:r>
      <w:r w:rsidR="0003767E">
        <w:rPr>
          <w:rFonts w:ascii="Calibri" w:hAnsi="Calibri" w:cs="Calibri"/>
          <w:b/>
          <w:bCs/>
          <w:color w:val="000000" w:themeColor="text1"/>
        </w:rPr>
        <w:t xml:space="preserve"> </w:t>
      </w:r>
      <w:r w:rsidRPr="00463F48">
        <w:rPr>
          <w:rFonts w:ascii="Calibri" w:hAnsi="Calibri" w:cs="Calibri"/>
          <w:b/>
          <w:bCs/>
          <w:color w:val="000000" w:themeColor="text1"/>
        </w:rPr>
        <w:t>1</w:t>
      </w:r>
      <w:r w:rsidRPr="00463F48">
        <w:rPr>
          <w:rFonts w:ascii="Calibri" w:hAnsi="Calibri" w:cs="Calibri"/>
          <w:color w:val="000000" w:themeColor="text1"/>
        </w:rPr>
        <w:t xml:space="preserve">, the cancer is at an early stage, spreading only within breast tissues; </w:t>
      </w:r>
      <w:r w:rsidRPr="00463F48">
        <w:rPr>
          <w:rFonts w:ascii="Calibri" w:hAnsi="Calibri" w:cs="Calibri"/>
          <w:b/>
          <w:bCs/>
          <w:color w:val="000000" w:themeColor="text1"/>
        </w:rPr>
        <w:t>Stage 2</w:t>
      </w:r>
      <w:r w:rsidRPr="00463F48">
        <w:rPr>
          <w:rFonts w:ascii="Calibri" w:hAnsi="Calibri" w:cs="Calibri"/>
          <w:color w:val="000000" w:themeColor="text1"/>
        </w:rPr>
        <w:t xml:space="preserve"> tumours spread to</w:t>
      </w:r>
      <w:r w:rsidR="00D62299">
        <w:rPr>
          <w:rFonts w:ascii="Calibri" w:hAnsi="Calibri" w:cs="Calibri"/>
          <w:color w:val="000000" w:themeColor="text1"/>
        </w:rPr>
        <w:t xml:space="preserve"> the</w:t>
      </w:r>
      <w:r w:rsidRPr="00463F48">
        <w:rPr>
          <w:rFonts w:ascii="Calibri" w:hAnsi="Calibri" w:cs="Calibri"/>
          <w:color w:val="000000" w:themeColor="text1"/>
        </w:rPr>
        <w:t xml:space="preserve"> margins of breast tissues and may spread </w:t>
      </w:r>
      <w:r w:rsidRPr="00463F48">
        <w:rPr>
          <w:rFonts w:ascii="Calibri" w:hAnsi="Calibri" w:cs="Calibri"/>
          <w:color w:val="000000" w:themeColor="text1"/>
        </w:rPr>
        <w:lastRenderedPageBreak/>
        <w:t xml:space="preserve">to lymph nodes close to the breast. </w:t>
      </w:r>
      <w:r w:rsidRPr="00463F48">
        <w:rPr>
          <w:rFonts w:ascii="Calibri" w:hAnsi="Calibri" w:cs="Calibri"/>
          <w:b/>
          <w:bCs/>
          <w:color w:val="000000" w:themeColor="text1"/>
        </w:rPr>
        <w:t>Stage 3</w:t>
      </w:r>
      <w:r w:rsidRPr="00463F48">
        <w:rPr>
          <w:rFonts w:ascii="Calibri" w:hAnsi="Calibri" w:cs="Calibri"/>
          <w:color w:val="000000" w:themeColor="text1"/>
        </w:rPr>
        <w:t xml:space="preserve"> is locally advanced, spreading to the chest wall and the skin of </w:t>
      </w:r>
      <w:r w:rsidR="00D62299">
        <w:rPr>
          <w:rFonts w:ascii="Calibri" w:hAnsi="Calibri" w:cs="Calibri"/>
          <w:color w:val="000000" w:themeColor="text1"/>
        </w:rPr>
        <w:t xml:space="preserve">the </w:t>
      </w:r>
      <w:r w:rsidRPr="00463F48">
        <w:rPr>
          <w:rFonts w:ascii="Calibri" w:hAnsi="Calibri" w:cs="Calibri"/>
          <w:color w:val="000000" w:themeColor="text1"/>
        </w:rPr>
        <w:t xml:space="preserve">breast, or </w:t>
      </w:r>
      <w:r w:rsidR="003D0633">
        <w:rPr>
          <w:rFonts w:ascii="Calibri" w:hAnsi="Calibri" w:cs="Calibri"/>
          <w:color w:val="000000" w:themeColor="text1"/>
        </w:rPr>
        <w:t xml:space="preserve">to </w:t>
      </w:r>
      <w:r w:rsidRPr="00463F48">
        <w:rPr>
          <w:rFonts w:ascii="Calibri" w:hAnsi="Calibri" w:cs="Calibri"/>
          <w:color w:val="000000" w:themeColor="text1"/>
        </w:rPr>
        <w:t xml:space="preserve">lymph nodes near the sternum or axillary node in the armpit. </w:t>
      </w:r>
      <w:r w:rsidRPr="00463F48">
        <w:rPr>
          <w:rFonts w:ascii="Calibri" w:hAnsi="Calibri" w:cs="Calibri"/>
          <w:b/>
          <w:bCs/>
          <w:color w:val="000000" w:themeColor="text1"/>
        </w:rPr>
        <w:t>Stage 4</w:t>
      </w:r>
      <w:r w:rsidRPr="00463F48">
        <w:rPr>
          <w:rFonts w:ascii="Calibri" w:hAnsi="Calibri" w:cs="Calibri"/>
          <w:color w:val="000000" w:themeColor="text1"/>
        </w:rPr>
        <w:t xml:space="preserve"> is metastatic, when the tumour spreads to other organs</w:t>
      </w:r>
      <w:r w:rsidR="003D0633">
        <w:rPr>
          <w:rFonts w:ascii="Calibri" w:hAnsi="Calibri" w:cs="Calibri"/>
          <w:color w:val="000000" w:themeColor="text1"/>
        </w:rPr>
        <w:t>,</w:t>
      </w:r>
      <w:r w:rsidRPr="00463F48">
        <w:rPr>
          <w:rFonts w:ascii="Calibri" w:hAnsi="Calibri" w:cs="Calibri"/>
          <w:color w:val="000000" w:themeColor="text1"/>
        </w:rPr>
        <w:t xml:space="preserve"> including </w:t>
      </w:r>
      <w:r w:rsidR="003D0633">
        <w:rPr>
          <w:rFonts w:ascii="Calibri" w:hAnsi="Calibri" w:cs="Calibri"/>
          <w:color w:val="000000" w:themeColor="text1"/>
        </w:rPr>
        <w:t xml:space="preserve">the </w:t>
      </w:r>
      <w:r w:rsidRPr="00463F48">
        <w:rPr>
          <w:rFonts w:ascii="Calibri" w:hAnsi="Calibri" w:cs="Calibri"/>
          <w:color w:val="000000" w:themeColor="text1"/>
        </w:rPr>
        <w:t>lungs, liver, brain, and bone</w:t>
      </w:r>
      <w:r w:rsidR="003D0633">
        <w:rPr>
          <w:rFonts w:ascii="Calibri" w:hAnsi="Calibri" w:cs="Calibri"/>
          <w:color w:val="000000" w:themeColor="text1"/>
        </w:rPr>
        <w:t>s</w:t>
      </w:r>
      <w:r w:rsidRPr="00463F48">
        <w:rPr>
          <w:rFonts w:ascii="Calibri" w:hAnsi="Calibri" w:cs="Calibri"/>
          <w:color w:val="000000" w:themeColor="text1"/>
        </w:rPr>
        <w:t xml:space="preserve">. </w:t>
      </w:r>
    </w:p>
    <w:p w14:paraId="4A4A01FE" w14:textId="1D27D996" w:rsidR="007638D3" w:rsidRPr="002A2920" w:rsidRDefault="007638D3" w:rsidP="00463F48">
      <w:pPr>
        <w:spacing w:line="360" w:lineRule="auto"/>
        <w:jc w:val="both"/>
        <w:rPr>
          <w:rFonts w:ascii="Calibri" w:hAnsi="Calibri" w:cs="Calibri"/>
          <w:color w:val="000000" w:themeColor="text1"/>
          <w:lang w:val="en-US"/>
        </w:rPr>
      </w:pPr>
      <w:r w:rsidRPr="00463F48">
        <w:rPr>
          <w:rFonts w:ascii="Calibri" w:hAnsi="Calibri" w:cs="Calibri"/>
          <w:color w:val="000000" w:themeColor="text1"/>
        </w:rPr>
        <w:t>Breast cancer is divided into subtypes based on the molecular profile of the tumour (Table 1.1). This includes the main subtypes of luminal-A, luminal-B, human epidermal growth factor 2(</w:t>
      </w:r>
      <w:r w:rsidRPr="005972B8">
        <w:rPr>
          <w:rFonts w:ascii="Calibri" w:hAnsi="Calibri" w:cs="Calibri"/>
          <w:i/>
          <w:iCs/>
          <w:color w:val="000000" w:themeColor="text1"/>
        </w:rPr>
        <w:t>HER2</w:t>
      </w:r>
      <w:r w:rsidRPr="00463F48">
        <w:rPr>
          <w:rFonts w:ascii="Calibri" w:hAnsi="Calibri" w:cs="Calibri"/>
          <w:color w:val="000000" w:themeColor="text1"/>
        </w:rPr>
        <w:t>) positive, Triple negative (basal</w:t>
      </w:r>
      <w:r w:rsidR="003D0633">
        <w:rPr>
          <w:rFonts w:ascii="Calibri" w:hAnsi="Calibri" w:cs="Calibri"/>
          <w:color w:val="000000" w:themeColor="text1"/>
        </w:rPr>
        <w:t>-</w:t>
      </w:r>
      <w:r w:rsidRPr="00463F48">
        <w:rPr>
          <w:rFonts w:ascii="Calibri" w:hAnsi="Calibri" w:cs="Calibri"/>
          <w:color w:val="000000" w:themeColor="text1"/>
        </w:rPr>
        <w:t>like) and normal breast-like breast cancer (</w:t>
      </w:r>
      <w:proofErr w:type="spellStart"/>
      <w:r w:rsidRPr="00463F48">
        <w:rPr>
          <w:rFonts w:ascii="Calibri" w:hAnsi="Calibri" w:cs="Calibri"/>
          <w:color w:val="000000" w:themeColor="text1"/>
        </w:rPr>
        <w:t>Eroles</w:t>
      </w:r>
      <w:proofErr w:type="spellEnd"/>
      <w:r w:rsidRPr="00463F48">
        <w:rPr>
          <w:rFonts w:ascii="Calibri" w:hAnsi="Calibri" w:cs="Calibri"/>
          <w:color w:val="000000" w:themeColor="text1"/>
        </w:rPr>
        <w:t xml:space="preserve"> </w:t>
      </w:r>
      <w:r w:rsidRPr="00463F48">
        <w:rPr>
          <w:rFonts w:ascii="Calibri" w:hAnsi="Calibri" w:cs="Calibri"/>
          <w:i/>
          <w:iCs/>
          <w:color w:val="000000" w:themeColor="text1"/>
        </w:rPr>
        <w:t>et al</w:t>
      </w:r>
      <w:r w:rsidRPr="00463F48">
        <w:rPr>
          <w:rFonts w:ascii="Calibri" w:hAnsi="Calibri" w:cs="Calibri"/>
          <w:color w:val="000000" w:themeColor="text1"/>
        </w:rPr>
        <w:t xml:space="preserve">, 2012) (Ishihara </w:t>
      </w:r>
      <w:r w:rsidRPr="00463F48">
        <w:rPr>
          <w:rFonts w:ascii="Calibri" w:hAnsi="Calibri" w:cs="Calibri"/>
          <w:i/>
          <w:iCs/>
          <w:color w:val="000000" w:themeColor="text1"/>
        </w:rPr>
        <w:t>et al</w:t>
      </w:r>
      <w:r w:rsidRPr="00463F48">
        <w:rPr>
          <w:rFonts w:ascii="Calibri" w:hAnsi="Calibri" w:cs="Calibri"/>
          <w:color w:val="000000" w:themeColor="text1"/>
        </w:rPr>
        <w:t>, 2009). Moreover, molecular profiling has demonstrated that there are further subgroups with distinct gene expression profiles (</w:t>
      </w:r>
      <w:proofErr w:type="spellStart"/>
      <w:r w:rsidRPr="00463F48">
        <w:rPr>
          <w:rFonts w:ascii="Calibri" w:hAnsi="Calibri" w:cs="Calibri"/>
          <w:color w:val="000000" w:themeColor="text1"/>
        </w:rPr>
        <w:t>Sørlie</w:t>
      </w:r>
      <w:proofErr w:type="spellEnd"/>
      <w:r w:rsidRPr="00463F48">
        <w:rPr>
          <w:rFonts w:ascii="Calibri" w:hAnsi="Calibri" w:cs="Calibri"/>
          <w:color w:val="000000" w:themeColor="text1"/>
        </w:rPr>
        <w:t xml:space="preserve"> </w:t>
      </w:r>
      <w:r w:rsidRPr="00463F48">
        <w:rPr>
          <w:rFonts w:ascii="Calibri" w:hAnsi="Calibri" w:cs="Calibri"/>
          <w:i/>
          <w:iCs/>
          <w:color w:val="000000" w:themeColor="text1"/>
        </w:rPr>
        <w:t>et al</w:t>
      </w:r>
      <w:r w:rsidRPr="00463F48">
        <w:rPr>
          <w:rFonts w:ascii="Calibri" w:hAnsi="Calibri" w:cs="Calibri"/>
          <w:color w:val="000000" w:themeColor="text1"/>
        </w:rPr>
        <w:t>, 2001).</w:t>
      </w:r>
      <w:r w:rsidR="007240F3">
        <w:rPr>
          <w:rFonts w:ascii="Calibri" w:hAnsi="Calibri" w:cs="Calibri"/>
          <w:color w:val="000000" w:themeColor="text1"/>
        </w:rPr>
        <w:t xml:space="preserve"> </w:t>
      </w:r>
      <w:r w:rsidR="007D3028" w:rsidRPr="007D3028">
        <w:rPr>
          <w:rFonts w:ascii="Calibri" w:hAnsi="Calibri" w:cs="Calibri"/>
          <w:color w:val="000000" w:themeColor="text1"/>
        </w:rPr>
        <w:t xml:space="preserve">Breast cancer is commonly diagnosed through mammographic </w:t>
      </w:r>
      <w:r w:rsidR="007D3028">
        <w:rPr>
          <w:rFonts w:ascii="Calibri" w:hAnsi="Calibri" w:cs="Calibri"/>
          <w:color w:val="000000" w:themeColor="text1"/>
        </w:rPr>
        <w:t>X-ray</w:t>
      </w:r>
      <w:r w:rsidR="007D3028" w:rsidRPr="007D3028">
        <w:rPr>
          <w:rFonts w:ascii="Calibri" w:hAnsi="Calibri" w:cs="Calibri"/>
          <w:color w:val="000000" w:themeColor="text1"/>
        </w:rPr>
        <w:t xml:space="preserve"> screening. When an abnormality is detected</w:t>
      </w:r>
      <w:r w:rsidR="007D3028">
        <w:rPr>
          <w:rFonts w:ascii="Calibri" w:hAnsi="Calibri" w:cs="Calibri"/>
          <w:color w:val="000000" w:themeColor="text1"/>
        </w:rPr>
        <w:t xml:space="preserve">, a </w:t>
      </w:r>
      <w:r w:rsidR="007240F3">
        <w:rPr>
          <w:rFonts w:ascii="Calibri" w:hAnsi="Calibri" w:cs="Calibri"/>
          <w:color w:val="000000" w:themeColor="text1"/>
          <w:lang w:val="en-US"/>
        </w:rPr>
        <w:t xml:space="preserve">tumour biopsy </w:t>
      </w:r>
      <w:r w:rsidR="007D3028">
        <w:rPr>
          <w:rFonts w:ascii="Calibri" w:hAnsi="Calibri" w:cs="Calibri"/>
          <w:color w:val="000000" w:themeColor="text1"/>
          <w:lang w:val="en-US"/>
        </w:rPr>
        <w:t xml:space="preserve">is </w:t>
      </w:r>
      <w:r w:rsidR="007240F3">
        <w:rPr>
          <w:rFonts w:ascii="Calibri" w:hAnsi="Calibri" w:cs="Calibri"/>
          <w:color w:val="000000" w:themeColor="text1"/>
          <w:lang w:val="en-US"/>
        </w:rPr>
        <w:t xml:space="preserve">taken </w:t>
      </w:r>
      <w:r w:rsidR="007D3028">
        <w:rPr>
          <w:rFonts w:ascii="Calibri" w:hAnsi="Calibri" w:cs="Calibri"/>
          <w:color w:val="000000" w:themeColor="text1"/>
          <w:lang w:val="en-US"/>
        </w:rPr>
        <w:t xml:space="preserve">from breast cancer patient </w:t>
      </w:r>
      <w:r w:rsidR="007240F3">
        <w:rPr>
          <w:rFonts w:ascii="Calibri" w:hAnsi="Calibri" w:cs="Calibri"/>
          <w:color w:val="000000" w:themeColor="text1"/>
          <w:lang w:val="en-US"/>
        </w:rPr>
        <w:t>by surgical exc</w:t>
      </w:r>
      <w:r w:rsidR="007D3028">
        <w:rPr>
          <w:rFonts w:ascii="Calibri" w:hAnsi="Calibri" w:cs="Calibri"/>
          <w:color w:val="000000" w:themeColor="text1"/>
          <w:lang w:val="en-US"/>
        </w:rPr>
        <w:t>i</w:t>
      </w:r>
      <w:r w:rsidR="007240F3">
        <w:rPr>
          <w:rFonts w:ascii="Calibri" w:hAnsi="Calibri" w:cs="Calibri"/>
          <w:color w:val="000000" w:themeColor="text1"/>
          <w:lang w:val="en-US"/>
        </w:rPr>
        <w:t xml:space="preserve">sion. After fixation and </w:t>
      </w:r>
      <w:r w:rsidR="007D3028">
        <w:rPr>
          <w:rFonts w:ascii="Calibri" w:hAnsi="Calibri" w:cs="Calibri"/>
          <w:color w:val="000000" w:themeColor="text1"/>
          <w:lang w:val="en-US"/>
        </w:rPr>
        <w:t xml:space="preserve">paraffin </w:t>
      </w:r>
      <w:r w:rsidR="007240F3">
        <w:rPr>
          <w:rFonts w:ascii="Calibri" w:hAnsi="Calibri" w:cs="Calibri"/>
          <w:color w:val="000000" w:themeColor="text1"/>
          <w:lang w:val="en-US"/>
        </w:rPr>
        <w:t xml:space="preserve">embedding </w:t>
      </w:r>
      <w:r w:rsidR="003D0633">
        <w:rPr>
          <w:rFonts w:ascii="Calibri" w:hAnsi="Calibri" w:cs="Calibri"/>
          <w:color w:val="000000" w:themeColor="text1"/>
          <w:lang w:val="en-US"/>
        </w:rPr>
        <w:t xml:space="preserve">of the </w:t>
      </w:r>
      <w:r w:rsidR="007240F3">
        <w:rPr>
          <w:rFonts w:ascii="Calibri" w:hAnsi="Calibri" w:cs="Calibri"/>
          <w:color w:val="000000" w:themeColor="text1"/>
          <w:lang w:val="en-US"/>
        </w:rPr>
        <w:t>tissue</w:t>
      </w:r>
      <w:r w:rsidR="003D0633">
        <w:rPr>
          <w:rFonts w:ascii="Calibri" w:hAnsi="Calibri" w:cs="Calibri"/>
          <w:color w:val="000000" w:themeColor="text1"/>
          <w:lang w:val="en-US"/>
        </w:rPr>
        <w:t xml:space="preserve"> into</w:t>
      </w:r>
      <w:r w:rsidR="007240F3">
        <w:rPr>
          <w:rFonts w:ascii="Calibri" w:hAnsi="Calibri" w:cs="Calibri"/>
          <w:color w:val="000000" w:themeColor="text1"/>
          <w:lang w:val="en-US"/>
        </w:rPr>
        <w:t xml:space="preserve"> slide, immunohistochemistry is carried out</w:t>
      </w:r>
      <w:r w:rsidR="007D3028">
        <w:rPr>
          <w:rFonts w:ascii="Calibri" w:hAnsi="Calibri" w:cs="Calibri"/>
          <w:color w:val="000000" w:themeColor="text1"/>
          <w:lang w:val="en-US"/>
        </w:rPr>
        <w:t xml:space="preserve"> where </w:t>
      </w:r>
      <w:r w:rsidR="007240F3">
        <w:rPr>
          <w:rFonts w:ascii="Calibri" w:hAnsi="Calibri" w:cs="Calibri"/>
          <w:color w:val="000000" w:themeColor="text1"/>
          <w:lang w:val="en-US"/>
        </w:rPr>
        <w:t xml:space="preserve">specific antibodies bind to estrogen </w:t>
      </w:r>
      <w:r w:rsidR="007D3028">
        <w:rPr>
          <w:rFonts w:ascii="Calibri" w:hAnsi="Calibri" w:cs="Calibri"/>
          <w:color w:val="000000" w:themeColor="text1"/>
          <w:lang w:val="en-US"/>
        </w:rPr>
        <w:t xml:space="preserve">(ER), </w:t>
      </w:r>
      <w:r w:rsidR="007240F3">
        <w:rPr>
          <w:rFonts w:ascii="Calibri" w:hAnsi="Calibri" w:cs="Calibri"/>
          <w:color w:val="000000" w:themeColor="text1"/>
          <w:lang w:val="en-US"/>
        </w:rPr>
        <w:t>progesterone</w:t>
      </w:r>
      <w:r w:rsidR="007D3028">
        <w:rPr>
          <w:rFonts w:ascii="Calibri" w:hAnsi="Calibri" w:cs="Calibri"/>
          <w:color w:val="000000" w:themeColor="text1"/>
          <w:lang w:val="en-US"/>
        </w:rPr>
        <w:t xml:space="preserve"> (PR)</w:t>
      </w:r>
      <w:r w:rsidR="003D0633">
        <w:rPr>
          <w:rFonts w:ascii="Calibri" w:hAnsi="Calibri" w:cs="Calibri"/>
          <w:color w:val="000000" w:themeColor="text1"/>
          <w:lang w:val="en-US"/>
        </w:rPr>
        <w:t>,</w:t>
      </w:r>
      <w:r w:rsidR="007240F3">
        <w:rPr>
          <w:rFonts w:ascii="Calibri" w:hAnsi="Calibri" w:cs="Calibri"/>
          <w:color w:val="000000" w:themeColor="text1"/>
          <w:lang w:val="en-US"/>
        </w:rPr>
        <w:t xml:space="preserve"> </w:t>
      </w:r>
      <w:r w:rsidR="007D3028">
        <w:rPr>
          <w:rFonts w:ascii="Calibri" w:hAnsi="Calibri" w:cs="Calibri"/>
          <w:color w:val="000000" w:themeColor="text1"/>
          <w:lang w:val="en-US"/>
        </w:rPr>
        <w:t xml:space="preserve">or </w:t>
      </w:r>
      <w:r w:rsidR="007D3028" w:rsidRPr="002A2920">
        <w:rPr>
          <w:rFonts w:ascii="Calibri" w:hAnsi="Calibri" w:cs="Calibri"/>
          <w:i/>
          <w:iCs/>
          <w:color w:val="000000" w:themeColor="text1"/>
          <w:lang w:val="en-US"/>
        </w:rPr>
        <w:t>HER2</w:t>
      </w:r>
      <w:r w:rsidR="007D3028">
        <w:rPr>
          <w:rFonts w:ascii="Calibri" w:hAnsi="Calibri" w:cs="Calibri"/>
          <w:color w:val="000000" w:themeColor="text1"/>
          <w:lang w:val="en-US"/>
        </w:rPr>
        <w:t xml:space="preserve"> proteins results in a </w:t>
      </w:r>
      <w:proofErr w:type="spellStart"/>
      <w:r w:rsidR="007D3028">
        <w:rPr>
          <w:rFonts w:ascii="Calibri" w:hAnsi="Calibri" w:cs="Calibri"/>
          <w:color w:val="000000" w:themeColor="text1"/>
          <w:lang w:val="en-US"/>
        </w:rPr>
        <w:t>colour</w:t>
      </w:r>
      <w:proofErr w:type="spellEnd"/>
      <w:r w:rsidR="007D3028">
        <w:rPr>
          <w:rFonts w:ascii="Calibri" w:hAnsi="Calibri" w:cs="Calibri"/>
          <w:color w:val="000000" w:themeColor="text1"/>
          <w:lang w:val="en-US"/>
        </w:rPr>
        <w:t xml:space="preserve"> reaction. Pathologist examines the stain slide to determine the intensity and percentage of positive cells and the subtype of breast cancer (Wolff </w:t>
      </w:r>
      <w:r w:rsidR="007D3028" w:rsidRPr="002A2920">
        <w:rPr>
          <w:rFonts w:ascii="Calibri" w:hAnsi="Calibri" w:cs="Calibri"/>
          <w:i/>
          <w:iCs/>
          <w:color w:val="000000" w:themeColor="text1"/>
          <w:lang w:val="en-US"/>
        </w:rPr>
        <w:t>et al</w:t>
      </w:r>
      <w:r w:rsidR="007D3028">
        <w:rPr>
          <w:rFonts w:ascii="Calibri" w:hAnsi="Calibri" w:cs="Calibri"/>
          <w:color w:val="000000" w:themeColor="text1"/>
          <w:lang w:val="en-US"/>
        </w:rPr>
        <w:t xml:space="preserve">, 2018). </w:t>
      </w:r>
      <w:r w:rsidRPr="00463F48">
        <w:rPr>
          <w:rFonts w:ascii="Calibri" w:hAnsi="Calibri" w:cs="Calibri"/>
          <w:color w:val="000000" w:themeColor="text1"/>
        </w:rPr>
        <w:t>Classification of breast cancer stages and subtypes allows tailoring of the treatment most likely to be effective to patients, through assessing clinical parameters and response to therapy</w:t>
      </w:r>
      <w:r w:rsidR="00085DEF">
        <w:rPr>
          <w:rFonts w:ascii="Calibri" w:hAnsi="Calibri" w:cs="Calibri"/>
          <w:color w:val="000000" w:themeColor="text1"/>
        </w:rPr>
        <w:t xml:space="preserve"> </w:t>
      </w:r>
      <w:r w:rsidRPr="00463F48">
        <w:rPr>
          <w:rFonts w:ascii="Calibri" w:hAnsi="Calibri" w:cs="Calibri"/>
          <w:color w:val="000000" w:themeColor="text1"/>
        </w:rPr>
        <w:t>(</w:t>
      </w:r>
      <w:proofErr w:type="spellStart"/>
      <w:r w:rsidRPr="00463F48">
        <w:rPr>
          <w:rFonts w:ascii="Calibri" w:hAnsi="Calibri" w:cs="Calibri"/>
          <w:color w:val="000000" w:themeColor="text1"/>
        </w:rPr>
        <w:t>Yersal</w:t>
      </w:r>
      <w:proofErr w:type="spellEnd"/>
      <w:r w:rsidRPr="00463F48">
        <w:rPr>
          <w:rFonts w:ascii="Calibri" w:hAnsi="Calibri" w:cs="Calibri"/>
          <w:color w:val="000000" w:themeColor="text1"/>
        </w:rPr>
        <w:t xml:space="preserve"> and </w:t>
      </w:r>
      <w:proofErr w:type="spellStart"/>
      <w:r w:rsidRPr="00463F48">
        <w:rPr>
          <w:rFonts w:ascii="Calibri" w:hAnsi="Calibri" w:cs="Calibri"/>
          <w:color w:val="000000" w:themeColor="text1"/>
        </w:rPr>
        <w:t>Barutca</w:t>
      </w:r>
      <w:proofErr w:type="spellEnd"/>
      <w:r w:rsidRPr="00463F48">
        <w:rPr>
          <w:rFonts w:ascii="Calibri" w:hAnsi="Calibri" w:cs="Calibri"/>
          <w:color w:val="000000" w:themeColor="text1"/>
        </w:rPr>
        <w:t xml:space="preserve">, 2014) (Wang and Minden, 2022). </w:t>
      </w:r>
      <w:r w:rsidR="00085DEF">
        <w:rPr>
          <w:rFonts w:ascii="Calibri" w:hAnsi="Calibri" w:cs="Calibri"/>
          <w:color w:val="000000" w:themeColor="text1"/>
        </w:rPr>
        <w:t>These</w:t>
      </w:r>
      <w:r w:rsidR="00EB1CF4">
        <w:rPr>
          <w:rFonts w:ascii="Calibri" w:hAnsi="Calibri" w:cs="Calibri"/>
          <w:color w:val="000000" w:themeColor="text1"/>
        </w:rPr>
        <w:t xml:space="preserve"> </w:t>
      </w:r>
      <w:r w:rsidR="00085DEF">
        <w:rPr>
          <w:rFonts w:ascii="Calibri" w:hAnsi="Calibri" w:cs="Calibri"/>
          <w:color w:val="000000" w:themeColor="text1"/>
        </w:rPr>
        <w:t>therap</w:t>
      </w:r>
      <w:r w:rsidR="00EB1CF4">
        <w:rPr>
          <w:rFonts w:ascii="Calibri" w:hAnsi="Calibri" w:cs="Calibri"/>
          <w:color w:val="000000" w:themeColor="text1"/>
        </w:rPr>
        <w:t>ies</w:t>
      </w:r>
      <w:r w:rsidR="00085DEF">
        <w:rPr>
          <w:rFonts w:ascii="Calibri" w:hAnsi="Calibri" w:cs="Calibri"/>
          <w:color w:val="000000" w:themeColor="text1"/>
        </w:rPr>
        <w:t xml:space="preserve"> include hormone therapies (s</w:t>
      </w:r>
      <w:r w:rsidR="00085DEF" w:rsidRPr="00085DEF">
        <w:rPr>
          <w:rFonts w:ascii="Calibri" w:hAnsi="Calibri" w:cs="Calibri"/>
          <w:color w:val="000000" w:themeColor="text1"/>
        </w:rPr>
        <w:t xml:space="preserve">elective </w:t>
      </w:r>
      <w:proofErr w:type="spellStart"/>
      <w:r w:rsidR="00085DEF" w:rsidRPr="00085DEF">
        <w:rPr>
          <w:rFonts w:ascii="Calibri" w:hAnsi="Calibri" w:cs="Calibri"/>
          <w:color w:val="000000" w:themeColor="text1"/>
        </w:rPr>
        <w:t>estrogen</w:t>
      </w:r>
      <w:proofErr w:type="spellEnd"/>
      <w:r w:rsidR="00085DEF" w:rsidRPr="00085DEF">
        <w:rPr>
          <w:rFonts w:ascii="Calibri" w:hAnsi="Calibri" w:cs="Calibri"/>
          <w:color w:val="000000" w:themeColor="text1"/>
        </w:rPr>
        <w:t xml:space="preserve"> receptor modulato</w:t>
      </w:r>
      <w:r w:rsidR="00085DEF">
        <w:rPr>
          <w:rFonts w:ascii="Calibri" w:hAnsi="Calibri" w:cs="Calibri"/>
          <w:color w:val="000000" w:themeColor="text1"/>
        </w:rPr>
        <w:t xml:space="preserve">r and </w:t>
      </w:r>
      <w:r w:rsidR="00085DEF" w:rsidRPr="00085DEF">
        <w:rPr>
          <w:rFonts w:ascii="Calibri" w:hAnsi="Calibri" w:cs="Calibri"/>
          <w:color w:val="000000" w:themeColor="text1"/>
        </w:rPr>
        <w:t>Aromatase inhibitor</w:t>
      </w:r>
      <w:r w:rsidR="00085DEF">
        <w:rPr>
          <w:rFonts w:ascii="Calibri" w:hAnsi="Calibri" w:cs="Calibri"/>
          <w:color w:val="000000" w:themeColor="text1"/>
        </w:rPr>
        <w:t xml:space="preserve">), CDK4/6 inhibitors, </w:t>
      </w:r>
      <w:r w:rsidR="00085DEF" w:rsidRPr="002A2920">
        <w:rPr>
          <w:rFonts w:ascii="Calibri" w:hAnsi="Calibri" w:cs="Calibri"/>
          <w:i/>
          <w:iCs/>
          <w:color w:val="000000" w:themeColor="text1"/>
        </w:rPr>
        <w:t>HER2</w:t>
      </w:r>
      <w:r w:rsidR="00085DEF">
        <w:rPr>
          <w:rFonts w:ascii="Calibri" w:hAnsi="Calibri" w:cs="Calibri"/>
          <w:color w:val="000000" w:themeColor="text1"/>
        </w:rPr>
        <w:t xml:space="preserve"> targeted agents, immunotherapy or chemotherapy </w:t>
      </w:r>
      <w:r w:rsidR="00EB1CF4" w:rsidRPr="000A5621">
        <w:rPr>
          <w:rFonts w:ascii="Calibri" w:hAnsi="Calibri" w:cs="Calibri"/>
          <w:color w:val="000000" w:themeColor="text1"/>
        </w:rPr>
        <w:t xml:space="preserve">(Burstein </w:t>
      </w:r>
      <w:r w:rsidR="00EB1CF4" w:rsidRPr="000A5621">
        <w:rPr>
          <w:rFonts w:ascii="Calibri" w:hAnsi="Calibri" w:cs="Calibri"/>
          <w:i/>
          <w:iCs/>
          <w:color w:val="000000" w:themeColor="text1"/>
        </w:rPr>
        <w:t>et al</w:t>
      </w:r>
      <w:r w:rsidR="00EB1CF4" w:rsidRPr="000A5621">
        <w:rPr>
          <w:rFonts w:ascii="Calibri" w:hAnsi="Calibri" w:cs="Calibri"/>
          <w:color w:val="000000" w:themeColor="text1"/>
        </w:rPr>
        <w:t>, 2019</w:t>
      </w:r>
      <w:r w:rsidR="00EB1CF4">
        <w:rPr>
          <w:rFonts w:ascii="Calibri" w:hAnsi="Calibri" w:cs="Calibri"/>
          <w:color w:val="000000" w:themeColor="text1"/>
        </w:rPr>
        <w:t xml:space="preserve">; </w:t>
      </w:r>
      <w:r w:rsidR="00EB1CF4" w:rsidRPr="000A5621">
        <w:rPr>
          <w:rFonts w:ascii="Calibri" w:hAnsi="Calibri" w:cs="Calibri"/>
          <w:color w:val="000000" w:themeColor="text1"/>
        </w:rPr>
        <w:t xml:space="preserve">Finn </w:t>
      </w:r>
      <w:r w:rsidR="00EB1CF4" w:rsidRPr="000A5621">
        <w:rPr>
          <w:rFonts w:ascii="Calibri" w:hAnsi="Calibri" w:cs="Calibri"/>
          <w:i/>
          <w:iCs/>
          <w:color w:val="000000" w:themeColor="text1"/>
        </w:rPr>
        <w:t>et al</w:t>
      </w:r>
      <w:r w:rsidR="00EB1CF4" w:rsidRPr="000A5621">
        <w:rPr>
          <w:rFonts w:ascii="Calibri" w:hAnsi="Calibri" w:cs="Calibri"/>
          <w:color w:val="000000" w:themeColor="text1"/>
        </w:rPr>
        <w:t>, 2016</w:t>
      </w:r>
      <w:r w:rsidR="00EB1CF4">
        <w:rPr>
          <w:rFonts w:ascii="Calibri" w:hAnsi="Calibri" w:cs="Calibri"/>
          <w:color w:val="000000" w:themeColor="text1"/>
        </w:rPr>
        <w:t xml:space="preserve">; </w:t>
      </w:r>
      <w:proofErr w:type="spellStart"/>
      <w:r w:rsidR="00EB1CF4" w:rsidRPr="000A5621">
        <w:rPr>
          <w:rFonts w:ascii="Calibri" w:hAnsi="Calibri" w:cs="Calibri"/>
          <w:color w:val="000000" w:themeColor="text1"/>
        </w:rPr>
        <w:t>Giordan</w:t>
      </w:r>
      <w:proofErr w:type="spellEnd"/>
      <w:r w:rsidR="00EB1CF4" w:rsidRPr="000A5621">
        <w:rPr>
          <w:rFonts w:ascii="Calibri" w:hAnsi="Calibri" w:cs="Calibri"/>
          <w:color w:val="000000" w:themeColor="text1"/>
        </w:rPr>
        <w:t xml:space="preserve"> </w:t>
      </w:r>
      <w:r w:rsidR="00EB1CF4" w:rsidRPr="000A5621">
        <w:rPr>
          <w:rFonts w:ascii="Calibri" w:hAnsi="Calibri" w:cs="Calibri"/>
          <w:i/>
          <w:iCs/>
          <w:color w:val="000000" w:themeColor="text1"/>
        </w:rPr>
        <w:t>et al</w:t>
      </w:r>
      <w:r w:rsidR="00EB1CF4" w:rsidRPr="000A5621">
        <w:rPr>
          <w:rFonts w:ascii="Calibri" w:hAnsi="Calibri" w:cs="Calibri"/>
          <w:color w:val="000000" w:themeColor="text1"/>
        </w:rPr>
        <w:t>, 2018</w:t>
      </w:r>
      <w:r w:rsidR="00EB1CF4">
        <w:rPr>
          <w:rFonts w:ascii="Calibri" w:hAnsi="Calibri" w:cs="Calibri"/>
          <w:color w:val="000000" w:themeColor="text1"/>
        </w:rPr>
        <w:t xml:space="preserve">; </w:t>
      </w:r>
      <w:r w:rsidR="00EB1CF4" w:rsidRPr="000A5621">
        <w:rPr>
          <w:rFonts w:ascii="Calibri" w:hAnsi="Calibri" w:cs="Calibri"/>
          <w:color w:val="000000" w:themeColor="text1"/>
        </w:rPr>
        <w:t xml:space="preserve">Schmid </w:t>
      </w:r>
      <w:r w:rsidR="00EB1CF4" w:rsidRPr="000A5621">
        <w:rPr>
          <w:rFonts w:ascii="Calibri" w:hAnsi="Calibri" w:cs="Calibri"/>
          <w:i/>
          <w:iCs/>
          <w:color w:val="000000" w:themeColor="text1"/>
        </w:rPr>
        <w:t>et al</w:t>
      </w:r>
      <w:r w:rsidR="00EB1CF4" w:rsidRPr="000A5621">
        <w:rPr>
          <w:rFonts w:ascii="Calibri" w:hAnsi="Calibri" w:cs="Calibri"/>
          <w:color w:val="000000" w:themeColor="text1"/>
        </w:rPr>
        <w:t>, 2018</w:t>
      </w:r>
      <w:r w:rsidR="00EB1CF4">
        <w:rPr>
          <w:rFonts w:ascii="Calibri" w:hAnsi="Calibri" w:cs="Calibri"/>
          <w:color w:val="000000" w:themeColor="text1"/>
        </w:rPr>
        <w:t xml:space="preserve">; </w:t>
      </w:r>
      <w:r w:rsidR="00EB1CF4" w:rsidRPr="000A5621">
        <w:rPr>
          <w:rFonts w:ascii="Calibri" w:hAnsi="Calibri" w:cs="Calibri"/>
          <w:color w:val="000000" w:themeColor="text1"/>
        </w:rPr>
        <w:t xml:space="preserve">Prat and </w:t>
      </w:r>
      <w:proofErr w:type="spellStart"/>
      <w:r w:rsidR="00EB1CF4" w:rsidRPr="000A5621">
        <w:rPr>
          <w:rFonts w:ascii="Calibri" w:hAnsi="Calibri" w:cs="Calibri"/>
          <w:color w:val="000000" w:themeColor="text1"/>
        </w:rPr>
        <w:t>Perou</w:t>
      </w:r>
      <w:proofErr w:type="spellEnd"/>
      <w:r w:rsidR="00EB1CF4" w:rsidRPr="000A5621">
        <w:rPr>
          <w:rFonts w:ascii="Calibri" w:hAnsi="Calibri" w:cs="Calibri"/>
          <w:color w:val="000000" w:themeColor="text1"/>
        </w:rPr>
        <w:t>, 2011</w:t>
      </w:r>
      <w:r w:rsidR="00EB1CF4">
        <w:rPr>
          <w:rFonts w:ascii="Calibri" w:hAnsi="Calibri" w:cs="Calibri"/>
          <w:color w:val="000000" w:themeColor="text1"/>
        </w:rPr>
        <w:t xml:space="preserve">; </w:t>
      </w:r>
      <w:proofErr w:type="spellStart"/>
      <w:r w:rsidR="00EB1CF4" w:rsidRPr="000A5621">
        <w:rPr>
          <w:rFonts w:ascii="Calibri" w:hAnsi="Calibri" w:cs="Calibri"/>
          <w:color w:val="000000" w:themeColor="text1"/>
        </w:rPr>
        <w:t>Inwald</w:t>
      </w:r>
      <w:proofErr w:type="spellEnd"/>
      <w:r w:rsidR="00EB1CF4" w:rsidRPr="000A5621">
        <w:rPr>
          <w:rFonts w:ascii="Calibri" w:hAnsi="Calibri" w:cs="Calibri"/>
          <w:color w:val="000000" w:themeColor="text1"/>
        </w:rPr>
        <w:t xml:space="preserve"> </w:t>
      </w:r>
      <w:r w:rsidR="00EB1CF4" w:rsidRPr="000A5621">
        <w:rPr>
          <w:rFonts w:ascii="Calibri" w:hAnsi="Calibri" w:cs="Calibri"/>
          <w:i/>
          <w:iCs/>
          <w:color w:val="000000" w:themeColor="text1"/>
        </w:rPr>
        <w:t>et al</w:t>
      </w:r>
      <w:r w:rsidR="00EB1CF4" w:rsidRPr="000A5621">
        <w:rPr>
          <w:rFonts w:ascii="Calibri" w:hAnsi="Calibri" w:cs="Calibri"/>
          <w:color w:val="000000" w:themeColor="text1"/>
        </w:rPr>
        <w:t>,</w:t>
      </w:r>
      <w:r w:rsidR="00EB1CF4">
        <w:rPr>
          <w:rFonts w:ascii="Calibri" w:hAnsi="Calibri" w:cs="Calibri"/>
          <w:color w:val="000000" w:themeColor="text1"/>
        </w:rPr>
        <w:t xml:space="preserve"> </w:t>
      </w:r>
      <w:r w:rsidR="00EB1CF4" w:rsidRPr="000A5621">
        <w:rPr>
          <w:rFonts w:ascii="Calibri" w:hAnsi="Calibri" w:cs="Calibri"/>
          <w:color w:val="000000" w:themeColor="text1"/>
        </w:rPr>
        <w:t>2013).</w:t>
      </w:r>
      <w:r w:rsidR="00085DEF" w:rsidRPr="002A2920">
        <w:rPr>
          <w:rFonts w:ascii="Calibri" w:hAnsi="Calibri" w:cs="Calibri"/>
          <w:color w:val="2F5496" w:themeColor="accent1" w:themeShade="BF"/>
        </w:rPr>
        <w:t xml:space="preserve"> </w:t>
      </w:r>
      <w:r w:rsidRPr="00463F48">
        <w:rPr>
          <w:rFonts w:ascii="Calibri" w:hAnsi="Calibri" w:cs="Calibri"/>
          <w:color w:val="000000" w:themeColor="text1"/>
        </w:rPr>
        <w:t>The 5-year survival rate is high for most breast cancer subtype</w:t>
      </w:r>
      <w:r w:rsidR="003D0633">
        <w:rPr>
          <w:rFonts w:ascii="Calibri" w:hAnsi="Calibri" w:cs="Calibri"/>
          <w:color w:val="000000" w:themeColor="text1"/>
        </w:rPr>
        <w:t>s</w:t>
      </w:r>
      <w:r w:rsidRPr="00463F48">
        <w:rPr>
          <w:rFonts w:ascii="Calibri" w:hAnsi="Calibri" w:cs="Calibri"/>
          <w:color w:val="000000" w:themeColor="text1"/>
        </w:rPr>
        <w:t xml:space="preserve">, luminal A 95.1%, luminal B 91.5%, </w:t>
      </w:r>
      <w:r w:rsidRPr="002A2920">
        <w:rPr>
          <w:rFonts w:ascii="Calibri" w:hAnsi="Calibri" w:cs="Calibri"/>
          <w:i/>
          <w:iCs/>
          <w:color w:val="000000" w:themeColor="text1"/>
        </w:rPr>
        <w:t>HER2</w:t>
      </w:r>
      <w:r w:rsidRPr="00463F48">
        <w:rPr>
          <w:rFonts w:ascii="Calibri" w:hAnsi="Calibri" w:cs="Calibri"/>
          <w:color w:val="000000" w:themeColor="text1"/>
        </w:rPr>
        <w:t xml:space="preserve"> 85.7%. Triple negative has a lower survival rate of 78% compared to other subtypes due to poor prognosis and relapse (National </w:t>
      </w:r>
      <w:r w:rsidR="003D0633">
        <w:rPr>
          <w:rFonts w:ascii="Calibri" w:hAnsi="Calibri" w:cs="Calibri"/>
          <w:color w:val="000000" w:themeColor="text1"/>
        </w:rPr>
        <w:t>C</w:t>
      </w:r>
      <w:r w:rsidRPr="00463F48">
        <w:rPr>
          <w:rFonts w:ascii="Calibri" w:hAnsi="Calibri" w:cs="Calibri"/>
          <w:color w:val="000000" w:themeColor="text1"/>
        </w:rPr>
        <w:t xml:space="preserve">ancer </w:t>
      </w:r>
      <w:r w:rsidR="003D0633">
        <w:rPr>
          <w:rFonts w:ascii="Calibri" w:hAnsi="Calibri" w:cs="Calibri"/>
          <w:color w:val="000000" w:themeColor="text1"/>
        </w:rPr>
        <w:t>I</w:t>
      </w:r>
      <w:r w:rsidRPr="00463F48">
        <w:rPr>
          <w:rFonts w:ascii="Calibri" w:hAnsi="Calibri" w:cs="Calibri"/>
          <w:color w:val="000000" w:themeColor="text1"/>
        </w:rPr>
        <w:t>nstitute, 2020). The skeleton is the most common site of breast cancer metastasis, with up to 70% of metastatic breast cancer patients hav</w:t>
      </w:r>
      <w:r w:rsidR="003D0633">
        <w:rPr>
          <w:rFonts w:ascii="Calibri" w:hAnsi="Calibri" w:cs="Calibri"/>
          <w:color w:val="000000" w:themeColor="text1"/>
        </w:rPr>
        <w:t>ing</w:t>
      </w:r>
      <w:r w:rsidRPr="00463F48">
        <w:rPr>
          <w:rFonts w:ascii="Calibri" w:hAnsi="Calibri" w:cs="Calibri"/>
          <w:color w:val="000000" w:themeColor="text1"/>
        </w:rPr>
        <w:t xml:space="preserve"> cancer spread to bone (Sharma </w:t>
      </w:r>
      <w:r w:rsidRPr="00463F48">
        <w:rPr>
          <w:rFonts w:ascii="Calibri" w:hAnsi="Calibri" w:cs="Calibri"/>
          <w:i/>
          <w:iCs/>
          <w:color w:val="000000" w:themeColor="text1"/>
        </w:rPr>
        <w:t>et al</w:t>
      </w:r>
      <w:r w:rsidRPr="00463F48">
        <w:rPr>
          <w:rFonts w:ascii="Calibri" w:hAnsi="Calibri" w:cs="Calibri"/>
          <w:color w:val="000000" w:themeColor="text1"/>
        </w:rPr>
        <w:t>, 2010).</w:t>
      </w:r>
      <w:r w:rsidR="00085DEF">
        <w:rPr>
          <w:rFonts w:ascii="Calibri" w:hAnsi="Calibri" w:cs="Calibri"/>
          <w:color w:val="000000" w:themeColor="text1"/>
        </w:rPr>
        <w:t xml:space="preserve"> Bone metastasis is most common in luminal A subtype breast cancer and least frequent in triple-negative breast cancer (</w:t>
      </w:r>
      <w:proofErr w:type="spellStart"/>
      <w:r w:rsidR="00085DEF">
        <w:rPr>
          <w:rFonts w:ascii="Calibri" w:hAnsi="Calibri" w:cs="Calibri"/>
          <w:color w:val="000000" w:themeColor="text1"/>
        </w:rPr>
        <w:t>Diessner</w:t>
      </w:r>
      <w:proofErr w:type="spellEnd"/>
      <w:r w:rsidR="00085DEF">
        <w:rPr>
          <w:rFonts w:ascii="Calibri" w:hAnsi="Calibri" w:cs="Calibri"/>
          <w:color w:val="000000" w:themeColor="text1"/>
        </w:rPr>
        <w:t xml:space="preserve"> </w:t>
      </w:r>
      <w:r w:rsidR="00085DEF" w:rsidRPr="002A2920">
        <w:rPr>
          <w:rFonts w:ascii="Calibri" w:hAnsi="Calibri" w:cs="Calibri"/>
          <w:i/>
          <w:iCs/>
          <w:color w:val="000000" w:themeColor="text1"/>
        </w:rPr>
        <w:t>et al</w:t>
      </w:r>
      <w:r w:rsidR="00085DEF">
        <w:rPr>
          <w:rFonts w:ascii="Calibri" w:hAnsi="Calibri" w:cs="Calibri"/>
          <w:color w:val="000000" w:themeColor="text1"/>
        </w:rPr>
        <w:t xml:space="preserve">, 2016). </w:t>
      </w:r>
    </w:p>
    <w:p w14:paraId="143B57AD" w14:textId="77777777" w:rsidR="007638D3" w:rsidRDefault="007638D3" w:rsidP="00463F48">
      <w:pPr>
        <w:spacing w:line="360" w:lineRule="auto"/>
        <w:jc w:val="both"/>
        <w:rPr>
          <w:rFonts w:ascii="Calibri" w:hAnsi="Calibri" w:cs="Calibri"/>
          <w:color w:val="000000" w:themeColor="text1"/>
          <w:lang w:val="en-US"/>
        </w:rPr>
      </w:pPr>
    </w:p>
    <w:p w14:paraId="0ABF00EB" w14:textId="77777777" w:rsidR="00F836FA" w:rsidRPr="002A2920" w:rsidRDefault="00F836FA" w:rsidP="00463F48">
      <w:pPr>
        <w:spacing w:line="360" w:lineRule="auto"/>
        <w:jc w:val="both"/>
        <w:rPr>
          <w:rFonts w:ascii="Calibri" w:hAnsi="Calibri" w:cs="Calibri"/>
          <w:color w:val="000000" w:themeColor="text1"/>
          <w:lang w:val="en-US"/>
        </w:rPr>
      </w:pPr>
    </w:p>
    <w:p w14:paraId="439F38A0" w14:textId="49961914" w:rsidR="007638D3" w:rsidRPr="00463F48" w:rsidRDefault="007638D3" w:rsidP="00463F48">
      <w:pPr>
        <w:spacing w:line="360" w:lineRule="auto"/>
        <w:jc w:val="both"/>
        <w:rPr>
          <w:rFonts w:ascii="Calibri" w:hAnsi="Calibri" w:cs="Calibri"/>
          <w:color w:val="000000" w:themeColor="text1"/>
        </w:rPr>
      </w:pPr>
      <w:r w:rsidRPr="00463F48">
        <w:rPr>
          <w:rFonts w:ascii="Calibri" w:hAnsi="Calibri" w:cs="Calibri"/>
          <w:b/>
          <w:bCs/>
          <w:i/>
          <w:iCs/>
          <w:color w:val="2F5496" w:themeColor="accent1" w:themeShade="BF"/>
        </w:rPr>
        <w:lastRenderedPageBreak/>
        <w:t>Table 1.1 Subtypes of breast cancer and treatments available (</w:t>
      </w:r>
      <w:proofErr w:type="spellStart"/>
      <w:r w:rsidRPr="00463F48">
        <w:rPr>
          <w:rFonts w:ascii="Calibri" w:hAnsi="Calibri" w:cs="Calibri"/>
          <w:b/>
          <w:bCs/>
          <w:i/>
          <w:iCs/>
          <w:color w:val="2F5496" w:themeColor="accent1" w:themeShade="BF"/>
        </w:rPr>
        <w:t>Eroles</w:t>
      </w:r>
      <w:proofErr w:type="spellEnd"/>
      <w:r w:rsidRPr="00463F48">
        <w:rPr>
          <w:rFonts w:ascii="Calibri" w:hAnsi="Calibri" w:cs="Calibri"/>
          <w:b/>
          <w:bCs/>
          <w:i/>
          <w:iCs/>
          <w:color w:val="2F5496" w:themeColor="accent1" w:themeShade="BF"/>
        </w:rPr>
        <w:t xml:space="preserve"> et al, 2012</w:t>
      </w:r>
      <w:r w:rsidR="00E2069E">
        <w:rPr>
          <w:rFonts w:ascii="Calibri" w:hAnsi="Calibri" w:cs="Calibri"/>
          <w:b/>
          <w:bCs/>
          <w:i/>
          <w:iCs/>
          <w:color w:val="2F5496" w:themeColor="accent1" w:themeShade="BF"/>
        </w:rPr>
        <w:t xml:space="preserve">; </w:t>
      </w:r>
      <w:r w:rsidRPr="00463F48">
        <w:rPr>
          <w:rFonts w:ascii="Calibri" w:hAnsi="Calibri" w:cs="Calibri"/>
          <w:b/>
          <w:bCs/>
          <w:i/>
          <w:iCs/>
          <w:color w:val="2F5496" w:themeColor="accent1" w:themeShade="BF"/>
        </w:rPr>
        <w:t>Ishihara et al, 2009</w:t>
      </w:r>
      <w:r w:rsidR="00E2069E">
        <w:rPr>
          <w:rFonts w:ascii="Calibri" w:hAnsi="Calibri" w:cs="Calibri"/>
          <w:b/>
          <w:bCs/>
          <w:i/>
          <w:iCs/>
          <w:color w:val="2F5496" w:themeColor="accent1" w:themeShade="BF"/>
        </w:rPr>
        <w:t xml:space="preserve">; </w:t>
      </w:r>
      <w:proofErr w:type="spellStart"/>
      <w:r w:rsidRPr="00463F48">
        <w:rPr>
          <w:rFonts w:ascii="Calibri" w:hAnsi="Calibri" w:cs="Calibri"/>
          <w:b/>
          <w:bCs/>
          <w:i/>
          <w:iCs/>
          <w:color w:val="2F5496" w:themeColor="accent1" w:themeShade="BF"/>
        </w:rPr>
        <w:t>Yersal</w:t>
      </w:r>
      <w:proofErr w:type="spellEnd"/>
      <w:r w:rsidRPr="00463F48">
        <w:rPr>
          <w:rFonts w:ascii="Calibri" w:hAnsi="Calibri" w:cs="Calibri"/>
          <w:b/>
          <w:bCs/>
          <w:i/>
          <w:iCs/>
          <w:color w:val="2F5496" w:themeColor="accent1" w:themeShade="BF"/>
        </w:rPr>
        <w:t xml:space="preserve"> and </w:t>
      </w:r>
      <w:proofErr w:type="spellStart"/>
      <w:r w:rsidRPr="00463F48">
        <w:rPr>
          <w:rFonts w:ascii="Calibri" w:hAnsi="Calibri" w:cs="Calibri"/>
          <w:b/>
          <w:bCs/>
          <w:i/>
          <w:iCs/>
          <w:color w:val="2F5496" w:themeColor="accent1" w:themeShade="BF"/>
        </w:rPr>
        <w:t>Barutca</w:t>
      </w:r>
      <w:proofErr w:type="spellEnd"/>
      <w:r w:rsidRPr="00463F48">
        <w:rPr>
          <w:rFonts w:ascii="Calibri" w:hAnsi="Calibri" w:cs="Calibri"/>
          <w:b/>
          <w:bCs/>
          <w:i/>
          <w:iCs/>
          <w:color w:val="2F5496" w:themeColor="accent1" w:themeShade="BF"/>
        </w:rPr>
        <w:t>, 2014</w:t>
      </w:r>
      <w:r w:rsidR="00E2069E">
        <w:rPr>
          <w:rFonts w:ascii="Calibri" w:hAnsi="Calibri" w:cs="Calibri"/>
          <w:b/>
          <w:bCs/>
          <w:i/>
          <w:iCs/>
          <w:color w:val="2F5496" w:themeColor="accent1" w:themeShade="BF"/>
        </w:rPr>
        <w:t xml:space="preserve">; </w:t>
      </w:r>
      <w:r w:rsidRPr="00463F48">
        <w:rPr>
          <w:rFonts w:ascii="Calibri" w:hAnsi="Calibri" w:cs="Calibri"/>
          <w:b/>
          <w:bCs/>
          <w:i/>
          <w:iCs/>
          <w:color w:val="2F5496" w:themeColor="accent1" w:themeShade="BF"/>
        </w:rPr>
        <w:t>Wang and Minden, 2022</w:t>
      </w:r>
      <w:r w:rsidR="00E2069E">
        <w:rPr>
          <w:rFonts w:ascii="Calibri" w:hAnsi="Calibri" w:cs="Calibri"/>
          <w:b/>
          <w:bCs/>
          <w:i/>
          <w:iCs/>
          <w:color w:val="2F5496" w:themeColor="accent1" w:themeShade="BF"/>
        </w:rPr>
        <w:t xml:space="preserve">; </w:t>
      </w:r>
      <w:r w:rsidR="00085DEF">
        <w:rPr>
          <w:rFonts w:ascii="Calibri" w:hAnsi="Calibri" w:cs="Calibri"/>
          <w:b/>
          <w:bCs/>
          <w:i/>
          <w:iCs/>
          <w:color w:val="2F5496" w:themeColor="accent1" w:themeShade="BF"/>
        </w:rPr>
        <w:t>Burstein et al, 2019</w:t>
      </w:r>
      <w:r w:rsidR="004D50FA">
        <w:rPr>
          <w:rFonts w:ascii="Calibri" w:hAnsi="Calibri" w:cs="Calibri"/>
          <w:b/>
          <w:bCs/>
          <w:i/>
          <w:iCs/>
          <w:color w:val="2F5496" w:themeColor="accent1" w:themeShade="BF"/>
        </w:rPr>
        <w:t>;</w:t>
      </w:r>
      <w:r w:rsidR="00E2069E">
        <w:rPr>
          <w:rFonts w:ascii="Calibri" w:hAnsi="Calibri" w:cs="Calibri"/>
          <w:b/>
          <w:bCs/>
          <w:i/>
          <w:iCs/>
          <w:color w:val="2F5496" w:themeColor="accent1" w:themeShade="BF"/>
        </w:rPr>
        <w:t xml:space="preserve"> </w:t>
      </w:r>
      <w:r w:rsidR="00085DEF">
        <w:rPr>
          <w:rFonts w:ascii="Calibri" w:hAnsi="Calibri" w:cs="Calibri"/>
          <w:b/>
          <w:bCs/>
          <w:i/>
          <w:iCs/>
          <w:color w:val="2F5496" w:themeColor="accent1" w:themeShade="BF"/>
        </w:rPr>
        <w:t>Finn et al, 201</w:t>
      </w:r>
      <w:r w:rsidR="004D50FA">
        <w:rPr>
          <w:rFonts w:ascii="Calibri" w:hAnsi="Calibri" w:cs="Calibri"/>
          <w:b/>
          <w:bCs/>
          <w:i/>
          <w:iCs/>
          <w:color w:val="2F5496" w:themeColor="accent1" w:themeShade="BF"/>
        </w:rPr>
        <w:t>6;</w:t>
      </w:r>
      <w:r w:rsidR="00E2069E">
        <w:rPr>
          <w:rFonts w:ascii="Calibri" w:hAnsi="Calibri" w:cs="Calibri"/>
          <w:b/>
          <w:bCs/>
          <w:i/>
          <w:iCs/>
          <w:color w:val="2F5496" w:themeColor="accent1" w:themeShade="BF"/>
        </w:rPr>
        <w:t xml:space="preserve"> </w:t>
      </w:r>
      <w:proofErr w:type="spellStart"/>
      <w:r w:rsidR="00085DEF">
        <w:rPr>
          <w:rFonts w:ascii="Calibri" w:hAnsi="Calibri" w:cs="Calibri"/>
          <w:b/>
          <w:bCs/>
          <w:i/>
          <w:iCs/>
          <w:color w:val="2F5496" w:themeColor="accent1" w:themeShade="BF"/>
        </w:rPr>
        <w:t>Giordan</w:t>
      </w:r>
      <w:proofErr w:type="spellEnd"/>
      <w:r w:rsidR="00085DEF">
        <w:rPr>
          <w:rFonts w:ascii="Calibri" w:hAnsi="Calibri" w:cs="Calibri"/>
          <w:b/>
          <w:bCs/>
          <w:i/>
          <w:iCs/>
          <w:color w:val="2F5496" w:themeColor="accent1" w:themeShade="BF"/>
        </w:rPr>
        <w:t xml:space="preserve"> et al, 2018</w:t>
      </w:r>
      <w:r w:rsidR="004D50FA">
        <w:rPr>
          <w:rFonts w:ascii="Calibri" w:hAnsi="Calibri" w:cs="Calibri"/>
          <w:b/>
          <w:bCs/>
          <w:i/>
          <w:iCs/>
          <w:color w:val="2F5496" w:themeColor="accent1" w:themeShade="BF"/>
        </w:rPr>
        <w:t>;</w:t>
      </w:r>
      <w:r w:rsidR="00E2069E">
        <w:rPr>
          <w:rFonts w:ascii="Calibri" w:hAnsi="Calibri" w:cs="Calibri"/>
          <w:b/>
          <w:bCs/>
          <w:i/>
          <w:iCs/>
          <w:color w:val="2F5496" w:themeColor="accent1" w:themeShade="BF"/>
        </w:rPr>
        <w:t xml:space="preserve"> </w:t>
      </w:r>
      <w:r w:rsidR="00085DEF">
        <w:rPr>
          <w:rFonts w:ascii="Calibri" w:hAnsi="Calibri" w:cs="Calibri"/>
          <w:b/>
          <w:bCs/>
          <w:i/>
          <w:iCs/>
          <w:color w:val="2F5496" w:themeColor="accent1" w:themeShade="BF"/>
        </w:rPr>
        <w:t>Schmid et al, 2018</w:t>
      </w:r>
      <w:r w:rsidR="004D50FA">
        <w:rPr>
          <w:rFonts w:ascii="Calibri" w:hAnsi="Calibri" w:cs="Calibri"/>
          <w:b/>
          <w:bCs/>
          <w:i/>
          <w:iCs/>
          <w:color w:val="2F5496" w:themeColor="accent1" w:themeShade="BF"/>
        </w:rPr>
        <w:t>;</w:t>
      </w:r>
      <w:r w:rsidR="00E2069E">
        <w:rPr>
          <w:rFonts w:ascii="Calibri" w:hAnsi="Calibri" w:cs="Calibri"/>
          <w:b/>
          <w:bCs/>
          <w:i/>
          <w:iCs/>
          <w:color w:val="2F5496" w:themeColor="accent1" w:themeShade="BF"/>
        </w:rPr>
        <w:t xml:space="preserve"> </w:t>
      </w:r>
      <w:r w:rsidR="00085DEF">
        <w:rPr>
          <w:rFonts w:ascii="Calibri" w:hAnsi="Calibri" w:cs="Calibri"/>
          <w:b/>
          <w:bCs/>
          <w:i/>
          <w:iCs/>
          <w:color w:val="2F5496" w:themeColor="accent1" w:themeShade="BF"/>
        </w:rPr>
        <w:t xml:space="preserve">Prat and </w:t>
      </w:r>
      <w:proofErr w:type="spellStart"/>
      <w:r w:rsidR="00085DEF">
        <w:rPr>
          <w:rFonts w:ascii="Calibri" w:hAnsi="Calibri" w:cs="Calibri"/>
          <w:b/>
          <w:bCs/>
          <w:i/>
          <w:iCs/>
          <w:color w:val="2F5496" w:themeColor="accent1" w:themeShade="BF"/>
        </w:rPr>
        <w:t>Perou</w:t>
      </w:r>
      <w:proofErr w:type="spellEnd"/>
      <w:r w:rsidR="00085DEF">
        <w:rPr>
          <w:rFonts w:ascii="Calibri" w:hAnsi="Calibri" w:cs="Calibri"/>
          <w:b/>
          <w:bCs/>
          <w:i/>
          <w:iCs/>
          <w:color w:val="2F5496" w:themeColor="accent1" w:themeShade="BF"/>
        </w:rPr>
        <w:t>, 2011</w:t>
      </w:r>
      <w:r w:rsidR="004D50FA">
        <w:rPr>
          <w:rFonts w:ascii="Calibri" w:hAnsi="Calibri" w:cs="Calibri"/>
          <w:b/>
          <w:bCs/>
          <w:i/>
          <w:iCs/>
          <w:color w:val="2F5496" w:themeColor="accent1" w:themeShade="BF"/>
        </w:rPr>
        <w:t xml:space="preserve">; </w:t>
      </w:r>
      <w:proofErr w:type="spellStart"/>
      <w:r w:rsidR="00085DEF">
        <w:rPr>
          <w:rFonts w:ascii="Calibri" w:hAnsi="Calibri" w:cs="Calibri"/>
          <w:b/>
          <w:bCs/>
          <w:i/>
          <w:iCs/>
          <w:color w:val="2F5496" w:themeColor="accent1" w:themeShade="BF"/>
        </w:rPr>
        <w:t>Inwald</w:t>
      </w:r>
      <w:proofErr w:type="spellEnd"/>
      <w:r w:rsidR="00085DEF">
        <w:rPr>
          <w:rFonts w:ascii="Calibri" w:hAnsi="Calibri" w:cs="Calibri"/>
          <w:b/>
          <w:bCs/>
          <w:i/>
          <w:iCs/>
          <w:color w:val="2F5496" w:themeColor="accent1" w:themeShade="BF"/>
        </w:rPr>
        <w:t xml:space="preserve"> et al,2013)</w:t>
      </w:r>
    </w:p>
    <w:tbl>
      <w:tblPr>
        <w:tblStyle w:val="a5"/>
        <w:tblW w:w="0" w:type="auto"/>
        <w:tblLook w:val="04A0" w:firstRow="1" w:lastRow="0" w:firstColumn="1" w:lastColumn="0" w:noHBand="0" w:noVBand="1"/>
      </w:tblPr>
      <w:tblGrid>
        <w:gridCol w:w="1838"/>
        <w:gridCol w:w="1216"/>
        <w:gridCol w:w="933"/>
        <w:gridCol w:w="883"/>
        <w:gridCol w:w="3023"/>
      </w:tblGrid>
      <w:tr w:rsidR="007638D3" w:rsidRPr="00463F48" w14:paraId="4DC73DCA" w14:textId="77777777" w:rsidTr="007E6D06">
        <w:tc>
          <w:tcPr>
            <w:tcW w:w="1838" w:type="dxa"/>
            <w:shd w:val="clear" w:color="auto" w:fill="D9D9D9" w:themeFill="background1" w:themeFillShade="D9"/>
          </w:tcPr>
          <w:p w14:paraId="4E4C357B"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hAnsi="Calibri" w:cs="Calibri"/>
                <w:b/>
                <w:bCs/>
                <w:color w:val="000000" w:themeColor="text1"/>
                <w:sz w:val="24"/>
                <w:szCs w:val="24"/>
              </w:rPr>
              <w:t xml:space="preserve">Breast cancer sub-type </w:t>
            </w:r>
          </w:p>
        </w:tc>
        <w:tc>
          <w:tcPr>
            <w:tcW w:w="697" w:type="dxa"/>
            <w:shd w:val="clear" w:color="auto" w:fill="D9D9D9" w:themeFill="background1" w:themeFillShade="D9"/>
          </w:tcPr>
          <w:p w14:paraId="5CAC83FA"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hAnsi="Calibri" w:cs="Calibri"/>
                <w:b/>
                <w:bCs/>
                <w:color w:val="000000" w:themeColor="text1"/>
                <w:sz w:val="24"/>
                <w:szCs w:val="24"/>
              </w:rPr>
              <w:t>Hormone Receptors</w:t>
            </w:r>
          </w:p>
        </w:tc>
        <w:tc>
          <w:tcPr>
            <w:tcW w:w="933" w:type="dxa"/>
            <w:shd w:val="clear" w:color="auto" w:fill="D9D9D9" w:themeFill="background1" w:themeFillShade="D9"/>
          </w:tcPr>
          <w:p w14:paraId="614FF4EC" w14:textId="77777777" w:rsidR="007638D3" w:rsidRPr="002A2920" w:rsidRDefault="007638D3" w:rsidP="00463F48">
            <w:pPr>
              <w:spacing w:line="360" w:lineRule="auto"/>
              <w:jc w:val="both"/>
              <w:rPr>
                <w:rFonts w:ascii="Calibri" w:hAnsi="Calibri" w:cs="Calibri"/>
                <w:b/>
                <w:bCs/>
                <w:i/>
                <w:iCs/>
                <w:color w:val="000000" w:themeColor="text1"/>
                <w:sz w:val="24"/>
                <w:szCs w:val="24"/>
              </w:rPr>
            </w:pPr>
            <w:r w:rsidRPr="002A2920">
              <w:rPr>
                <w:rFonts w:ascii="Calibri" w:hAnsi="Calibri" w:cs="Calibri"/>
                <w:b/>
                <w:bCs/>
                <w:i/>
                <w:iCs/>
                <w:color w:val="000000" w:themeColor="text1"/>
              </w:rPr>
              <w:t xml:space="preserve">HER2 </w:t>
            </w:r>
          </w:p>
        </w:tc>
        <w:tc>
          <w:tcPr>
            <w:tcW w:w="883" w:type="dxa"/>
            <w:shd w:val="clear" w:color="auto" w:fill="D9D9D9" w:themeFill="background1" w:themeFillShade="D9"/>
          </w:tcPr>
          <w:p w14:paraId="5373D92D"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hAnsi="Calibri" w:cs="Calibri"/>
                <w:b/>
                <w:bCs/>
                <w:color w:val="000000" w:themeColor="text1"/>
                <w:sz w:val="24"/>
                <w:szCs w:val="24"/>
              </w:rPr>
              <w:t>Ki-67</w:t>
            </w:r>
          </w:p>
        </w:tc>
        <w:tc>
          <w:tcPr>
            <w:tcW w:w="3023" w:type="dxa"/>
            <w:shd w:val="clear" w:color="auto" w:fill="D9D9D9" w:themeFill="background1" w:themeFillShade="D9"/>
          </w:tcPr>
          <w:p w14:paraId="1E5F6C37" w14:textId="77777777" w:rsidR="007638D3" w:rsidRPr="00463F48" w:rsidRDefault="007638D3" w:rsidP="00463F48">
            <w:pPr>
              <w:spacing w:line="360" w:lineRule="auto"/>
              <w:jc w:val="both"/>
              <w:rPr>
                <w:rFonts w:ascii="Calibri" w:hAnsi="Calibri" w:cs="Calibri"/>
                <w:b/>
                <w:bCs/>
                <w:color w:val="000000" w:themeColor="text1"/>
                <w:sz w:val="24"/>
                <w:szCs w:val="24"/>
                <w:lang w:eastAsia="zh-CN"/>
              </w:rPr>
            </w:pPr>
            <w:r w:rsidRPr="00463F48">
              <w:rPr>
                <w:rFonts w:ascii="Calibri" w:hAnsi="Calibri" w:cs="Calibri"/>
                <w:b/>
                <w:bCs/>
                <w:color w:val="000000" w:themeColor="text1"/>
                <w:sz w:val="24"/>
                <w:szCs w:val="24"/>
              </w:rPr>
              <w:t>Type of treatments</w:t>
            </w:r>
          </w:p>
        </w:tc>
      </w:tr>
      <w:tr w:rsidR="007638D3" w:rsidRPr="00463F48" w14:paraId="45F67A8C" w14:textId="77777777" w:rsidTr="007E6D06">
        <w:tc>
          <w:tcPr>
            <w:tcW w:w="1838" w:type="dxa"/>
          </w:tcPr>
          <w:p w14:paraId="6F9A56FB"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 xml:space="preserve">Luminal A </w:t>
            </w:r>
          </w:p>
        </w:tc>
        <w:tc>
          <w:tcPr>
            <w:tcW w:w="697" w:type="dxa"/>
          </w:tcPr>
          <w:p w14:paraId="0F07CAE8" w14:textId="1E4D020A" w:rsidR="007638D3" w:rsidRPr="00463F48" w:rsidRDefault="003968F1" w:rsidP="00463F48">
            <w:pPr>
              <w:spacing w:line="360" w:lineRule="auto"/>
              <w:jc w:val="both"/>
              <w:rPr>
                <w:rFonts w:ascii="Calibri" w:hAnsi="Calibri" w:cs="Calibri"/>
                <w:color w:val="000000" w:themeColor="text1"/>
                <w:sz w:val="24"/>
                <w:szCs w:val="24"/>
              </w:rPr>
            </w:pPr>
            <w:r w:rsidRPr="003968F1">
              <w:rPr>
                <w:rFonts w:ascii="Calibri" w:hAnsi="Calibri" w:cs="Calibri"/>
                <w:color w:val="000000" w:themeColor="text1"/>
                <w:sz w:val="24"/>
                <w:szCs w:val="24"/>
              </w:rPr>
              <w:t>ER⁺ / PR⁺ or PR⁻</w:t>
            </w:r>
          </w:p>
        </w:tc>
        <w:tc>
          <w:tcPr>
            <w:tcW w:w="933" w:type="dxa"/>
          </w:tcPr>
          <w:p w14:paraId="38FFD32A"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w:t>
            </w:r>
          </w:p>
        </w:tc>
        <w:tc>
          <w:tcPr>
            <w:tcW w:w="883" w:type="dxa"/>
          </w:tcPr>
          <w:p w14:paraId="4954C487"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Low</w:t>
            </w:r>
          </w:p>
        </w:tc>
        <w:tc>
          <w:tcPr>
            <w:tcW w:w="3023" w:type="dxa"/>
          </w:tcPr>
          <w:p w14:paraId="30151C8B" w14:textId="7977A50E" w:rsidR="007638D3" w:rsidRPr="002A2920" w:rsidRDefault="007638D3" w:rsidP="00463F48">
            <w:pPr>
              <w:spacing w:line="360" w:lineRule="auto"/>
              <w:jc w:val="both"/>
              <w:rPr>
                <w:rFonts w:ascii="Calibri" w:hAnsi="Calibri" w:cs="Calibri"/>
                <w:color w:val="000000" w:themeColor="text1"/>
              </w:rPr>
            </w:pPr>
            <w:r w:rsidRPr="00E2069E">
              <w:rPr>
                <w:rFonts w:ascii="Calibri" w:hAnsi="Calibri" w:cs="Calibri"/>
                <w:color w:val="000000" w:themeColor="text1"/>
              </w:rPr>
              <w:t>Hormone therapy</w:t>
            </w:r>
            <w:r w:rsidR="00085DEF" w:rsidRPr="00E2069E">
              <w:rPr>
                <w:rFonts w:ascii="Calibri" w:hAnsi="Calibri" w:cs="Calibri"/>
                <w:color w:val="000000" w:themeColor="text1"/>
              </w:rPr>
              <w:t>-</w:t>
            </w:r>
          </w:p>
          <w:p w14:paraId="540459D1" w14:textId="2512E2EB" w:rsidR="00085DEF" w:rsidRPr="00085DEF" w:rsidRDefault="00085DEF" w:rsidP="00463F48">
            <w:pPr>
              <w:spacing w:line="360" w:lineRule="auto"/>
              <w:jc w:val="both"/>
              <w:rPr>
                <w:rFonts w:ascii="Calibri" w:hAnsi="Calibri" w:cs="Calibri"/>
                <w:color w:val="000000" w:themeColor="text1"/>
                <w:sz w:val="24"/>
                <w:szCs w:val="24"/>
              </w:rPr>
            </w:pPr>
            <w:r w:rsidRPr="002A2920">
              <w:rPr>
                <w:rFonts w:ascii="Calibri" w:hAnsi="Calibri" w:cs="Calibri"/>
                <w:color w:val="000000" w:themeColor="text1"/>
              </w:rPr>
              <w:t>Tamoxifen</w:t>
            </w:r>
            <w:r w:rsidRPr="00E2069E">
              <w:rPr>
                <w:rFonts w:ascii="Calibri" w:hAnsi="Calibri" w:cs="Calibri"/>
                <w:color w:val="000000" w:themeColor="text1"/>
              </w:rPr>
              <w:t xml:space="preserve"> (</w:t>
            </w:r>
            <w:r w:rsidR="00E2069E" w:rsidRPr="00E2069E">
              <w:rPr>
                <w:rFonts w:ascii="Calibri" w:hAnsi="Calibri" w:cs="Calibri"/>
                <w:color w:val="000000" w:themeColor="text1"/>
              </w:rPr>
              <w:t>Selective</w:t>
            </w:r>
            <w:r w:rsidRPr="00E2069E">
              <w:rPr>
                <w:rFonts w:ascii="Calibri" w:hAnsi="Calibri" w:cs="Calibri"/>
                <w:color w:val="000000" w:themeColor="text1"/>
              </w:rPr>
              <w:t xml:space="preserve"> </w:t>
            </w:r>
            <w:proofErr w:type="spellStart"/>
            <w:r w:rsidRPr="00E2069E">
              <w:rPr>
                <w:rFonts w:ascii="Calibri" w:hAnsi="Calibri" w:cs="Calibri"/>
                <w:color w:val="000000" w:themeColor="text1"/>
              </w:rPr>
              <w:t>estrogen</w:t>
            </w:r>
            <w:proofErr w:type="spellEnd"/>
            <w:r w:rsidRPr="00E2069E">
              <w:rPr>
                <w:rFonts w:ascii="Calibri" w:hAnsi="Calibri" w:cs="Calibri"/>
                <w:color w:val="000000" w:themeColor="text1"/>
              </w:rPr>
              <w:t xml:space="preserve"> receptor modulator) </w:t>
            </w:r>
            <w:r w:rsidRPr="00E2069E">
              <w:rPr>
                <w:rFonts w:ascii="Calibri" w:hAnsi="Calibri" w:cs="Calibri"/>
                <w:color w:val="000000" w:themeColor="text1"/>
              </w:rPr>
              <w:br/>
            </w:r>
            <w:r w:rsidRPr="002A2920">
              <w:rPr>
                <w:rFonts w:ascii="Calibri" w:hAnsi="Calibri" w:cs="Calibri"/>
                <w:color w:val="000000" w:themeColor="text1"/>
              </w:rPr>
              <w:t>Letrozole</w:t>
            </w:r>
            <w:r w:rsidRPr="00E2069E">
              <w:rPr>
                <w:rFonts w:ascii="Calibri" w:hAnsi="Calibri" w:cs="Calibri"/>
                <w:color w:val="000000" w:themeColor="text1"/>
              </w:rPr>
              <w:t xml:space="preserve">, </w:t>
            </w:r>
            <w:r w:rsidRPr="002A2920">
              <w:rPr>
                <w:rFonts w:ascii="Calibri" w:hAnsi="Calibri" w:cs="Calibri"/>
                <w:color w:val="000000" w:themeColor="text1"/>
              </w:rPr>
              <w:t>Anastrozole</w:t>
            </w:r>
            <w:r w:rsidRPr="00E2069E">
              <w:rPr>
                <w:rFonts w:ascii="Calibri" w:hAnsi="Calibri" w:cs="Calibri"/>
                <w:color w:val="000000" w:themeColor="text1"/>
              </w:rPr>
              <w:t xml:space="preserve">, </w:t>
            </w:r>
            <w:r w:rsidRPr="002A2920">
              <w:rPr>
                <w:rFonts w:ascii="Calibri" w:hAnsi="Calibri" w:cs="Calibri"/>
                <w:color w:val="000000" w:themeColor="text1"/>
              </w:rPr>
              <w:t>Exemestane</w:t>
            </w:r>
            <w:r w:rsidRPr="00E2069E">
              <w:rPr>
                <w:rFonts w:ascii="Calibri" w:hAnsi="Calibri" w:cs="Calibri"/>
                <w:color w:val="000000" w:themeColor="text1"/>
              </w:rPr>
              <w:t xml:space="preserve"> (Aromatase inhibitor)</w:t>
            </w:r>
          </w:p>
        </w:tc>
      </w:tr>
      <w:tr w:rsidR="007638D3" w:rsidRPr="00463F48" w14:paraId="18D02905" w14:textId="77777777" w:rsidTr="007E6D06">
        <w:tc>
          <w:tcPr>
            <w:tcW w:w="1838" w:type="dxa"/>
          </w:tcPr>
          <w:p w14:paraId="1BC81B9D"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Luminal B</w:t>
            </w:r>
          </w:p>
        </w:tc>
        <w:tc>
          <w:tcPr>
            <w:tcW w:w="697" w:type="dxa"/>
          </w:tcPr>
          <w:p w14:paraId="66D805D6" w14:textId="0B53F115" w:rsidR="007638D3" w:rsidRPr="00463F48" w:rsidRDefault="003968F1" w:rsidP="00463F48">
            <w:pPr>
              <w:spacing w:line="360" w:lineRule="auto"/>
              <w:jc w:val="both"/>
              <w:rPr>
                <w:rFonts w:ascii="Calibri" w:hAnsi="Calibri" w:cs="Calibri"/>
                <w:color w:val="000000" w:themeColor="text1"/>
                <w:sz w:val="24"/>
                <w:szCs w:val="24"/>
              </w:rPr>
            </w:pPr>
            <w:r w:rsidRPr="003968F1">
              <w:rPr>
                <w:rFonts w:ascii="Calibri" w:hAnsi="Calibri" w:cs="Calibri"/>
                <w:color w:val="000000" w:themeColor="text1"/>
                <w:sz w:val="24"/>
                <w:szCs w:val="24"/>
              </w:rPr>
              <w:t>ER⁺ /</w:t>
            </w:r>
            <w:r>
              <w:rPr>
                <w:rFonts w:ascii="Calibri" w:hAnsi="Calibri" w:cs="Calibri"/>
                <w:color w:val="000000" w:themeColor="text1"/>
                <w:sz w:val="24"/>
                <w:szCs w:val="24"/>
              </w:rPr>
              <w:t xml:space="preserve"> </w:t>
            </w:r>
            <w:r w:rsidRPr="003968F1">
              <w:rPr>
                <w:rFonts w:ascii="Calibri" w:hAnsi="Calibri" w:cs="Calibri"/>
                <w:color w:val="000000" w:themeColor="text1"/>
                <w:sz w:val="24"/>
                <w:szCs w:val="24"/>
              </w:rPr>
              <w:t>PR⁺ or PR⁻</w:t>
            </w:r>
          </w:p>
        </w:tc>
        <w:tc>
          <w:tcPr>
            <w:tcW w:w="933" w:type="dxa"/>
          </w:tcPr>
          <w:p w14:paraId="0864DE9A"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w:t>
            </w:r>
          </w:p>
        </w:tc>
        <w:tc>
          <w:tcPr>
            <w:tcW w:w="883" w:type="dxa"/>
          </w:tcPr>
          <w:p w14:paraId="20BC7717"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High</w:t>
            </w:r>
          </w:p>
        </w:tc>
        <w:tc>
          <w:tcPr>
            <w:tcW w:w="3023" w:type="dxa"/>
          </w:tcPr>
          <w:p w14:paraId="79316938" w14:textId="2E5475FE" w:rsidR="007638D3" w:rsidRPr="002A2920" w:rsidRDefault="007638D3" w:rsidP="00085DEF">
            <w:pPr>
              <w:spacing w:line="360" w:lineRule="auto"/>
              <w:jc w:val="both"/>
              <w:rPr>
                <w:rFonts w:ascii="Calibri" w:hAnsi="Calibri" w:cs="Calibri"/>
                <w:color w:val="000000" w:themeColor="text1"/>
                <w:sz w:val="24"/>
                <w:szCs w:val="24"/>
              </w:rPr>
            </w:pPr>
            <w:r w:rsidRPr="002A2920">
              <w:rPr>
                <w:rFonts w:ascii="Calibri" w:hAnsi="Calibri" w:cs="Calibri"/>
                <w:color w:val="000000" w:themeColor="text1"/>
              </w:rPr>
              <w:t>Hormone therapy</w:t>
            </w:r>
          </w:p>
          <w:p w14:paraId="4570A330" w14:textId="5695D61A" w:rsidR="00085DEF" w:rsidRPr="002A2920" w:rsidRDefault="00085DEF" w:rsidP="00085DEF">
            <w:pPr>
              <w:spacing w:line="360" w:lineRule="auto"/>
              <w:jc w:val="both"/>
              <w:rPr>
                <w:rFonts w:ascii="Calibri" w:hAnsi="Calibri" w:cs="Calibri"/>
                <w:color w:val="000000" w:themeColor="text1"/>
                <w:sz w:val="24"/>
                <w:szCs w:val="24"/>
              </w:rPr>
            </w:pPr>
            <w:r w:rsidRPr="002A2920">
              <w:rPr>
                <w:rFonts w:ascii="Calibri" w:hAnsi="Calibri" w:cs="Calibri"/>
                <w:color w:val="000000" w:themeColor="text1"/>
              </w:rPr>
              <w:t>CDK4/6 inhibitors</w:t>
            </w:r>
            <w:r w:rsidRPr="00085DEF">
              <w:rPr>
                <w:rFonts w:ascii="Calibri" w:hAnsi="Calibri" w:cs="Calibri"/>
                <w:color w:val="000000" w:themeColor="text1"/>
              </w:rPr>
              <w:t>-</w:t>
            </w:r>
            <w:r w:rsidRPr="002A2920">
              <w:rPr>
                <w:rFonts w:ascii="Calibri" w:hAnsi="Calibri" w:cs="Calibri"/>
                <w:color w:val="000000" w:themeColor="text1"/>
              </w:rPr>
              <w:t>Palbociclib</w:t>
            </w:r>
            <w:r w:rsidRPr="00085DEF">
              <w:rPr>
                <w:rFonts w:ascii="Calibri" w:hAnsi="Calibri" w:cs="Calibri"/>
                <w:color w:val="000000" w:themeColor="text1"/>
              </w:rPr>
              <w:t xml:space="preserve">, </w:t>
            </w:r>
            <w:proofErr w:type="spellStart"/>
            <w:r w:rsidRPr="002A2920">
              <w:rPr>
                <w:rFonts w:ascii="Calibri" w:hAnsi="Calibri" w:cs="Calibri"/>
                <w:color w:val="000000" w:themeColor="text1"/>
              </w:rPr>
              <w:t>Ribociclib</w:t>
            </w:r>
            <w:proofErr w:type="spellEnd"/>
            <w:r w:rsidRPr="00085DEF">
              <w:rPr>
                <w:rFonts w:ascii="Calibri" w:hAnsi="Calibri" w:cs="Calibri"/>
                <w:color w:val="000000" w:themeColor="text1"/>
              </w:rPr>
              <w:t xml:space="preserve">, </w:t>
            </w:r>
            <w:proofErr w:type="spellStart"/>
            <w:r w:rsidRPr="002A2920">
              <w:rPr>
                <w:rFonts w:ascii="Calibri" w:hAnsi="Calibri" w:cs="Calibri"/>
                <w:color w:val="000000" w:themeColor="text1"/>
              </w:rPr>
              <w:t>Abemaciclib</w:t>
            </w:r>
            <w:proofErr w:type="spellEnd"/>
          </w:p>
          <w:p w14:paraId="779E8E90" w14:textId="550BBD30" w:rsidR="007638D3" w:rsidRPr="00085DEF" w:rsidRDefault="007638D3" w:rsidP="00463F48">
            <w:pPr>
              <w:spacing w:line="360" w:lineRule="auto"/>
              <w:jc w:val="both"/>
              <w:rPr>
                <w:rFonts w:ascii="Calibri" w:hAnsi="Calibri" w:cs="Calibri"/>
                <w:color w:val="000000" w:themeColor="text1"/>
                <w:sz w:val="24"/>
                <w:szCs w:val="24"/>
              </w:rPr>
            </w:pPr>
            <w:r w:rsidRPr="00085DEF">
              <w:rPr>
                <w:rFonts w:ascii="Calibri" w:hAnsi="Calibri" w:cs="Calibri"/>
                <w:color w:val="000000" w:themeColor="text1"/>
                <w:sz w:val="24"/>
                <w:szCs w:val="24"/>
              </w:rPr>
              <w:t>Chemotherapy</w:t>
            </w:r>
            <w:r w:rsidR="00085DEF" w:rsidRPr="00085DEF">
              <w:rPr>
                <w:rFonts w:ascii="Calibri" w:hAnsi="Calibri" w:cs="Calibri"/>
                <w:color w:val="000000" w:themeColor="text1"/>
                <w:sz w:val="24"/>
                <w:szCs w:val="24"/>
              </w:rPr>
              <w:t>-docetaxel</w:t>
            </w:r>
          </w:p>
        </w:tc>
      </w:tr>
      <w:tr w:rsidR="007638D3" w:rsidRPr="00463F48" w14:paraId="23FDA414" w14:textId="77777777" w:rsidTr="007E6D06">
        <w:tc>
          <w:tcPr>
            <w:tcW w:w="1838" w:type="dxa"/>
          </w:tcPr>
          <w:p w14:paraId="04C25E4A" w14:textId="77777777" w:rsidR="007638D3" w:rsidRPr="002A2920" w:rsidRDefault="007638D3" w:rsidP="00463F48">
            <w:pPr>
              <w:spacing w:line="360" w:lineRule="auto"/>
              <w:jc w:val="both"/>
              <w:rPr>
                <w:rFonts w:ascii="Calibri" w:hAnsi="Calibri" w:cs="Calibri"/>
                <w:i/>
                <w:iCs/>
                <w:color w:val="000000" w:themeColor="text1"/>
                <w:sz w:val="24"/>
                <w:szCs w:val="24"/>
              </w:rPr>
            </w:pPr>
            <w:r w:rsidRPr="002A2920">
              <w:rPr>
                <w:rFonts w:ascii="Calibri" w:hAnsi="Calibri" w:cs="Calibri"/>
                <w:i/>
                <w:iCs/>
                <w:color w:val="000000" w:themeColor="text1"/>
              </w:rPr>
              <w:t xml:space="preserve">HER2-Positive </w:t>
            </w:r>
          </w:p>
        </w:tc>
        <w:tc>
          <w:tcPr>
            <w:tcW w:w="697" w:type="dxa"/>
          </w:tcPr>
          <w:p w14:paraId="2FA7FC93" w14:textId="3E65C1D7" w:rsidR="007638D3" w:rsidRPr="00463F48" w:rsidRDefault="003968F1" w:rsidP="00463F48">
            <w:pPr>
              <w:spacing w:line="360" w:lineRule="auto"/>
              <w:jc w:val="both"/>
              <w:rPr>
                <w:rFonts w:ascii="Calibri" w:hAnsi="Calibri" w:cs="Calibri"/>
                <w:color w:val="000000" w:themeColor="text1"/>
                <w:sz w:val="24"/>
                <w:szCs w:val="24"/>
              </w:rPr>
            </w:pPr>
            <w:r>
              <w:rPr>
                <w:rFonts w:ascii="Calibri" w:hAnsi="Calibri" w:cs="Calibri"/>
                <w:color w:val="000000" w:themeColor="text1"/>
                <w:sz w:val="24"/>
                <w:szCs w:val="24"/>
              </w:rPr>
              <w:t>E</w:t>
            </w:r>
            <w:r w:rsidRPr="003968F1">
              <w:rPr>
                <w:rFonts w:ascii="Calibri" w:hAnsi="Calibri" w:cs="Calibri"/>
                <w:color w:val="000000" w:themeColor="text1"/>
                <w:sz w:val="24"/>
                <w:szCs w:val="24"/>
              </w:rPr>
              <w:t>R⁻</w:t>
            </w:r>
            <w:r w:rsidRPr="00463F48">
              <w:rPr>
                <w:rFonts w:ascii="Calibri" w:hAnsi="Calibri" w:cs="Calibri"/>
                <w:color w:val="000000" w:themeColor="text1"/>
                <w:sz w:val="24"/>
                <w:szCs w:val="24"/>
              </w:rPr>
              <w:t>/</w:t>
            </w:r>
            <w:r w:rsidRPr="003968F1">
              <w:rPr>
                <w:rFonts w:ascii="Calibri" w:hAnsi="Calibri" w:cs="Calibri"/>
                <w:color w:val="000000" w:themeColor="text1"/>
                <w:sz w:val="24"/>
                <w:szCs w:val="24"/>
              </w:rPr>
              <w:t xml:space="preserve"> PR⁻</w:t>
            </w:r>
          </w:p>
        </w:tc>
        <w:tc>
          <w:tcPr>
            <w:tcW w:w="933" w:type="dxa"/>
          </w:tcPr>
          <w:p w14:paraId="5A915603"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w:t>
            </w:r>
          </w:p>
        </w:tc>
        <w:tc>
          <w:tcPr>
            <w:tcW w:w="883" w:type="dxa"/>
          </w:tcPr>
          <w:p w14:paraId="149D9D4A"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Any</w:t>
            </w:r>
          </w:p>
        </w:tc>
        <w:tc>
          <w:tcPr>
            <w:tcW w:w="3023" w:type="dxa"/>
          </w:tcPr>
          <w:p w14:paraId="2C0DAEF4" w14:textId="11774CCE" w:rsidR="007638D3" w:rsidRPr="00085DEF" w:rsidRDefault="00085DEF" w:rsidP="00463F48">
            <w:pPr>
              <w:spacing w:line="360" w:lineRule="auto"/>
              <w:jc w:val="both"/>
              <w:rPr>
                <w:rFonts w:ascii="Calibri" w:hAnsi="Calibri" w:cs="Calibri"/>
                <w:color w:val="000000" w:themeColor="text1"/>
                <w:sz w:val="24"/>
                <w:szCs w:val="24"/>
              </w:rPr>
            </w:pPr>
            <w:r w:rsidRPr="002A2920">
              <w:rPr>
                <w:rFonts w:ascii="Calibri" w:hAnsi="Calibri" w:cs="Calibri"/>
                <w:i/>
                <w:iCs/>
                <w:color w:val="000000" w:themeColor="text1"/>
              </w:rPr>
              <w:t>HER2</w:t>
            </w:r>
            <w:r w:rsidRPr="002A2920">
              <w:rPr>
                <w:rFonts w:ascii="Calibri" w:hAnsi="Calibri" w:cs="Calibri"/>
                <w:color w:val="000000" w:themeColor="text1"/>
              </w:rPr>
              <w:t>-targeted agents</w:t>
            </w:r>
            <w:r>
              <w:rPr>
                <w:rFonts w:ascii="Calibri" w:hAnsi="Calibri" w:cs="Calibri"/>
                <w:color w:val="000000" w:themeColor="text1"/>
                <w:sz w:val="24"/>
                <w:szCs w:val="24"/>
              </w:rPr>
              <w:t>-</w:t>
            </w:r>
            <w:r w:rsidRPr="00085DEF">
              <w:rPr>
                <w:rFonts w:ascii="Calibri" w:hAnsi="Calibri" w:cs="Calibri"/>
                <w:color w:val="000000" w:themeColor="text1"/>
                <w:sz w:val="24"/>
                <w:szCs w:val="24"/>
              </w:rPr>
              <w:t xml:space="preserve"> </w:t>
            </w:r>
            <w:r w:rsidRPr="002A2920">
              <w:rPr>
                <w:rFonts w:ascii="Calibri" w:hAnsi="Calibri" w:cs="Calibri"/>
                <w:color w:val="000000" w:themeColor="text1"/>
              </w:rPr>
              <w:t>Trastuzumab (Herceptin)</w:t>
            </w:r>
            <w:r w:rsidRPr="00085DEF">
              <w:rPr>
                <w:rFonts w:ascii="Calibri" w:hAnsi="Calibri" w:cs="Calibri"/>
                <w:color w:val="000000" w:themeColor="text1"/>
                <w:sz w:val="24"/>
                <w:szCs w:val="24"/>
              </w:rPr>
              <w:t xml:space="preserve">, </w:t>
            </w:r>
            <w:proofErr w:type="spellStart"/>
            <w:r w:rsidRPr="002A2920">
              <w:rPr>
                <w:rFonts w:ascii="Calibri" w:hAnsi="Calibri" w:cs="Calibri"/>
                <w:color w:val="000000" w:themeColor="text1"/>
              </w:rPr>
              <w:t>Pertuzumab</w:t>
            </w:r>
            <w:proofErr w:type="spellEnd"/>
            <w:r w:rsidRPr="00085DEF">
              <w:rPr>
                <w:rFonts w:ascii="Calibri" w:hAnsi="Calibri" w:cs="Calibri"/>
                <w:color w:val="000000" w:themeColor="text1"/>
                <w:sz w:val="24"/>
                <w:szCs w:val="24"/>
              </w:rPr>
              <w:t xml:space="preserve">, </w:t>
            </w:r>
            <w:r w:rsidRPr="002A2920">
              <w:rPr>
                <w:rFonts w:ascii="Calibri" w:hAnsi="Calibri" w:cs="Calibri"/>
                <w:color w:val="000000" w:themeColor="text1"/>
              </w:rPr>
              <w:t>T-DM1</w:t>
            </w:r>
            <w:r w:rsidRPr="00085DEF">
              <w:rPr>
                <w:rFonts w:ascii="Calibri" w:hAnsi="Calibri" w:cs="Calibri"/>
                <w:color w:val="000000" w:themeColor="text1"/>
                <w:sz w:val="24"/>
                <w:szCs w:val="24"/>
              </w:rPr>
              <w:t xml:space="preserve">, </w:t>
            </w:r>
            <w:r w:rsidRPr="002A2920">
              <w:rPr>
                <w:rFonts w:ascii="Calibri" w:hAnsi="Calibri" w:cs="Calibri"/>
                <w:color w:val="000000" w:themeColor="text1"/>
              </w:rPr>
              <w:t>Neratinib</w:t>
            </w:r>
            <w:r w:rsidRPr="00085DEF">
              <w:rPr>
                <w:rFonts w:ascii="Calibri" w:hAnsi="Calibri" w:cs="Calibri"/>
                <w:color w:val="000000" w:themeColor="text1"/>
                <w:sz w:val="24"/>
                <w:szCs w:val="24"/>
              </w:rPr>
              <w:t xml:space="preserve"> </w:t>
            </w:r>
            <w:r w:rsidRPr="00085DEF">
              <w:rPr>
                <w:rFonts w:ascii="Calibri" w:hAnsi="Calibri" w:cs="Calibri"/>
                <w:color w:val="000000" w:themeColor="text1"/>
                <w:sz w:val="24"/>
                <w:szCs w:val="24"/>
              </w:rPr>
              <w:br/>
            </w:r>
            <w:r w:rsidRPr="002A2920">
              <w:rPr>
                <w:rFonts w:ascii="Calibri" w:hAnsi="Calibri" w:cs="Calibri"/>
                <w:color w:val="000000" w:themeColor="text1"/>
              </w:rPr>
              <w:t>Chemotherapy</w:t>
            </w:r>
            <w:r>
              <w:rPr>
                <w:rFonts w:ascii="Calibri" w:hAnsi="Calibri" w:cs="Calibri"/>
                <w:color w:val="000000" w:themeColor="text1"/>
                <w:sz w:val="24"/>
                <w:szCs w:val="24"/>
              </w:rPr>
              <w:t>-</w:t>
            </w:r>
            <w:r w:rsidRPr="002A2920">
              <w:rPr>
                <w:rFonts w:ascii="Calibri" w:hAnsi="Calibri" w:cs="Calibri"/>
                <w:color w:val="000000" w:themeColor="text1"/>
              </w:rPr>
              <w:t>Paclitaxel</w:t>
            </w:r>
            <w:r w:rsidRPr="00085DEF">
              <w:rPr>
                <w:rFonts w:ascii="Calibri" w:hAnsi="Calibri" w:cs="Calibri"/>
                <w:color w:val="000000" w:themeColor="text1"/>
                <w:sz w:val="24"/>
                <w:szCs w:val="24"/>
              </w:rPr>
              <w:t xml:space="preserve">, </w:t>
            </w:r>
            <w:r w:rsidRPr="002A2920">
              <w:rPr>
                <w:rFonts w:ascii="Calibri" w:hAnsi="Calibri" w:cs="Calibri"/>
                <w:color w:val="000000" w:themeColor="text1"/>
              </w:rPr>
              <w:t>Carboplatin</w:t>
            </w:r>
          </w:p>
        </w:tc>
      </w:tr>
      <w:tr w:rsidR="007638D3" w:rsidRPr="00463F48" w14:paraId="15B4B8CF" w14:textId="77777777" w:rsidTr="007E6D06">
        <w:tc>
          <w:tcPr>
            <w:tcW w:w="1838" w:type="dxa"/>
          </w:tcPr>
          <w:p w14:paraId="548C5A26"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 xml:space="preserve">Triple-negative </w:t>
            </w:r>
          </w:p>
          <w:p w14:paraId="276B3734"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(Basal like)</w:t>
            </w:r>
          </w:p>
        </w:tc>
        <w:tc>
          <w:tcPr>
            <w:tcW w:w="697" w:type="dxa"/>
          </w:tcPr>
          <w:p w14:paraId="57317FBC" w14:textId="28CA2F24" w:rsidR="007638D3" w:rsidRPr="00463F48" w:rsidRDefault="003968F1" w:rsidP="00463F48">
            <w:pPr>
              <w:spacing w:line="360" w:lineRule="auto"/>
              <w:jc w:val="both"/>
              <w:rPr>
                <w:rFonts w:ascii="Calibri" w:hAnsi="Calibri" w:cs="Calibri"/>
                <w:color w:val="000000" w:themeColor="text1"/>
                <w:sz w:val="24"/>
                <w:szCs w:val="24"/>
              </w:rPr>
            </w:pPr>
            <w:r>
              <w:rPr>
                <w:rFonts w:ascii="Calibri" w:hAnsi="Calibri" w:cs="Calibri"/>
                <w:color w:val="000000" w:themeColor="text1"/>
                <w:sz w:val="24"/>
                <w:szCs w:val="24"/>
              </w:rPr>
              <w:t>E</w:t>
            </w:r>
            <w:r w:rsidRPr="003968F1">
              <w:rPr>
                <w:rFonts w:ascii="Calibri" w:hAnsi="Calibri" w:cs="Calibri"/>
                <w:color w:val="000000" w:themeColor="text1"/>
                <w:sz w:val="24"/>
                <w:szCs w:val="24"/>
              </w:rPr>
              <w:t>R⁻</w:t>
            </w:r>
            <w:r w:rsidRPr="00463F48">
              <w:rPr>
                <w:rFonts w:ascii="Calibri" w:hAnsi="Calibri" w:cs="Calibri"/>
                <w:color w:val="000000" w:themeColor="text1"/>
                <w:sz w:val="24"/>
                <w:szCs w:val="24"/>
              </w:rPr>
              <w:t>/</w:t>
            </w:r>
            <w:r w:rsidRPr="003968F1">
              <w:rPr>
                <w:rFonts w:ascii="Calibri" w:hAnsi="Calibri" w:cs="Calibri"/>
                <w:color w:val="000000" w:themeColor="text1"/>
                <w:sz w:val="24"/>
                <w:szCs w:val="24"/>
              </w:rPr>
              <w:t xml:space="preserve"> PR⁻</w:t>
            </w:r>
          </w:p>
        </w:tc>
        <w:tc>
          <w:tcPr>
            <w:tcW w:w="933" w:type="dxa"/>
          </w:tcPr>
          <w:p w14:paraId="20FE31D4"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w:t>
            </w:r>
          </w:p>
        </w:tc>
        <w:tc>
          <w:tcPr>
            <w:tcW w:w="883" w:type="dxa"/>
          </w:tcPr>
          <w:p w14:paraId="52CA6662"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Any</w:t>
            </w:r>
          </w:p>
        </w:tc>
        <w:tc>
          <w:tcPr>
            <w:tcW w:w="3023" w:type="dxa"/>
          </w:tcPr>
          <w:p w14:paraId="39C6ABAC" w14:textId="6F7F2ED0" w:rsidR="007638D3" w:rsidRPr="00085DEF" w:rsidRDefault="00085DEF" w:rsidP="00463F48">
            <w:pPr>
              <w:spacing w:line="360" w:lineRule="auto"/>
              <w:jc w:val="both"/>
              <w:rPr>
                <w:rFonts w:ascii="Calibri" w:hAnsi="Calibri" w:cs="Calibri"/>
                <w:color w:val="000000" w:themeColor="text1"/>
                <w:sz w:val="24"/>
                <w:szCs w:val="24"/>
              </w:rPr>
            </w:pPr>
            <w:r w:rsidRPr="002A2920">
              <w:rPr>
                <w:rFonts w:ascii="Calibri" w:hAnsi="Calibri" w:cs="Calibri"/>
                <w:color w:val="000000" w:themeColor="text1"/>
              </w:rPr>
              <w:t>Chemotherapy</w:t>
            </w:r>
            <w:r>
              <w:rPr>
                <w:rFonts w:ascii="Calibri" w:hAnsi="Calibri" w:cs="Calibri"/>
                <w:color w:val="000000" w:themeColor="text1"/>
                <w:sz w:val="24"/>
                <w:szCs w:val="24"/>
              </w:rPr>
              <w:t>-</w:t>
            </w:r>
            <w:r w:rsidRPr="002A2920">
              <w:rPr>
                <w:rFonts w:ascii="Calibri" w:hAnsi="Calibri" w:cs="Calibri"/>
                <w:color w:val="000000" w:themeColor="text1"/>
              </w:rPr>
              <w:t>Doxorubicin</w:t>
            </w:r>
            <w:r w:rsidRPr="00085DEF">
              <w:rPr>
                <w:rFonts w:ascii="Calibri" w:hAnsi="Calibri" w:cs="Calibri"/>
                <w:color w:val="000000" w:themeColor="text1"/>
                <w:sz w:val="24"/>
                <w:szCs w:val="24"/>
              </w:rPr>
              <w:t xml:space="preserve">, </w:t>
            </w:r>
            <w:r w:rsidRPr="002A2920">
              <w:rPr>
                <w:rFonts w:ascii="Calibri" w:hAnsi="Calibri" w:cs="Calibri"/>
                <w:color w:val="000000" w:themeColor="text1"/>
              </w:rPr>
              <w:t>Cyclophosphamide</w:t>
            </w:r>
            <w:r w:rsidRPr="00085DEF">
              <w:rPr>
                <w:rFonts w:ascii="Calibri" w:hAnsi="Calibri" w:cs="Calibri"/>
                <w:color w:val="000000" w:themeColor="text1"/>
                <w:sz w:val="24"/>
                <w:szCs w:val="24"/>
              </w:rPr>
              <w:t xml:space="preserve">, </w:t>
            </w:r>
            <w:r w:rsidRPr="002A2920">
              <w:rPr>
                <w:rFonts w:ascii="Calibri" w:hAnsi="Calibri" w:cs="Calibri"/>
                <w:color w:val="000000" w:themeColor="text1"/>
              </w:rPr>
              <w:t>Paclitaxel</w:t>
            </w:r>
            <w:r w:rsidRPr="00085DEF">
              <w:rPr>
                <w:rFonts w:ascii="Calibri" w:hAnsi="Calibri" w:cs="Calibri"/>
                <w:color w:val="000000" w:themeColor="text1"/>
                <w:sz w:val="24"/>
                <w:szCs w:val="24"/>
              </w:rPr>
              <w:t xml:space="preserve"> </w:t>
            </w:r>
            <w:r w:rsidRPr="00085DEF">
              <w:rPr>
                <w:rFonts w:ascii="Calibri" w:hAnsi="Calibri" w:cs="Calibri"/>
                <w:color w:val="000000" w:themeColor="text1"/>
                <w:sz w:val="24"/>
                <w:szCs w:val="24"/>
              </w:rPr>
              <w:br/>
            </w:r>
            <w:r w:rsidRPr="002A2920">
              <w:rPr>
                <w:rFonts w:ascii="Calibri" w:hAnsi="Calibri" w:cs="Calibri"/>
                <w:color w:val="000000" w:themeColor="text1"/>
              </w:rPr>
              <w:t>Immunotherapy</w:t>
            </w:r>
            <w:r w:rsidRPr="00085DEF">
              <w:rPr>
                <w:rFonts w:ascii="Calibri" w:hAnsi="Calibri" w:cs="Calibri"/>
                <w:color w:val="000000" w:themeColor="text1"/>
                <w:sz w:val="24"/>
                <w:szCs w:val="24"/>
              </w:rPr>
              <w:t xml:space="preserve"> </w:t>
            </w:r>
            <w:r>
              <w:rPr>
                <w:rFonts w:ascii="Calibri" w:hAnsi="Calibri" w:cs="Calibri"/>
                <w:color w:val="000000" w:themeColor="text1"/>
                <w:sz w:val="24"/>
                <w:szCs w:val="24"/>
              </w:rPr>
              <w:t>-</w:t>
            </w:r>
            <w:r w:rsidRPr="002A2920">
              <w:rPr>
                <w:rFonts w:ascii="Calibri" w:hAnsi="Calibri" w:cs="Calibri"/>
                <w:color w:val="000000" w:themeColor="text1"/>
              </w:rPr>
              <w:t>Atezolizumab</w:t>
            </w:r>
            <w:r w:rsidRPr="00085DEF">
              <w:rPr>
                <w:rFonts w:ascii="Calibri" w:hAnsi="Calibri" w:cs="Calibri"/>
                <w:color w:val="000000" w:themeColor="text1"/>
                <w:sz w:val="24"/>
                <w:szCs w:val="24"/>
              </w:rPr>
              <w:t xml:space="preserve">, </w:t>
            </w:r>
            <w:r w:rsidRPr="002A2920">
              <w:rPr>
                <w:rFonts w:ascii="Calibri" w:hAnsi="Calibri" w:cs="Calibri"/>
                <w:color w:val="000000" w:themeColor="text1"/>
              </w:rPr>
              <w:t>Pembrolizumab</w:t>
            </w:r>
          </w:p>
        </w:tc>
      </w:tr>
      <w:tr w:rsidR="007638D3" w:rsidRPr="00463F48" w14:paraId="5BFED9E9" w14:textId="77777777" w:rsidTr="007E6D06">
        <w:trPr>
          <w:trHeight w:val="405"/>
        </w:trPr>
        <w:tc>
          <w:tcPr>
            <w:tcW w:w="1838" w:type="dxa"/>
          </w:tcPr>
          <w:p w14:paraId="51229013"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 xml:space="preserve">Normal-like </w:t>
            </w:r>
          </w:p>
        </w:tc>
        <w:tc>
          <w:tcPr>
            <w:tcW w:w="697" w:type="dxa"/>
          </w:tcPr>
          <w:p w14:paraId="35FE0F8E" w14:textId="7D33C2A1" w:rsidR="007638D3" w:rsidRPr="00463F48" w:rsidRDefault="003968F1" w:rsidP="00463F48">
            <w:pPr>
              <w:spacing w:line="360" w:lineRule="auto"/>
              <w:jc w:val="both"/>
              <w:rPr>
                <w:rFonts w:ascii="Calibri" w:hAnsi="Calibri" w:cs="Calibri"/>
                <w:color w:val="000000" w:themeColor="text1"/>
                <w:sz w:val="24"/>
                <w:szCs w:val="24"/>
              </w:rPr>
            </w:pPr>
            <w:r w:rsidRPr="003968F1">
              <w:rPr>
                <w:rFonts w:ascii="Calibri" w:hAnsi="Calibri" w:cs="Calibri"/>
                <w:color w:val="000000" w:themeColor="text1"/>
                <w:sz w:val="24"/>
                <w:szCs w:val="24"/>
              </w:rPr>
              <w:t>ER⁺ / PR⁺ or PR⁻</w:t>
            </w:r>
          </w:p>
        </w:tc>
        <w:tc>
          <w:tcPr>
            <w:tcW w:w="933" w:type="dxa"/>
          </w:tcPr>
          <w:p w14:paraId="6EA78E94"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w:t>
            </w:r>
          </w:p>
        </w:tc>
        <w:tc>
          <w:tcPr>
            <w:tcW w:w="883" w:type="dxa"/>
          </w:tcPr>
          <w:p w14:paraId="2D15B55C"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Low</w:t>
            </w:r>
          </w:p>
        </w:tc>
        <w:tc>
          <w:tcPr>
            <w:tcW w:w="3023" w:type="dxa"/>
          </w:tcPr>
          <w:p w14:paraId="655B5065" w14:textId="77777777" w:rsidR="00085DEF" w:rsidRPr="00085DEF" w:rsidRDefault="00085DEF" w:rsidP="00463F48">
            <w:pPr>
              <w:spacing w:line="360" w:lineRule="auto"/>
              <w:jc w:val="both"/>
              <w:rPr>
                <w:rFonts w:ascii="Calibri" w:hAnsi="Calibri" w:cs="Calibri"/>
                <w:color w:val="000000" w:themeColor="text1"/>
                <w:sz w:val="24"/>
                <w:szCs w:val="24"/>
              </w:rPr>
            </w:pPr>
            <w:r w:rsidRPr="00085DEF">
              <w:rPr>
                <w:rFonts w:ascii="Calibri" w:hAnsi="Calibri" w:cs="Calibri"/>
                <w:color w:val="000000" w:themeColor="text1"/>
                <w:sz w:val="24"/>
                <w:szCs w:val="24"/>
              </w:rPr>
              <w:t>Hormone therapy</w:t>
            </w:r>
          </w:p>
          <w:p w14:paraId="34DB4BFC" w14:textId="65F78FFA" w:rsidR="007638D3" w:rsidRPr="00085DEF" w:rsidRDefault="007638D3" w:rsidP="00463F48">
            <w:pPr>
              <w:spacing w:line="360" w:lineRule="auto"/>
              <w:jc w:val="both"/>
              <w:rPr>
                <w:rFonts w:ascii="Calibri" w:hAnsi="Calibri" w:cs="Calibri"/>
                <w:color w:val="000000" w:themeColor="text1"/>
                <w:sz w:val="24"/>
                <w:szCs w:val="24"/>
              </w:rPr>
            </w:pPr>
            <w:r w:rsidRPr="00085DEF">
              <w:rPr>
                <w:rFonts w:ascii="Calibri" w:hAnsi="Calibri" w:cs="Calibri"/>
                <w:color w:val="000000" w:themeColor="text1"/>
                <w:sz w:val="24"/>
                <w:szCs w:val="24"/>
              </w:rPr>
              <w:t>Chemotherapy</w:t>
            </w:r>
          </w:p>
        </w:tc>
      </w:tr>
    </w:tbl>
    <w:p w14:paraId="21094416" w14:textId="5AC0C954" w:rsidR="000F33C9" w:rsidRPr="000F33C9" w:rsidRDefault="007638D3" w:rsidP="00C45A75">
      <w:pPr>
        <w:jc w:val="both"/>
        <w:rPr>
          <w:rFonts w:ascii="Calibri" w:hAnsi="Calibri" w:cs="Calibri"/>
          <w:i/>
          <w:iCs/>
          <w:color w:val="2F5496" w:themeColor="accent1" w:themeShade="BF"/>
        </w:rPr>
      </w:pPr>
      <w:r w:rsidRPr="00463F48">
        <w:rPr>
          <w:rFonts w:ascii="Calibri" w:hAnsi="Calibri" w:cs="Calibri"/>
          <w:i/>
          <w:iCs/>
          <w:color w:val="2F5496" w:themeColor="accent1" w:themeShade="BF"/>
        </w:rPr>
        <w:t xml:space="preserve">The molecular profile of normal breast-like breast cancer is </w:t>
      </w:r>
      <w:proofErr w:type="gramStart"/>
      <w:r w:rsidRPr="00463F48">
        <w:rPr>
          <w:rFonts w:ascii="Calibri" w:hAnsi="Calibri" w:cs="Calibri"/>
          <w:i/>
          <w:iCs/>
          <w:color w:val="2F5496" w:themeColor="accent1" w:themeShade="BF"/>
        </w:rPr>
        <w:t>similar to</w:t>
      </w:r>
      <w:proofErr w:type="gramEnd"/>
      <w:r w:rsidRPr="00463F48">
        <w:rPr>
          <w:rFonts w:ascii="Calibri" w:hAnsi="Calibri" w:cs="Calibri"/>
          <w:i/>
          <w:iCs/>
          <w:color w:val="2F5496" w:themeColor="accent1" w:themeShade="BF"/>
        </w:rPr>
        <w:t xml:space="preserve"> Luminal A</w:t>
      </w:r>
      <w:r w:rsidRPr="00463F48">
        <w:rPr>
          <w:rFonts w:ascii="Calibri" w:hAnsi="Calibri" w:cs="Calibri"/>
          <w:color w:val="2F5496" w:themeColor="accent1" w:themeShade="BF"/>
        </w:rPr>
        <w:t xml:space="preserve">. </w:t>
      </w:r>
      <w:r w:rsidRPr="00463F48">
        <w:rPr>
          <w:rFonts w:ascii="Calibri" w:hAnsi="Calibri" w:cs="Calibri"/>
          <w:i/>
          <w:iCs/>
          <w:color w:val="2F5496" w:themeColor="accent1" w:themeShade="BF"/>
        </w:rPr>
        <w:t>ER is oestrogen receptor and PR is progesterone receptor. Ki-67 is a marker for cell proliferation</w:t>
      </w:r>
      <w:r w:rsidR="00085DEF">
        <w:rPr>
          <w:rFonts w:ascii="Calibri" w:hAnsi="Calibri" w:cs="Calibri"/>
          <w:i/>
          <w:iCs/>
          <w:color w:val="2F5496" w:themeColor="accent1" w:themeShade="BF"/>
        </w:rPr>
        <w:t>. The type of therapy administered to breast cancer patients in based on the subtype of breast cancer.</w:t>
      </w:r>
    </w:p>
    <w:p w14:paraId="62318E0A" w14:textId="77777777" w:rsidR="00F836FA" w:rsidRDefault="00F836FA" w:rsidP="00463F48">
      <w:pPr>
        <w:snapToGrid w:val="0"/>
        <w:spacing w:line="360" w:lineRule="auto"/>
        <w:jc w:val="both"/>
        <w:rPr>
          <w:rFonts w:ascii="Calibri" w:hAnsi="Calibri" w:cs="Calibri"/>
          <w:b/>
          <w:bCs/>
          <w:lang w:val="en-US"/>
        </w:rPr>
      </w:pPr>
    </w:p>
    <w:p w14:paraId="434F1E79" w14:textId="77777777" w:rsidR="00F836FA" w:rsidRDefault="00F836FA" w:rsidP="00463F48">
      <w:pPr>
        <w:snapToGrid w:val="0"/>
        <w:spacing w:line="360" w:lineRule="auto"/>
        <w:jc w:val="both"/>
        <w:rPr>
          <w:rFonts w:ascii="Calibri" w:hAnsi="Calibri" w:cs="Calibri"/>
          <w:b/>
          <w:bCs/>
          <w:lang w:val="en-US"/>
        </w:rPr>
      </w:pPr>
    </w:p>
    <w:p w14:paraId="46D44B18" w14:textId="77777777" w:rsidR="00F836FA" w:rsidRPr="002A2920" w:rsidRDefault="00F836FA" w:rsidP="00463F48">
      <w:pPr>
        <w:snapToGrid w:val="0"/>
        <w:spacing w:line="360" w:lineRule="auto"/>
        <w:jc w:val="both"/>
        <w:rPr>
          <w:rFonts w:ascii="Calibri" w:hAnsi="Calibri" w:cs="Calibri"/>
          <w:b/>
          <w:bCs/>
          <w:lang w:val="en-US"/>
        </w:rPr>
      </w:pPr>
    </w:p>
    <w:p w14:paraId="77E267A8" w14:textId="77777777" w:rsidR="00C45A75" w:rsidRDefault="00C45A75" w:rsidP="00463F48">
      <w:pPr>
        <w:snapToGrid w:val="0"/>
        <w:spacing w:line="360" w:lineRule="auto"/>
        <w:jc w:val="both"/>
        <w:rPr>
          <w:rFonts w:ascii="Calibri" w:hAnsi="Calibri" w:cs="Calibri"/>
          <w:b/>
          <w:bCs/>
          <w:lang w:val="en-US"/>
        </w:rPr>
      </w:pPr>
    </w:p>
    <w:p w14:paraId="0601E51A" w14:textId="77777777" w:rsidR="00E2069E" w:rsidRPr="002A2920" w:rsidRDefault="00E2069E" w:rsidP="00463F48">
      <w:pPr>
        <w:snapToGrid w:val="0"/>
        <w:spacing w:line="360" w:lineRule="auto"/>
        <w:jc w:val="both"/>
        <w:rPr>
          <w:rFonts w:ascii="Calibri" w:hAnsi="Calibri" w:cs="Calibri"/>
          <w:b/>
          <w:bCs/>
          <w:lang w:val="en-US"/>
        </w:rPr>
      </w:pPr>
    </w:p>
    <w:p w14:paraId="71364D58" w14:textId="62459DB7" w:rsidR="007638D3" w:rsidRPr="009225E0" w:rsidRDefault="009225E0" w:rsidP="009225E0">
      <w:pPr>
        <w:spacing w:line="360" w:lineRule="auto"/>
        <w:jc w:val="both"/>
        <w:rPr>
          <w:rFonts w:ascii="Calibri" w:hAnsi="Calibri" w:cs="Calibri"/>
          <w:b/>
          <w:bCs/>
        </w:rPr>
      </w:pPr>
      <w:r>
        <w:rPr>
          <w:rFonts w:ascii="Calibri" w:hAnsi="Calibri" w:cs="Calibri"/>
          <w:b/>
          <w:bCs/>
        </w:rPr>
        <w:lastRenderedPageBreak/>
        <w:t xml:space="preserve">1.2 </w:t>
      </w:r>
      <w:r w:rsidR="007638D3" w:rsidRPr="009225E0">
        <w:rPr>
          <w:rFonts w:ascii="Calibri" w:hAnsi="Calibri" w:cs="Calibri"/>
          <w:b/>
          <w:bCs/>
        </w:rPr>
        <w:t>Breast cancer bone metastasis</w:t>
      </w:r>
    </w:p>
    <w:p w14:paraId="342158E3" w14:textId="77777777" w:rsidR="00131536" w:rsidRPr="00463F48" w:rsidRDefault="00131536" w:rsidP="00463F48">
      <w:pPr>
        <w:spacing w:line="360" w:lineRule="auto"/>
        <w:jc w:val="both"/>
        <w:rPr>
          <w:rFonts w:ascii="Calibri" w:hAnsi="Calibri" w:cs="Calibri"/>
          <w:b/>
          <w:bCs/>
        </w:rPr>
      </w:pPr>
    </w:p>
    <w:p w14:paraId="4B4210BE" w14:textId="45BE93A6" w:rsidR="007638D3" w:rsidRPr="00463F48" w:rsidRDefault="007638D3" w:rsidP="00463F48">
      <w:pPr>
        <w:snapToGrid w:val="0"/>
        <w:spacing w:line="360" w:lineRule="auto"/>
        <w:jc w:val="both"/>
        <w:rPr>
          <w:rFonts w:ascii="Calibri" w:hAnsi="Calibri" w:cs="Calibri"/>
          <w:color w:val="000000" w:themeColor="text1"/>
        </w:rPr>
      </w:pPr>
      <w:r w:rsidRPr="00463F48">
        <w:rPr>
          <w:rFonts w:ascii="Calibri" w:hAnsi="Calibri" w:cs="Calibri"/>
          <w:color w:val="000000" w:themeColor="text1"/>
        </w:rPr>
        <w:t>Breast cancer bone metastasis is associated with</w:t>
      </w:r>
      <w:r w:rsidRPr="00463F48">
        <w:rPr>
          <w:rFonts w:ascii="Calibri" w:hAnsi="Calibri" w:cs="Calibri"/>
        </w:rPr>
        <w:t xml:space="preserve"> the development of osteolytic lesions, which can lead to skeletal</w:t>
      </w:r>
      <w:r w:rsidR="00691413">
        <w:rPr>
          <w:rFonts w:ascii="Calibri" w:hAnsi="Calibri" w:cs="Calibri"/>
        </w:rPr>
        <w:t>-</w:t>
      </w:r>
      <w:r w:rsidRPr="00463F48">
        <w:rPr>
          <w:rFonts w:ascii="Calibri" w:hAnsi="Calibri" w:cs="Calibri"/>
        </w:rPr>
        <w:t>related events (SREs), including pathological fractures, debilitating bone pain</w:t>
      </w:r>
      <w:r w:rsidR="00691413">
        <w:rPr>
          <w:rFonts w:ascii="Calibri" w:hAnsi="Calibri" w:cs="Calibri"/>
        </w:rPr>
        <w:t>,</w:t>
      </w:r>
      <w:r w:rsidRPr="00463F48">
        <w:rPr>
          <w:rFonts w:ascii="Calibri" w:hAnsi="Calibri" w:cs="Calibri"/>
        </w:rPr>
        <w:t xml:space="preserve"> and a reduced quality of life (QoL)</w:t>
      </w:r>
      <w:r w:rsidRPr="00463F48">
        <w:rPr>
          <w:rFonts w:ascii="Calibri" w:hAnsi="Calibri" w:cs="Calibri"/>
          <w:color w:val="000000" w:themeColor="text1"/>
        </w:rPr>
        <w:t xml:space="preserve"> (</w:t>
      </w:r>
      <w:r w:rsidR="003E4442" w:rsidRPr="00E60637">
        <w:rPr>
          <w:rFonts w:ascii="Calibri" w:hAnsi="Calibri" w:cs="Calibri"/>
        </w:rPr>
        <w:t xml:space="preserve">So </w:t>
      </w:r>
      <w:r w:rsidR="003E4442" w:rsidRPr="00E60637">
        <w:rPr>
          <w:rFonts w:ascii="Calibri" w:hAnsi="Calibri" w:cs="Calibri"/>
          <w:i/>
          <w:iCs/>
        </w:rPr>
        <w:t>et al</w:t>
      </w:r>
      <w:r w:rsidR="003E4442" w:rsidRPr="00E60637">
        <w:rPr>
          <w:rFonts w:ascii="Calibri" w:hAnsi="Calibri" w:cs="Calibri"/>
        </w:rPr>
        <w:t>, 2012</w:t>
      </w:r>
      <w:r w:rsidRPr="00463F48">
        <w:rPr>
          <w:rFonts w:ascii="Calibri" w:hAnsi="Calibri" w:cs="Calibri"/>
          <w:color w:val="000000" w:themeColor="text1"/>
        </w:rPr>
        <w:t xml:space="preserve">). </w:t>
      </w:r>
    </w:p>
    <w:p w14:paraId="408938E4" w14:textId="6ECD6D07" w:rsidR="007638D3" w:rsidRPr="00463F48" w:rsidRDefault="0003767E" w:rsidP="00463F48">
      <w:pPr>
        <w:snapToGrid w:val="0"/>
        <w:spacing w:line="360" w:lineRule="auto"/>
        <w:jc w:val="both"/>
        <w:rPr>
          <w:rFonts w:ascii="Calibri" w:hAnsi="Calibri" w:cs="Calibri"/>
          <w:color w:val="000000" w:themeColor="text1"/>
        </w:rPr>
      </w:pPr>
      <w:r w:rsidRPr="0003767E">
        <w:rPr>
          <w:rFonts w:ascii="Calibri" w:hAnsi="Calibri" w:cs="Calibri"/>
          <w:color w:val="000000" w:themeColor="text1"/>
        </w:rPr>
        <w:t xml:space="preserve">Bone is the preferred site for breast cancer metastases because it provides a more </w:t>
      </w:r>
      <w:proofErr w:type="spellStart"/>
      <w:r w:rsidRPr="0003767E">
        <w:rPr>
          <w:rFonts w:ascii="Calibri" w:hAnsi="Calibri" w:cs="Calibri"/>
          <w:color w:val="000000" w:themeColor="text1"/>
        </w:rPr>
        <w:t>favorable</w:t>
      </w:r>
      <w:proofErr w:type="spellEnd"/>
      <w:r w:rsidRPr="0003767E">
        <w:rPr>
          <w:rFonts w:ascii="Calibri" w:hAnsi="Calibri" w:cs="Calibri"/>
          <w:color w:val="000000" w:themeColor="text1"/>
        </w:rPr>
        <w:t xml:space="preserve"> environment for cancer cell colonization compared to other organs</w:t>
      </w:r>
      <w:r w:rsidRPr="0003767E" w:rsidDel="0003767E">
        <w:rPr>
          <w:rFonts w:ascii="Calibri" w:hAnsi="Calibri" w:cs="Calibri"/>
          <w:color w:val="000000" w:themeColor="text1"/>
        </w:rPr>
        <w:t xml:space="preserve"> </w:t>
      </w:r>
      <w:r w:rsidR="007638D3" w:rsidRPr="00463F48">
        <w:rPr>
          <w:rFonts w:ascii="Calibri" w:hAnsi="Calibri" w:cs="Calibri"/>
          <w:color w:val="000000" w:themeColor="text1"/>
        </w:rPr>
        <w:t>(Colema</w:t>
      </w:r>
      <w:r w:rsidR="00691413">
        <w:rPr>
          <w:rFonts w:ascii="Calibri" w:hAnsi="Calibri" w:cs="Calibri"/>
          <w:color w:val="000000" w:themeColor="text1"/>
        </w:rPr>
        <w:t>n</w:t>
      </w:r>
      <w:r w:rsidR="007638D3" w:rsidRPr="00463F48">
        <w:rPr>
          <w:rFonts w:ascii="Calibri" w:hAnsi="Calibri" w:cs="Calibri"/>
          <w:color w:val="000000" w:themeColor="text1"/>
        </w:rPr>
        <w:t xml:space="preserve"> </w:t>
      </w:r>
      <w:r w:rsidR="007638D3" w:rsidRPr="00463F48">
        <w:rPr>
          <w:rFonts w:ascii="Calibri" w:hAnsi="Calibri" w:cs="Calibri"/>
          <w:i/>
          <w:iCs/>
          <w:color w:val="000000" w:themeColor="text1"/>
        </w:rPr>
        <w:t>et al</w:t>
      </w:r>
      <w:r w:rsidR="007638D3" w:rsidRPr="00463F48">
        <w:rPr>
          <w:rFonts w:ascii="Calibri" w:hAnsi="Calibri" w:cs="Calibri"/>
          <w:color w:val="000000" w:themeColor="text1"/>
        </w:rPr>
        <w:t>, 2020). The best quote to explain this is the “seed and soil” hypothesis- “</w:t>
      </w:r>
      <w:r w:rsidR="007638D3" w:rsidRPr="00463F48">
        <w:rPr>
          <w:rFonts w:ascii="Calibri" w:hAnsi="Calibri" w:cs="Calibri"/>
          <w:i/>
          <w:iCs/>
          <w:color w:val="000000" w:themeColor="text1"/>
        </w:rPr>
        <w:t xml:space="preserve">When a plant goes to seed, its seed </w:t>
      </w:r>
      <w:r w:rsidR="00691413">
        <w:rPr>
          <w:rFonts w:ascii="Calibri" w:hAnsi="Calibri" w:cs="Calibri"/>
          <w:i/>
          <w:iCs/>
          <w:color w:val="000000" w:themeColor="text1"/>
        </w:rPr>
        <w:t>is</w:t>
      </w:r>
      <w:r w:rsidR="007638D3" w:rsidRPr="00463F48">
        <w:rPr>
          <w:rFonts w:ascii="Calibri" w:hAnsi="Calibri" w:cs="Calibri"/>
          <w:i/>
          <w:iCs/>
          <w:color w:val="000000" w:themeColor="text1"/>
        </w:rPr>
        <w:t xml:space="preserve"> carried in all directions, but they can only live and grow if they fall on congenial soil</w:t>
      </w:r>
      <w:r w:rsidR="007638D3" w:rsidRPr="00463F48">
        <w:rPr>
          <w:rFonts w:ascii="Calibri" w:hAnsi="Calibri" w:cs="Calibri"/>
          <w:color w:val="000000" w:themeColor="text1"/>
        </w:rPr>
        <w:t>” (Paget, 1889). Furthermore, the bone is an abundant source of cytokines, growth factors</w:t>
      </w:r>
      <w:r w:rsidR="00691413">
        <w:rPr>
          <w:rFonts w:ascii="Calibri" w:hAnsi="Calibri" w:cs="Calibri"/>
          <w:color w:val="000000" w:themeColor="text1"/>
        </w:rPr>
        <w:t>,</w:t>
      </w:r>
      <w:r w:rsidR="007638D3" w:rsidRPr="00463F48">
        <w:rPr>
          <w:rFonts w:ascii="Calibri" w:hAnsi="Calibri" w:cs="Calibri"/>
          <w:color w:val="000000" w:themeColor="text1"/>
        </w:rPr>
        <w:t xml:space="preserve"> and chemokines, forming the “congenial soil” for breast cancer cells to survive and grow. Bone resorption releases growth factors that promote cancer growth and gradual blood flow in vascular bone marrow, which enables tumour cells to attach to the endosteal bone surface (</w:t>
      </w:r>
      <w:proofErr w:type="spellStart"/>
      <w:r w:rsidR="007638D3" w:rsidRPr="00463F48">
        <w:rPr>
          <w:rFonts w:ascii="Calibri" w:hAnsi="Calibri" w:cs="Calibri"/>
          <w:color w:val="000000" w:themeColor="text1"/>
        </w:rPr>
        <w:t>Tulotta</w:t>
      </w:r>
      <w:proofErr w:type="spellEnd"/>
      <w:r w:rsidR="007638D3" w:rsidRPr="00463F48">
        <w:rPr>
          <w:rFonts w:ascii="Calibri" w:hAnsi="Calibri" w:cs="Calibri"/>
          <w:color w:val="000000" w:themeColor="text1"/>
        </w:rPr>
        <w:t xml:space="preserve"> </w:t>
      </w:r>
      <w:r w:rsidR="007638D3" w:rsidRPr="00463F48">
        <w:rPr>
          <w:rFonts w:ascii="Calibri" w:hAnsi="Calibri" w:cs="Calibri"/>
          <w:i/>
          <w:iCs/>
          <w:color w:val="000000" w:themeColor="text1"/>
        </w:rPr>
        <w:t>et al</w:t>
      </w:r>
      <w:r w:rsidR="007638D3" w:rsidRPr="00463F48">
        <w:rPr>
          <w:rFonts w:ascii="Calibri" w:hAnsi="Calibri" w:cs="Calibri"/>
          <w:color w:val="000000" w:themeColor="text1"/>
        </w:rPr>
        <w:t>, 2021). Most importantly, interactions within the bone microenvironment, between the stroma, bone marrow-derived cells</w:t>
      </w:r>
      <w:r w:rsidR="00691413">
        <w:rPr>
          <w:rFonts w:ascii="Calibri" w:hAnsi="Calibri" w:cs="Calibri"/>
          <w:color w:val="000000" w:themeColor="text1"/>
        </w:rPr>
        <w:t>,</w:t>
      </w:r>
      <w:r w:rsidR="007638D3" w:rsidRPr="00463F48">
        <w:rPr>
          <w:rFonts w:ascii="Calibri" w:hAnsi="Calibri" w:cs="Calibri"/>
          <w:color w:val="000000" w:themeColor="text1"/>
        </w:rPr>
        <w:t xml:space="preserve"> and tumour cells, are significant in creating a favourable environment </w:t>
      </w:r>
      <w:bookmarkStart w:id="9" w:name="OLE_LINK19"/>
      <w:bookmarkStart w:id="10" w:name="OLE_LINK20"/>
      <w:bookmarkStart w:id="11" w:name="OLE_LINK23"/>
      <w:r w:rsidR="007638D3" w:rsidRPr="00463F48">
        <w:rPr>
          <w:rFonts w:ascii="Calibri" w:hAnsi="Calibri" w:cs="Calibri"/>
          <w:color w:val="000000" w:themeColor="text1"/>
        </w:rPr>
        <w:t xml:space="preserve">supporting tumour growth and progression (Coleman </w:t>
      </w:r>
      <w:r w:rsidR="007638D3" w:rsidRPr="00463F48">
        <w:rPr>
          <w:rFonts w:ascii="Calibri" w:hAnsi="Calibri" w:cs="Calibri"/>
          <w:i/>
          <w:iCs/>
          <w:color w:val="000000" w:themeColor="text1"/>
        </w:rPr>
        <w:t>et a</w:t>
      </w:r>
      <w:r w:rsidR="007638D3" w:rsidRPr="00463F48">
        <w:rPr>
          <w:rFonts w:ascii="Calibri" w:hAnsi="Calibri" w:cs="Calibri"/>
          <w:color w:val="000000" w:themeColor="text1"/>
        </w:rPr>
        <w:t>l, 2020).</w:t>
      </w:r>
      <w:bookmarkEnd w:id="9"/>
      <w:bookmarkEnd w:id="10"/>
      <w:bookmarkEnd w:id="11"/>
      <w:r w:rsidR="007638D3" w:rsidRPr="00463F48">
        <w:rPr>
          <w:rFonts w:ascii="Calibri" w:hAnsi="Calibri" w:cs="Calibri"/>
          <w:color w:val="000000" w:themeColor="text1"/>
        </w:rPr>
        <w:t xml:space="preserve"> </w:t>
      </w:r>
    </w:p>
    <w:p w14:paraId="6B5863EF" w14:textId="77777777" w:rsidR="007638D3" w:rsidRPr="00463F48" w:rsidRDefault="007638D3" w:rsidP="00463F48">
      <w:pPr>
        <w:snapToGrid w:val="0"/>
        <w:spacing w:line="360" w:lineRule="auto"/>
        <w:jc w:val="both"/>
        <w:rPr>
          <w:rFonts w:ascii="Calibri" w:hAnsi="Calibri" w:cs="Calibri"/>
          <w:color w:val="000000" w:themeColor="text1"/>
        </w:rPr>
      </w:pPr>
    </w:p>
    <w:p w14:paraId="38FEB140" w14:textId="59DCA7EB" w:rsidR="007638D3" w:rsidRPr="00463F48" w:rsidRDefault="007638D3" w:rsidP="00463F48">
      <w:pPr>
        <w:tabs>
          <w:tab w:val="left" w:pos="3389"/>
        </w:tabs>
        <w:snapToGrid w:val="0"/>
        <w:spacing w:line="360" w:lineRule="auto"/>
        <w:jc w:val="both"/>
        <w:rPr>
          <w:rFonts w:ascii="Calibri" w:hAnsi="Calibri" w:cs="Calibri"/>
          <w:color w:val="000000" w:themeColor="text1"/>
        </w:rPr>
      </w:pPr>
      <w:r w:rsidRPr="00463F48">
        <w:rPr>
          <w:rFonts w:ascii="Calibri" w:hAnsi="Calibri" w:cs="Calibri"/>
          <w:color w:val="000000" w:themeColor="text1"/>
        </w:rPr>
        <w:t>There are four significant hallmarks of tumour cells associated with forming metastatic tumour in bone</w:t>
      </w:r>
      <w:r w:rsidR="00691413">
        <w:rPr>
          <w:rFonts w:ascii="Calibri" w:hAnsi="Calibri" w:cs="Calibri"/>
          <w:color w:val="000000" w:themeColor="text1"/>
        </w:rPr>
        <w:t>:</w:t>
      </w:r>
      <w:r w:rsidRPr="00463F48">
        <w:rPr>
          <w:rFonts w:ascii="Calibri" w:hAnsi="Calibri" w:cs="Calibri"/>
          <w:color w:val="000000" w:themeColor="text1"/>
        </w:rPr>
        <w:t xml:space="preserve"> invasion, plasticity, colonisation, and modulation of microenvironment </w:t>
      </w:r>
      <w:bookmarkStart w:id="12" w:name="OLE_LINK26"/>
      <w:bookmarkStart w:id="13" w:name="OLE_LINK27"/>
      <w:r w:rsidRPr="00463F48">
        <w:rPr>
          <w:rFonts w:ascii="Calibri" w:hAnsi="Calibri" w:cs="Calibri"/>
          <w:color w:val="000000" w:themeColor="text1"/>
        </w:rPr>
        <w:t>(Welch and Hurst, 2019)</w:t>
      </w:r>
      <w:bookmarkEnd w:id="12"/>
      <w:bookmarkEnd w:id="13"/>
      <w:r w:rsidRPr="00463F48">
        <w:rPr>
          <w:rFonts w:ascii="Calibri" w:hAnsi="Calibri" w:cs="Calibri"/>
          <w:color w:val="000000" w:themeColor="text1"/>
        </w:rPr>
        <w:t xml:space="preserve">. </w:t>
      </w:r>
    </w:p>
    <w:p w14:paraId="1DE2AD9B" w14:textId="747A7B39" w:rsidR="007638D3" w:rsidRPr="00463F48" w:rsidRDefault="007638D3" w:rsidP="00463F48">
      <w:pPr>
        <w:snapToGrid w:val="0"/>
        <w:spacing w:line="360" w:lineRule="auto"/>
        <w:jc w:val="both"/>
        <w:rPr>
          <w:rFonts w:ascii="Calibri" w:hAnsi="Calibri" w:cs="Calibri"/>
          <w:color w:val="000000" w:themeColor="text1"/>
        </w:rPr>
      </w:pPr>
      <w:r w:rsidRPr="00463F48">
        <w:rPr>
          <w:rFonts w:ascii="Calibri" w:hAnsi="Calibri" w:cs="Calibri"/>
          <w:color w:val="000000" w:themeColor="text1"/>
        </w:rPr>
        <w:t>A study has demonstrated that a hypoxic microenvironment and pro-metastatic genes regulated by hypoxia inducible factor (</w:t>
      </w:r>
      <w:r w:rsidRPr="002A2920">
        <w:rPr>
          <w:rFonts w:ascii="Calibri" w:hAnsi="Calibri" w:cs="Calibri"/>
          <w:i/>
          <w:iCs/>
          <w:color w:val="000000" w:themeColor="text1"/>
        </w:rPr>
        <w:t>HIF</w:t>
      </w:r>
      <w:r w:rsidRPr="00463F48">
        <w:rPr>
          <w:rFonts w:ascii="Calibri" w:hAnsi="Calibri" w:cs="Calibri"/>
          <w:color w:val="000000" w:themeColor="text1"/>
        </w:rPr>
        <w:t xml:space="preserve">) might promote cells to disseminate from the primary tumour site (Petrova </w:t>
      </w:r>
      <w:r w:rsidRPr="00463F48">
        <w:rPr>
          <w:rFonts w:ascii="Calibri" w:hAnsi="Calibri" w:cs="Calibri"/>
          <w:i/>
          <w:iCs/>
          <w:color w:val="000000" w:themeColor="text1"/>
        </w:rPr>
        <w:t>et al</w:t>
      </w:r>
      <w:r w:rsidRPr="00463F48">
        <w:rPr>
          <w:rFonts w:ascii="Calibri" w:hAnsi="Calibri" w:cs="Calibri"/>
          <w:color w:val="000000" w:themeColor="text1"/>
        </w:rPr>
        <w:t>,2018). Tumour-derived secreted factor</w:t>
      </w:r>
      <w:r w:rsidR="00691413">
        <w:rPr>
          <w:rFonts w:ascii="Calibri" w:hAnsi="Calibri" w:cs="Calibri"/>
          <w:color w:val="000000" w:themeColor="text1"/>
        </w:rPr>
        <w:t>s</w:t>
      </w:r>
      <w:r w:rsidRPr="00463F48">
        <w:rPr>
          <w:rFonts w:ascii="Calibri" w:hAnsi="Calibri" w:cs="Calibri"/>
          <w:color w:val="000000" w:themeColor="text1"/>
        </w:rPr>
        <w:t xml:space="preserve"> (TDSF) like </w:t>
      </w:r>
      <w:bookmarkStart w:id="14" w:name="OLE_LINK240"/>
      <w:bookmarkStart w:id="15" w:name="OLE_LINK246"/>
      <w:r w:rsidRPr="00463F48">
        <w:rPr>
          <w:rFonts w:ascii="Calibri" w:hAnsi="Calibri" w:cs="Calibri"/>
          <w:color w:val="000000" w:themeColor="text1"/>
        </w:rPr>
        <w:t>transforming growth factor beta (</w:t>
      </w:r>
      <w:r w:rsidRPr="00463F48">
        <w:rPr>
          <w:rFonts w:ascii="Calibri" w:hAnsi="Calibri" w:cs="Calibri"/>
          <w:i/>
          <w:iCs/>
          <w:color w:val="000000" w:themeColor="text1"/>
        </w:rPr>
        <w:t>TGF-β</w:t>
      </w:r>
      <w:bookmarkEnd w:id="14"/>
      <w:bookmarkEnd w:id="15"/>
      <w:r w:rsidRPr="00463F48">
        <w:rPr>
          <w:rFonts w:ascii="Calibri" w:hAnsi="Calibri" w:cs="Calibri"/>
          <w:color w:val="000000" w:themeColor="text1"/>
        </w:rPr>
        <w:t>)</w:t>
      </w:r>
      <w:r w:rsidRPr="00463F48">
        <w:rPr>
          <w:rFonts w:ascii="Calibri" w:hAnsi="Calibri" w:cs="Calibri"/>
          <w:i/>
          <w:iCs/>
          <w:color w:val="000000" w:themeColor="text1"/>
        </w:rPr>
        <w:t xml:space="preserve">, </w:t>
      </w:r>
      <w:r w:rsidRPr="00463F48">
        <w:rPr>
          <w:rFonts w:ascii="Calibri" w:hAnsi="Calibri" w:cs="Calibri"/>
          <w:color w:val="000000" w:themeColor="text1"/>
        </w:rPr>
        <w:t>vascular endothelial growth factor (</w:t>
      </w:r>
      <w:r w:rsidRPr="002A2920">
        <w:rPr>
          <w:rFonts w:ascii="Calibri" w:hAnsi="Calibri" w:cs="Calibri"/>
          <w:i/>
          <w:iCs/>
          <w:color w:val="000000" w:themeColor="text1"/>
        </w:rPr>
        <w:t>VEGF</w:t>
      </w:r>
      <w:r w:rsidRPr="00463F48">
        <w:rPr>
          <w:rFonts w:ascii="Calibri" w:hAnsi="Calibri" w:cs="Calibri"/>
          <w:color w:val="000000" w:themeColor="text1"/>
        </w:rPr>
        <w:t>)</w:t>
      </w:r>
      <w:r w:rsidRPr="00463F48">
        <w:rPr>
          <w:rFonts w:ascii="Calibri" w:hAnsi="Calibri" w:cs="Calibri"/>
          <w:i/>
          <w:iCs/>
          <w:color w:val="000000" w:themeColor="text1"/>
        </w:rPr>
        <w:t xml:space="preserve">, </w:t>
      </w:r>
      <w:r w:rsidRPr="00463F48">
        <w:rPr>
          <w:rFonts w:ascii="Calibri" w:hAnsi="Calibri" w:cs="Calibri"/>
          <w:color w:val="000000" w:themeColor="text1"/>
        </w:rPr>
        <w:t>tumour necrosis factor-</w:t>
      </w:r>
      <w:r w:rsidR="000F402F">
        <w:rPr>
          <w:rFonts w:ascii="Calibri" w:hAnsi="Calibri" w:cs="Calibri"/>
          <w:color w:val="000000" w:themeColor="text1"/>
        </w:rPr>
        <w:t>alp</w:t>
      </w:r>
      <w:r w:rsidRPr="00463F48">
        <w:rPr>
          <w:rFonts w:ascii="Calibri" w:hAnsi="Calibri" w:cs="Calibri"/>
          <w:color w:val="000000" w:themeColor="text1"/>
        </w:rPr>
        <w:t>ha</w:t>
      </w:r>
      <w:r w:rsidRPr="00463F48">
        <w:rPr>
          <w:rFonts w:ascii="Calibri" w:hAnsi="Calibri" w:cs="Calibri"/>
          <w:i/>
          <w:iCs/>
          <w:color w:val="000000" w:themeColor="text1"/>
        </w:rPr>
        <w:t xml:space="preserve"> </w:t>
      </w:r>
      <w:r w:rsidRPr="00463F48">
        <w:rPr>
          <w:rFonts w:ascii="Calibri" w:hAnsi="Calibri" w:cs="Calibri"/>
          <w:color w:val="000000" w:themeColor="text1"/>
        </w:rPr>
        <w:t>(TNF</w:t>
      </w:r>
      <w:r w:rsidRPr="00463F48">
        <w:rPr>
          <w:rFonts w:ascii="Calibri" w:hAnsi="Calibri" w:cs="Calibri"/>
          <w:i/>
          <w:iCs/>
          <w:color w:val="000000" w:themeColor="text1"/>
        </w:rPr>
        <w:t>-</w:t>
      </w:r>
      <w:r w:rsidRPr="00463F48">
        <w:rPr>
          <w:rFonts w:ascii="Calibri" w:hAnsi="Calibri" w:cs="Calibri"/>
          <w:color w:val="000000" w:themeColor="text1"/>
          <w:shd w:val="clear" w:color="auto" w:fill="FFFFFF"/>
        </w:rPr>
        <w:t xml:space="preserve">α) and </w:t>
      </w:r>
      <w:proofErr w:type="spellStart"/>
      <w:r w:rsidRPr="00463F48">
        <w:rPr>
          <w:rFonts w:ascii="Calibri" w:hAnsi="Calibri" w:cs="Calibri"/>
          <w:color w:val="000000" w:themeColor="text1"/>
          <w:shd w:val="clear" w:color="auto" w:fill="FFFFFF"/>
        </w:rPr>
        <w:t>lysyl</w:t>
      </w:r>
      <w:proofErr w:type="spellEnd"/>
      <w:r w:rsidRPr="00463F48">
        <w:rPr>
          <w:rFonts w:ascii="Calibri" w:hAnsi="Calibri" w:cs="Calibri"/>
          <w:color w:val="000000" w:themeColor="text1"/>
          <w:shd w:val="clear" w:color="auto" w:fill="FFFFFF"/>
        </w:rPr>
        <w:t xml:space="preserve"> oxide (</w:t>
      </w:r>
      <w:r w:rsidRPr="00463F48">
        <w:rPr>
          <w:rFonts w:ascii="Calibri" w:hAnsi="Calibri" w:cs="Calibri"/>
          <w:i/>
          <w:iCs/>
          <w:color w:val="000000" w:themeColor="text1"/>
          <w:shd w:val="clear" w:color="auto" w:fill="FFFFFF"/>
        </w:rPr>
        <w:t>LOX</w:t>
      </w:r>
      <w:r w:rsidRPr="00463F48">
        <w:rPr>
          <w:rFonts w:ascii="Calibri" w:hAnsi="Calibri" w:cs="Calibri"/>
          <w:color w:val="000000" w:themeColor="text1"/>
          <w:shd w:val="clear" w:color="auto" w:fill="FFFFFF"/>
        </w:rPr>
        <w:t>) expressed by the tumour cells</w:t>
      </w:r>
      <w:r w:rsidR="00691413">
        <w:rPr>
          <w:rFonts w:ascii="Calibri" w:hAnsi="Calibri" w:cs="Calibri"/>
          <w:color w:val="000000" w:themeColor="text1"/>
          <w:shd w:val="clear" w:color="auto" w:fill="FFFFFF"/>
        </w:rPr>
        <w:t>,</w:t>
      </w:r>
      <w:r w:rsidRPr="00463F48">
        <w:rPr>
          <w:rFonts w:ascii="Calibri" w:hAnsi="Calibri" w:cs="Calibri"/>
          <w:color w:val="000000" w:themeColor="text1"/>
          <w:shd w:val="clear" w:color="auto" w:fill="FFFFFF"/>
        </w:rPr>
        <w:t xml:space="preserve"> promot</w:t>
      </w:r>
      <w:r w:rsidR="00691413">
        <w:rPr>
          <w:rFonts w:ascii="Calibri" w:hAnsi="Calibri" w:cs="Calibri"/>
          <w:color w:val="000000" w:themeColor="text1"/>
          <w:shd w:val="clear" w:color="auto" w:fill="FFFFFF"/>
        </w:rPr>
        <w:t>e</w:t>
      </w:r>
      <w:r w:rsidRPr="00463F48">
        <w:rPr>
          <w:rFonts w:ascii="Calibri" w:hAnsi="Calibri" w:cs="Calibri"/>
          <w:color w:val="000000" w:themeColor="text1"/>
          <w:shd w:val="clear" w:color="auto" w:fill="FFFFFF"/>
        </w:rPr>
        <w:t xml:space="preserve"> mobilisation and </w:t>
      </w:r>
      <w:r w:rsidRPr="00463F48">
        <w:rPr>
          <w:rFonts w:ascii="Calibri" w:hAnsi="Calibri" w:cs="Calibri"/>
          <w:color w:val="000000" w:themeColor="text1"/>
        </w:rPr>
        <w:t>recruit bone marrow-derived stem cell (BMDC)s in the primary site. BMDCs interact with local stroma and extracellular matrix to colonise nearby tissues and organs (</w:t>
      </w:r>
      <w:bookmarkStart w:id="16" w:name="OLE_LINK238"/>
      <w:bookmarkStart w:id="17" w:name="OLE_LINK239"/>
      <w:proofErr w:type="spellStart"/>
      <w:r w:rsidRPr="00463F48">
        <w:rPr>
          <w:rFonts w:ascii="Calibri" w:hAnsi="Calibri" w:cs="Calibri"/>
          <w:color w:val="000000" w:themeColor="text1"/>
        </w:rPr>
        <w:t>Sceneay</w:t>
      </w:r>
      <w:bookmarkEnd w:id="16"/>
      <w:bookmarkEnd w:id="17"/>
      <w:proofErr w:type="spellEnd"/>
      <w:r w:rsidRPr="00463F48">
        <w:rPr>
          <w:rFonts w:ascii="Calibri" w:hAnsi="Calibri" w:cs="Calibri"/>
          <w:color w:val="000000" w:themeColor="text1"/>
        </w:rPr>
        <w:t xml:space="preserve">, Smyth and Moller, 2013). </w:t>
      </w:r>
    </w:p>
    <w:p w14:paraId="1C476B59" w14:textId="77777777" w:rsidR="00F836FA" w:rsidRDefault="00F836FA" w:rsidP="00463F48">
      <w:pPr>
        <w:snapToGrid w:val="0"/>
        <w:spacing w:line="360" w:lineRule="auto"/>
        <w:jc w:val="both"/>
        <w:rPr>
          <w:rFonts w:ascii="Calibri" w:hAnsi="Calibri" w:cs="Calibri"/>
          <w:color w:val="000000" w:themeColor="text1"/>
          <w:lang w:val="en-US"/>
        </w:rPr>
      </w:pPr>
    </w:p>
    <w:p w14:paraId="54A60EC5" w14:textId="77777777" w:rsidR="00F836FA" w:rsidRDefault="00F836FA" w:rsidP="00463F48">
      <w:pPr>
        <w:snapToGrid w:val="0"/>
        <w:spacing w:line="360" w:lineRule="auto"/>
        <w:jc w:val="both"/>
        <w:rPr>
          <w:rFonts w:ascii="Calibri" w:hAnsi="Calibri" w:cs="Calibri"/>
          <w:color w:val="000000" w:themeColor="text1"/>
          <w:lang w:val="en-US"/>
        </w:rPr>
      </w:pPr>
    </w:p>
    <w:p w14:paraId="6A3BE4A8" w14:textId="77777777" w:rsidR="00F836FA" w:rsidRDefault="00F836FA" w:rsidP="00463F48">
      <w:pPr>
        <w:snapToGrid w:val="0"/>
        <w:spacing w:line="360" w:lineRule="auto"/>
        <w:jc w:val="both"/>
        <w:rPr>
          <w:rFonts w:ascii="Calibri" w:hAnsi="Calibri" w:cs="Calibri"/>
          <w:color w:val="000000" w:themeColor="text1"/>
          <w:lang w:val="en-US"/>
        </w:rPr>
      </w:pPr>
    </w:p>
    <w:p w14:paraId="12864579" w14:textId="77777777" w:rsidR="000F33C9" w:rsidRPr="002A2920" w:rsidRDefault="000F33C9" w:rsidP="00463F48">
      <w:pPr>
        <w:snapToGrid w:val="0"/>
        <w:spacing w:line="360" w:lineRule="auto"/>
        <w:jc w:val="both"/>
        <w:rPr>
          <w:rFonts w:ascii="Calibri" w:hAnsi="Calibri" w:cs="Calibri"/>
          <w:color w:val="000000" w:themeColor="text1"/>
          <w:lang w:val="en-US"/>
        </w:rPr>
      </w:pPr>
    </w:p>
    <w:p w14:paraId="34D8C7FD" w14:textId="6C277F6D" w:rsidR="007638D3" w:rsidRPr="00463F48" w:rsidRDefault="007638D3" w:rsidP="009225E0">
      <w:pPr>
        <w:pStyle w:val="a6"/>
        <w:numPr>
          <w:ilvl w:val="2"/>
          <w:numId w:val="8"/>
        </w:numPr>
        <w:snapToGrid w:val="0"/>
        <w:spacing w:line="360" w:lineRule="auto"/>
        <w:jc w:val="both"/>
        <w:rPr>
          <w:rFonts w:ascii="Calibri" w:hAnsi="Calibri" w:cs="Calibri"/>
          <w:b/>
          <w:bCs/>
          <w:color w:val="000000" w:themeColor="text1"/>
        </w:rPr>
      </w:pPr>
      <w:r w:rsidRPr="00463F48">
        <w:rPr>
          <w:rFonts w:ascii="Calibri" w:hAnsi="Calibri" w:cs="Calibri"/>
          <w:b/>
          <w:bCs/>
          <w:color w:val="000000" w:themeColor="text1"/>
        </w:rPr>
        <w:lastRenderedPageBreak/>
        <w:t xml:space="preserve">Tumour cells in the circulation system </w:t>
      </w:r>
    </w:p>
    <w:p w14:paraId="0BFFB74B" w14:textId="77777777" w:rsidR="00131536" w:rsidRPr="00463F48" w:rsidRDefault="00131536" w:rsidP="00463F48">
      <w:pPr>
        <w:snapToGrid w:val="0"/>
        <w:spacing w:line="360" w:lineRule="auto"/>
        <w:jc w:val="both"/>
        <w:rPr>
          <w:rFonts w:ascii="Calibri" w:hAnsi="Calibri" w:cs="Calibri"/>
          <w:b/>
          <w:bCs/>
          <w:color w:val="000000" w:themeColor="text1"/>
        </w:rPr>
      </w:pPr>
    </w:p>
    <w:p w14:paraId="7B7CFD70" w14:textId="202029D7" w:rsidR="007638D3" w:rsidRPr="00463F48" w:rsidRDefault="007638D3" w:rsidP="00463F48">
      <w:pPr>
        <w:tabs>
          <w:tab w:val="left" w:pos="3389"/>
        </w:tabs>
        <w:spacing w:line="360" w:lineRule="auto"/>
        <w:jc w:val="both"/>
        <w:rPr>
          <w:rFonts w:ascii="Calibri" w:hAnsi="Calibri" w:cs="Calibri"/>
          <w:color w:val="000000" w:themeColor="text1"/>
        </w:rPr>
      </w:pPr>
      <w:r w:rsidRPr="00463F48">
        <w:rPr>
          <w:rFonts w:ascii="Calibri" w:hAnsi="Calibri" w:cs="Calibri"/>
          <w:color w:val="000000" w:themeColor="text1"/>
        </w:rPr>
        <w:t>Breast cancer cells migrate from the primary site into the circulat</w:t>
      </w:r>
      <w:r w:rsidR="00E94AB0">
        <w:rPr>
          <w:rFonts w:ascii="Calibri" w:hAnsi="Calibri" w:cs="Calibri"/>
          <w:color w:val="000000" w:themeColor="text1"/>
        </w:rPr>
        <w:t>ory</w:t>
      </w:r>
      <w:r w:rsidR="0003767E">
        <w:rPr>
          <w:rFonts w:ascii="Calibri" w:hAnsi="Calibri" w:cs="Calibri"/>
          <w:color w:val="000000" w:themeColor="text1"/>
        </w:rPr>
        <w:t xml:space="preserve"> system</w:t>
      </w:r>
      <w:r w:rsidRPr="00463F48">
        <w:rPr>
          <w:rFonts w:ascii="Calibri" w:hAnsi="Calibri" w:cs="Calibri"/>
          <w:color w:val="000000" w:themeColor="text1"/>
        </w:rPr>
        <w:t>, a process called intravasation, becoming circulating tumour cells (</w:t>
      </w:r>
      <w:proofErr w:type="spellStart"/>
      <w:r w:rsidRPr="00463F48">
        <w:rPr>
          <w:rFonts w:ascii="Calibri" w:hAnsi="Calibri" w:cs="Calibri"/>
          <w:color w:val="000000" w:themeColor="text1"/>
        </w:rPr>
        <w:t>Zavyalova</w:t>
      </w:r>
      <w:proofErr w:type="spellEnd"/>
      <w:r w:rsidRPr="00463F48">
        <w:rPr>
          <w:rFonts w:ascii="Calibri" w:hAnsi="Calibri" w:cs="Calibri"/>
          <w:color w:val="000000" w:themeColor="text1"/>
        </w:rPr>
        <w:t xml:space="preserve"> </w:t>
      </w:r>
      <w:r w:rsidRPr="00463F48">
        <w:rPr>
          <w:rFonts w:ascii="Calibri" w:hAnsi="Calibri" w:cs="Calibri"/>
          <w:i/>
          <w:iCs/>
          <w:color w:val="000000" w:themeColor="text1"/>
        </w:rPr>
        <w:t>et al</w:t>
      </w:r>
      <w:r w:rsidRPr="00463F48">
        <w:rPr>
          <w:rFonts w:ascii="Calibri" w:hAnsi="Calibri" w:cs="Calibri"/>
          <w:color w:val="000000" w:themeColor="text1"/>
        </w:rPr>
        <w:t xml:space="preserve">,2019). It is demonstrated that intravasation is carried out through </w:t>
      </w:r>
      <w:proofErr w:type="spellStart"/>
      <w:r w:rsidRPr="00463F48">
        <w:rPr>
          <w:rFonts w:ascii="Calibri" w:hAnsi="Calibri" w:cs="Calibri"/>
          <w:color w:val="000000" w:themeColor="text1"/>
        </w:rPr>
        <w:t>entosis</w:t>
      </w:r>
      <w:proofErr w:type="spellEnd"/>
      <w:r w:rsidRPr="00463F48">
        <w:rPr>
          <w:rFonts w:ascii="Calibri" w:hAnsi="Calibri" w:cs="Calibri"/>
          <w:color w:val="000000" w:themeColor="text1"/>
        </w:rPr>
        <w:t>, where tumour cells pass through endothelial linings (</w:t>
      </w:r>
      <w:proofErr w:type="spellStart"/>
      <w:r w:rsidRPr="00463F48">
        <w:rPr>
          <w:rFonts w:ascii="Calibri" w:hAnsi="Calibri" w:cs="Calibri"/>
          <w:color w:val="000000" w:themeColor="text1"/>
        </w:rPr>
        <w:t>Overholtzer</w:t>
      </w:r>
      <w:proofErr w:type="spellEnd"/>
      <w:r w:rsidRPr="00463F48">
        <w:rPr>
          <w:rFonts w:ascii="Calibri" w:hAnsi="Calibri" w:cs="Calibri"/>
          <w:color w:val="000000" w:themeColor="text1"/>
        </w:rPr>
        <w:t xml:space="preserve"> </w:t>
      </w:r>
      <w:r w:rsidRPr="00463F48">
        <w:rPr>
          <w:rFonts w:ascii="Calibri" w:hAnsi="Calibri" w:cs="Calibri"/>
          <w:i/>
          <w:iCs/>
          <w:color w:val="000000" w:themeColor="text1"/>
        </w:rPr>
        <w:t>et al</w:t>
      </w:r>
      <w:r w:rsidRPr="00463F48">
        <w:rPr>
          <w:rFonts w:ascii="Calibri" w:hAnsi="Calibri" w:cs="Calibri"/>
          <w:color w:val="000000" w:themeColor="text1"/>
        </w:rPr>
        <w:t>, 2007) and passive invasive mechanisms where tumour cells are pushed into the circulat</w:t>
      </w:r>
      <w:r w:rsidR="00E94AB0">
        <w:rPr>
          <w:rFonts w:ascii="Calibri" w:hAnsi="Calibri" w:cs="Calibri"/>
          <w:color w:val="000000" w:themeColor="text1"/>
        </w:rPr>
        <w:t>ory</w:t>
      </w:r>
      <w:r w:rsidRPr="00463F48">
        <w:rPr>
          <w:rFonts w:ascii="Calibri" w:hAnsi="Calibri" w:cs="Calibri"/>
          <w:color w:val="000000" w:themeColor="text1"/>
        </w:rPr>
        <w:t xml:space="preserve"> </w:t>
      </w:r>
      <w:r w:rsidR="0003767E">
        <w:rPr>
          <w:rFonts w:ascii="Calibri" w:hAnsi="Calibri" w:cs="Calibri"/>
          <w:color w:val="000000" w:themeColor="text1"/>
        </w:rPr>
        <w:t xml:space="preserve">system </w:t>
      </w:r>
      <w:r w:rsidRPr="00463F48">
        <w:rPr>
          <w:rFonts w:ascii="Calibri" w:hAnsi="Calibri" w:cs="Calibri"/>
          <w:color w:val="000000" w:themeColor="text1"/>
        </w:rPr>
        <w:t xml:space="preserve">by tumour cell division (Erdogan </w:t>
      </w:r>
      <w:r w:rsidRPr="00463F48">
        <w:rPr>
          <w:rFonts w:ascii="Calibri" w:hAnsi="Calibri" w:cs="Calibri"/>
          <w:i/>
          <w:iCs/>
          <w:color w:val="000000" w:themeColor="text1"/>
        </w:rPr>
        <w:t>et al</w:t>
      </w:r>
      <w:r w:rsidRPr="00463F48">
        <w:rPr>
          <w:rFonts w:ascii="Calibri" w:hAnsi="Calibri" w:cs="Calibri"/>
          <w:color w:val="000000" w:themeColor="text1"/>
        </w:rPr>
        <w:t xml:space="preserve">, 2017). Moreover, </w:t>
      </w:r>
      <w:bookmarkStart w:id="18" w:name="OLE_LINK334"/>
      <w:bookmarkStart w:id="19" w:name="OLE_LINK335"/>
      <w:r w:rsidRPr="00463F48">
        <w:rPr>
          <w:rFonts w:ascii="Calibri" w:hAnsi="Calibri" w:cs="Calibri"/>
          <w:color w:val="000000" w:themeColor="text1"/>
        </w:rPr>
        <w:t xml:space="preserve">tumour cell </w:t>
      </w:r>
      <w:bookmarkEnd w:id="18"/>
      <w:bookmarkEnd w:id="19"/>
      <w:r w:rsidRPr="00463F48">
        <w:rPr>
          <w:rFonts w:ascii="Calibri" w:hAnsi="Calibri" w:cs="Calibri"/>
          <w:color w:val="000000" w:themeColor="text1"/>
        </w:rPr>
        <w:t xml:space="preserve">plasticity allows </w:t>
      </w:r>
      <w:r w:rsidR="00691413" w:rsidRPr="00463F48">
        <w:rPr>
          <w:rFonts w:ascii="Calibri" w:hAnsi="Calibri" w:cs="Calibri"/>
          <w:color w:val="000000" w:themeColor="text1"/>
        </w:rPr>
        <w:t>them</w:t>
      </w:r>
      <w:r w:rsidRPr="00463F48">
        <w:rPr>
          <w:rFonts w:ascii="Calibri" w:hAnsi="Calibri" w:cs="Calibri"/>
          <w:color w:val="000000" w:themeColor="text1"/>
        </w:rPr>
        <w:t xml:space="preserve"> to shift to</w:t>
      </w:r>
      <w:r w:rsidR="00691413">
        <w:rPr>
          <w:rFonts w:ascii="Calibri" w:hAnsi="Calibri" w:cs="Calibri"/>
          <w:color w:val="000000" w:themeColor="text1"/>
        </w:rPr>
        <w:t xml:space="preserve"> a</w:t>
      </w:r>
      <w:r w:rsidRPr="00463F48">
        <w:rPr>
          <w:rFonts w:ascii="Calibri" w:hAnsi="Calibri" w:cs="Calibri"/>
          <w:color w:val="000000" w:themeColor="text1"/>
        </w:rPr>
        <w:t xml:space="preserve"> mesenchymal state through epithelial to mesenchymal transition</w:t>
      </w:r>
      <w:bookmarkStart w:id="20" w:name="OLE_LINK157"/>
      <w:bookmarkStart w:id="21" w:name="OLE_LINK158"/>
      <w:r w:rsidRPr="00463F48">
        <w:rPr>
          <w:rFonts w:ascii="Calibri" w:hAnsi="Calibri" w:cs="Calibri"/>
          <w:color w:val="000000" w:themeColor="text1"/>
        </w:rPr>
        <w:t xml:space="preserve"> (EMT) (</w:t>
      </w:r>
      <w:proofErr w:type="spellStart"/>
      <w:r w:rsidRPr="00463F48">
        <w:rPr>
          <w:rFonts w:ascii="Calibri" w:hAnsi="Calibri" w:cs="Calibri"/>
          <w:color w:val="000000" w:themeColor="text1"/>
        </w:rPr>
        <w:t>Tulotta</w:t>
      </w:r>
      <w:proofErr w:type="spellEnd"/>
      <w:r w:rsidRPr="00463F48">
        <w:rPr>
          <w:rFonts w:ascii="Calibri" w:hAnsi="Calibri" w:cs="Calibri"/>
          <w:color w:val="000000" w:themeColor="text1"/>
        </w:rPr>
        <w:t xml:space="preserve"> </w:t>
      </w:r>
      <w:r w:rsidRPr="00463F48">
        <w:rPr>
          <w:rFonts w:ascii="Calibri" w:hAnsi="Calibri" w:cs="Calibri"/>
          <w:i/>
          <w:iCs/>
          <w:color w:val="000000" w:themeColor="text1"/>
        </w:rPr>
        <w:t>et al</w:t>
      </w:r>
      <w:r w:rsidRPr="00463F48">
        <w:rPr>
          <w:rFonts w:ascii="Calibri" w:hAnsi="Calibri" w:cs="Calibri"/>
          <w:color w:val="000000" w:themeColor="text1"/>
        </w:rPr>
        <w:t>, 2019)</w:t>
      </w:r>
      <w:bookmarkEnd w:id="20"/>
      <w:bookmarkEnd w:id="21"/>
      <w:r w:rsidRPr="00463F48">
        <w:rPr>
          <w:rFonts w:ascii="Calibri" w:hAnsi="Calibri" w:cs="Calibri"/>
          <w:color w:val="000000" w:themeColor="text1"/>
        </w:rPr>
        <w:t>. Through loss of polarity and cell</w:t>
      </w:r>
      <w:r w:rsidR="00691413">
        <w:rPr>
          <w:rFonts w:ascii="Calibri" w:hAnsi="Calibri" w:cs="Calibri"/>
          <w:color w:val="000000" w:themeColor="text1"/>
        </w:rPr>
        <w:t>-</w:t>
      </w:r>
      <w:r w:rsidRPr="00463F48">
        <w:rPr>
          <w:rFonts w:ascii="Calibri" w:hAnsi="Calibri" w:cs="Calibri"/>
          <w:color w:val="000000" w:themeColor="text1"/>
        </w:rPr>
        <w:t>to</w:t>
      </w:r>
      <w:r w:rsidR="00691413">
        <w:rPr>
          <w:rFonts w:ascii="Calibri" w:hAnsi="Calibri" w:cs="Calibri"/>
          <w:color w:val="000000" w:themeColor="text1"/>
        </w:rPr>
        <w:t>-</w:t>
      </w:r>
      <w:r w:rsidRPr="00463F48">
        <w:rPr>
          <w:rFonts w:ascii="Calibri" w:hAnsi="Calibri" w:cs="Calibri"/>
          <w:color w:val="000000" w:themeColor="text1"/>
        </w:rPr>
        <w:t>cell adhesion features, tumour cells gain migratory and invasive properties. This allows tumour cells to survive stress factors, including immune cells and matrix detachment, while in the blood vessel lumen (</w:t>
      </w:r>
      <w:proofErr w:type="spellStart"/>
      <w:r w:rsidRPr="00463F48">
        <w:rPr>
          <w:rFonts w:ascii="Calibri" w:hAnsi="Calibri" w:cs="Calibri"/>
          <w:color w:val="000000" w:themeColor="text1"/>
        </w:rPr>
        <w:t>Kalluri</w:t>
      </w:r>
      <w:proofErr w:type="spellEnd"/>
      <w:r w:rsidRPr="00463F48">
        <w:rPr>
          <w:rFonts w:ascii="Calibri" w:hAnsi="Calibri" w:cs="Calibri"/>
          <w:color w:val="000000" w:themeColor="text1"/>
        </w:rPr>
        <w:t xml:space="preserve"> and Weinberg, 2009). In addition, the formation of the tumour vasculature is induced by tumour cell derived-vascular endothelial growth factors that facilitate intravasation into the circulat</w:t>
      </w:r>
      <w:r w:rsidR="00E94AB0">
        <w:rPr>
          <w:rFonts w:ascii="Calibri" w:hAnsi="Calibri" w:cs="Calibri"/>
          <w:color w:val="000000" w:themeColor="text1"/>
        </w:rPr>
        <w:t>ory</w:t>
      </w:r>
      <w:r w:rsidRPr="00463F48">
        <w:rPr>
          <w:rFonts w:ascii="Calibri" w:hAnsi="Calibri" w:cs="Calibri"/>
          <w:color w:val="000000" w:themeColor="text1"/>
        </w:rPr>
        <w:t xml:space="preserve"> </w:t>
      </w:r>
      <w:r w:rsidR="0003767E">
        <w:rPr>
          <w:rFonts w:ascii="Calibri" w:hAnsi="Calibri" w:cs="Calibri"/>
          <w:color w:val="000000" w:themeColor="text1"/>
        </w:rPr>
        <w:t xml:space="preserve">system </w:t>
      </w:r>
      <w:r w:rsidRPr="00463F48">
        <w:rPr>
          <w:rFonts w:ascii="Calibri" w:hAnsi="Calibri" w:cs="Calibri"/>
          <w:color w:val="000000" w:themeColor="text1"/>
        </w:rPr>
        <w:t xml:space="preserve">(Schaaf </w:t>
      </w:r>
      <w:r w:rsidRPr="00463F48">
        <w:rPr>
          <w:rFonts w:ascii="Calibri" w:hAnsi="Calibri" w:cs="Calibri"/>
          <w:i/>
          <w:iCs/>
          <w:color w:val="000000" w:themeColor="text1"/>
        </w:rPr>
        <w:t>et al</w:t>
      </w:r>
      <w:r w:rsidRPr="00463F48">
        <w:rPr>
          <w:rFonts w:ascii="Calibri" w:hAnsi="Calibri" w:cs="Calibri"/>
          <w:color w:val="000000" w:themeColor="text1"/>
        </w:rPr>
        <w:t>, 2018).</w:t>
      </w:r>
    </w:p>
    <w:p w14:paraId="52F1870C" w14:textId="77777777" w:rsidR="00131536" w:rsidRPr="00463F48" w:rsidRDefault="00131536" w:rsidP="00463F48">
      <w:pPr>
        <w:tabs>
          <w:tab w:val="left" w:pos="3389"/>
        </w:tabs>
        <w:spacing w:line="360" w:lineRule="auto"/>
        <w:jc w:val="both"/>
        <w:rPr>
          <w:rFonts w:ascii="Calibri" w:hAnsi="Calibri" w:cs="Calibri"/>
          <w:color w:val="000000" w:themeColor="text1"/>
        </w:rPr>
      </w:pPr>
    </w:p>
    <w:p w14:paraId="218B0662" w14:textId="37CA310A" w:rsidR="007638D3" w:rsidRPr="00463F48" w:rsidRDefault="007638D3" w:rsidP="009225E0">
      <w:pPr>
        <w:pStyle w:val="a6"/>
        <w:numPr>
          <w:ilvl w:val="2"/>
          <w:numId w:val="8"/>
        </w:numPr>
        <w:snapToGrid w:val="0"/>
        <w:spacing w:line="360" w:lineRule="auto"/>
        <w:jc w:val="both"/>
        <w:rPr>
          <w:rFonts w:ascii="Calibri" w:hAnsi="Calibri" w:cs="Calibri"/>
          <w:b/>
          <w:bCs/>
          <w:color w:val="000000" w:themeColor="text1"/>
        </w:rPr>
      </w:pPr>
      <w:r w:rsidRPr="00463F48">
        <w:rPr>
          <w:rFonts w:ascii="Calibri" w:hAnsi="Calibri" w:cs="Calibri"/>
          <w:b/>
          <w:bCs/>
          <w:color w:val="000000" w:themeColor="text1"/>
        </w:rPr>
        <w:t xml:space="preserve">Formation of the pre-metastatic niche </w:t>
      </w:r>
    </w:p>
    <w:p w14:paraId="11384C0C" w14:textId="77777777" w:rsidR="00131536" w:rsidRPr="00463F48" w:rsidRDefault="00131536" w:rsidP="00463F48">
      <w:pPr>
        <w:snapToGrid w:val="0"/>
        <w:spacing w:line="360" w:lineRule="auto"/>
        <w:jc w:val="both"/>
        <w:rPr>
          <w:rFonts w:ascii="Calibri" w:hAnsi="Calibri" w:cs="Calibri"/>
          <w:b/>
          <w:bCs/>
          <w:color w:val="000000" w:themeColor="text1"/>
        </w:rPr>
      </w:pPr>
    </w:p>
    <w:p w14:paraId="6D80AD19" w14:textId="23672241" w:rsidR="007638D3" w:rsidRPr="00463F48" w:rsidRDefault="007638D3" w:rsidP="00463F48">
      <w:pPr>
        <w:snapToGrid w:val="0"/>
        <w:spacing w:line="360" w:lineRule="auto"/>
        <w:jc w:val="both"/>
        <w:rPr>
          <w:rFonts w:ascii="Calibri" w:hAnsi="Calibri" w:cs="Calibri"/>
          <w:color w:val="000000" w:themeColor="text1"/>
        </w:rPr>
      </w:pPr>
      <w:r w:rsidRPr="00463F48">
        <w:rPr>
          <w:rFonts w:ascii="Calibri" w:hAnsi="Calibri" w:cs="Calibri"/>
          <w:color w:val="000000" w:themeColor="text1"/>
        </w:rPr>
        <w:t>The pre-metastatic niche is a favourable microenvironment supporting tumour cell survival and proliferation that facilit</w:t>
      </w:r>
      <w:r w:rsidR="004B4D66">
        <w:rPr>
          <w:rFonts w:ascii="Calibri" w:hAnsi="Calibri" w:cs="Calibri"/>
          <w:color w:val="000000" w:themeColor="text1"/>
        </w:rPr>
        <w:t>at</w:t>
      </w:r>
      <w:r w:rsidRPr="00463F48">
        <w:rPr>
          <w:rFonts w:ascii="Calibri" w:hAnsi="Calibri" w:cs="Calibri"/>
          <w:color w:val="000000" w:themeColor="text1"/>
        </w:rPr>
        <w:t>es metastasis. The recruitment of inflammatory cells and angiogenesis induces the establishment of pre-metastatic niches in the primary tumour (</w:t>
      </w:r>
      <w:proofErr w:type="spellStart"/>
      <w:r w:rsidRPr="00463F48">
        <w:rPr>
          <w:rFonts w:ascii="Calibri" w:hAnsi="Calibri" w:cs="Calibri"/>
          <w:color w:val="000000" w:themeColor="text1"/>
        </w:rPr>
        <w:t>Sceneay</w:t>
      </w:r>
      <w:proofErr w:type="spellEnd"/>
      <w:r w:rsidRPr="00463F48">
        <w:rPr>
          <w:rFonts w:ascii="Calibri" w:hAnsi="Calibri" w:cs="Calibri"/>
          <w:color w:val="000000" w:themeColor="text1"/>
        </w:rPr>
        <w:t xml:space="preserve">, Smyth and Moller, 2013). </w:t>
      </w:r>
      <w:r w:rsidR="00691413" w:rsidRPr="00463F48">
        <w:rPr>
          <w:rFonts w:ascii="Calibri" w:hAnsi="Calibri" w:cs="Calibri"/>
          <w:color w:val="000000" w:themeColor="text1"/>
        </w:rPr>
        <w:t>Most</w:t>
      </w:r>
      <w:r w:rsidRPr="00463F48">
        <w:rPr>
          <w:rFonts w:ascii="Calibri" w:hAnsi="Calibri" w:cs="Calibri"/>
          <w:color w:val="000000" w:themeColor="text1"/>
        </w:rPr>
        <w:t xml:space="preserve"> tumour cells migrated from the breast will be eliminated by the immune system or fail to locate a favourable niche and undergo apoptosis</w:t>
      </w:r>
      <w:r w:rsidR="00E5226C">
        <w:rPr>
          <w:rFonts w:ascii="Calibri" w:hAnsi="Calibri" w:cs="Calibri"/>
          <w:color w:val="000000" w:themeColor="text1"/>
        </w:rPr>
        <w:t>;</w:t>
      </w:r>
      <w:r w:rsidRPr="00463F48">
        <w:rPr>
          <w:rFonts w:ascii="Calibri" w:hAnsi="Calibri" w:cs="Calibri"/>
          <w:color w:val="000000" w:themeColor="text1"/>
        </w:rPr>
        <w:t xml:space="preserve"> however</w:t>
      </w:r>
      <w:r w:rsidR="00E5226C">
        <w:rPr>
          <w:rFonts w:ascii="Calibri" w:hAnsi="Calibri" w:cs="Calibri"/>
          <w:color w:val="000000" w:themeColor="text1"/>
        </w:rPr>
        <w:t>,</w:t>
      </w:r>
      <w:r w:rsidRPr="00463F48">
        <w:rPr>
          <w:rFonts w:ascii="Calibri" w:hAnsi="Calibri" w:cs="Calibri"/>
          <w:color w:val="000000" w:themeColor="text1"/>
        </w:rPr>
        <w:t xml:space="preserve"> some tumour cells arrive in the bone and other distant organs.  Tumour cells in the bone modify the extracellular matrix to promote tumour cell migration and attachment (Haider </w:t>
      </w:r>
      <w:r w:rsidRPr="00463F48">
        <w:rPr>
          <w:rFonts w:ascii="Calibri" w:hAnsi="Calibri" w:cs="Calibri"/>
          <w:i/>
          <w:iCs/>
          <w:color w:val="000000" w:themeColor="text1"/>
        </w:rPr>
        <w:t>et al</w:t>
      </w:r>
      <w:r w:rsidRPr="00463F48">
        <w:rPr>
          <w:rFonts w:ascii="Calibri" w:hAnsi="Calibri" w:cs="Calibri"/>
          <w:color w:val="000000" w:themeColor="text1"/>
        </w:rPr>
        <w:t xml:space="preserve">, 2020). </w:t>
      </w:r>
      <w:proofErr w:type="spellStart"/>
      <w:r w:rsidRPr="00463F48">
        <w:rPr>
          <w:rFonts w:ascii="Calibri" w:hAnsi="Calibri" w:cs="Calibri"/>
          <w:color w:val="000000" w:themeColor="text1"/>
        </w:rPr>
        <w:t>Lysyl</w:t>
      </w:r>
      <w:proofErr w:type="spellEnd"/>
      <w:r w:rsidRPr="00463F48">
        <w:rPr>
          <w:rFonts w:ascii="Calibri" w:hAnsi="Calibri" w:cs="Calibri"/>
          <w:color w:val="000000" w:themeColor="text1"/>
        </w:rPr>
        <w:t xml:space="preserve"> oxidase, secreted by tumour cells to activate osteoclasts, promotes tumour cell colonisation of bone (</w:t>
      </w:r>
      <w:r w:rsidR="00E551A7">
        <w:rPr>
          <w:rFonts w:ascii="Calibri" w:hAnsi="Calibri" w:cs="Calibri"/>
          <w:color w:val="000000" w:themeColor="text1"/>
        </w:rPr>
        <w:t>Reynaud</w:t>
      </w:r>
      <w:r w:rsidR="00E551A7" w:rsidRPr="00463F48">
        <w:rPr>
          <w:rFonts w:ascii="Calibri" w:hAnsi="Calibri" w:cs="Calibri"/>
          <w:color w:val="000000" w:themeColor="text1"/>
        </w:rPr>
        <w:t xml:space="preserve"> </w:t>
      </w:r>
      <w:r w:rsidRPr="00463F48">
        <w:rPr>
          <w:rFonts w:ascii="Calibri" w:hAnsi="Calibri" w:cs="Calibri"/>
          <w:i/>
          <w:iCs/>
          <w:color w:val="000000" w:themeColor="text1"/>
        </w:rPr>
        <w:t>et al</w:t>
      </w:r>
      <w:r w:rsidRPr="00463F48">
        <w:rPr>
          <w:rFonts w:ascii="Calibri" w:hAnsi="Calibri" w:cs="Calibri"/>
          <w:color w:val="000000" w:themeColor="text1"/>
        </w:rPr>
        <w:t>, 2017).  Furthermore, tumour cell-derived chemokines facilitate tumour cell seeding by su</w:t>
      </w:r>
      <w:r w:rsidR="00E5226C">
        <w:rPr>
          <w:rFonts w:ascii="Calibri" w:hAnsi="Calibri" w:cs="Calibri"/>
          <w:color w:val="000000" w:themeColor="text1"/>
        </w:rPr>
        <w:t>p</w:t>
      </w:r>
      <w:r w:rsidRPr="00463F48">
        <w:rPr>
          <w:rFonts w:ascii="Calibri" w:hAnsi="Calibri" w:cs="Calibri"/>
          <w:color w:val="000000" w:themeColor="text1"/>
        </w:rPr>
        <w:t>pressing the immune response through recruiting tumour-associated macrophages and myeloid derived suppressor cells (</w:t>
      </w:r>
      <w:proofErr w:type="spellStart"/>
      <w:r w:rsidRPr="00463F48">
        <w:rPr>
          <w:rFonts w:ascii="Calibri" w:hAnsi="Calibri" w:cs="Calibri"/>
          <w:color w:val="000000" w:themeColor="text1"/>
        </w:rPr>
        <w:t>Doglioni</w:t>
      </w:r>
      <w:proofErr w:type="spellEnd"/>
      <w:r w:rsidRPr="00463F48">
        <w:rPr>
          <w:rFonts w:ascii="Calibri" w:hAnsi="Calibri" w:cs="Calibri"/>
          <w:color w:val="000000" w:themeColor="text1"/>
        </w:rPr>
        <w:t xml:space="preserve"> </w:t>
      </w:r>
      <w:r w:rsidRPr="00463F48">
        <w:rPr>
          <w:rFonts w:ascii="Calibri" w:hAnsi="Calibri" w:cs="Calibri"/>
          <w:i/>
          <w:iCs/>
          <w:color w:val="000000" w:themeColor="text1"/>
        </w:rPr>
        <w:t>et al</w:t>
      </w:r>
      <w:r w:rsidRPr="00463F48">
        <w:rPr>
          <w:rFonts w:ascii="Calibri" w:hAnsi="Calibri" w:cs="Calibri"/>
          <w:color w:val="000000" w:themeColor="text1"/>
        </w:rPr>
        <w:t xml:space="preserve">, 2019). </w:t>
      </w:r>
    </w:p>
    <w:p w14:paraId="7C7D8D91" w14:textId="6D112BD9" w:rsidR="007638D3" w:rsidRPr="00463F48" w:rsidRDefault="007638D3" w:rsidP="00463F48">
      <w:pPr>
        <w:snapToGrid w:val="0"/>
        <w:spacing w:line="360" w:lineRule="auto"/>
        <w:jc w:val="both"/>
        <w:rPr>
          <w:rFonts w:ascii="Calibri" w:hAnsi="Calibri" w:cs="Calibri"/>
          <w:color w:val="000000" w:themeColor="text1"/>
        </w:rPr>
      </w:pPr>
      <w:r w:rsidRPr="00463F48">
        <w:rPr>
          <w:rFonts w:ascii="Calibri" w:hAnsi="Calibri" w:cs="Calibri"/>
          <w:color w:val="000000" w:themeColor="text1"/>
        </w:rPr>
        <w:t>Tumour cells home to areas of bone that contain the endosteal, haematopoietic stem cell (HSC) and vascular niches that facilitate their metastases to bone through supporting colonisation, survival</w:t>
      </w:r>
      <w:r w:rsidR="00E5226C">
        <w:rPr>
          <w:rFonts w:ascii="Calibri" w:hAnsi="Calibri" w:cs="Calibri"/>
          <w:color w:val="000000" w:themeColor="text1"/>
        </w:rPr>
        <w:t>,</w:t>
      </w:r>
      <w:r w:rsidRPr="00463F48">
        <w:rPr>
          <w:rFonts w:ascii="Calibri" w:hAnsi="Calibri" w:cs="Calibri"/>
          <w:color w:val="000000" w:themeColor="text1"/>
        </w:rPr>
        <w:t xml:space="preserve"> and proliferation. The endosteal niche sustains tumour cells to be </w:t>
      </w:r>
      <w:r w:rsidRPr="00463F48">
        <w:rPr>
          <w:rFonts w:ascii="Calibri" w:hAnsi="Calibri" w:cs="Calibri"/>
          <w:color w:val="000000" w:themeColor="text1"/>
        </w:rPr>
        <w:lastRenderedPageBreak/>
        <w:t xml:space="preserve">quiescent while the HSC niche in </w:t>
      </w:r>
      <w:r w:rsidR="00E5226C" w:rsidRPr="00463F48">
        <w:rPr>
          <w:rFonts w:ascii="Calibri" w:hAnsi="Calibri" w:cs="Calibri"/>
          <w:color w:val="000000" w:themeColor="text1"/>
        </w:rPr>
        <w:t>conju</w:t>
      </w:r>
      <w:r w:rsidR="00E5226C">
        <w:rPr>
          <w:rFonts w:ascii="Calibri" w:hAnsi="Calibri" w:cs="Calibri"/>
          <w:color w:val="000000" w:themeColor="text1"/>
        </w:rPr>
        <w:t>nction</w:t>
      </w:r>
      <w:r w:rsidRPr="00463F48">
        <w:rPr>
          <w:rFonts w:ascii="Calibri" w:hAnsi="Calibri" w:cs="Calibri"/>
          <w:color w:val="000000" w:themeColor="text1"/>
        </w:rPr>
        <w:t xml:space="preserve"> with the vascular niche stimulate</w:t>
      </w:r>
      <w:r w:rsidR="00E5226C">
        <w:rPr>
          <w:rFonts w:ascii="Calibri" w:hAnsi="Calibri" w:cs="Calibri"/>
          <w:color w:val="000000" w:themeColor="text1"/>
        </w:rPr>
        <w:t>s</w:t>
      </w:r>
      <w:r w:rsidRPr="00463F48">
        <w:rPr>
          <w:rFonts w:ascii="Calibri" w:hAnsi="Calibri" w:cs="Calibri"/>
          <w:color w:val="000000" w:themeColor="text1"/>
        </w:rPr>
        <w:t xml:space="preserve"> proliferation of breast cancer cells for metastases (</w:t>
      </w:r>
      <w:proofErr w:type="spellStart"/>
      <w:r w:rsidRPr="00463F48">
        <w:rPr>
          <w:rFonts w:ascii="Calibri" w:hAnsi="Calibri" w:cs="Calibri"/>
          <w:color w:val="000000" w:themeColor="text1"/>
        </w:rPr>
        <w:t>Ottewell</w:t>
      </w:r>
      <w:proofErr w:type="spellEnd"/>
      <w:r w:rsidRPr="00463F48">
        <w:rPr>
          <w:rFonts w:ascii="Calibri" w:hAnsi="Calibri" w:cs="Calibri"/>
          <w:color w:val="000000" w:themeColor="text1"/>
        </w:rPr>
        <w:t xml:space="preserve">, 2016). </w:t>
      </w:r>
    </w:p>
    <w:p w14:paraId="72B4617A" w14:textId="77777777" w:rsidR="00CA6864" w:rsidRPr="002A2920" w:rsidRDefault="00CA6864" w:rsidP="00463F48">
      <w:pPr>
        <w:tabs>
          <w:tab w:val="left" w:pos="3389"/>
        </w:tabs>
        <w:spacing w:line="360" w:lineRule="auto"/>
        <w:jc w:val="both"/>
        <w:rPr>
          <w:rFonts w:ascii="Calibri" w:hAnsi="Calibri" w:cs="Calibri"/>
          <w:b/>
          <w:bCs/>
          <w:color w:val="000000" w:themeColor="text1"/>
          <w:lang w:val="en-US"/>
        </w:rPr>
      </w:pPr>
    </w:p>
    <w:p w14:paraId="4000DCE7" w14:textId="712D503B" w:rsidR="007638D3" w:rsidRPr="00463F48" w:rsidRDefault="007638D3" w:rsidP="009225E0">
      <w:pPr>
        <w:pStyle w:val="a6"/>
        <w:numPr>
          <w:ilvl w:val="2"/>
          <w:numId w:val="8"/>
        </w:numPr>
        <w:tabs>
          <w:tab w:val="left" w:pos="3389"/>
        </w:tabs>
        <w:spacing w:line="360" w:lineRule="auto"/>
        <w:jc w:val="both"/>
        <w:rPr>
          <w:rFonts w:ascii="Calibri" w:hAnsi="Calibri" w:cs="Calibri"/>
          <w:b/>
          <w:bCs/>
          <w:color w:val="000000" w:themeColor="text1"/>
        </w:rPr>
      </w:pPr>
      <w:r w:rsidRPr="00463F48">
        <w:rPr>
          <w:rFonts w:ascii="Calibri" w:hAnsi="Calibri" w:cs="Calibri"/>
          <w:b/>
          <w:bCs/>
          <w:color w:val="000000" w:themeColor="text1"/>
        </w:rPr>
        <w:t xml:space="preserve">Tumour cell colonisation of bone </w:t>
      </w:r>
    </w:p>
    <w:p w14:paraId="46A63433" w14:textId="77777777" w:rsidR="00131536" w:rsidRPr="00463F48" w:rsidRDefault="00131536" w:rsidP="00463F48">
      <w:pPr>
        <w:tabs>
          <w:tab w:val="left" w:pos="3389"/>
        </w:tabs>
        <w:spacing w:line="360" w:lineRule="auto"/>
        <w:jc w:val="both"/>
        <w:rPr>
          <w:rFonts w:ascii="Calibri" w:hAnsi="Calibri" w:cs="Calibri"/>
          <w:b/>
          <w:bCs/>
          <w:color w:val="000000" w:themeColor="text1"/>
        </w:rPr>
      </w:pPr>
    </w:p>
    <w:p w14:paraId="7C274FF9" w14:textId="46CC11AD" w:rsidR="007638D3" w:rsidRPr="00463F48" w:rsidRDefault="007638D3" w:rsidP="00463F48">
      <w:pPr>
        <w:tabs>
          <w:tab w:val="left" w:pos="3402"/>
        </w:tabs>
        <w:spacing w:line="360" w:lineRule="auto"/>
        <w:jc w:val="both"/>
        <w:rPr>
          <w:rFonts w:ascii="Calibri" w:hAnsi="Calibri" w:cs="Calibri"/>
          <w:color w:val="000000" w:themeColor="text1"/>
        </w:rPr>
      </w:pPr>
      <w:r w:rsidRPr="00463F48">
        <w:rPr>
          <w:rFonts w:ascii="Calibri" w:hAnsi="Calibri" w:cs="Calibri"/>
          <w:color w:val="000000" w:themeColor="text1"/>
        </w:rPr>
        <w:t>When reaching the bone, circulating tumour cells undergo extravasation. During this process, tumour cells revert their phenotype, undergoing mesenchymal to epithelial transition (MET) to adhere to stromal cells and colonise a new site</w:t>
      </w:r>
      <w:r w:rsidR="00E5226C">
        <w:rPr>
          <w:rFonts w:ascii="Calibri" w:hAnsi="Calibri" w:cs="Calibri"/>
          <w:color w:val="000000" w:themeColor="text1"/>
        </w:rPr>
        <w:t>,</w:t>
      </w:r>
      <w:r w:rsidRPr="00463F48">
        <w:rPr>
          <w:rFonts w:ascii="Calibri" w:hAnsi="Calibri" w:cs="Calibri"/>
          <w:color w:val="000000" w:themeColor="text1"/>
        </w:rPr>
        <w:t xml:space="preserve"> including bone (Yao, Dai and Peng, 2011). Extravasation of circulating tumour cells out </w:t>
      </w:r>
      <w:r w:rsidR="00E5226C">
        <w:rPr>
          <w:rFonts w:ascii="Calibri" w:hAnsi="Calibri" w:cs="Calibri"/>
          <w:color w:val="000000" w:themeColor="text1"/>
        </w:rPr>
        <w:t xml:space="preserve">of </w:t>
      </w:r>
      <w:r w:rsidRPr="00463F48">
        <w:rPr>
          <w:rFonts w:ascii="Calibri" w:hAnsi="Calibri" w:cs="Calibri"/>
          <w:color w:val="000000" w:themeColor="text1"/>
        </w:rPr>
        <w:t xml:space="preserve">the circulation </w:t>
      </w:r>
      <w:r w:rsidR="0003767E">
        <w:rPr>
          <w:rFonts w:ascii="Calibri" w:hAnsi="Calibri" w:cs="Calibri"/>
          <w:color w:val="000000" w:themeColor="text1"/>
        </w:rPr>
        <w:t xml:space="preserve">system </w:t>
      </w:r>
      <w:r w:rsidRPr="00463F48">
        <w:rPr>
          <w:rFonts w:ascii="Calibri" w:hAnsi="Calibri" w:cs="Calibri"/>
          <w:color w:val="000000" w:themeColor="text1"/>
        </w:rPr>
        <w:t>might be accelerated by the pre-metastatic niche attracting tumour cells to colonise bone (</w:t>
      </w:r>
      <w:proofErr w:type="spellStart"/>
      <w:r w:rsidRPr="00463F48">
        <w:rPr>
          <w:rFonts w:ascii="Calibri" w:hAnsi="Calibri" w:cs="Calibri"/>
          <w:color w:val="000000" w:themeColor="text1"/>
        </w:rPr>
        <w:t>Cominetti</w:t>
      </w:r>
      <w:proofErr w:type="spellEnd"/>
      <w:r w:rsidRPr="00463F48">
        <w:rPr>
          <w:rFonts w:ascii="Calibri" w:hAnsi="Calibri" w:cs="Calibri"/>
          <w:color w:val="000000" w:themeColor="text1"/>
        </w:rPr>
        <w:t xml:space="preserve"> </w:t>
      </w:r>
      <w:r w:rsidRPr="00463F48">
        <w:rPr>
          <w:rFonts w:ascii="Calibri" w:hAnsi="Calibri" w:cs="Calibri"/>
          <w:i/>
          <w:iCs/>
          <w:color w:val="000000" w:themeColor="text1"/>
        </w:rPr>
        <w:t>et al</w:t>
      </w:r>
      <w:r w:rsidRPr="00463F48">
        <w:rPr>
          <w:rFonts w:ascii="Calibri" w:hAnsi="Calibri" w:cs="Calibri"/>
          <w:color w:val="000000" w:themeColor="text1"/>
        </w:rPr>
        <w:t xml:space="preserve">, 2019). </w:t>
      </w:r>
    </w:p>
    <w:p w14:paraId="728DE36A" w14:textId="77777777" w:rsidR="00C12569" w:rsidRDefault="007638D3" w:rsidP="00463F48">
      <w:pPr>
        <w:tabs>
          <w:tab w:val="left" w:pos="3402"/>
        </w:tabs>
        <w:spacing w:line="360" w:lineRule="auto"/>
        <w:jc w:val="both"/>
        <w:rPr>
          <w:rFonts w:ascii="Calibri" w:hAnsi="Calibri" w:cs="Calibri"/>
          <w:shd w:val="clear" w:color="auto" w:fill="FFFFFF"/>
        </w:rPr>
      </w:pPr>
      <w:r w:rsidRPr="00463F48">
        <w:rPr>
          <w:rFonts w:ascii="Calibri" w:hAnsi="Calibri" w:cs="Calibri"/>
          <w:color w:val="000000" w:themeColor="text1"/>
        </w:rPr>
        <w:t xml:space="preserve">As previously mentioned, most circulating tumour cells are eliminated through immunosurveillance in the bone marrow, with the surviving tumour cells now termed disseminated tumour cells (Schneider </w:t>
      </w:r>
      <w:r w:rsidRPr="00463F48">
        <w:rPr>
          <w:rFonts w:ascii="Calibri" w:hAnsi="Calibri" w:cs="Calibri"/>
          <w:i/>
          <w:iCs/>
          <w:color w:val="000000" w:themeColor="text1"/>
        </w:rPr>
        <w:t>et al,</w:t>
      </w:r>
      <w:r w:rsidRPr="00463F48">
        <w:rPr>
          <w:rFonts w:ascii="Calibri" w:hAnsi="Calibri" w:cs="Calibri"/>
          <w:color w:val="000000" w:themeColor="text1"/>
        </w:rPr>
        <w:t xml:space="preserve"> 2011). Breast cancer cells overexpress Integrin </w:t>
      </w:r>
      <w:r w:rsidRPr="00463F48">
        <w:rPr>
          <w:rFonts w:ascii="Calibri" w:hAnsi="Calibri" w:cs="Calibri"/>
          <w:shd w:val="clear" w:color="auto" w:fill="FFFFFF"/>
        </w:rPr>
        <w:t xml:space="preserve">αvβ3, which mediates adhesion to the HSC niche by binding to extracellular matrix proteins (Macedo </w:t>
      </w:r>
      <w:r w:rsidRPr="00463F48">
        <w:rPr>
          <w:rFonts w:ascii="Calibri" w:hAnsi="Calibri" w:cs="Calibri"/>
          <w:i/>
          <w:iCs/>
          <w:shd w:val="clear" w:color="auto" w:fill="FFFFFF"/>
        </w:rPr>
        <w:t>et al</w:t>
      </w:r>
      <w:r w:rsidRPr="00463F48">
        <w:rPr>
          <w:rFonts w:ascii="Calibri" w:hAnsi="Calibri" w:cs="Calibri"/>
          <w:shd w:val="clear" w:color="auto" w:fill="FFFFFF"/>
        </w:rPr>
        <w:t>, 2017).</w:t>
      </w:r>
    </w:p>
    <w:p w14:paraId="2EBB27BF" w14:textId="77777777" w:rsidR="00C12569" w:rsidRPr="002A2920" w:rsidRDefault="00C12569" w:rsidP="00463F48">
      <w:pPr>
        <w:tabs>
          <w:tab w:val="left" w:pos="3402"/>
        </w:tabs>
        <w:spacing w:line="360" w:lineRule="auto"/>
        <w:jc w:val="both"/>
        <w:rPr>
          <w:rFonts w:ascii="Calibri" w:hAnsi="Calibri" w:cs="Calibri"/>
          <w:shd w:val="clear" w:color="auto" w:fill="FFFFFF"/>
          <w:lang w:val="en-US"/>
        </w:rPr>
      </w:pPr>
    </w:p>
    <w:p w14:paraId="05281B5C" w14:textId="60039CA6" w:rsidR="0026043A" w:rsidRPr="0026043A" w:rsidRDefault="0026043A" w:rsidP="0026043A">
      <w:pPr>
        <w:tabs>
          <w:tab w:val="left" w:pos="3402"/>
        </w:tabs>
        <w:spacing w:line="360" w:lineRule="auto"/>
        <w:jc w:val="both"/>
        <w:rPr>
          <w:rFonts w:ascii="Calibri" w:hAnsi="Calibri" w:cs="Calibri"/>
          <w:color w:val="000000" w:themeColor="text1"/>
          <w:lang w:val="en-US"/>
        </w:rPr>
      </w:pPr>
      <w:r w:rsidRPr="0026043A">
        <w:rPr>
          <w:rFonts w:ascii="Calibri" w:hAnsi="Calibri" w:cs="Calibri"/>
          <w:color w:val="000000" w:themeColor="text1"/>
          <w:lang w:val="en-US"/>
        </w:rPr>
        <w:t>In bone</w:t>
      </w:r>
      <w:r>
        <w:rPr>
          <w:rFonts w:ascii="Calibri" w:hAnsi="Calibri" w:cs="Calibri"/>
          <w:color w:val="000000" w:themeColor="text1"/>
          <w:lang w:val="en-US"/>
        </w:rPr>
        <w:t xml:space="preserve">, </w:t>
      </w:r>
      <w:r w:rsidRPr="0026043A">
        <w:rPr>
          <w:rFonts w:ascii="Calibri" w:hAnsi="Calibri" w:cs="Calibri"/>
          <w:color w:val="000000" w:themeColor="text1"/>
          <w:lang w:val="en-US"/>
        </w:rPr>
        <w:t xml:space="preserve">tumor cells produce integrin αvβ3, which helps them attach to bone matrix proteins such as vitronectin and </w:t>
      </w:r>
      <w:proofErr w:type="spellStart"/>
      <w:r w:rsidRPr="0026043A">
        <w:rPr>
          <w:rFonts w:ascii="Calibri" w:hAnsi="Calibri" w:cs="Calibri"/>
          <w:color w:val="000000" w:themeColor="text1"/>
          <w:lang w:val="en-US"/>
        </w:rPr>
        <w:t>osteopontin</w:t>
      </w:r>
      <w:proofErr w:type="spellEnd"/>
      <w:r w:rsidRPr="0026043A">
        <w:rPr>
          <w:rFonts w:ascii="Calibri" w:hAnsi="Calibri" w:cs="Calibri"/>
          <w:color w:val="000000" w:themeColor="text1"/>
          <w:lang w:val="en-US"/>
        </w:rPr>
        <w:t>. This integrin-driven adhesion plays a critical role in allowing circulating tumor cells to initially settle and anchor within the bone (</w:t>
      </w:r>
      <w:proofErr w:type="spellStart"/>
      <w:r w:rsidRPr="0026043A">
        <w:rPr>
          <w:rFonts w:ascii="Calibri" w:hAnsi="Calibri" w:cs="Calibri"/>
          <w:color w:val="000000" w:themeColor="text1"/>
          <w:lang w:val="en-US"/>
        </w:rPr>
        <w:t>Weilbaecher</w:t>
      </w:r>
      <w:proofErr w:type="spellEnd"/>
      <w:r w:rsidRPr="0026043A">
        <w:rPr>
          <w:rFonts w:ascii="Calibri" w:hAnsi="Calibri" w:cs="Calibri"/>
          <w:color w:val="000000" w:themeColor="text1"/>
          <w:lang w:val="en-US"/>
        </w:rPr>
        <w:t xml:space="preserve"> et al, 2011). These interactions also trigger downstream signaling pathways, including focal adhesion kinase (</w:t>
      </w:r>
      <w:r w:rsidRPr="002A2920">
        <w:rPr>
          <w:rFonts w:ascii="Calibri" w:hAnsi="Calibri" w:cs="Calibri"/>
          <w:i/>
          <w:iCs/>
          <w:color w:val="000000" w:themeColor="text1"/>
          <w:lang w:val="en-US"/>
        </w:rPr>
        <w:t>FAK</w:t>
      </w:r>
      <w:r w:rsidRPr="0026043A">
        <w:rPr>
          <w:rFonts w:ascii="Calibri" w:hAnsi="Calibri" w:cs="Calibri"/>
          <w:color w:val="000000" w:themeColor="text1"/>
          <w:lang w:val="en-US"/>
        </w:rPr>
        <w:t xml:space="preserve">) and the </w:t>
      </w:r>
      <w:r>
        <w:rPr>
          <w:rFonts w:ascii="Calibri" w:hAnsi="Calibri" w:cs="Calibri"/>
          <w:color w:val="000000" w:themeColor="text1"/>
          <w:lang w:val="en-US"/>
        </w:rPr>
        <w:t>sarcoma (</w:t>
      </w:r>
      <w:r w:rsidR="00066387" w:rsidRPr="002A2920">
        <w:rPr>
          <w:rFonts w:ascii="Calibri" w:hAnsi="Calibri" w:cs="Calibri"/>
          <w:i/>
          <w:iCs/>
          <w:color w:val="000000" w:themeColor="text1"/>
          <w:lang w:val="en-US"/>
        </w:rPr>
        <w:t>SRC</w:t>
      </w:r>
      <w:r>
        <w:rPr>
          <w:rFonts w:ascii="Calibri" w:hAnsi="Calibri" w:cs="Calibri"/>
          <w:color w:val="000000" w:themeColor="text1"/>
          <w:lang w:val="en-US"/>
        </w:rPr>
        <w:t>)</w:t>
      </w:r>
      <w:r w:rsidRPr="0026043A">
        <w:rPr>
          <w:rFonts w:ascii="Calibri" w:hAnsi="Calibri" w:cs="Calibri"/>
          <w:color w:val="000000" w:themeColor="text1"/>
          <w:lang w:val="en-US"/>
        </w:rPr>
        <w:t xml:space="preserve"> kinases, which support tumor cell movement, survival, and invasiveness. These pathways help tumor cells adapt to the bone environment and </w:t>
      </w:r>
      <w:r w:rsidR="0039240B">
        <w:rPr>
          <w:rFonts w:ascii="Calibri" w:hAnsi="Calibri" w:cs="Calibri"/>
          <w:color w:val="000000" w:themeColor="text1"/>
          <w:lang w:val="en-US"/>
        </w:rPr>
        <w:t xml:space="preserve">promote </w:t>
      </w:r>
      <w:r w:rsidRPr="0026043A">
        <w:rPr>
          <w:rFonts w:ascii="Calibri" w:hAnsi="Calibri" w:cs="Calibri"/>
          <w:color w:val="000000" w:themeColor="text1"/>
          <w:lang w:val="en-US"/>
        </w:rPr>
        <w:t>the spread of metastatic disease (</w:t>
      </w:r>
      <w:proofErr w:type="spellStart"/>
      <w:r w:rsidRPr="0026043A">
        <w:rPr>
          <w:rFonts w:ascii="Calibri" w:hAnsi="Calibri" w:cs="Calibri"/>
          <w:color w:val="000000" w:themeColor="text1"/>
          <w:lang w:val="en-US"/>
        </w:rPr>
        <w:t>Desgrosellier</w:t>
      </w:r>
      <w:proofErr w:type="spellEnd"/>
      <w:r w:rsidRPr="0026043A">
        <w:rPr>
          <w:rFonts w:ascii="Calibri" w:hAnsi="Calibri" w:cs="Calibri"/>
          <w:color w:val="000000" w:themeColor="text1"/>
          <w:lang w:val="en-US"/>
        </w:rPr>
        <w:t xml:space="preserve"> and </w:t>
      </w:r>
      <w:proofErr w:type="spellStart"/>
      <w:r w:rsidRPr="0026043A">
        <w:rPr>
          <w:rFonts w:ascii="Calibri" w:hAnsi="Calibri" w:cs="Calibri"/>
          <w:color w:val="000000" w:themeColor="text1"/>
          <w:lang w:val="en-US"/>
        </w:rPr>
        <w:t>Cheresh</w:t>
      </w:r>
      <w:proofErr w:type="spellEnd"/>
      <w:r w:rsidRPr="0026043A">
        <w:rPr>
          <w:rFonts w:ascii="Calibri" w:hAnsi="Calibri" w:cs="Calibri"/>
          <w:color w:val="000000" w:themeColor="text1"/>
          <w:lang w:val="en-US"/>
        </w:rPr>
        <w:t>, 2010).</w:t>
      </w:r>
    </w:p>
    <w:p w14:paraId="11FAD6CC" w14:textId="696D0A50" w:rsidR="0046069E" w:rsidRDefault="0026043A" w:rsidP="00463F48">
      <w:pPr>
        <w:tabs>
          <w:tab w:val="left" w:pos="3402"/>
        </w:tabs>
        <w:spacing w:line="360" w:lineRule="auto"/>
        <w:jc w:val="both"/>
        <w:rPr>
          <w:rFonts w:ascii="Calibri" w:hAnsi="Calibri" w:cs="Calibri"/>
          <w:color w:val="000000" w:themeColor="text1"/>
          <w:lang w:val="en-US"/>
        </w:rPr>
      </w:pPr>
      <w:r w:rsidRPr="0026043A">
        <w:rPr>
          <w:rFonts w:ascii="Calibri" w:hAnsi="Calibri" w:cs="Calibri"/>
          <w:color w:val="000000" w:themeColor="text1"/>
          <w:lang w:val="en-US"/>
        </w:rPr>
        <w:t>Moreover, tumor cells that spread to bone often produce high amounts of matrix metalloproteinase-1 (</w:t>
      </w:r>
      <w:r w:rsidRPr="002A2920">
        <w:rPr>
          <w:rFonts w:ascii="Calibri" w:hAnsi="Calibri" w:cs="Calibri"/>
          <w:i/>
          <w:iCs/>
          <w:color w:val="000000" w:themeColor="text1"/>
          <w:lang w:val="en-US"/>
        </w:rPr>
        <w:t>MMP-1</w:t>
      </w:r>
      <w:r w:rsidRPr="0026043A">
        <w:rPr>
          <w:rFonts w:ascii="Calibri" w:hAnsi="Calibri" w:cs="Calibri"/>
          <w:color w:val="000000" w:themeColor="text1"/>
          <w:lang w:val="en-US"/>
        </w:rPr>
        <w:t xml:space="preserve">), an enzyme that breaks down the extracellular matrix—especially type I collagen, the main structural component of bone. By degrading these structural proteins, </w:t>
      </w:r>
      <w:r w:rsidRPr="002A2920">
        <w:rPr>
          <w:rFonts w:ascii="Calibri" w:hAnsi="Calibri" w:cs="Calibri"/>
          <w:i/>
          <w:iCs/>
          <w:color w:val="000000" w:themeColor="text1"/>
          <w:lang w:val="en-US"/>
        </w:rPr>
        <w:t>MMP-1</w:t>
      </w:r>
      <w:r w:rsidRPr="0026043A">
        <w:rPr>
          <w:rFonts w:ascii="Calibri" w:hAnsi="Calibri" w:cs="Calibri"/>
          <w:color w:val="000000" w:themeColor="text1"/>
          <w:lang w:val="en-US"/>
        </w:rPr>
        <w:t xml:space="preserve"> enables tumor cells to invade through the endosteal surface and penetrate deeper into mineralized bone. This activity not only allows the cells to infiltrate local tissue but also weakens bone structure, clearing space for additional tumor growth and progression (Kang et al, 2003; Lu et al, 2009). Additionally, disseminated tumor cells evade immune detection by entering a dormant state, </w:t>
      </w:r>
      <w:r w:rsidR="008D6FFF">
        <w:rPr>
          <w:rFonts w:ascii="Calibri" w:hAnsi="Calibri" w:cs="Calibri"/>
          <w:color w:val="000000" w:themeColor="text1"/>
          <w:lang w:val="en-US"/>
        </w:rPr>
        <w:t>which is</w:t>
      </w:r>
      <w:r w:rsidRPr="0026043A">
        <w:rPr>
          <w:rFonts w:ascii="Calibri" w:hAnsi="Calibri" w:cs="Calibri"/>
          <w:color w:val="000000" w:themeColor="text1"/>
          <w:lang w:val="en-US"/>
        </w:rPr>
        <w:t xml:space="preserve"> </w:t>
      </w:r>
      <w:r w:rsidR="0039240B" w:rsidRPr="0026043A">
        <w:rPr>
          <w:rFonts w:ascii="Calibri" w:hAnsi="Calibri" w:cs="Calibri"/>
          <w:color w:val="000000" w:themeColor="text1"/>
          <w:lang w:val="en-US"/>
        </w:rPr>
        <w:t>facilitated</w:t>
      </w:r>
      <w:r w:rsidRPr="0026043A">
        <w:rPr>
          <w:rFonts w:ascii="Calibri" w:hAnsi="Calibri" w:cs="Calibri"/>
          <w:color w:val="000000" w:themeColor="text1"/>
          <w:lang w:val="en-US"/>
        </w:rPr>
        <w:t xml:space="preserve"> by the interaction between </w:t>
      </w:r>
      <w:r w:rsidRPr="002A2920">
        <w:rPr>
          <w:rFonts w:ascii="Calibri" w:hAnsi="Calibri" w:cs="Calibri"/>
          <w:i/>
          <w:iCs/>
          <w:color w:val="000000" w:themeColor="text1"/>
          <w:lang w:val="en-US"/>
        </w:rPr>
        <w:t>CXCR4</w:t>
      </w:r>
      <w:r w:rsidRPr="0026043A">
        <w:rPr>
          <w:rFonts w:ascii="Calibri" w:hAnsi="Calibri" w:cs="Calibri"/>
          <w:color w:val="000000" w:themeColor="text1"/>
          <w:lang w:val="en-US"/>
        </w:rPr>
        <w:t xml:space="preserve"> and </w:t>
      </w:r>
      <w:r w:rsidRPr="002A2920">
        <w:rPr>
          <w:rFonts w:ascii="Calibri" w:hAnsi="Calibri" w:cs="Calibri"/>
          <w:i/>
          <w:iCs/>
          <w:color w:val="000000" w:themeColor="text1"/>
          <w:lang w:val="en-US"/>
        </w:rPr>
        <w:t>CXC</w:t>
      </w:r>
      <w:r w:rsidR="00BE04DC">
        <w:rPr>
          <w:rFonts w:ascii="Calibri" w:hAnsi="Calibri" w:cs="Calibri"/>
          <w:i/>
          <w:iCs/>
          <w:color w:val="000000" w:themeColor="text1"/>
          <w:lang w:val="en-US"/>
        </w:rPr>
        <w:t>L</w:t>
      </w:r>
      <w:r w:rsidRPr="002A2920">
        <w:rPr>
          <w:rFonts w:ascii="Calibri" w:hAnsi="Calibri" w:cs="Calibri"/>
          <w:i/>
          <w:iCs/>
          <w:color w:val="000000" w:themeColor="text1"/>
          <w:lang w:val="en-US"/>
        </w:rPr>
        <w:t>12</w:t>
      </w:r>
      <w:r w:rsidRPr="0026043A">
        <w:rPr>
          <w:rFonts w:ascii="Calibri" w:hAnsi="Calibri" w:cs="Calibri"/>
          <w:color w:val="000000" w:themeColor="text1"/>
          <w:lang w:val="en-US"/>
        </w:rPr>
        <w:t xml:space="preserve"> (Wang et al, 2014).</w:t>
      </w:r>
    </w:p>
    <w:p w14:paraId="655B4E73" w14:textId="36D97A52" w:rsidR="006C5937" w:rsidRPr="006C5937" w:rsidRDefault="006C5937" w:rsidP="00463F48">
      <w:pPr>
        <w:tabs>
          <w:tab w:val="left" w:pos="3402"/>
        </w:tabs>
        <w:spacing w:line="360" w:lineRule="auto"/>
        <w:jc w:val="both"/>
        <w:rPr>
          <w:rFonts w:ascii="Calibri" w:hAnsi="Calibri" w:cs="Calibri"/>
          <w:color w:val="000000" w:themeColor="text1"/>
        </w:rPr>
      </w:pPr>
      <w:r w:rsidRPr="006C5937">
        <w:rPr>
          <w:rFonts w:ascii="Calibri" w:hAnsi="Calibri" w:cs="Calibri"/>
          <w:color w:val="000000" w:themeColor="text1"/>
        </w:rPr>
        <w:lastRenderedPageBreak/>
        <w:t xml:space="preserve">Tumour cells can exploit the plasticity of immune cells and evade immune detection within bone through automimicry (Owen and Parker, 2018). Natural killer (NK) cells can acquire the phenotype of myeloid-derived suppressor cells (MDSCs) in the presence of MDSC-stimulating factors such as </w:t>
      </w:r>
      <w:bookmarkStart w:id="22" w:name="OLE_LINK21"/>
      <w:r w:rsidR="00CC7876">
        <w:rPr>
          <w:rFonts w:ascii="Calibri" w:hAnsi="Calibri" w:cs="Calibri"/>
          <w:color w:val="000000" w:themeColor="text1"/>
        </w:rPr>
        <w:t>granulocyte-macrophage colony-stimulating factor (</w:t>
      </w:r>
      <w:r w:rsidRPr="002A2920">
        <w:rPr>
          <w:rFonts w:ascii="Calibri" w:hAnsi="Calibri" w:cs="Calibri"/>
          <w:i/>
          <w:iCs/>
          <w:color w:val="000000" w:themeColor="text1"/>
        </w:rPr>
        <w:t>G</w:t>
      </w:r>
      <w:bookmarkEnd w:id="22"/>
      <w:r w:rsidR="00042D49" w:rsidRPr="002A2920">
        <w:rPr>
          <w:rFonts w:ascii="Calibri" w:hAnsi="Calibri" w:cs="Calibri"/>
          <w:i/>
          <w:iCs/>
          <w:color w:val="000000" w:themeColor="text1"/>
        </w:rPr>
        <w:t>M-CSF</w:t>
      </w:r>
      <w:r w:rsidR="00CC7876">
        <w:rPr>
          <w:rFonts w:ascii="Calibri" w:hAnsi="Calibri" w:cs="Calibri"/>
          <w:color w:val="000000" w:themeColor="text1"/>
        </w:rPr>
        <w:t>)</w:t>
      </w:r>
      <w:r w:rsidRPr="006C5937">
        <w:rPr>
          <w:rFonts w:ascii="Calibri" w:hAnsi="Calibri" w:cs="Calibri"/>
          <w:color w:val="000000" w:themeColor="text1"/>
        </w:rPr>
        <w:t xml:space="preserve">. This conversion is suppressed by </w:t>
      </w:r>
      <w:r w:rsidRPr="002A2920">
        <w:rPr>
          <w:rFonts w:ascii="Calibri" w:hAnsi="Calibri" w:cs="Calibri"/>
          <w:i/>
          <w:iCs/>
          <w:color w:val="000000" w:themeColor="text1"/>
        </w:rPr>
        <w:t>IL-2</w:t>
      </w:r>
      <w:r w:rsidRPr="006C5937">
        <w:rPr>
          <w:rFonts w:ascii="Calibri" w:hAnsi="Calibri" w:cs="Calibri"/>
          <w:color w:val="000000" w:themeColor="text1"/>
        </w:rPr>
        <w:t xml:space="preserve">, during which NK cells lose their antitumor activity and instead begin to suppress immune responses and promote </w:t>
      </w:r>
      <w:proofErr w:type="spellStart"/>
      <w:r w:rsidRPr="006C5937">
        <w:rPr>
          <w:rFonts w:ascii="Calibri" w:hAnsi="Calibri" w:cs="Calibri"/>
          <w:color w:val="000000" w:themeColor="text1"/>
        </w:rPr>
        <w:t>tumor</w:t>
      </w:r>
      <w:proofErr w:type="spellEnd"/>
      <w:r w:rsidRPr="006C5937">
        <w:rPr>
          <w:rFonts w:ascii="Calibri" w:hAnsi="Calibri" w:cs="Calibri"/>
          <w:color w:val="000000" w:themeColor="text1"/>
        </w:rPr>
        <w:t xml:space="preserve"> growth (Sawant </w:t>
      </w:r>
      <w:r w:rsidRPr="006C5937">
        <w:rPr>
          <w:rFonts w:ascii="Calibri" w:hAnsi="Calibri" w:cs="Calibri"/>
          <w:i/>
          <w:iCs/>
          <w:color w:val="000000" w:themeColor="text1"/>
        </w:rPr>
        <w:t>et al</w:t>
      </w:r>
      <w:r w:rsidRPr="006C5937">
        <w:rPr>
          <w:rFonts w:ascii="Calibri" w:hAnsi="Calibri" w:cs="Calibri"/>
          <w:color w:val="000000" w:themeColor="text1"/>
        </w:rPr>
        <w:t>, 2013). In addition, tumour cells can use immune precursors to mimic and manipulate bone remodelling mechanisms. MDSCs derived from bone-metastatic lesions can differentiate into osteoclasts, directly contributing to bone degradation both</w:t>
      </w:r>
      <w:r w:rsidRPr="002A2920">
        <w:rPr>
          <w:rFonts w:ascii="Calibri" w:hAnsi="Calibri" w:cs="Calibri"/>
          <w:i/>
          <w:iCs/>
          <w:color w:val="000000" w:themeColor="text1"/>
        </w:rPr>
        <w:t xml:space="preserve"> in vitro</w:t>
      </w:r>
      <w:r w:rsidRPr="006C5937">
        <w:rPr>
          <w:rFonts w:ascii="Calibri" w:hAnsi="Calibri" w:cs="Calibri"/>
          <w:color w:val="000000" w:themeColor="text1"/>
        </w:rPr>
        <w:t xml:space="preserve"> and </w:t>
      </w:r>
      <w:r w:rsidRPr="002A2920">
        <w:rPr>
          <w:rFonts w:ascii="Calibri" w:hAnsi="Calibri" w:cs="Calibri"/>
          <w:i/>
          <w:iCs/>
          <w:color w:val="000000" w:themeColor="text1"/>
        </w:rPr>
        <w:t xml:space="preserve">in vivo </w:t>
      </w:r>
      <w:r w:rsidRPr="006C5937">
        <w:rPr>
          <w:rFonts w:ascii="Calibri" w:hAnsi="Calibri" w:cs="Calibri"/>
          <w:color w:val="000000" w:themeColor="text1"/>
        </w:rPr>
        <w:t xml:space="preserve">(Edgington-Mitchell </w:t>
      </w:r>
      <w:r w:rsidRPr="006C5937">
        <w:rPr>
          <w:rFonts w:ascii="Calibri" w:hAnsi="Calibri" w:cs="Calibri"/>
          <w:i/>
          <w:iCs/>
          <w:color w:val="000000" w:themeColor="text1"/>
        </w:rPr>
        <w:t>et al</w:t>
      </w:r>
      <w:r w:rsidRPr="006C5937">
        <w:rPr>
          <w:rFonts w:ascii="Calibri" w:hAnsi="Calibri" w:cs="Calibri"/>
          <w:color w:val="000000" w:themeColor="text1"/>
        </w:rPr>
        <w:t xml:space="preserve">, 2015; Sawant </w:t>
      </w:r>
      <w:r w:rsidRPr="006C5937">
        <w:rPr>
          <w:rFonts w:ascii="Calibri" w:hAnsi="Calibri" w:cs="Calibri"/>
          <w:i/>
          <w:iCs/>
          <w:color w:val="000000" w:themeColor="text1"/>
        </w:rPr>
        <w:t>et al</w:t>
      </w:r>
      <w:r w:rsidRPr="006C5937">
        <w:rPr>
          <w:rFonts w:ascii="Calibri" w:hAnsi="Calibri" w:cs="Calibri"/>
          <w:color w:val="000000" w:themeColor="text1"/>
        </w:rPr>
        <w:t>, 2013).</w:t>
      </w:r>
    </w:p>
    <w:p w14:paraId="6488E735" w14:textId="77777777" w:rsidR="007638D3" w:rsidRPr="00463F48" w:rsidRDefault="007638D3" w:rsidP="00463F48">
      <w:pPr>
        <w:tabs>
          <w:tab w:val="left" w:pos="3402"/>
        </w:tabs>
        <w:spacing w:line="360" w:lineRule="auto"/>
        <w:jc w:val="both"/>
        <w:rPr>
          <w:rFonts w:ascii="Calibri" w:hAnsi="Calibri" w:cs="Calibri"/>
          <w:color w:val="000000" w:themeColor="text1"/>
        </w:rPr>
      </w:pPr>
    </w:p>
    <w:p w14:paraId="731AC899" w14:textId="1BC8B802" w:rsidR="007638D3" w:rsidRPr="00463F48" w:rsidRDefault="007638D3" w:rsidP="009225E0">
      <w:pPr>
        <w:pStyle w:val="a6"/>
        <w:numPr>
          <w:ilvl w:val="2"/>
          <w:numId w:val="8"/>
        </w:numPr>
        <w:spacing w:line="360" w:lineRule="auto"/>
        <w:jc w:val="both"/>
        <w:rPr>
          <w:rFonts w:ascii="Calibri" w:hAnsi="Calibri" w:cs="Calibri"/>
          <w:b/>
          <w:bCs/>
          <w:color w:val="000000" w:themeColor="text1"/>
        </w:rPr>
      </w:pPr>
      <w:r w:rsidRPr="00463F48">
        <w:rPr>
          <w:rFonts w:ascii="Calibri" w:hAnsi="Calibri" w:cs="Calibri"/>
          <w:b/>
          <w:bCs/>
          <w:color w:val="000000" w:themeColor="text1"/>
        </w:rPr>
        <w:t xml:space="preserve">The Vicious cycle in breast cancer bone metastases </w:t>
      </w:r>
    </w:p>
    <w:p w14:paraId="74668351" w14:textId="77777777" w:rsidR="00131536" w:rsidRPr="00463F48" w:rsidRDefault="00131536" w:rsidP="00463F48">
      <w:pPr>
        <w:spacing w:line="360" w:lineRule="auto"/>
        <w:jc w:val="both"/>
        <w:rPr>
          <w:rFonts w:ascii="Calibri" w:hAnsi="Calibri" w:cs="Calibri"/>
          <w:b/>
          <w:bCs/>
          <w:color w:val="000000" w:themeColor="text1"/>
        </w:rPr>
      </w:pPr>
    </w:p>
    <w:p w14:paraId="658E8872" w14:textId="6E75DF0D" w:rsidR="007638D3" w:rsidRPr="00463F48" w:rsidRDefault="007638D3" w:rsidP="00463F48">
      <w:pPr>
        <w:spacing w:line="360" w:lineRule="auto"/>
        <w:jc w:val="both"/>
        <w:rPr>
          <w:rFonts w:ascii="Calibri" w:hAnsi="Calibri" w:cs="Calibri"/>
          <w:color w:val="000000" w:themeColor="text1"/>
        </w:rPr>
      </w:pPr>
      <w:r w:rsidRPr="00463F48">
        <w:rPr>
          <w:rFonts w:ascii="Calibri" w:hAnsi="Calibri" w:cs="Calibri"/>
          <w:color w:val="000000" w:themeColor="text1"/>
        </w:rPr>
        <w:t>Breast cancer-induced bone metastases are most commonly osteolytic, though mixed osteosclerotic/lytic metastases also occur, both resulting in the weakening of bone (</w:t>
      </w:r>
      <w:proofErr w:type="spellStart"/>
      <w:r w:rsidRPr="00463F48">
        <w:rPr>
          <w:rFonts w:ascii="Calibri" w:hAnsi="Calibri" w:cs="Calibri"/>
          <w:color w:val="000000" w:themeColor="text1"/>
        </w:rPr>
        <w:t>Kozlow</w:t>
      </w:r>
      <w:proofErr w:type="spellEnd"/>
      <w:r w:rsidRPr="00463F48">
        <w:rPr>
          <w:rFonts w:ascii="Calibri" w:hAnsi="Calibri" w:cs="Calibri"/>
          <w:color w:val="000000" w:themeColor="text1"/>
        </w:rPr>
        <w:t xml:space="preserve"> and Guise, 2005). Osteolytic lesions describe the accelerated breakdown of bone tissue by osteoclasts stimulated by breast cancer cells. The overproduction of new bone by osteoblasts stimulated by breast cancer cells, </w:t>
      </w:r>
      <w:r w:rsidR="008D6FFF">
        <w:rPr>
          <w:rFonts w:ascii="Calibri" w:hAnsi="Calibri" w:cs="Calibri"/>
          <w:color w:val="000000" w:themeColor="text1"/>
        </w:rPr>
        <w:t>which</w:t>
      </w:r>
      <w:r w:rsidRPr="00463F48">
        <w:rPr>
          <w:rFonts w:ascii="Calibri" w:hAnsi="Calibri" w:cs="Calibri"/>
          <w:color w:val="000000" w:themeColor="text1"/>
        </w:rPr>
        <w:t xml:space="preserve"> results in dense, deformed bone</w:t>
      </w:r>
      <w:r w:rsidR="008D6FFF">
        <w:rPr>
          <w:rFonts w:ascii="Calibri" w:hAnsi="Calibri" w:cs="Calibri"/>
          <w:color w:val="000000" w:themeColor="text1"/>
        </w:rPr>
        <w:t>,</w:t>
      </w:r>
      <w:r w:rsidRPr="00463F48">
        <w:rPr>
          <w:rFonts w:ascii="Calibri" w:hAnsi="Calibri" w:cs="Calibri"/>
          <w:color w:val="000000" w:themeColor="text1"/>
        </w:rPr>
        <w:t xml:space="preserve"> are osteosclerotic lesions (Chin and Kim, 2015). </w:t>
      </w:r>
    </w:p>
    <w:p w14:paraId="281568CA" w14:textId="77777777" w:rsidR="007638D3" w:rsidRPr="00463F48" w:rsidRDefault="007638D3" w:rsidP="00463F48">
      <w:pPr>
        <w:spacing w:line="360" w:lineRule="auto"/>
        <w:jc w:val="both"/>
        <w:rPr>
          <w:rFonts w:ascii="Calibri" w:hAnsi="Calibri" w:cs="Calibri"/>
          <w:color w:val="000000" w:themeColor="text1"/>
        </w:rPr>
      </w:pPr>
    </w:p>
    <w:p w14:paraId="5861CC06" w14:textId="6A27D128" w:rsidR="007638D3" w:rsidRPr="00463F48" w:rsidRDefault="007638D3" w:rsidP="00463F48">
      <w:pPr>
        <w:spacing w:line="360" w:lineRule="auto"/>
        <w:jc w:val="both"/>
        <w:rPr>
          <w:rFonts w:ascii="Calibri" w:hAnsi="Calibri" w:cs="Calibri"/>
          <w:color w:val="000000" w:themeColor="text1"/>
        </w:rPr>
      </w:pPr>
      <w:r w:rsidRPr="00463F48">
        <w:rPr>
          <w:rFonts w:ascii="Calibri" w:hAnsi="Calibri" w:cs="Calibri"/>
          <w:color w:val="000000" w:themeColor="text1"/>
        </w:rPr>
        <w:t xml:space="preserve">Components of </w:t>
      </w:r>
      <w:r w:rsidR="0003767E">
        <w:rPr>
          <w:rFonts w:ascii="Calibri" w:hAnsi="Calibri" w:cs="Calibri"/>
          <w:color w:val="000000" w:themeColor="text1"/>
        </w:rPr>
        <w:t xml:space="preserve">the </w:t>
      </w:r>
      <w:r w:rsidR="0003767E" w:rsidRPr="00463F48">
        <w:rPr>
          <w:rFonts w:ascii="Calibri" w:hAnsi="Calibri" w:cs="Calibri"/>
          <w:color w:val="000000" w:themeColor="text1"/>
        </w:rPr>
        <w:t>metastatic</w:t>
      </w:r>
      <w:r w:rsidRPr="00463F48">
        <w:rPr>
          <w:rFonts w:ascii="Calibri" w:hAnsi="Calibri" w:cs="Calibri"/>
          <w:color w:val="000000" w:themeColor="text1"/>
        </w:rPr>
        <w:t xml:space="preserve"> niche can reactivate dormant tumour cells under suitable conditions. In addition, bone-derived growth factors</w:t>
      </w:r>
      <w:r w:rsidR="008D6FFF">
        <w:rPr>
          <w:rFonts w:ascii="Calibri" w:hAnsi="Calibri" w:cs="Calibri"/>
          <w:color w:val="000000" w:themeColor="text1"/>
        </w:rPr>
        <w:t>,</w:t>
      </w:r>
      <w:r w:rsidRPr="00463F48">
        <w:rPr>
          <w:rFonts w:ascii="Calibri" w:hAnsi="Calibri" w:cs="Calibri"/>
          <w:color w:val="000000" w:themeColor="text1"/>
        </w:rPr>
        <w:t xml:space="preserve"> including</w:t>
      </w:r>
      <w:bookmarkStart w:id="23" w:name="OLE_LINK16"/>
      <w:r w:rsidRPr="00463F48">
        <w:rPr>
          <w:rFonts w:ascii="Calibri" w:hAnsi="Calibri" w:cs="Calibri"/>
          <w:color w:val="000000" w:themeColor="text1"/>
        </w:rPr>
        <w:t xml:space="preserve"> transforming growth factor-beta 1 (TGFB-1) </w:t>
      </w:r>
      <w:r w:rsidR="0003767E" w:rsidRPr="00463F48">
        <w:rPr>
          <w:rFonts w:ascii="Calibri" w:hAnsi="Calibri" w:cs="Calibri"/>
          <w:color w:val="000000" w:themeColor="text1"/>
        </w:rPr>
        <w:t>can</w:t>
      </w:r>
      <w:r w:rsidRPr="00463F48">
        <w:rPr>
          <w:rFonts w:ascii="Calibri" w:hAnsi="Calibri" w:cs="Calibri"/>
          <w:color w:val="000000" w:themeColor="text1"/>
        </w:rPr>
        <w:t xml:space="preserve"> reactivate dormant disseminated tumour cells</w:t>
      </w:r>
      <w:bookmarkEnd w:id="23"/>
      <w:r w:rsidRPr="00463F48">
        <w:rPr>
          <w:rFonts w:ascii="Calibri" w:hAnsi="Calibri" w:cs="Calibri"/>
          <w:color w:val="000000" w:themeColor="text1"/>
        </w:rPr>
        <w:t>, stimulating metastatic outgrowth (</w:t>
      </w:r>
      <w:proofErr w:type="spellStart"/>
      <w:r w:rsidR="007611E9">
        <w:rPr>
          <w:rFonts w:ascii="Calibri" w:hAnsi="Calibri" w:cs="Calibri"/>
          <w:color w:val="000000" w:themeColor="text1"/>
        </w:rPr>
        <w:t>Prunier</w:t>
      </w:r>
      <w:proofErr w:type="spellEnd"/>
      <w:r w:rsidR="007611E9">
        <w:rPr>
          <w:rFonts w:ascii="Calibri" w:hAnsi="Calibri" w:cs="Calibri"/>
          <w:color w:val="000000" w:themeColor="text1"/>
        </w:rPr>
        <w:t xml:space="preserve"> </w:t>
      </w:r>
      <w:r w:rsidR="007611E9" w:rsidRPr="002A2920">
        <w:rPr>
          <w:rFonts w:ascii="Calibri" w:hAnsi="Calibri" w:cs="Calibri"/>
          <w:i/>
          <w:iCs/>
          <w:color w:val="000000" w:themeColor="text1"/>
        </w:rPr>
        <w:t>et al</w:t>
      </w:r>
      <w:r w:rsidR="007611E9">
        <w:rPr>
          <w:rFonts w:ascii="Calibri" w:hAnsi="Calibri" w:cs="Calibri"/>
          <w:color w:val="000000" w:themeColor="text1"/>
        </w:rPr>
        <w:t xml:space="preserve"> 2019</w:t>
      </w:r>
      <w:r w:rsidRPr="00463F48">
        <w:rPr>
          <w:rFonts w:ascii="Calibri" w:hAnsi="Calibri" w:cs="Calibri"/>
          <w:color w:val="000000" w:themeColor="text1"/>
        </w:rPr>
        <w:t xml:space="preserve">, </w:t>
      </w:r>
      <w:proofErr w:type="spellStart"/>
      <w:r w:rsidRPr="00463F48">
        <w:rPr>
          <w:rFonts w:ascii="Calibri" w:hAnsi="Calibri" w:cs="Calibri"/>
          <w:color w:val="000000" w:themeColor="text1"/>
        </w:rPr>
        <w:t>Ghajar</w:t>
      </w:r>
      <w:proofErr w:type="spellEnd"/>
      <w:r w:rsidRPr="00463F48">
        <w:rPr>
          <w:rFonts w:ascii="Calibri" w:hAnsi="Calibri" w:cs="Calibri"/>
          <w:color w:val="000000" w:themeColor="text1"/>
        </w:rPr>
        <w:t xml:space="preserve"> </w:t>
      </w:r>
      <w:r w:rsidRPr="00463F48">
        <w:rPr>
          <w:rFonts w:ascii="Calibri" w:hAnsi="Calibri" w:cs="Calibri"/>
          <w:i/>
          <w:iCs/>
          <w:color w:val="000000" w:themeColor="text1"/>
        </w:rPr>
        <w:t>et al</w:t>
      </w:r>
      <w:r w:rsidRPr="00463F48">
        <w:rPr>
          <w:rFonts w:ascii="Calibri" w:hAnsi="Calibri" w:cs="Calibri"/>
          <w:color w:val="000000" w:themeColor="text1"/>
        </w:rPr>
        <w:t>, 2013). Tumour cells dysregulate the receptor activator of nuclear factor Kappa-B ligand (</w:t>
      </w:r>
      <w:r w:rsidRPr="0076449D">
        <w:rPr>
          <w:rFonts w:ascii="Calibri" w:hAnsi="Calibri" w:cs="Calibri"/>
          <w:i/>
          <w:iCs/>
          <w:color w:val="000000" w:themeColor="text1"/>
        </w:rPr>
        <w:t>RANKL</w:t>
      </w:r>
      <w:r w:rsidRPr="00463F48">
        <w:rPr>
          <w:rFonts w:ascii="Calibri" w:hAnsi="Calibri" w:cs="Calibri"/>
          <w:i/>
          <w:iCs/>
          <w:color w:val="000000" w:themeColor="text1"/>
        </w:rPr>
        <w:t>)</w:t>
      </w:r>
      <w:r w:rsidRPr="00463F48">
        <w:rPr>
          <w:rFonts w:ascii="Calibri" w:hAnsi="Calibri" w:cs="Calibri"/>
          <w:color w:val="000000" w:themeColor="text1"/>
        </w:rPr>
        <w:t>/ receptor activator of nuclear factor Kappa-B</w:t>
      </w:r>
      <w:r w:rsidRPr="00463F48">
        <w:rPr>
          <w:rFonts w:ascii="Calibri" w:hAnsi="Calibri" w:cs="Calibri"/>
          <w:i/>
          <w:iCs/>
          <w:color w:val="000000" w:themeColor="text1"/>
        </w:rPr>
        <w:t>(</w:t>
      </w:r>
      <w:r w:rsidRPr="0076449D">
        <w:rPr>
          <w:rFonts w:ascii="Calibri" w:hAnsi="Calibri" w:cs="Calibri"/>
          <w:i/>
          <w:iCs/>
          <w:color w:val="000000" w:themeColor="text1"/>
        </w:rPr>
        <w:t>RANK</w:t>
      </w:r>
      <w:r w:rsidRPr="00463F48">
        <w:rPr>
          <w:rFonts w:ascii="Calibri" w:hAnsi="Calibri" w:cs="Calibri"/>
          <w:i/>
          <w:iCs/>
          <w:color w:val="000000" w:themeColor="text1"/>
        </w:rPr>
        <w:t>)</w:t>
      </w:r>
      <w:r w:rsidRPr="00463F48">
        <w:rPr>
          <w:rFonts w:ascii="Calibri" w:hAnsi="Calibri" w:cs="Calibri"/>
          <w:color w:val="000000" w:themeColor="text1"/>
        </w:rPr>
        <w:t xml:space="preserve">/ </w:t>
      </w:r>
      <w:proofErr w:type="spellStart"/>
      <w:r w:rsidRPr="00463F48">
        <w:rPr>
          <w:rFonts w:ascii="Calibri" w:hAnsi="Calibri" w:cs="Calibri"/>
          <w:color w:val="000000" w:themeColor="text1"/>
        </w:rPr>
        <w:t>osteoprotegerin</w:t>
      </w:r>
      <w:proofErr w:type="spellEnd"/>
      <w:r w:rsidRPr="00463F48">
        <w:rPr>
          <w:rFonts w:ascii="Calibri" w:hAnsi="Calibri" w:cs="Calibri"/>
          <w:color w:val="000000" w:themeColor="text1"/>
        </w:rPr>
        <w:t xml:space="preserve"> (</w:t>
      </w:r>
      <w:r w:rsidRPr="002A2920">
        <w:rPr>
          <w:rFonts w:ascii="Calibri" w:hAnsi="Calibri" w:cs="Calibri"/>
          <w:i/>
          <w:iCs/>
          <w:color w:val="000000" w:themeColor="text1"/>
        </w:rPr>
        <w:t>OPG</w:t>
      </w:r>
      <w:r w:rsidRPr="00463F48">
        <w:rPr>
          <w:rFonts w:ascii="Calibri" w:hAnsi="Calibri" w:cs="Calibri"/>
          <w:color w:val="000000" w:themeColor="text1"/>
        </w:rPr>
        <w:t>) signalling pathway by releasing osteoclastogenic factors</w:t>
      </w:r>
      <w:r w:rsidR="00ED2EDC">
        <w:rPr>
          <w:rFonts w:ascii="Calibri" w:hAnsi="Calibri" w:cs="Calibri"/>
          <w:color w:val="000000" w:themeColor="text1"/>
        </w:rPr>
        <w:t>,</w:t>
      </w:r>
      <w:r w:rsidRPr="00463F48">
        <w:rPr>
          <w:rFonts w:ascii="Calibri" w:hAnsi="Calibri" w:cs="Calibri"/>
          <w:color w:val="000000" w:themeColor="text1"/>
        </w:rPr>
        <w:t xml:space="preserve"> parathyroid hormone related proteins (</w:t>
      </w:r>
      <w:proofErr w:type="spellStart"/>
      <w:r w:rsidRPr="00463F48">
        <w:rPr>
          <w:rFonts w:ascii="Calibri" w:hAnsi="Calibri" w:cs="Calibri"/>
          <w:color w:val="000000" w:themeColor="text1"/>
        </w:rPr>
        <w:t>PTHrP</w:t>
      </w:r>
      <w:proofErr w:type="spellEnd"/>
      <w:r w:rsidRPr="00463F48">
        <w:rPr>
          <w:rFonts w:ascii="Calibri" w:hAnsi="Calibri" w:cs="Calibri"/>
          <w:color w:val="000000" w:themeColor="text1"/>
        </w:rPr>
        <w:t xml:space="preserve">). </w:t>
      </w:r>
      <w:proofErr w:type="spellStart"/>
      <w:r w:rsidRPr="00463F48">
        <w:rPr>
          <w:rFonts w:ascii="Calibri" w:hAnsi="Calibri" w:cs="Calibri"/>
          <w:color w:val="000000" w:themeColor="text1"/>
        </w:rPr>
        <w:t>PTHrP</w:t>
      </w:r>
      <w:proofErr w:type="spellEnd"/>
      <w:r w:rsidRPr="00463F48">
        <w:rPr>
          <w:rFonts w:ascii="Calibri" w:hAnsi="Calibri" w:cs="Calibri"/>
          <w:color w:val="000000" w:themeColor="text1"/>
        </w:rPr>
        <w:t xml:space="preserve"> causes nearby osteoblasts to increase </w:t>
      </w:r>
      <w:proofErr w:type="gramStart"/>
      <w:r w:rsidRPr="002A2920">
        <w:rPr>
          <w:rFonts w:ascii="Calibri" w:hAnsi="Calibri" w:cs="Calibri"/>
          <w:i/>
          <w:iCs/>
          <w:color w:val="000000" w:themeColor="text1"/>
        </w:rPr>
        <w:t>RANKL</w:t>
      </w:r>
      <w:r w:rsidR="00ED2EDC">
        <w:rPr>
          <w:rFonts w:ascii="Calibri" w:hAnsi="Calibri" w:cs="Calibri"/>
          <w:color w:val="000000" w:themeColor="text1"/>
        </w:rPr>
        <w:t>,</w:t>
      </w:r>
      <w:r w:rsidRPr="00463F48">
        <w:rPr>
          <w:rFonts w:ascii="Calibri" w:hAnsi="Calibri" w:cs="Calibri"/>
          <w:color w:val="000000" w:themeColor="text1"/>
        </w:rPr>
        <w:t xml:space="preserve"> and</w:t>
      </w:r>
      <w:proofErr w:type="gramEnd"/>
      <w:r w:rsidRPr="00463F48">
        <w:rPr>
          <w:rFonts w:ascii="Calibri" w:hAnsi="Calibri" w:cs="Calibri"/>
          <w:color w:val="000000" w:themeColor="text1"/>
        </w:rPr>
        <w:t xml:space="preserve"> decrease </w:t>
      </w:r>
      <w:r w:rsidRPr="002A2920">
        <w:rPr>
          <w:rFonts w:ascii="Calibri" w:hAnsi="Calibri" w:cs="Calibri"/>
          <w:i/>
          <w:iCs/>
          <w:color w:val="000000" w:themeColor="text1"/>
        </w:rPr>
        <w:t>OPG</w:t>
      </w:r>
      <w:r w:rsidRPr="00463F48">
        <w:rPr>
          <w:rFonts w:ascii="Calibri" w:hAnsi="Calibri" w:cs="Calibri"/>
          <w:color w:val="000000" w:themeColor="text1"/>
        </w:rPr>
        <w:t>. Decreased</w:t>
      </w:r>
      <w:r w:rsidRPr="002A2920">
        <w:rPr>
          <w:rFonts w:ascii="Calibri" w:hAnsi="Calibri" w:cs="Calibri"/>
          <w:i/>
          <w:iCs/>
          <w:color w:val="000000" w:themeColor="text1"/>
        </w:rPr>
        <w:t xml:space="preserve"> OPG</w:t>
      </w:r>
      <w:r w:rsidRPr="00463F48">
        <w:rPr>
          <w:rFonts w:ascii="Calibri" w:hAnsi="Calibri" w:cs="Calibri"/>
          <w:color w:val="000000" w:themeColor="text1"/>
        </w:rPr>
        <w:t xml:space="preserve"> decrease</w:t>
      </w:r>
      <w:r w:rsidR="00ED2EDC">
        <w:rPr>
          <w:rFonts w:ascii="Calibri" w:hAnsi="Calibri" w:cs="Calibri"/>
          <w:color w:val="000000" w:themeColor="text1"/>
        </w:rPr>
        <w:t>s</w:t>
      </w:r>
      <w:r w:rsidRPr="00463F48">
        <w:rPr>
          <w:rFonts w:ascii="Calibri" w:hAnsi="Calibri" w:cs="Calibri"/>
          <w:color w:val="000000" w:themeColor="text1"/>
        </w:rPr>
        <w:t xml:space="preserve"> competition to </w:t>
      </w:r>
      <w:r w:rsidRPr="00463F48">
        <w:rPr>
          <w:rFonts w:ascii="Calibri" w:hAnsi="Calibri" w:cs="Calibri"/>
          <w:i/>
          <w:iCs/>
          <w:color w:val="000000" w:themeColor="text1"/>
        </w:rPr>
        <w:t>RANK</w:t>
      </w:r>
      <w:r w:rsidRPr="00463F48">
        <w:rPr>
          <w:rFonts w:ascii="Calibri" w:hAnsi="Calibri" w:cs="Calibri"/>
          <w:color w:val="000000" w:themeColor="text1"/>
        </w:rPr>
        <w:t xml:space="preserve"> and increase</w:t>
      </w:r>
      <w:r w:rsidR="00ED2EDC" w:rsidRPr="002A2920">
        <w:rPr>
          <w:rFonts w:ascii="Calibri" w:hAnsi="Calibri" w:cs="Calibri"/>
          <w:i/>
          <w:iCs/>
          <w:color w:val="000000" w:themeColor="text1"/>
        </w:rPr>
        <w:t>s</w:t>
      </w:r>
      <w:r w:rsidRPr="002A2920">
        <w:rPr>
          <w:rFonts w:ascii="Calibri" w:hAnsi="Calibri" w:cs="Calibri"/>
          <w:i/>
          <w:iCs/>
          <w:color w:val="000000" w:themeColor="text1"/>
        </w:rPr>
        <w:t xml:space="preserve"> </w:t>
      </w:r>
      <w:r w:rsidRPr="00463F48">
        <w:rPr>
          <w:rFonts w:ascii="Calibri" w:hAnsi="Calibri" w:cs="Calibri"/>
          <w:i/>
          <w:iCs/>
          <w:color w:val="000000" w:themeColor="text1"/>
        </w:rPr>
        <w:t>RANKL</w:t>
      </w:r>
      <w:r w:rsidRPr="00463F48">
        <w:rPr>
          <w:rFonts w:ascii="Calibri" w:hAnsi="Calibri" w:cs="Calibri"/>
          <w:color w:val="000000" w:themeColor="text1"/>
        </w:rPr>
        <w:t xml:space="preserve"> matures osteoclast precursors causing osteolysis and bone demineralisation, exposing extracellular matrix within bone. As shown in </w:t>
      </w:r>
      <w:r w:rsidRPr="00463F48">
        <w:rPr>
          <w:rFonts w:ascii="Calibri" w:hAnsi="Calibri" w:cs="Calibri"/>
          <w:b/>
          <w:bCs/>
          <w:color w:val="000000" w:themeColor="text1"/>
        </w:rPr>
        <w:t>Table 1.2</w:t>
      </w:r>
      <w:r w:rsidRPr="00463F48">
        <w:rPr>
          <w:rFonts w:ascii="Calibri" w:hAnsi="Calibri" w:cs="Calibri"/>
          <w:color w:val="000000" w:themeColor="text1"/>
        </w:rPr>
        <w:t>, growth factors and calcium are released from bone matrix that promote cancer cell growth and tumour progression in bone (</w:t>
      </w:r>
      <w:proofErr w:type="spellStart"/>
      <w:r w:rsidRPr="00463F48">
        <w:rPr>
          <w:rFonts w:ascii="Calibri" w:hAnsi="Calibri" w:cs="Calibri"/>
          <w:color w:val="000000" w:themeColor="text1"/>
        </w:rPr>
        <w:t>Rieunier</w:t>
      </w:r>
      <w:proofErr w:type="spellEnd"/>
      <w:r w:rsidRPr="00463F48">
        <w:rPr>
          <w:rFonts w:ascii="Calibri" w:hAnsi="Calibri" w:cs="Calibri"/>
          <w:color w:val="000000" w:themeColor="text1"/>
        </w:rPr>
        <w:t xml:space="preserve"> </w:t>
      </w:r>
      <w:r w:rsidRPr="00463F48">
        <w:rPr>
          <w:rFonts w:ascii="Calibri" w:hAnsi="Calibri" w:cs="Calibri"/>
          <w:i/>
          <w:iCs/>
          <w:color w:val="000000" w:themeColor="text1"/>
        </w:rPr>
        <w:t>et al</w:t>
      </w:r>
      <w:r w:rsidRPr="00463F48">
        <w:rPr>
          <w:rFonts w:ascii="Calibri" w:hAnsi="Calibri" w:cs="Calibri"/>
          <w:color w:val="000000" w:themeColor="text1"/>
        </w:rPr>
        <w:t>, 2019</w:t>
      </w:r>
      <w:r w:rsidR="00507B73">
        <w:rPr>
          <w:rFonts w:ascii="Calibri" w:hAnsi="Calibri" w:cs="Calibri"/>
          <w:color w:val="000000" w:themeColor="text1"/>
        </w:rPr>
        <w:t>:</w:t>
      </w:r>
      <w:r w:rsidRPr="00463F48">
        <w:rPr>
          <w:rFonts w:ascii="Calibri" w:hAnsi="Calibri" w:cs="Calibri"/>
          <w:color w:val="000000" w:themeColor="text1"/>
        </w:rPr>
        <w:t xml:space="preserve"> </w:t>
      </w:r>
      <w:proofErr w:type="spellStart"/>
      <w:r w:rsidRPr="00463F48">
        <w:rPr>
          <w:rFonts w:ascii="Calibri" w:hAnsi="Calibri" w:cs="Calibri"/>
          <w:color w:val="000000" w:themeColor="text1"/>
        </w:rPr>
        <w:t>Buijs</w:t>
      </w:r>
      <w:proofErr w:type="spellEnd"/>
      <w:r w:rsidRPr="00463F48">
        <w:rPr>
          <w:rFonts w:ascii="Calibri" w:hAnsi="Calibri" w:cs="Calibri"/>
          <w:color w:val="000000" w:themeColor="text1"/>
        </w:rPr>
        <w:t xml:space="preserve"> </w:t>
      </w:r>
      <w:r w:rsidRPr="00463F48">
        <w:rPr>
          <w:rFonts w:ascii="Calibri" w:hAnsi="Calibri" w:cs="Calibri"/>
          <w:i/>
          <w:iCs/>
          <w:color w:val="000000" w:themeColor="text1"/>
        </w:rPr>
        <w:t>et al</w:t>
      </w:r>
      <w:r w:rsidRPr="00463F48">
        <w:rPr>
          <w:rFonts w:ascii="Calibri" w:hAnsi="Calibri" w:cs="Calibri"/>
          <w:color w:val="000000" w:themeColor="text1"/>
        </w:rPr>
        <w:t>, 2012</w:t>
      </w:r>
      <w:r w:rsidR="00507B73">
        <w:rPr>
          <w:rFonts w:ascii="Calibri" w:hAnsi="Calibri" w:cs="Calibri"/>
          <w:color w:val="000000" w:themeColor="text1"/>
        </w:rPr>
        <w:t>:</w:t>
      </w:r>
      <w:r w:rsidRPr="00463F48">
        <w:rPr>
          <w:rFonts w:ascii="Calibri" w:hAnsi="Calibri" w:cs="Calibri"/>
          <w:color w:val="000000" w:themeColor="text1"/>
        </w:rPr>
        <w:t xml:space="preserve"> </w:t>
      </w:r>
      <w:proofErr w:type="spellStart"/>
      <w:r w:rsidRPr="00463F48">
        <w:rPr>
          <w:rFonts w:ascii="Calibri" w:hAnsi="Calibri" w:cs="Calibri"/>
          <w:color w:val="000000" w:themeColor="text1"/>
        </w:rPr>
        <w:t>Tulotta</w:t>
      </w:r>
      <w:proofErr w:type="spellEnd"/>
      <w:r w:rsidRPr="00463F48">
        <w:rPr>
          <w:rFonts w:ascii="Calibri" w:hAnsi="Calibri" w:cs="Calibri"/>
          <w:color w:val="000000" w:themeColor="text1"/>
        </w:rPr>
        <w:t xml:space="preserve"> </w:t>
      </w:r>
      <w:r w:rsidRPr="00463F48">
        <w:rPr>
          <w:rFonts w:ascii="Calibri" w:hAnsi="Calibri" w:cs="Calibri"/>
          <w:i/>
          <w:iCs/>
          <w:color w:val="000000" w:themeColor="text1"/>
        </w:rPr>
        <w:t>et al</w:t>
      </w:r>
      <w:r w:rsidRPr="00463F48">
        <w:rPr>
          <w:rFonts w:ascii="Calibri" w:hAnsi="Calibri" w:cs="Calibri"/>
          <w:color w:val="000000" w:themeColor="text1"/>
        </w:rPr>
        <w:t>, 2019</w:t>
      </w:r>
      <w:r w:rsidR="00507B73">
        <w:rPr>
          <w:rFonts w:ascii="Calibri" w:hAnsi="Calibri" w:cs="Calibri"/>
          <w:color w:val="000000" w:themeColor="text1"/>
        </w:rPr>
        <w:t>:</w:t>
      </w:r>
      <w:r w:rsidRPr="00463F48">
        <w:rPr>
          <w:rFonts w:ascii="Calibri" w:hAnsi="Calibri" w:cs="Calibri"/>
          <w:color w:val="000000" w:themeColor="text1"/>
        </w:rPr>
        <w:t xml:space="preserve"> </w:t>
      </w:r>
      <w:proofErr w:type="spellStart"/>
      <w:r w:rsidRPr="00463F48">
        <w:rPr>
          <w:rFonts w:ascii="Calibri" w:hAnsi="Calibri" w:cs="Calibri"/>
          <w:color w:val="000000" w:themeColor="text1"/>
        </w:rPr>
        <w:t>Kwabi</w:t>
      </w:r>
      <w:proofErr w:type="spellEnd"/>
      <w:r w:rsidRPr="00463F48">
        <w:rPr>
          <w:rFonts w:ascii="Calibri" w:hAnsi="Calibri" w:cs="Calibri"/>
          <w:color w:val="000000" w:themeColor="text1"/>
        </w:rPr>
        <w:t>-Addo</w:t>
      </w:r>
      <w:r w:rsidR="00507B73">
        <w:rPr>
          <w:rFonts w:ascii="Calibri" w:hAnsi="Calibri" w:cs="Calibri"/>
          <w:color w:val="000000" w:themeColor="text1"/>
        </w:rPr>
        <w:t>.</w:t>
      </w:r>
      <w:r w:rsidRPr="00463F48">
        <w:rPr>
          <w:rFonts w:ascii="Calibri" w:hAnsi="Calibri" w:cs="Calibri"/>
          <w:color w:val="000000" w:themeColor="text1"/>
        </w:rPr>
        <w:t xml:space="preserve"> </w:t>
      </w:r>
      <w:proofErr w:type="spellStart"/>
      <w:r w:rsidRPr="00463F48">
        <w:rPr>
          <w:rFonts w:ascii="Calibri" w:hAnsi="Calibri" w:cs="Calibri"/>
          <w:color w:val="000000" w:themeColor="text1"/>
        </w:rPr>
        <w:t>Ozen</w:t>
      </w:r>
      <w:proofErr w:type="spellEnd"/>
      <w:r w:rsidRPr="00463F48">
        <w:rPr>
          <w:rFonts w:ascii="Calibri" w:hAnsi="Calibri" w:cs="Calibri"/>
          <w:color w:val="000000" w:themeColor="text1"/>
        </w:rPr>
        <w:t xml:space="preserve"> and </w:t>
      </w:r>
      <w:proofErr w:type="spellStart"/>
      <w:r w:rsidRPr="00463F48">
        <w:rPr>
          <w:rFonts w:ascii="Calibri" w:hAnsi="Calibri" w:cs="Calibri"/>
          <w:color w:val="000000" w:themeColor="text1"/>
        </w:rPr>
        <w:t>Ittman</w:t>
      </w:r>
      <w:proofErr w:type="spellEnd"/>
      <w:r w:rsidRPr="00463F48">
        <w:rPr>
          <w:rFonts w:ascii="Calibri" w:hAnsi="Calibri" w:cs="Calibri"/>
          <w:color w:val="000000" w:themeColor="text1"/>
        </w:rPr>
        <w:t xml:space="preserve">, </w:t>
      </w:r>
      <w:r w:rsidRPr="00463F48">
        <w:rPr>
          <w:rFonts w:ascii="Calibri" w:hAnsi="Calibri" w:cs="Calibri"/>
          <w:color w:val="000000" w:themeColor="text1"/>
        </w:rPr>
        <w:lastRenderedPageBreak/>
        <w:t>2004</w:t>
      </w:r>
      <w:r w:rsidR="00507B73">
        <w:rPr>
          <w:rFonts w:ascii="Calibri" w:hAnsi="Calibri" w:cs="Calibri"/>
          <w:color w:val="000000" w:themeColor="text1"/>
        </w:rPr>
        <w:t>:</w:t>
      </w:r>
      <w:r w:rsidRPr="00463F48">
        <w:rPr>
          <w:rFonts w:ascii="Calibri" w:hAnsi="Calibri" w:cs="Calibri"/>
          <w:color w:val="000000" w:themeColor="text1"/>
        </w:rPr>
        <w:t xml:space="preserve"> </w:t>
      </w:r>
      <w:proofErr w:type="spellStart"/>
      <w:r w:rsidRPr="00463F48">
        <w:rPr>
          <w:rFonts w:ascii="Calibri" w:hAnsi="Calibri" w:cs="Calibri"/>
          <w:color w:val="000000" w:themeColor="text1"/>
        </w:rPr>
        <w:t>Brahmkhatri</w:t>
      </w:r>
      <w:proofErr w:type="spellEnd"/>
      <w:r w:rsidRPr="00463F48">
        <w:rPr>
          <w:rFonts w:ascii="Calibri" w:hAnsi="Calibri" w:cs="Calibri"/>
          <w:color w:val="000000" w:themeColor="text1"/>
        </w:rPr>
        <w:t>, 2015). Bone-derived tumour growth factors promote activity and recruitment of osteoclasts (</w:t>
      </w:r>
      <w:r w:rsidRPr="00463F48">
        <w:rPr>
          <w:rFonts w:ascii="Calibri" w:hAnsi="Calibri" w:cs="Calibri"/>
          <w:b/>
          <w:bCs/>
          <w:color w:val="000000" w:themeColor="text1"/>
        </w:rPr>
        <w:t>Table 1.3</w:t>
      </w:r>
      <w:r w:rsidRPr="00463F48">
        <w:rPr>
          <w:rFonts w:ascii="Calibri" w:hAnsi="Calibri" w:cs="Calibri"/>
          <w:color w:val="000000" w:themeColor="text1"/>
        </w:rPr>
        <w:t>) (</w:t>
      </w:r>
      <w:proofErr w:type="spellStart"/>
      <w:r w:rsidRPr="00463F48">
        <w:rPr>
          <w:rFonts w:ascii="Calibri" w:hAnsi="Calibri" w:cs="Calibri"/>
          <w:color w:val="000000" w:themeColor="text1"/>
        </w:rPr>
        <w:t>Riquelme</w:t>
      </w:r>
      <w:proofErr w:type="spellEnd"/>
      <w:r w:rsidRPr="00463F48">
        <w:rPr>
          <w:rFonts w:ascii="Calibri" w:hAnsi="Calibri" w:cs="Calibri"/>
          <w:color w:val="000000" w:themeColor="text1"/>
        </w:rPr>
        <w:t>, Cardenas</w:t>
      </w:r>
      <w:r w:rsidR="00507B73">
        <w:rPr>
          <w:rFonts w:ascii="Calibri" w:hAnsi="Calibri" w:cs="Calibri"/>
          <w:color w:val="000000" w:themeColor="text1"/>
        </w:rPr>
        <w:t>,</w:t>
      </w:r>
      <w:r w:rsidRPr="00463F48">
        <w:rPr>
          <w:rFonts w:ascii="Calibri" w:hAnsi="Calibri" w:cs="Calibri"/>
          <w:color w:val="000000" w:themeColor="text1"/>
        </w:rPr>
        <w:t xml:space="preserve"> and Jiang, 2020). A vicious cycle of positive feedback loop continuously drives osteolytic lesions and restructure</w:t>
      </w:r>
      <w:r w:rsidR="00507B73">
        <w:rPr>
          <w:rFonts w:ascii="Calibri" w:hAnsi="Calibri" w:cs="Calibri"/>
          <w:color w:val="000000" w:themeColor="text1"/>
        </w:rPr>
        <w:t>s</w:t>
      </w:r>
      <w:r w:rsidRPr="00463F48">
        <w:rPr>
          <w:rFonts w:ascii="Calibri" w:hAnsi="Calibri" w:cs="Calibri"/>
          <w:color w:val="000000" w:themeColor="text1"/>
        </w:rPr>
        <w:t xml:space="preserve"> bone tissues to a favourable environment for tumour cells (</w:t>
      </w:r>
      <w:r w:rsidRPr="00463F48">
        <w:rPr>
          <w:rFonts w:ascii="Calibri" w:hAnsi="Calibri" w:cs="Calibri"/>
          <w:b/>
          <w:bCs/>
          <w:color w:val="000000" w:themeColor="text1"/>
        </w:rPr>
        <w:t>Figure. 1.</w:t>
      </w:r>
      <w:r w:rsidR="000F33C9">
        <w:rPr>
          <w:rFonts w:ascii="Calibri" w:hAnsi="Calibri" w:cs="Calibri"/>
          <w:b/>
          <w:bCs/>
          <w:color w:val="000000" w:themeColor="text1"/>
        </w:rPr>
        <w:t>1</w:t>
      </w:r>
      <w:r w:rsidRPr="00463F48">
        <w:rPr>
          <w:rFonts w:ascii="Calibri" w:hAnsi="Calibri" w:cs="Calibri"/>
          <w:color w:val="000000" w:themeColor="text1"/>
        </w:rPr>
        <w:t xml:space="preserve">) (Moos and Haynes, 2013). </w:t>
      </w:r>
    </w:p>
    <w:p w14:paraId="3ADCD653" w14:textId="77777777" w:rsidR="007638D3" w:rsidRPr="00463F48" w:rsidRDefault="007638D3" w:rsidP="00463F48">
      <w:pPr>
        <w:spacing w:line="360" w:lineRule="auto"/>
        <w:jc w:val="both"/>
        <w:rPr>
          <w:rFonts w:ascii="Calibri" w:hAnsi="Calibri" w:cs="Calibri"/>
          <w:color w:val="000000" w:themeColor="text1"/>
        </w:rPr>
      </w:pPr>
      <w:r w:rsidRPr="00463F48">
        <w:rPr>
          <w:rFonts w:ascii="Calibri" w:hAnsi="Calibri" w:cs="Calibri"/>
          <w:noProof/>
          <w:color w:val="000000" w:themeColor="text1"/>
        </w:rPr>
        <w:drawing>
          <wp:inline distT="0" distB="0" distL="0" distR="0" wp14:anchorId="1BAFD23A" wp14:editId="4320AFAC">
            <wp:extent cx="5731510" cy="3134995"/>
            <wp:effectExtent l="0" t="0" r="0" b="1905"/>
            <wp:docPr id="836711794" name="图片 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11794" name="图片 2" descr="图示&#10;&#10;描述已自动生成"/>
                    <pic:cNvPicPr/>
                  </pic:nvPicPr>
                  <pic:blipFill>
                    <a:blip r:embed="rId9">
                      <a:extLst>
                        <a:ext uri="{28A0092B-C50C-407E-A947-70E740481C1C}">
                          <a14:useLocalDpi xmlns:a14="http://schemas.microsoft.com/office/drawing/2010/main" val="0"/>
                        </a:ext>
                      </a:extLst>
                    </a:blip>
                    <a:stretch>
                      <a:fillRect/>
                    </a:stretch>
                  </pic:blipFill>
                  <pic:spPr>
                    <a:xfrm>
                      <a:off x="0" y="0"/>
                      <a:ext cx="5731510" cy="3134995"/>
                    </a:xfrm>
                    <a:prstGeom prst="rect">
                      <a:avLst/>
                    </a:prstGeom>
                  </pic:spPr>
                </pic:pic>
              </a:graphicData>
            </a:graphic>
          </wp:inline>
        </w:drawing>
      </w:r>
    </w:p>
    <w:p w14:paraId="45170751" w14:textId="42969E47" w:rsidR="007638D3" w:rsidRPr="00463F48" w:rsidRDefault="007638D3" w:rsidP="00C45A75">
      <w:pPr>
        <w:jc w:val="both"/>
        <w:rPr>
          <w:rFonts w:ascii="Calibri" w:hAnsi="Calibri" w:cs="Calibri"/>
          <w:b/>
          <w:bCs/>
          <w:i/>
          <w:iCs/>
          <w:color w:val="2F5496" w:themeColor="accent1" w:themeShade="BF"/>
        </w:rPr>
      </w:pPr>
      <w:r w:rsidRPr="00463F48">
        <w:rPr>
          <w:rFonts w:ascii="Calibri" w:hAnsi="Calibri" w:cs="Calibri"/>
          <w:b/>
          <w:bCs/>
          <w:i/>
          <w:iCs/>
          <w:color w:val="2F5496" w:themeColor="accent1" w:themeShade="BF"/>
        </w:rPr>
        <w:t>Figure 1.</w:t>
      </w:r>
      <w:r w:rsidR="000F33C9">
        <w:rPr>
          <w:rFonts w:ascii="Calibri" w:hAnsi="Calibri" w:cs="Calibri"/>
          <w:b/>
          <w:bCs/>
          <w:i/>
          <w:iCs/>
          <w:color w:val="2F5496" w:themeColor="accent1" w:themeShade="BF"/>
        </w:rPr>
        <w:t>1</w:t>
      </w:r>
      <w:r w:rsidRPr="00463F48">
        <w:rPr>
          <w:rFonts w:ascii="Calibri" w:hAnsi="Calibri" w:cs="Calibri"/>
          <w:b/>
          <w:bCs/>
          <w:i/>
          <w:iCs/>
          <w:color w:val="2F5496" w:themeColor="accent1" w:themeShade="BF"/>
        </w:rPr>
        <w:t xml:space="preserve"> The vicious cycle of breast cancer-induced bone metastases (Coleman, et al, 2012)</w:t>
      </w:r>
    </w:p>
    <w:p w14:paraId="1F808E1D" w14:textId="6CFDA360" w:rsidR="007638D3" w:rsidRPr="00463F48" w:rsidRDefault="007638D3" w:rsidP="00C45A75">
      <w:pPr>
        <w:snapToGrid w:val="0"/>
        <w:jc w:val="both"/>
        <w:rPr>
          <w:rFonts w:ascii="Calibri" w:hAnsi="Calibri" w:cs="Calibri"/>
          <w:i/>
          <w:iCs/>
          <w:color w:val="2F5496" w:themeColor="accent1" w:themeShade="BF"/>
        </w:rPr>
      </w:pPr>
      <w:r w:rsidRPr="00463F48">
        <w:rPr>
          <w:rFonts w:ascii="Calibri" w:hAnsi="Calibri" w:cs="Calibri"/>
          <w:i/>
          <w:iCs/>
          <w:color w:val="2F5496" w:themeColor="accent1" w:themeShade="BF"/>
        </w:rPr>
        <w:t xml:space="preserve">Shows the molecular interactions in bone metastatic sites of breast cancer-induced bone metastases and the formation of the vicious cycle. 1) Circulating tumour cells exit the blood vessel into bone through extravasation 2) Circulating tumour cells colonise distant sites, becoming disseminated tumour cells and enter dormant state to protect themselves from the immune system 3) Disseminated tumour cells are reactivated under appropriate conditions, stimulating them to release osteolytic factors 4) Osteolytic factors promote osteoclast bone resorption, continuingly releasing growth factors from bone 5) Growth factors released from bone promote tumour cell metastasis and growth, further promoting osteoclast bone resorption, forming a positive feedback loop- the vicious cycle. Physical properties are created in bone metastatic sites which promote bone metastases </w:t>
      </w:r>
      <w:proofErr w:type="gramStart"/>
      <w:r w:rsidRPr="00463F48">
        <w:rPr>
          <w:rFonts w:ascii="Calibri" w:hAnsi="Calibri" w:cs="Calibri"/>
          <w:i/>
          <w:iCs/>
          <w:color w:val="2F5496" w:themeColor="accent1" w:themeShade="BF"/>
        </w:rPr>
        <w:t>including:</w:t>
      </w:r>
      <w:proofErr w:type="gramEnd"/>
      <w:r w:rsidRPr="00463F48">
        <w:rPr>
          <w:rFonts w:ascii="Calibri" w:hAnsi="Calibri" w:cs="Calibri"/>
          <w:i/>
          <w:iCs/>
          <w:color w:val="2F5496" w:themeColor="accent1" w:themeShade="BF"/>
        </w:rPr>
        <w:t xml:space="preserve"> low pH (stimulates osteoclast activity), high levels of calcium (upregulates </w:t>
      </w:r>
      <w:proofErr w:type="spellStart"/>
      <w:r w:rsidRPr="00463F48">
        <w:rPr>
          <w:rFonts w:ascii="Calibri" w:hAnsi="Calibri" w:cs="Calibri"/>
          <w:i/>
          <w:iCs/>
          <w:color w:val="2F5496" w:themeColor="accent1" w:themeShade="BF"/>
        </w:rPr>
        <w:t>PTHrP</w:t>
      </w:r>
      <w:proofErr w:type="spellEnd"/>
      <w:r w:rsidRPr="00463F48">
        <w:rPr>
          <w:rFonts w:ascii="Calibri" w:hAnsi="Calibri" w:cs="Calibri"/>
          <w:i/>
          <w:iCs/>
          <w:color w:val="2F5496" w:themeColor="accent1" w:themeShade="BF"/>
        </w:rPr>
        <w:t xml:space="preserve"> by calcium-sensing receptor) and hypoxia (</w:t>
      </w:r>
      <w:r w:rsidR="005972B8">
        <w:rPr>
          <w:rFonts w:ascii="Calibri" w:hAnsi="Calibri" w:cs="Calibri"/>
          <w:i/>
          <w:iCs/>
          <w:color w:val="2F5496" w:themeColor="accent1" w:themeShade="BF"/>
        </w:rPr>
        <w:t>HIF-1</w:t>
      </w:r>
      <w:r w:rsidRPr="00463F48">
        <w:rPr>
          <w:rFonts w:ascii="Calibri" w:hAnsi="Calibri" w:cs="Calibri"/>
          <w:i/>
          <w:iCs/>
          <w:color w:val="2F5496" w:themeColor="accent1" w:themeShade="BF"/>
        </w:rPr>
        <w:t xml:space="preserve"> promotes osteolytic bone metastases) in the bone metastatic sites also promote breast cancer induced bone metastasis. </w:t>
      </w:r>
    </w:p>
    <w:p w14:paraId="21D8A04A" w14:textId="77777777" w:rsidR="007638D3" w:rsidRDefault="007638D3" w:rsidP="00463F48">
      <w:pPr>
        <w:spacing w:line="360" w:lineRule="auto"/>
        <w:jc w:val="both"/>
        <w:rPr>
          <w:rFonts w:ascii="Calibri" w:hAnsi="Calibri" w:cs="Calibri"/>
          <w:color w:val="000000" w:themeColor="text1"/>
          <w:lang w:val="en-US"/>
        </w:rPr>
      </w:pPr>
    </w:p>
    <w:p w14:paraId="4BE6E960" w14:textId="77777777" w:rsidR="00F836FA" w:rsidRDefault="00F836FA" w:rsidP="00463F48">
      <w:pPr>
        <w:spacing w:line="360" w:lineRule="auto"/>
        <w:jc w:val="both"/>
        <w:rPr>
          <w:rFonts w:ascii="Calibri" w:hAnsi="Calibri" w:cs="Calibri"/>
          <w:color w:val="000000" w:themeColor="text1"/>
          <w:lang w:val="en-US"/>
        </w:rPr>
      </w:pPr>
    </w:p>
    <w:p w14:paraId="666CB07D" w14:textId="77777777" w:rsidR="00F836FA" w:rsidRDefault="00F836FA" w:rsidP="00463F48">
      <w:pPr>
        <w:spacing w:line="360" w:lineRule="auto"/>
        <w:jc w:val="both"/>
        <w:rPr>
          <w:rFonts w:ascii="Calibri" w:hAnsi="Calibri" w:cs="Calibri"/>
          <w:color w:val="000000" w:themeColor="text1"/>
          <w:lang w:val="en-US"/>
        </w:rPr>
      </w:pPr>
    </w:p>
    <w:p w14:paraId="3137C638" w14:textId="77777777" w:rsidR="00F836FA" w:rsidRDefault="00F836FA" w:rsidP="00463F48">
      <w:pPr>
        <w:spacing w:line="360" w:lineRule="auto"/>
        <w:jc w:val="both"/>
        <w:rPr>
          <w:rFonts w:ascii="Calibri" w:hAnsi="Calibri" w:cs="Calibri"/>
          <w:color w:val="000000" w:themeColor="text1"/>
          <w:lang w:val="en-US"/>
        </w:rPr>
      </w:pPr>
    </w:p>
    <w:p w14:paraId="29E4EB70" w14:textId="77777777" w:rsidR="00F836FA" w:rsidRDefault="00F836FA" w:rsidP="00463F48">
      <w:pPr>
        <w:spacing w:line="360" w:lineRule="auto"/>
        <w:jc w:val="both"/>
        <w:rPr>
          <w:rFonts w:ascii="Calibri" w:hAnsi="Calibri" w:cs="Calibri"/>
          <w:color w:val="000000" w:themeColor="text1"/>
          <w:lang w:val="en-US"/>
        </w:rPr>
      </w:pPr>
    </w:p>
    <w:p w14:paraId="1383285E" w14:textId="77777777" w:rsidR="00F836FA" w:rsidRPr="002A2920" w:rsidRDefault="00F836FA" w:rsidP="00463F48">
      <w:pPr>
        <w:spacing w:line="360" w:lineRule="auto"/>
        <w:jc w:val="both"/>
        <w:rPr>
          <w:rFonts w:ascii="Calibri" w:hAnsi="Calibri" w:cs="Calibri"/>
          <w:color w:val="000000" w:themeColor="text1"/>
          <w:lang w:val="en-US"/>
        </w:rPr>
      </w:pPr>
    </w:p>
    <w:p w14:paraId="0E8A01BD" w14:textId="77777777" w:rsidR="007638D3" w:rsidRPr="00463F48" w:rsidRDefault="007638D3" w:rsidP="00463F48">
      <w:pPr>
        <w:spacing w:line="360" w:lineRule="auto"/>
        <w:jc w:val="both"/>
        <w:rPr>
          <w:rFonts w:ascii="Calibri" w:hAnsi="Calibri" w:cs="Calibri"/>
          <w:color w:val="000000" w:themeColor="text1"/>
        </w:rPr>
      </w:pPr>
      <w:r w:rsidRPr="00463F48">
        <w:rPr>
          <w:rFonts w:ascii="Calibri" w:hAnsi="Calibri" w:cs="Calibri"/>
          <w:b/>
          <w:bCs/>
          <w:i/>
          <w:iCs/>
          <w:color w:val="2F5496" w:themeColor="accent1" w:themeShade="BF"/>
        </w:rPr>
        <w:lastRenderedPageBreak/>
        <w:t>Table 1.2. Essential bone-derived tumour growth factors released during breast cancer-induced osteolysis</w:t>
      </w:r>
    </w:p>
    <w:tbl>
      <w:tblPr>
        <w:tblStyle w:val="a5"/>
        <w:tblW w:w="0" w:type="auto"/>
        <w:tblInd w:w="-431" w:type="dxa"/>
        <w:tblLook w:val="04A0" w:firstRow="1" w:lastRow="0" w:firstColumn="1" w:lastColumn="0" w:noHBand="0" w:noVBand="1"/>
      </w:tblPr>
      <w:tblGrid>
        <w:gridCol w:w="4430"/>
        <w:gridCol w:w="2621"/>
        <w:gridCol w:w="2396"/>
      </w:tblGrid>
      <w:tr w:rsidR="007638D3" w:rsidRPr="00463F48" w14:paraId="29BE22EF" w14:textId="77777777" w:rsidTr="007E6D06">
        <w:tc>
          <w:tcPr>
            <w:tcW w:w="4430" w:type="dxa"/>
            <w:shd w:val="clear" w:color="auto" w:fill="D9D9D9" w:themeFill="background1" w:themeFillShade="D9"/>
          </w:tcPr>
          <w:p w14:paraId="5F7174BE"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hAnsi="Calibri" w:cs="Calibri"/>
                <w:b/>
                <w:bCs/>
                <w:color w:val="000000" w:themeColor="text1"/>
                <w:sz w:val="24"/>
                <w:szCs w:val="24"/>
              </w:rPr>
              <w:t>*Function</w:t>
            </w:r>
          </w:p>
        </w:tc>
        <w:tc>
          <w:tcPr>
            <w:tcW w:w="2621" w:type="dxa"/>
            <w:shd w:val="clear" w:color="auto" w:fill="D9D9D9" w:themeFill="background1" w:themeFillShade="D9"/>
          </w:tcPr>
          <w:p w14:paraId="1E9888FF"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hAnsi="Calibri" w:cs="Calibri"/>
                <w:b/>
                <w:bCs/>
                <w:color w:val="000000" w:themeColor="text1"/>
                <w:sz w:val="24"/>
                <w:szCs w:val="24"/>
              </w:rPr>
              <w:t xml:space="preserve">Growth Factor </w:t>
            </w:r>
          </w:p>
        </w:tc>
        <w:tc>
          <w:tcPr>
            <w:tcW w:w="2396" w:type="dxa"/>
            <w:shd w:val="clear" w:color="auto" w:fill="D9D9D9" w:themeFill="background1" w:themeFillShade="D9"/>
          </w:tcPr>
          <w:p w14:paraId="5CCC6EA9" w14:textId="77777777" w:rsidR="007638D3" w:rsidRPr="00463F48" w:rsidRDefault="007638D3" w:rsidP="00463F48">
            <w:pPr>
              <w:spacing w:line="360" w:lineRule="auto"/>
              <w:jc w:val="both"/>
              <w:rPr>
                <w:rFonts w:ascii="Calibri" w:hAnsi="Calibri" w:cs="Calibri"/>
                <w:b/>
                <w:bCs/>
                <w:color w:val="000000" w:themeColor="text1"/>
                <w:sz w:val="24"/>
                <w:szCs w:val="24"/>
              </w:rPr>
            </w:pPr>
            <w:hyperlink r:id="rId10" w:history="1">
              <w:r w:rsidRPr="00463F48">
                <w:rPr>
                  <w:rStyle w:val="a4"/>
                  <w:rFonts w:ascii="Calibri" w:hAnsi="Calibri" w:cs="Calibri"/>
                  <w:b/>
                  <w:bCs/>
                  <w:color w:val="000000" w:themeColor="text1"/>
                  <w:sz w:val="24"/>
                  <w:szCs w:val="24"/>
                </w:rPr>
                <w:t>Reference</w:t>
              </w:r>
            </w:hyperlink>
          </w:p>
        </w:tc>
      </w:tr>
      <w:tr w:rsidR="007638D3" w:rsidRPr="00463F48" w14:paraId="3FBBB914" w14:textId="77777777" w:rsidTr="007E6D06">
        <w:tc>
          <w:tcPr>
            <w:tcW w:w="4430" w:type="dxa"/>
          </w:tcPr>
          <w:p w14:paraId="7E4F06FC"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 xml:space="preserve">Tumour metastases, growth factor production </w:t>
            </w:r>
          </w:p>
        </w:tc>
        <w:tc>
          <w:tcPr>
            <w:tcW w:w="2621" w:type="dxa"/>
          </w:tcPr>
          <w:p w14:paraId="38CBDB6C" w14:textId="77777777" w:rsidR="007638D3" w:rsidRPr="00463F48" w:rsidRDefault="007638D3" w:rsidP="00463F48">
            <w:pPr>
              <w:spacing w:line="360" w:lineRule="auto"/>
              <w:jc w:val="both"/>
              <w:rPr>
                <w:rFonts w:ascii="Calibri" w:hAnsi="Calibri" w:cs="Calibri"/>
                <w:i/>
                <w:iCs/>
                <w:color w:val="000000" w:themeColor="text1"/>
                <w:sz w:val="24"/>
                <w:szCs w:val="24"/>
              </w:rPr>
            </w:pPr>
            <w:r w:rsidRPr="00463F48">
              <w:rPr>
                <w:rFonts w:ascii="Calibri" w:hAnsi="Calibri" w:cs="Calibri"/>
                <w:i/>
                <w:iCs/>
                <w:color w:val="000000" w:themeColor="text1"/>
                <w:sz w:val="24"/>
                <w:szCs w:val="24"/>
              </w:rPr>
              <w:t>TGF-β</w:t>
            </w:r>
          </w:p>
        </w:tc>
        <w:tc>
          <w:tcPr>
            <w:tcW w:w="2396" w:type="dxa"/>
          </w:tcPr>
          <w:p w14:paraId="7FAD8B08" w14:textId="77777777" w:rsidR="007638D3" w:rsidRPr="00463F48" w:rsidRDefault="007638D3" w:rsidP="00463F48">
            <w:pPr>
              <w:spacing w:line="360" w:lineRule="auto"/>
              <w:jc w:val="both"/>
              <w:rPr>
                <w:rFonts w:ascii="Calibri" w:hAnsi="Calibri" w:cs="Calibri"/>
                <w:color w:val="000000" w:themeColor="text1"/>
                <w:sz w:val="24"/>
                <w:szCs w:val="24"/>
              </w:rPr>
            </w:pPr>
            <w:hyperlink r:id="rId11" w:history="1">
              <w:r w:rsidRPr="00463F48">
                <w:rPr>
                  <w:rStyle w:val="a4"/>
                  <w:rFonts w:ascii="Calibri" w:hAnsi="Calibri" w:cs="Calibri"/>
                  <w:color w:val="000000" w:themeColor="text1"/>
                  <w:sz w:val="24"/>
                  <w:szCs w:val="24"/>
                </w:rPr>
                <w:t xml:space="preserve">Buijs </w:t>
              </w:r>
              <w:r w:rsidRPr="00463F48">
                <w:rPr>
                  <w:rStyle w:val="a4"/>
                  <w:rFonts w:ascii="Calibri" w:hAnsi="Calibri" w:cs="Calibri"/>
                  <w:i/>
                  <w:iCs/>
                  <w:color w:val="000000" w:themeColor="text1"/>
                  <w:sz w:val="24"/>
                  <w:szCs w:val="24"/>
                </w:rPr>
                <w:t>et al</w:t>
              </w:r>
              <w:r w:rsidRPr="00463F48">
                <w:rPr>
                  <w:rStyle w:val="a4"/>
                  <w:rFonts w:ascii="Calibri" w:hAnsi="Calibri" w:cs="Calibri"/>
                  <w:color w:val="000000" w:themeColor="text1"/>
                  <w:sz w:val="24"/>
                  <w:szCs w:val="24"/>
                </w:rPr>
                <w:t>, 2012</w:t>
              </w:r>
            </w:hyperlink>
          </w:p>
        </w:tc>
      </w:tr>
      <w:tr w:rsidR="007638D3" w:rsidRPr="00463F48" w14:paraId="072838F4" w14:textId="77777777" w:rsidTr="007E6D06">
        <w:tc>
          <w:tcPr>
            <w:tcW w:w="4430" w:type="dxa"/>
          </w:tcPr>
          <w:p w14:paraId="1FB801D2"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 xml:space="preserve">Promote cancer progression </w:t>
            </w:r>
          </w:p>
        </w:tc>
        <w:tc>
          <w:tcPr>
            <w:tcW w:w="2621" w:type="dxa"/>
          </w:tcPr>
          <w:p w14:paraId="712A88B0" w14:textId="77777777" w:rsidR="007638D3" w:rsidRPr="00463F48" w:rsidRDefault="007638D3" w:rsidP="00463F48">
            <w:pPr>
              <w:spacing w:line="360" w:lineRule="auto"/>
              <w:jc w:val="both"/>
              <w:rPr>
                <w:rFonts w:ascii="Calibri" w:hAnsi="Calibri" w:cs="Calibri"/>
                <w:i/>
                <w:iCs/>
                <w:color w:val="000000" w:themeColor="text1"/>
                <w:sz w:val="24"/>
                <w:szCs w:val="24"/>
              </w:rPr>
            </w:pPr>
            <w:r w:rsidRPr="00463F48">
              <w:rPr>
                <w:rFonts w:ascii="Calibri" w:hAnsi="Calibri" w:cs="Calibri"/>
                <w:color w:val="000000" w:themeColor="text1"/>
                <w:sz w:val="24"/>
                <w:szCs w:val="24"/>
              </w:rPr>
              <w:t>Fibroblast Growth Factor</w:t>
            </w:r>
            <w:r w:rsidRPr="00463F48">
              <w:rPr>
                <w:rFonts w:ascii="Calibri" w:hAnsi="Calibri" w:cs="Calibri"/>
                <w:i/>
                <w:iCs/>
                <w:color w:val="000000" w:themeColor="text1"/>
                <w:sz w:val="24"/>
                <w:szCs w:val="24"/>
              </w:rPr>
              <w:t xml:space="preserve"> </w:t>
            </w:r>
            <w:r w:rsidRPr="00463F48">
              <w:rPr>
                <w:rFonts w:ascii="Calibri" w:hAnsi="Calibri" w:cs="Calibri"/>
                <w:color w:val="000000" w:themeColor="text1"/>
                <w:sz w:val="24"/>
                <w:szCs w:val="24"/>
              </w:rPr>
              <w:t>(FGF)s</w:t>
            </w:r>
          </w:p>
        </w:tc>
        <w:tc>
          <w:tcPr>
            <w:tcW w:w="2396" w:type="dxa"/>
          </w:tcPr>
          <w:p w14:paraId="07CAB902" w14:textId="77777777" w:rsidR="007638D3" w:rsidRPr="00463F48" w:rsidRDefault="007638D3" w:rsidP="00463F48">
            <w:pPr>
              <w:spacing w:line="360" w:lineRule="auto"/>
              <w:jc w:val="both"/>
              <w:rPr>
                <w:rFonts w:ascii="Calibri" w:hAnsi="Calibri" w:cs="Calibri"/>
                <w:color w:val="000000" w:themeColor="text1"/>
                <w:sz w:val="24"/>
                <w:szCs w:val="24"/>
              </w:rPr>
            </w:pPr>
            <w:hyperlink r:id="rId12" w:history="1">
              <w:r w:rsidRPr="00463F48">
                <w:rPr>
                  <w:rStyle w:val="a4"/>
                  <w:rFonts w:ascii="Calibri" w:hAnsi="Calibri" w:cs="Calibri"/>
                  <w:color w:val="000000" w:themeColor="text1"/>
                  <w:sz w:val="24"/>
                  <w:szCs w:val="24"/>
                </w:rPr>
                <w:t>Kwabbi-Addo, Ozen and Ittman, 2004</w:t>
              </w:r>
            </w:hyperlink>
          </w:p>
        </w:tc>
      </w:tr>
      <w:tr w:rsidR="007638D3" w:rsidRPr="00463F48" w14:paraId="1179BA9B" w14:textId="77777777" w:rsidTr="007E6D06">
        <w:tc>
          <w:tcPr>
            <w:tcW w:w="4430" w:type="dxa"/>
            <w:vMerge w:val="restart"/>
          </w:tcPr>
          <w:p w14:paraId="2D1D9719"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Promote cell tumour proliferation, EMT</w:t>
            </w:r>
          </w:p>
        </w:tc>
        <w:tc>
          <w:tcPr>
            <w:tcW w:w="2621" w:type="dxa"/>
          </w:tcPr>
          <w:p w14:paraId="633A653C"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Platelet-Derived Growth Factor (</w:t>
            </w:r>
            <w:r w:rsidRPr="002A2920">
              <w:rPr>
                <w:rFonts w:ascii="Calibri" w:hAnsi="Calibri" w:cs="Calibri"/>
                <w:i/>
                <w:iCs/>
                <w:color w:val="000000" w:themeColor="text1"/>
              </w:rPr>
              <w:t>PDGF</w:t>
            </w:r>
            <w:r w:rsidRPr="00463F48">
              <w:rPr>
                <w:rFonts w:ascii="Calibri" w:hAnsi="Calibri" w:cs="Calibri"/>
                <w:color w:val="000000" w:themeColor="text1"/>
                <w:sz w:val="24"/>
                <w:szCs w:val="24"/>
              </w:rPr>
              <w:t>)s</w:t>
            </w:r>
          </w:p>
        </w:tc>
        <w:tc>
          <w:tcPr>
            <w:tcW w:w="2396" w:type="dxa"/>
            <w:vMerge w:val="restart"/>
          </w:tcPr>
          <w:p w14:paraId="524A8FC1" w14:textId="77777777" w:rsidR="007638D3" w:rsidRPr="00463F48" w:rsidRDefault="007638D3" w:rsidP="00463F48">
            <w:pPr>
              <w:spacing w:line="360" w:lineRule="auto"/>
              <w:jc w:val="both"/>
              <w:rPr>
                <w:rFonts w:ascii="Calibri" w:hAnsi="Calibri" w:cs="Calibri"/>
                <w:color w:val="000000" w:themeColor="text1"/>
                <w:sz w:val="24"/>
                <w:szCs w:val="24"/>
              </w:rPr>
            </w:pPr>
            <w:hyperlink r:id="rId13" w:history="1">
              <w:r w:rsidRPr="00463F48">
                <w:rPr>
                  <w:rStyle w:val="a4"/>
                  <w:rFonts w:ascii="Calibri" w:hAnsi="Calibri" w:cs="Calibri"/>
                  <w:color w:val="000000" w:themeColor="text1"/>
                  <w:sz w:val="24"/>
                  <w:szCs w:val="24"/>
                </w:rPr>
                <w:t xml:space="preserve">Tulotta </w:t>
              </w:r>
              <w:r w:rsidRPr="00463F48">
                <w:rPr>
                  <w:rStyle w:val="a4"/>
                  <w:rFonts w:ascii="Calibri" w:hAnsi="Calibri" w:cs="Calibri"/>
                  <w:i/>
                  <w:iCs/>
                  <w:color w:val="000000" w:themeColor="text1"/>
                  <w:sz w:val="24"/>
                  <w:szCs w:val="24"/>
                </w:rPr>
                <w:t>et al</w:t>
              </w:r>
              <w:r w:rsidRPr="00463F48">
                <w:rPr>
                  <w:rStyle w:val="a4"/>
                  <w:rFonts w:ascii="Calibri" w:hAnsi="Calibri" w:cs="Calibri"/>
                  <w:color w:val="000000" w:themeColor="text1"/>
                  <w:sz w:val="24"/>
                  <w:szCs w:val="24"/>
                </w:rPr>
                <w:t>, 2019</w:t>
              </w:r>
            </w:hyperlink>
          </w:p>
        </w:tc>
      </w:tr>
      <w:tr w:rsidR="007638D3" w:rsidRPr="00463F48" w14:paraId="6870FC04" w14:textId="77777777" w:rsidTr="007E6D06">
        <w:tc>
          <w:tcPr>
            <w:tcW w:w="4430" w:type="dxa"/>
            <w:vMerge/>
          </w:tcPr>
          <w:p w14:paraId="05F87779" w14:textId="77777777" w:rsidR="007638D3" w:rsidRPr="00463F48" w:rsidRDefault="007638D3" w:rsidP="00463F48">
            <w:pPr>
              <w:spacing w:line="360" w:lineRule="auto"/>
              <w:jc w:val="both"/>
              <w:rPr>
                <w:rFonts w:ascii="Calibri" w:hAnsi="Calibri" w:cs="Calibri"/>
                <w:color w:val="000000" w:themeColor="text1"/>
                <w:sz w:val="24"/>
                <w:szCs w:val="24"/>
              </w:rPr>
            </w:pPr>
          </w:p>
        </w:tc>
        <w:tc>
          <w:tcPr>
            <w:tcW w:w="2621" w:type="dxa"/>
          </w:tcPr>
          <w:p w14:paraId="280C020C" w14:textId="597195F4" w:rsidR="007638D3" w:rsidRPr="00463F48" w:rsidRDefault="007638D3" w:rsidP="00463F48">
            <w:pPr>
              <w:spacing w:line="360" w:lineRule="auto"/>
              <w:jc w:val="both"/>
              <w:rPr>
                <w:rFonts w:ascii="Calibri" w:hAnsi="Calibri" w:cs="Calibri"/>
                <w:i/>
                <w:iCs/>
                <w:color w:val="000000" w:themeColor="text1"/>
                <w:sz w:val="24"/>
                <w:szCs w:val="24"/>
              </w:rPr>
            </w:pPr>
            <w:r w:rsidRPr="00463F48">
              <w:rPr>
                <w:rFonts w:ascii="Calibri" w:hAnsi="Calibri" w:cs="Calibri"/>
                <w:color w:val="000000" w:themeColor="text1"/>
                <w:sz w:val="24"/>
                <w:szCs w:val="24"/>
              </w:rPr>
              <w:t>Bone Morphogenic Protein</w:t>
            </w:r>
            <w:r w:rsidRPr="00463F48">
              <w:rPr>
                <w:rFonts w:ascii="Calibri" w:hAnsi="Calibri" w:cs="Calibri"/>
                <w:i/>
                <w:iCs/>
                <w:color w:val="000000" w:themeColor="text1"/>
                <w:sz w:val="24"/>
                <w:szCs w:val="24"/>
              </w:rPr>
              <w:t xml:space="preserve"> </w:t>
            </w:r>
            <w:r w:rsidRPr="00463F48">
              <w:rPr>
                <w:rFonts w:ascii="Calibri" w:hAnsi="Calibri" w:cs="Calibri"/>
                <w:color w:val="000000" w:themeColor="text1"/>
                <w:sz w:val="24"/>
                <w:szCs w:val="24"/>
              </w:rPr>
              <w:t>(</w:t>
            </w:r>
            <w:r w:rsidRPr="002A2920">
              <w:rPr>
                <w:rFonts w:ascii="Calibri" w:hAnsi="Calibri" w:cs="Calibri"/>
                <w:i/>
                <w:iCs/>
                <w:color w:val="000000" w:themeColor="text1"/>
              </w:rPr>
              <w:t>BMP</w:t>
            </w:r>
            <w:r w:rsidRPr="00463F48">
              <w:rPr>
                <w:rFonts w:ascii="Calibri" w:hAnsi="Calibri" w:cs="Calibri"/>
                <w:color w:val="000000" w:themeColor="text1"/>
                <w:sz w:val="24"/>
                <w:szCs w:val="24"/>
              </w:rPr>
              <w:t>)</w:t>
            </w:r>
          </w:p>
        </w:tc>
        <w:tc>
          <w:tcPr>
            <w:tcW w:w="2396" w:type="dxa"/>
            <w:vMerge/>
          </w:tcPr>
          <w:p w14:paraId="6FB75CD3" w14:textId="77777777" w:rsidR="007638D3" w:rsidRPr="00463F48" w:rsidRDefault="007638D3" w:rsidP="00463F48">
            <w:pPr>
              <w:spacing w:line="360" w:lineRule="auto"/>
              <w:jc w:val="both"/>
              <w:rPr>
                <w:rFonts w:ascii="Calibri" w:hAnsi="Calibri" w:cs="Calibri"/>
                <w:color w:val="000000" w:themeColor="text1"/>
                <w:sz w:val="24"/>
                <w:szCs w:val="24"/>
              </w:rPr>
            </w:pPr>
          </w:p>
        </w:tc>
      </w:tr>
      <w:tr w:rsidR="007638D3" w:rsidRPr="00463F48" w14:paraId="13C205A3" w14:textId="77777777" w:rsidTr="007E6D06">
        <w:tc>
          <w:tcPr>
            <w:tcW w:w="4430" w:type="dxa"/>
          </w:tcPr>
          <w:p w14:paraId="51811EE9"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 xml:space="preserve">Promote tumour cell survival, angiogenesis, and survival </w:t>
            </w:r>
          </w:p>
        </w:tc>
        <w:tc>
          <w:tcPr>
            <w:tcW w:w="2621" w:type="dxa"/>
          </w:tcPr>
          <w:p w14:paraId="618BBB57" w14:textId="77777777" w:rsidR="007638D3" w:rsidRPr="00463F48" w:rsidRDefault="007638D3" w:rsidP="00463F48">
            <w:pPr>
              <w:spacing w:line="360" w:lineRule="auto"/>
              <w:jc w:val="both"/>
              <w:rPr>
                <w:rFonts w:ascii="Calibri" w:hAnsi="Calibri" w:cs="Calibri"/>
                <w:i/>
                <w:iCs/>
                <w:color w:val="000000" w:themeColor="text1"/>
                <w:sz w:val="24"/>
                <w:szCs w:val="24"/>
              </w:rPr>
            </w:pPr>
            <w:r w:rsidRPr="00463F48">
              <w:rPr>
                <w:rFonts w:ascii="Calibri" w:hAnsi="Calibri" w:cs="Calibri"/>
                <w:i/>
                <w:iCs/>
                <w:color w:val="000000" w:themeColor="text1"/>
                <w:sz w:val="24"/>
                <w:szCs w:val="24"/>
              </w:rPr>
              <w:t>CXCL12</w:t>
            </w:r>
          </w:p>
        </w:tc>
        <w:tc>
          <w:tcPr>
            <w:tcW w:w="2396" w:type="dxa"/>
          </w:tcPr>
          <w:p w14:paraId="489EEB9F" w14:textId="77777777" w:rsidR="007638D3" w:rsidRPr="00463F48" w:rsidRDefault="007638D3" w:rsidP="00463F48">
            <w:pPr>
              <w:spacing w:line="360" w:lineRule="auto"/>
              <w:jc w:val="both"/>
              <w:rPr>
                <w:rFonts w:ascii="Calibri" w:hAnsi="Calibri" w:cs="Calibri"/>
                <w:color w:val="000000" w:themeColor="text1"/>
                <w:sz w:val="24"/>
                <w:szCs w:val="24"/>
              </w:rPr>
            </w:pPr>
            <w:hyperlink r:id="rId14" w:history="1">
              <w:r w:rsidRPr="00463F48">
                <w:rPr>
                  <w:rStyle w:val="a4"/>
                  <w:rFonts w:ascii="Calibri" w:hAnsi="Calibri" w:cs="Calibri"/>
                  <w:color w:val="000000" w:themeColor="text1"/>
                  <w:sz w:val="24"/>
                  <w:szCs w:val="24"/>
                </w:rPr>
                <w:t>Ottewell, 2016</w:t>
              </w:r>
            </w:hyperlink>
          </w:p>
        </w:tc>
      </w:tr>
      <w:tr w:rsidR="007638D3" w:rsidRPr="00463F48" w14:paraId="3CA4512F" w14:textId="77777777" w:rsidTr="007E6D06">
        <w:tc>
          <w:tcPr>
            <w:tcW w:w="4430" w:type="dxa"/>
          </w:tcPr>
          <w:p w14:paraId="155EEDA6" w14:textId="77777777" w:rsidR="007638D3" w:rsidRPr="00463F48" w:rsidRDefault="007638D3" w:rsidP="00463F48">
            <w:pPr>
              <w:spacing w:line="360" w:lineRule="auto"/>
              <w:jc w:val="both"/>
              <w:rPr>
                <w:rFonts w:ascii="Calibri" w:hAnsi="Calibri" w:cs="Calibri"/>
                <w:color w:val="000000" w:themeColor="text1"/>
                <w:sz w:val="24"/>
                <w:szCs w:val="24"/>
              </w:rPr>
            </w:pPr>
            <w:bookmarkStart w:id="24" w:name="OLE_LINK341"/>
            <w:bookmarkStart w:id="25" w:name="OLE_LINK342"/>
            <w:r w:rsidRPr="00463F48">
              <w:rPr>
                <w:rFonts w:ascii="Calibri" w:hAnsi="Calibri" w:cs="Calibri"/>
                <w:color w:val="000000" w:themeColor="text1"/>
                <w:sz w:val="24"/>
                <w:szCs w:val="24"/>
              </w:rPr>
              <w:t>Promote cancer growth, progression and anti-apoptotic effect</w:t>
            </w:r>
            <w:bookmarkEnd w:id="24"/>
            <w:bookmarkEnd w:id="25"/>
          </w:p>
        </w:tc>
        <w:tc>
          <w:tcPr>
            <w:tcW w:w="2621" w:type="dxa"/>
          </w:tcPr>
          <w:p w14:paraId="75CFABF4"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Insulin-like growth factors (IGF)s</w:t>
            </w:r>
          </w:p>
        </w:tc>
        <w:tc>
          <w:tcPr>
            <w:tcW w:w="2396" w:type="dxa"/>
          </w:tcPr>
          <w:p w14:paraId="3B04A7C0" w14:textId="77777777" w:rsidR="007638D3" w:rsidRPr="00463F48" w:rsidRDefault="007638D3" w:rsidP="00463F48">
            <w:pPr>
              <w:spacing w:line="360" w:lineRule="auto"/>
              <w:jc w:val="both"/>
              <w:rPr>
                <w:rFonts w:ascii="Calibri" w:hAnsi="Calibri" w:cs="Calibri"/>
                <w:color w:val="000000" w:themeColor="text1"/>
                <w:sz w:val="24"/>
                <w:szCs w:val="24"/>
              </w:rPr>
            </w:pPr>
            <w:hyperlink r:id="rId15" w:history="1">
              <w:r w:rsidRPr="00463F48">
                <w:rPr>
                  <w:rStyle w:val="a4"/>
                  <w:rFonts w:ascii="Calibri" w:hAnsi="Calibri" w:cs="Calibri"/>
                  <w:color w:val="000000" w:themeColor="text1"/>
                  <w:sz w:val="24"/>
                  <w:szCs w:val="24"/>
                </w:rPr>
                <w:t>Brahmkhatri, 2015</w:t>
              </w:r>
            </w:hyperlink>
          </w:p>
        </w:tc>
      </w:tr>
    </w:tbl>
    <w:p w14:paraId="06CB4927" w14:textId="7592AA0C" w:rsidR="007638D3" w:rsidRPr="00463F48" w:rsidRDefault="007638D3" w:rsidP="00C45A75">
      <w:pPr>
        <w:jc w:val="both"/>
        <w:rPr>
          <w:rFonts w:ascii="Calibri" w:hAnsi="Calibri" w:cs="Calibri"/>
          <w:i/>
          <w:iCs/>
          <w:color w:val="2F5496" w:themeColor="accent1" w:themeShade="BF"/>
        </w:rPr>
      </w:pPr>
      <w:r w:rsidRPr="00463F48">
        <w:rPr>
          <w:rFonts w:ascii="Calibri" w:hAnsi="Calibri" w:cs="Calibri"/>
          <w:b/>
          <w:bCs/>
          <w:i/>
          <w:iCs/>
          <w:color w:val="2F5496" w:themeColor="accent1" w:themeShade="BF"/>
        </w:rPr>
        <w:t>*</w:t>
      </w:r>
      <w:r w:rsidR="00D36D19" w:rsidRPr="00463F48">
        <w:rPr>
          <w:rFonts w:ascii="Calibri" w:hAnsi="Calibri" w:cs="Calibri"/>
          <w:b/>
          <w:bCs/>
          <w:i/>
          <w:iCs/>
          <w:color w:val="2F5496" w:themeColor="accent1" w:themeShade="BF"/>
        </w:rPr>
        <w:t>Bone</w:t>
      </w:r>
      <w:r w:rsidRPr="00463F48">
        <w:rPr>
          <w:rFonts w:ascii="Calibri" w:hAnsi="Calibri" w:cs="Calibri"/>
          <w:b/>
          <w:bCs/>
          <w:i/>
          <w:iCs/>
          <w:color w:val="2F5496" w:themeColor="accent1" w:themeShade="BF"/>
        </w:rPr>
        <w:t xml:space="preserve"> metastases.</w:t>
      </w:r>
      <w:r w:rsidRPr="00463F48">
        <w:rPr>
          <w:rFonts w:ascii="Calibri" w:hAnsi="Calibri" w:cs="Calibri"/>
          <w:i/>
          <w:iCs/>
          <w:color w:val="2F5496" w:themeColor="accent1" w:themeShade="BF"/>
        </w:rPr>
        <w:t xml:space="preserve"> Bone-derived tumour growth factors released from the bone matrix by osteoclast resorption during vicious cycle, promotes various aspects of breast cancer-induced bone disease</w:t>
      </w:r>
    </w:p>
    <w:p w14:paraId="701B7FD3" w14:textId="77777777" w:rsidR="00131536" w:rsidRPr="00463F48" w:rsidRDefault="00131536" w:rsidP="00463F48">
      <w:pPr>
        <w:spacing w:line="360" w:lineRule="auto"/>
        <w:jc w:val="both"/>
        <w:rPr>
          <w:rFonts w:ascii="Calibri" w:hAnsi="Calibri" w:cs="Calibri"/>
          <w:color w:val="000000" w:themeColor="text1"/>
        </w:rPr>
      </w:pPr>
    </w:p>
    <w:p w14:paraId="10593A65" w14:textId="77777777" w:rsidR="007638D3" w:rsidRPr="00463F48" w:rsidRDefault="007638D3" w:rsidP="00463F48">
      <w:pPr>
        <w:spacing w:line="360" w:lineRule="auto"/>
        <w:jc w:val="both"/>
        <w:rPr>
          <w:rFonts w:ascii="Calibri" w:hAnsi="Calibri" w:cs="Calibri"/>
          <w:color w:val="000000" w:themeColor="text1"/>
        </w:rPr>
      </w:pPr>
      <w:r w:rsidRPr="00463F48">
        <w:rPr>
          <w:rFonts w:ascii="Calibri" w:hAnsi="Calibri" w:cs="Calibri"/>
          <w:b/>
          <w:bCs/>
          <w:i/>
          <w:iCs/>
          <w:color w:val="2F5496" w:themeColor="accent1" w:themeShade="BF"/>
        </w:rPr>
        <w:t>Table 1.3 Tumour derived factors that stimulate bone resorption</w:t>
      </w:r>
    </w:p>
    <w:tbl>
      <w:tblPr>
        <w:tblStyle w:val="a5"/>
        <w:tblW w:w="0" w:type="auto"/>
        <w:tblLook w:val="04A0" w:firstRow="1" w:lastRow="0" w:firstColumn="1" w:lastColumn="0" w:noHBand="0" w:noVBand="1"/>
      </w:tblPr>
      <w:tblGrid>
        <w:gridCol w:w="1620"/>
        <w:gridCol w:w="1924"/>
        <w:gridCol w:w="2535"/>
        <w:gridCol w:w="2279"/>
      </w:tblGrid>
      <w:tr w:rsidR="007638D3" w:rsidRPr="00463F48" w14:paraId="47BB1399" w14:textId="77777777" w:rsidTr="007E6D06">
        <w:tc>
          <w:tcPr>
            <w:tcW w:w="1620" w:type="dxa"/>
            <w:shd w:val="clear" w:color="auto" w:fill="D9D9D9" w:themeFill="background1" w:themeFillShade="D9"/>
          </w:tcPr>
          <w:p w14:paraId="4A21FD72" w14:textId="77777777" w:rsidR="007638D3" w:rsidRPr="00463F48" w:rsidRDefault="007638D3" w:rsidP="00463F48">
            <w:pPr>
              <w:spacing w:line="360" w:lineRule="auto"/>
              <w:jc w:val="both"/>
              <w:rPr>
                <w:rFonts w:ascii="Calibri" w:hAnsi="Calibri" w:cs="Calibri"/>
                <w:b/>
                <w:bCs/>
                <w:color w:val="000000" w:themeColor="text1"/>
                <w:sz w:val="24"/>
                <w:szCs w:val="24"/>
              </w:rPr>
            </w:pPr>
            <w:bookmarkStart w:id="26" w:name="_Hlk87994591"/>
            <w:r w:rsidRPr="00463F48">
              <w:rPr>
                <w:rFonts w:ascii="Calibri" w:hAnsi="Calibri" w:cs="Calibri"/>
                <w:b/>
                <w:bCs/>
                <w:color w:val="000000" w:themeColor="text1"/>
                <w:sz w:val="24"/>
                <w:szCs w:val="24"/>
              </w:rPr>
              <w:t>Classification</w:t>
            </w:r>
          </w:p>
        </w:tc>
        <w:tc>
          <w:tcPr>
            <w:tcW w:w="1924" w:type="dxa"/>
            <w:shd w:val="clear" w:color="auto" w:fill="D9D9D9" w:themeFill="background1" w:themeFillShade="D9"/>
          </w:tcPr>
          <w:p w14:paraId="1504E691"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hAnsi="Calibri" w:cs="Calibri"/>
                <w:b/>
                <w:bCs/>
                <w:color w:val="000000" w:themeColor="text1"/>
                <w:sz w:val="24"/>
                <w:szCs w:val="24"/>
              </w:rPr>
              <w:t xml:space="preserve">Osteoclastogenic factors </w:t>
            </w:r>
          </w:p>
        </w:tc>
        <w:tc>
          <w:tcPr>
            <w:tcW w:w="2535" w:type="dxa"/>
            <w:shd w:val="clear" w:color="auto" w:fill="D9D9D9" w:themeFill="background1" w:themeFillShade="D9"/>
          </w:tcPr>
          <w:p w14:paraId="780E0E95"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hAnsi="Calibri" w:cs="Calibri"/>
                <w:b/>
                <w:bCs/>
                <w:color w:val="000000" w:themeColor="text1"/>
                <w:sz w:val="24"/>
                <w:szCs w:val="24"/>
              </w:rPr>
              <w:t xml:space="preserve">*Function </w:t>
            </w:r>
          </w:p>
        </w:tc>
        <w:tc>
          <w:tcPr>
            <w:tcW w:w="2279" w:type="dxa"/>
            <w:shd w:val="clear" w:color="auto" w:fill="D9D9D9" w:themeFill="background1" w:themeFillShade="D9"/>
          </w:tcPr>
          <w:p w14:paraId="4E525606" w14:textId="77777777" w:rsidR="007638D3" w:rsidRPr="00463F48" w:rsidRDefault="007638D3" w:rsidP="00463F48">
            <w:pPr>
              <w:spacing w:line="360" w:lineRule="auto"/>
              <w:jc w:val="both"/>
              <w:rPr>
                <w:rFonts w:ascii="Calibri" w:hAnsi="Calibri" w:cs="Calibri"/>
                <w:b/>
                <w:bCs/>
                <w:color w:val="000000" w:themeColor="text1"/>
                <w:sz w:val="24"/>
                <w:szCs w:val="24"/>
              </w:rPr>
            </w:pPr>
            <w:hyperlink r:id="rId16" w:history="1">
              <w:r w:rsidRPr="00463F48">
                <w:rPr>
                  <w:rStyle w:val="a4"/>
                  <w:rFonts w:ascii="Calibri" w:hAnsi="Calibri" w:cs="Calibri"/>
                  <w:b/>
                  <w:bCs/>
                  <w:color w:val="000000" w:themeColor="text1"/>
                  <w:sz w:val="24"/>
                  <w:szCs w:val="24"/>
                </w:rPr>
                <w:t>Reference</w:t>
              </w:r>
            </w:hyperlink>
            <w:r w:rsidRPr="00463F48">
              <w:rPr>
                <w:rFonts w:ascii="Calibri" w:hAnsi="Calibri" w:cs="Calibri"/>
                <w:b/>
                <w:bCs/>
                <w:color w:val="000000" w:themeColor="text1"/>
                <w:sz w:val="24"/>
                <w:szCs w:val="24"/>
              </w:rPr>
              <w:t xml:space="preserve"> </w:t>
            </w:r>
          </w:p>
        </w:tc>
      </w:tr>
      <w:tr w:rsidR="007638D3" w:rsidRPr="00463F48" w14:paraId="65BC7A94" w14:textId="77777777" w:rsidTr="007E6D06">
        <w:tc>
          <w:tcPr>
            <w:tcW w:w="1620" w:type="dxa"/>
            <w:vMerge w:val="restart"/>
          </w:tcPr>
          <w:p w14:paraId="6EEBB23D" w14:textId="77777777" w:rsidR="007638D3" w:rsidRPr="00463F48" w:rsidRDefault="007638D3" w:rsidP="00463F48">
            <w:pPr>
              <w:spacing w:line="360" w:lineRule="auto"/>
              <w:jc w:val="both"/>
              <w:rPr>
                <w:rFonts w:ascii="Calibri" w:hAnsi="Calibri" w:cs="Calibri"/>
                <w:color w:val="000000" w:themeColor="text1"/>
                <w:sz w:val="24"/>
                <w:szCs w:val="24"/>
              </w:rPr>
            </w:pPr>
            <w:bookmarkStart w:id="27" w:name="_Hlk92460301"/>
            <w:r w:rsidRPr="00463F48">
              <w:rPr>
                <w:rFonts w:ascii="Calibri" w:hAnsi="Calibri" w:cs="Calibri"/>
                <w:color w:val="000000" w:themeColor="text1"/>
                <w:sz w:val="24"/>
                <w:szCs w:val="24"/>
              </w:rPr>
              <w:t xml:space="preserve">Promotes Breast cancer induced-bone metastases </w:t>
            </w:r>
          </w:p>
        </w:tc>
        <w:tc>
          <w:tcPr>
            <w:tcW w:w="1924" w:type="dxa"/>
          </w:tcPr>
          <w:p w14:paraId="6321D04F" w14:textId="6C38CB84"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Interlekuin-1</w:t>
            </w:r>
            <w:r w:rsidR="00AB7D3B">
              <w:rPr>
                <w:rFonts w:ascii="Calibri" w:hAnsi="Calibri" w:cs="Calibri"/>
                <w:color w:val="000000" w:themeColor="text1"/>
                <w:sz w:val="24"/>
                <w:szCs w:val="24"/>
              </w:rPr>
              <w:t xml:space="preserve"> beta</w:t>
            </w:r>
            <w:r w:rsidRPr="00463F48">
              <w:rPr>
                <w:rFonts w:ascii="Calibri" w:hAnsi="Calibri" w:cs="Calibri"/>
                <w:color w:val="000000" w:themeColor="text1"/>
                <w:sz w:val="24"/>
                <w:szCs w:val="24"/>
              </w:rPr>
              <w:t xml:space="preserve"> (</w:t>
            </w:r>
            <w:r w:rsidRPr="002A2920">
              <w:rPr>
                <w:rFonts w:ascii="Calibri" w:hAnsi="Calibri" w:cs="Calibri"/>
                <w:i/>
                <w:iCs/>
                <w:color w:val="000000" w:themeColor="text1"/>
              </w:rPr>
              <w:t>IL-1</w:t>
            </w:r>
            <w:r w:rsidR="00AB7D3B" w:rsidRPr="002A2920">
              <w:rPr>
                <w:rFonts w:ascii="Calibri" w:hAnsi="Calibri" w:cs="Calibri"/>
                <w:i/>
                <w:iCs/>
                <w:color w:val="000000" w:themeColor="text1"/>
              </w:rPr>
              <w:t>B</w:t>
            </w:r>
            <w:r w:rsidRPr="00463F48">
              <w:rPr>
                <w:rFonts w:ascii="Calibri" w:hAnsi="Calibri" w:cs="Calibri"/>
                <w:color w:val="000000" w:themeColor="text1"/>
                <w:sz w:val="24"/>
                <w:szCs w:val="24"/>
              </w:rPr>
              <w:t>)</w:t>
            </w:r>
          </w:p>
        </w:tc>
        <w:tc>
          <w:tcPr>
            <w:tcW w:w="2535" w:type="dxa"/>
          </w:tcPr>
          <w:p w14:paraId="0B32A4BA" w14:textId="384FC772" w:rsidR="00AB7D3B" w:rsidRDefault="00AB7D3B" w:rsidP="00463F48">
            <w:pPr>
              <w:spacing w:line="360" w:lineRule="auto"/>
              <w:jc w:val="both"/>
              <w:rPr>
                <w:rFonts w:ascii="Calibri" w:hAnsi="Calibri" w:cs="Calibri"/>
                <w:color w:val="000000" w:themeColor="text1"/>
                <w:sz w:val="24"/>
                <w:szCs w:val="24"/>
              </w:rPr>
            </w:pPr>
            <w:r>
              <w:rPr>
                <w:rFonts w:ascii="Calibri" w:hAnsi="Calibri" w:cs="Calibri"/>
                <w:color w:val="000000" w:themeColor="text1"/>
                <w:sz w:val="24"/>
                <w:szCs w:val="24"/>
              </w:rPr>
              <w:t xml:space="preserve">Promotes EMT, angiogenesis and intravasation of tumour cells, </w:t>
            </w:r>
          </w:p>
          <w:p w14:paraId="1FE79949" w14:textId="34DABD73" w:rsidR="007638D3" w:rsidRPr="002A2920" w:rsidRDefault="00AB7D3B" w:rsidP="00463F48">
            <w:pPr>
              <w:spacing w:line="360" w:lineRule="auto"/>
              <w:jc w:val="both"/>
              <w:rPr>
                <w:rFonts w:ascii="Calibri" w:hAnsi="Calibri" w:cs="Calibri"/>
                <w:color w:val="000000" w:themeColor="text1"/>
                <w:sz w:val="24"/>
                <w:szCs w:val="24"/>
                <w:lang w:val="en-US" w:eastAsia="zh-CN"/>
              </w:rPr>
            </w:pPr>
            <w:r>
              <w:rPr>
                <w:rFonts w:ascii="Calibri" w:hAnsi="Calibri" w:cs="Calibri"/>
                <w:color w:val="000000" w:themeColor="text1"/>
                <w:sz w:val="24"/>
                <w:szCs w:val="24"/>
              </w:rPr>
              <w:t>Expanding</w:t>
            </w:r>
            <w:r w:rsidR="00623050">
              <w:rPr>
                <w:rFonts w:ascii="Calibri" w:hAnsi="Calibri" w:cs="Calibri"/>
                <w:color w:val="000000" w:themeColor="text1"/>
                <w:sz w:val="24"/>
                <w:szCs w:val="24"/>
              </w:rPr>
              <w:t xml:space="preserve"> the</w:t>
            </w:r>
            <w:r>
              <w:rPr>
                <w:rFonts w:ascii="Calibri" w:hAnsi="Calibri" w:cs="Calibri"/>
                <w:color w:val="000000" w:themeColor="text1"/>
                <w:sz w:val="24"/>
                <w:szCs w:val="24"/>
              </w:rPr>
              <w:t xml:space="preserve"> bone metastatic niche by stimulating activity of </w:t>
            </w:r>
            <w:r w:rsidR="00623050">
              <w:rPr>
                <w:rFonts w:ascii="Calibri" w:hAnsi="Calibri" w:cs="Calibri"/>
                <w:color w:val="000000" w:themeColor="text1"/>
                <w:sz w:val="24"/>
                <w:szCs w:val="24"/>
              </w:rPr>
              <w:t xml:space="preserve">osteoblast, </w:t>
            </w:r>
            <w:proofErr w:type="spellStart"/>
            <w:r w:rsidR="00623050">
              <w:rPr>
                <w:rFonts w:ascii="Calibri" w:hAnsi="Calibri" w:cs="Calibri"/>
                <w:color w:val="000000" w:themeColor="text1"/>
                <w:sz w:val="24"/>
                <w:szCs w:val="24"/>
              </w:rPr>
              <w:t>haematopoetic</w:t>
            </w:r>
            <w:proofErr w:type="spellEnd"/>
            <w:r w:rsidR="00623050">
              <w:rPr>
                <w:rFonts w:ascii="Calibri" w:hAnsi="Calibri" w:cs="Calibri"/>
                <w:color w:val="000000" w:themeColor="text1"/>
                <w:sz w:val="24"/>
                <w:szCs w:val="24"/>
              </w:rPr>
              <w:t xml:space="preserve"> stem </w:t>
            </w:r>
            <w:r w:rsidR="00623050">
              <w:rPr>
                <w:rFonts w:ascii="Calibri" w:hAnsi="Calibri" w:cs="Calibri"/>
                <w:color w:val="000000" w:themeColor="text1"/>
                <w:sz w:val="24"/>
                <w:szCs w:val="24"/>
              </w:rPr>
              <w:lastRenderedPageBreak/>
              <w:t>cells</w:t>
            </w:r>
            <w:r>
              <w:rPr>
                <w:rFonts w:ascii="Calibri" w:hAnsi="Calibri" w:cs="Calibri"/>
                <w:color w:val="000000" w:themeColor="text1"/>
                <w:sz w:val="24"/>
                <w:szCs w:val="24"/>
              </w:rPr>
              <w:t xml:space="preserve"> and perivascular endothelial cells, </w:t>
            </w:r>
          </w:p>
          <w:p w14:paraId="2341542C" w14:textId="46A2AC1C" w:rsidR="00AB7D3B" w:rsidRPr="00463F48" w:rsidRDefault="00623050" w:rsidP="00463F48">
            <w:pPr>
              <w:spacing w:line="360" w:lineRule="auto"/>
              <w:jc w:val="both"/>
              <w:rPr>
                <w:rFonts w:ascii="Calibri" w:hAnsi="Calibri" w:cs="Calibri"/>
                <w:color w:val="000000" w:themeColor="text1"/>
                <w:sz w:val="24"/>
                <w:szCs w:val="24"/>
              </w:rPr>
            </w:pPr>
            <w:r>
              <w:rPr>
                <w:rFonts w:ascii="Calibri" w:hAnsi="Calibri" w:cs="Calibri"/>
                <w:color w:val="000000" w:themeColor="text1"/>
                <w:sz w:val="24"/>
                <w:szCs w:val="24"/>
              </w:rPr>
              <w:t>Increases c</w:t>
            </w:r>
            <w:r w:rsidR="008451D0">
              <w:rPr>
                <w:rFonts w:ascii="Calibri" w:hAnsi="Calibri" w:cs="Calibri"/>
                <w:color w:val="000000" w:themeColor="text1"/>
                <w:sz w:val="24"/>
                <w:szCs w:val="24"/>
              </w:rPr>
              <w:t xml:space="preserve">olonisation and metastatic outgrowth in bone </w:t>
            </w:r>
          </w:p>
        </w:tc>
        <w:tc>
          <w:tcPr>
            <w:tcW w:w="2279" w:type="dxa"/>
          </w:tcPr>
          <w:p w14:paraId="1C46DDEC" w14:textId="69B18503" w:rsidR="007638D3" w:rsidRPr="00463F48" w:rsidRDefault="008451D0" w:rsidP="00463F48">
            <w:pPr>
              <w:spacing w:line="360" w:lineRule="auto"/>
              <w:jc w:val="both"/>
              <w:rPr>
                <w:rFonts w:ascii="Calibri" w:hAnsi="Calibri" w:cs="Calibri"/>
                <w:color w:val="000000" w:themeColor="text1"/>
                <w:sz w:val="24"/>
                <w:szCs w:val="24"/>
              </w:rPr>
            </w:pPr>
            <w:hyperlink r:id="rId17" w:history="1">
              <w:r>
                <w:rPr>
                  <w:rStyle w:val="a4"/>
                  <w:rFonts w:ascii="Calibri" w:hAnsi="Calibri" w:cs="Calibri"/>
                  <w:color w:val="000000" w:themeColor="text1"/>
                  <w:sz w:val="24"/>
                  <w:szCs w:val="24"/>
                </w:rPr>
                <w:t>Z</w:t>
              </w:r>
              <w:r>
                <w:rPr>
                  <w:rStyle w:val="a4"/>
                  <w:rFonts w:ascii="Calibri" w:hAnsi="Calibri" w:cs="Calibri"/>
                  <w:color w:val="000000" w:themeColor="text1"/>
                </w:rPr>
                <w:t>hou</w:t>
              </w:r>
            </w:hyperlink>
            <w:r>
              <w:rPr>
                <w:rStyle w:val="a4"/>
                <w:rFonts w:ascii="Calibri" w:hAnsi="Calibri" w:cs="Calibri"/>
                <w:color w:val="000000" w:themeColor="text1"/>
              </w:rPr>
              <w:t xml:space="preserve"> and </w:t>
            </w:r>
            <w:proofErr w:type="spellStart"/>
            <w:r>
              <w:rPr>
                <w:rStyle w:val="a4"/>
                <w:rFonts w:ascii="Calibri" w:hAnsi="Calibri" w:cs="Calibri"/>
                <w:color w:val="000000" w:themeColor="text1"/>
              </w:rPr>
              <w:t>Ottewell</w:t>
            </w:r>
            <w:proofErr w:type="spellEnd"/>
            <w:r>
              <w:rPr>
                <w:rStyle w:val="a4"/>
                <w:rFonts w:ascii="Calibri" w:hAnsi="Calibri" w:cs="Calibri"/>
                <w:color w:val="000000" w:themeColor="text1"/>
              </w:rPr>
              <w:t>, 2024</w:t>
            </w:r>
          </w:p>
        </w:tc>
      </w:tr>
      <w:tr w:rsidR="007638D3" w:rsidRPr="00463F48" w14:paraId="124008A8" w14:textId="77777777" w:rsidTr="007E6D06">
        <w:tc>
          <w:tcPr>
            <w:tcW w:w="1620" w:type="dxa"/>
            <w:vMerge/>
          </w:tcPr>
          <w:p w14:paraId="0AB7636D" w14:textId="77777777" w:rsidR="007638D3" w:rsidRPr="00463F48" w:rsidRDefault="007638D3" w:rsidP="00463F48">
            <w:pPr>
              <w:spacing w:line="360" w:lineRule="auto"/>
              <w:jc w:val="both"/>
              <w:rPr>
                <w:rFonts w:ascii="Calibri" w:hAnsi="Calibri" w:cs="Calibri"/>
                <w:color w:val="000000" w:themeColor="text1"/>
                <w:sz w:val="24"/>
                <w:szCs w:val="24"/>
              </w:rPr>
            </w:pPr>
            <w:bookmarkStart w:id="28" w:name="_Hlk87990284"/>
          </w:p>
        </w:tc>
        <w:tc>
          <w:tcPr>
            <w:tcW w:w="1924" w:type="dxa"/>
          </w:tcPr>
          <w:p w14:paraId="386DF00A" w14:textId="5A48B1EF"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Macrophage colony-stimulating factor (</w:t>
            </w:r>
            <w:r w:rsidR="00042D49">
              <w:rPr>
                <w:rFonts w:ascii="Calibri" w:hAnsi="Calibri" w:cs="Calibri"/>
                <w:i/>
                <w:iCs/>
                <w:color w:val="000000" w:themeColor="text1"/>
                <w:sz w:val="24"/>
                <w:szCs w:val="24"/>
              </w:rPr>
              <w:t>M-CSF</w:t>
            </w:r>
            <w:r w:rsidRPr="00463F48">
              <w:rPr>
                <w:rFonts w:ascii="Calibri" w:hAnsi="Calibri" w:cs="Calibri"/>
                <w:color w:val="000000" w:themeColor="text1"/>
                <w:sz w:val="24"/>
                <w:szCs w:val="24"/>
              </w:rPr>
              <w:t>)</w:t>
            </w:r>
          </w:p>
        </w:tc>
        <w:tc>
          <w:tcPr>
            <w:tcW w:w="2535" w:type="dxa"/>
          </w:tcPr>
          <w:p w14:paraId="6C9E863F"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Chemoattractant secreted by tumour cells, essential factor for osteoclast differentiation</w:t>
            </w:r>
          </w:p>
        </w:tc>
        <w:tc>
          <w:tcPr>
            <w:tcW w:w="2279" w:type="dxa"/>
          </w:tcPr>
          <w:p w14:paraId="18911E31" w14:textId="77777777" w:rsidR="007638D3" w:rsidRPr="00463F48" w:rsidRDefault="007638D3" w:rsidP="00463F48">
            <w:pPr>
              <w:spacing w:line="360" w:lineRule="auto"/>
              <w:jc w:val="both"/>
              <w:rPr>
                <w:rFonts w:ascii="Calibri" w:hAnsi="Calibri" w:cs="Calibri"/>
                <w:color w:val="000000" w:themeColor="text1"/>
                <w:sz w:val="24"/>
                <w:szCs w:val="24"/>
              </w:rPr>
            </w:pPr>
            <w:hyperlink r:id="rId18" w:history="1">
              <w:r w:rsidRPr="00463F48">
                <w:rPr>
                  <w:rStyle w:val="a4"/>
                  <w:rFonts w:ascii="Calibri" w:hAnsi="Calibri" w:cs="Calibri"/>
                  <w:color w:val="000000" w:themeColor="text1"/>
                  <w:sz w:val="24"/>
                  <w:szCs w:val="24"/>
                </w:rPr>
                <w:t xml:space="preserve">Yoshimura </w:t>
              </w:r>
              <w:r w:rsidRPr="00463F48">
                <w:rPr>
                  <w:rStyle w:val="a4"/>
                  <w:rFonts w:ascii="Calibri" w:hAnsi="Calibri" w:cs="Calibri"/>
                  <w:i/>
                  <w:iCs/>
                  <w:color w:val="000000" w:themeColor="text1"/>
                  <w:sz w:val="24"/>
                  <w:szCs w:val="24"/>
                </w:rPr>
                <w:t>et al</w:t>
              </w:r>
              <w:r w:rsidRPr="00463F48">
                <w:rPr>
                  <w:rStyle w:val="a4"/>
                  <w:rFonts w:ascii="Calibri" w:hAnsi="Calibri" w:cs="Calibri"/>
                  <w:color w:val="000000" w:themeColor="text1"/>
                  <w:sz w:val="24"/>
                  <w:szCs w:val="24"/>
                </w:rPr>
                <w:t>, 2016</w:t>
              </w:r>
            </w:hyperlink>
          </w:p>
        </w:tc>
      </w:tr>
      <w:bookmarkEnd w:id="28"/>
      <w:tr w:rsidR="007638D3" w:rsidRPr="00463F48" w14:paraId="79A2028B" w14:textId="77777777" w:rsidTr="007E6D06">
        <w:tc>
          <w:tcPr>
            <w:tcW w:w="1620" w:type="dxa"/>
            <w:vMerge w:val="restart"/>
          </w:tcPr>
          <w:p w14:paraId="3D98DA1E"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Inhibits Osteoblast Bone formation</w:t>
            </w:r>
          </w:p>
        </w:tc>
        <w:tc>
          <w:tcPr>
            <w:tcW w:w="1924" w:type="dxa"/>
          </w:tcPr>
          <w:p w14:paraId="2BF47682" w14:textId="5373B38C" w:rsidR="007638D3" w:rsidRPr="002A2920" w:rsidRDefault="007638D3" w:rsidP="00463F48">
            <w:pPr>
              <w:spacing w:line="360" w:lineRule="auto"/>
              <w:jc w:val="both"/>
              <w:rPr>
                <w:rFonts w:ascii="Calibri" w:hAnsi="Calibri" w:cs="Calibri"/>
                <w:i/>
                <w:iCs/>
                <w:color w:val="000000" w:themeColor="text1"/>
                <w:sz w:val="24"/>
                <w:szCs w:val="24"/>
              </w:rPr>
            </w:pPr>
            <w:r w:rsidRPr="002A2920">
              <w:rPr>
                <w:rFonts w:ascii="Calibri" w:hAnsi="Calibri" w:cs="Calibri"/>
                <w:i/>
                <w:iCs/>
                <w:color w:val="000000" w:themeColor="text1"/>
              </w:rPr>
              <w:t>MMP-1</w:t>
            </w:r>
          </w:p>
        </w:tc>
        <w:tc>
          <w:tcPr>
            <w:tcW w:w="2535" w:type="dxa"/>
          </w:tcPr>
          <w:p w14:paraId="5C732940" w14:textId="77777777" w:rsidR="007638D3" w:rsidRPr="00463F48" w:rsidRDefault="007638D3" w:rsidP="00463F48">
            <w:pPr>
              <w:spacing w:line="360" w:lineRule="auto"/>
              <w:jc w:val="both"/>
              <w:rPr>
                <w:rFonts w:ascii="Calibri" w:hAnsi="Calibri" w:cs="Calibri"/>
                <w:color w:val="000000" w:themeColor="text1"/>
                <w:sz w:val="24"/>
                <w:szCs w:val="24"/>
              </w:rPr>
            </w:pPr>
            <w:bookmarkStart w:id="29" w:name="OLE_LINK165"/>
            <w:r w:rsidRPr="00463F48">
              <w:rPr>
                <w:rFonts w:ascii="Calibri" w:hAnsi="Calibri" w:cs="Calibri"/>
                <w:color w:val="000000" w:themeColor="text1"/>
                <w:sz w:val="24"/>
                <w:szCs w:val="24"/>
              </w:rPr>
              <w:t xml:space="preserve">Promotes bone metastases by activating EGFR-dependent paracrine signalling cascade </w:t>
            </w:r>
            <w:bookmarkEnd w:id="29"/>
            <w:r w:rsidRPr="00463F48">
              <w:rPr>
                <w:rFonts w:ascii="Calibri" w:hAnsi="Calibri" w:cs="Calibri"/>
                <w:color w:val="000000" w:themeColor="text1"/>
                <w:sz w:val="24"/>
                <w:szCs w:val="24"/>
              </w:rPr>
              <w:t xml:space="preserve">Suppress </w:t>
            </w:r>
            <w:r w:rsidRPr="002A2920">
              <w:rPr>
                <w:rFonts w:ascii="Calibri" w:hAnsi="Calibri" w:cs="Calibri"/>
                <w:i/>
                <w:iCs/>
                <w:color w:val="000000" w:themeColor="text1"/>
              </w:rPr>
              <w:t xml:space="preserve">OPG </w:t>
            </w:r>
            <w:r w:rsidRPr="00463F48">
              <w:rPr>
                <w:rFonts w:ascii="Calibri" w:hAnsi="Calibri" w:cs="Calibri"/>
                <w:color w:val="000000" w:themeColor="text1"/>
                <w:sz w:val="24"/>
                <w:szCs w:val="24"/>
              </w:rPr>
              <w:t>secretion by osteoblast</w:t>
            </w:r>
          </w:p>
        </w:tc>
        <w:bookmarkStart w:id="30" w:name="OLE_LINK166"/>
        <w:bookmarkStart w:id="31" w:name="OLE_LINK167"/>
        <w:tc>
          <w:tcPr>
            <w:tcW w:w="2279" w:type="dxa"/>
          </w:tcPr>
          <w:p w14:paraId="490255CA"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rPr>
              <w:fldChar w:fldCharType="begin"/>
            </w:r>
            <w:r w:rsidRPr="00463F48">
              <w:rPr>
                <w:rFonts w:ascii="Calibri" w:hAnsi="Calibri" w:cs="Calibri"/>
                <w:color w:val="000000" w:themeColor="text1"/>
                <w:sz w:val="24"/>
                <w:szCs w:val="24"/>
              </w:rPr>
              <w:instrText>HYPERLINK "https://molecular-cancer.biomedcentral.com/articles/10.1186/s12943-017-0742-4" \l "citeas"</w:instrText>
            </w:r>
            <w:r w:rsidRPr="00463F48">
              <w:rPr>
                <w:rFonts w:ascii="Calibri" w:hAnsi="Calibri" w:cs="Calibri"/>
                <w:color w:val="000000" w:themeColor="text1"/>
              </w:rPr>
            </w:r>
            <w:r w:rsidRPr="00463F48">
              <w:rPr>
                <w:rFonts w:ascii="Calibri" w:hAnsi="Calibri" w:cs="Calibri"/>
                <w:color w:val="000000" w:themeColor="text1"/>
              </w:rPr>
              <w:fldChar w:fldCharType="separate"/>
            </w:r>
            <w:r w:rsidRPr="00463F48">
              <w:rPr>
                <w:rStyle w:val="a4"/>
                <w:rFonts w:ascii="Calibri" w:hAnsi="Calibri" w:cs="Calibri"/>
                <w:color w:val="000000" w:themeColor="text1"/>
                <w:sz w:val="24"/>
                <w:szCs w:val="24"/>
              </w:rPr>
              <w:t xml:space="preserve">Liu </w:t>
            </w:r>
            <w:r w:rsidRPr="00463F48">
              <w:rPr>
                <w:rStyle w:val="a4"/>
                <w:rFonts w:ascii="Calibri" w:hAnsi="Calibri" w:cs="Calibri"/>
                <w:i/>
                <w:iCs/>
                <w:color w:val="000000" w:themeColor="text1"/>
                <w:sz w:val="24"/>
                <w:szCs w:val="24"/>
              </w:rPr>
              <w:t>et al</w:t>
            </w:r>
            <w:r w:rsidRPr="00463F48">
              <w:rPr>
                <w:rStyle w:val="a4"/>
                <w:rFonts w:ascii="Calibri" w:hAnsi="Calibri" w:cs="Calibri"/>
                <w:color w:val="000000" w:themeColor="text1"/>
                <w:sz w:val="24"/>
                <w:szCs w:val="24"/>
              </w:rPr>
              <w:t>, 201</w:t>
            </w:r>
            <w:bookmarkEnd w:id="30"/>
            <w:bookmarkEnd w:id="31"/>
            <w:r w:rsidRPr="00463F48">
              <w:rPr>
                <w:rStyle w:val="a4"/>
                <w:rFonts w:ascii="Calibri" w:hAnsi="Calibri" w:cs="Calibri"/>
                <w:color w:val="000000" w:themeColor="text1"/>
                <w:sz w:val="24"/>
                <w:szCs w:val="24"/>
              </w:rPr>
              <w:t>7</w:t>
            </w:r>
            <w:r w:rsidRPr="00463F48">
              <w:rPr>
                <w:rFonts w:ascii="Calibri" w:hAnsi="Calibri" w:cs="Calibri"/>
                <w:color w:val="000000" w:themeColor="text1"/>
              </w:rPr>
              <w:fldChar w:fldCharType="end"/>
            </w:r>
          </w:p>
        </w:tc>
      </w:tr>
      <w:tr w:rsidR="007638D3" w:rsidRPr="00463F48" w14:paraId="249479F9" w14:textId="77777777" w:rsidTr="007E6D06">
        <w:tc>
          <w:tcPr>
            <w:tcW w:w="1620" w:type="dxa"/>
            <w:vMerge/>
          </w:tcPr>
          <w:p w14:paraId="5748785E" w14:textId="77777777" w:rsidR="007638D3" w:rsidRPr="00463F48" w:rsidRDefault="007638D3" w:rsidP="00463F48">
            <w:pPr>
              <w:spacing w:line="360" w:lineRule="auto"/>
              <w:jc w:val="both"/>
              <w:rPr>
                <w:rFonts w:ascii="Calibri" w:hAnsi="Calibri" w:cs="Calibri"/>
                <w:color w:val="000000" w:themeColor="text1"/>
                <w:sz w:val="24"/>
                <w:szCs w:val="24"/>
              </w:rPr>
            </w:pPr>
          </w:p>
        </w:tc>
        <w:tc>
          <w:tcPr>
            <w:tcW w:w="1924" w:type="dxa"/>
          </w:tcPr>
          <w:p w14:paraId="123EA151"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Tumour Necrosis Factor (TNF)</w:t>
            </w:r>
          </w:p>
          <w:p w14:paraId="07BF5AE0" w14:textId="77777777" w:rsidR="007638D3" w:rsidRPr="00463F48" w:rsidRDefault="007638D3" w:rsidP="00463F48">
            <w:pPr>
              <w:spacing w:line="360" w:lineRule="auto"/>
              <w:jc w:val="both"/>
              <w:rPr>
                <w:rFonts w:ascii="Calibri" w:hAnsi="Calibri" w:cs="Calibri"/>
                <w:i/>
                <w:iCs/>
                <w:color w:val="000000" w:themeColor="text1"/>
                <w:sz w:val="24"/>
                <w:szCs w:val="24"/>
              </w:rPr>
            </w:pPr>
          </w:p>
        </w:tc>
        <w:tc>
          <w:tcPr>
            <w:tcW w:w="2535" w:type="dxa"/>
          </w:tcPr>
          <w:p w14:paraId="530DEA90"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Inhibits osteoblastic growth and differentiation</w:t>
            </w:r>
          </w:p>
        </w:tc>
        <w:tc>
          <w:tcPr>
            <w:tcW w:w="2279" w:type="dxa"/>
          </w:tcPr>
          <w:p w14:paraId="57EC7013" w14:textId="77777777" w:rsidR="007638D3" w:rsidRPr="00463F48" w:rsidRDefault="007638D3" w:rsidP="00463F48">
            <w:pPr>
              <w:spacing w:line="360" w:lineRule="auto"/>
              <w:jc w:val="both"/>
              <w:rPr>
                <w:rFonts w:ascii="Calibri" w:hAnsi="Calibri" w:cs="Calibri"/>
                <w:color w:val="000000" w:themeColor="text1"/>
                <w:sz w:val="24"/>
                <w:szCs w:val="24"/>
              </w:rPr>
            </w:pPr>
            <w:hyperlink r:id="rId19" w:history="1">
              <w:r w:rsidRPr="00463F48">
                <w:rPr>
                  <w:rStyle w:val="a4"/>
                  <w:rFonts w:ascii="Calibri" w:hAnsi="Calibri" w:cs="Calibri"/>
                  <w:color w:val="000000" w:themeColor="text1"/>
                  <w:sz w:val="24"/>
                  <w:szCs w:val="24"/>
                </w:rPr>
                <w:t xml:space="preserve">Gilbert </w:t>
              </w:r>
              <w:r w:rsidRPr="00463F48">
                <w:rPr>
                  <w:rStyle w:val="a4"/>
                  <w:rFonts w:ascii="Calibri" w:hAnsi="Calibri" w:cs="Calibri"/>
                  <w:i/>
                  <w:iCs/>
                  <w:color w:val="000000" w:themeColor="text1"/>
                  <w:sz w:val="24"/>
                  <w:szCs w:val="24"/>
                </w:rPr>
                <w:t>et al</w:t>
              </w:r>
              <w:r w:rsidRPr="00463F48">
                <w:rPr>
                  <w:rStyle w:val="a4"/>
                  <w:rFonts w:ascii="Calibri" w:hAnsi="Calibri" w:cs="Calibri"/>
                  <w:color w:val="000000" w:themeColor="text1"/>
                  <w:sz w:val="24"/>
                  <w:szCs w:val="24"/>
                </w:rPr>
                <w:t>, 2000</w:t>
              </w:r>
            </w:hyperlink>
          </w:p>
        </w:tc>
      </w:tr>
      <w:tr w:rsidR="007638D3" w:rsidRPr="00463F48" w14:paraId="4A23D108" w14:textId="77777777" w:rsidTr="007E6D06">
        <w:tc>
          <w:tcPr>
            <w:tcW w:w="1620" w:type="dxa"/>
            <w:vMerge w:val="restart"/>
          </w:tcPr>
          <w:p w14:paraId="6F17FC9A"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Promotes Osteoclast</w:t>
            </w:r>
          </w:p>
          <w:p w14:paraId="0642942A"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 xml:space="preserve">Bone resorption </w:t>
            </w:r>
          </w:p>
          <w:p w14:paraId="433AB83E" w14:textId="77777777" w:rsidR="007638D3" w:rsidRPr="00463F48" w:rsidRDefault="007638D3" w:rsidP="00463F48">
            <w:pPr>
              <w:spacing w:line="360" w:lineRule="auto"/>
              <w:jc w:val="both"/>
              <w:rPr>
                <w:rFonts w:ascii="Calibri" w:hAnsi="Calibri" w:cs="Calibri"/>
                <w:color w:val="000000" w:themeColor="text1"/>
                <w:sz w:val="24"/>
                <w:szCs w:val="24"/>
              </w:rPr>
            </w:pPr>
          </w:p>
          <w:p w14:paraId="3EBB0A13" w14:textId="77777777" w:rsidR="007638D3" w:rsidRPr="00463F48" w:rsidRDefault="007638D3" w:rsidP="00463F48">
            <w:pPr>
              <w:spacing w:line="360" w:lineRule="auto"/>
              <w:jc w:val="both"/>
              <w:rPr>
                <w:rFonts w:ascii="Calibri" w:hAnsi="Calibri" w:cs="Calibri"/>
                <w:color w:val="000000" w:themeColor="text1"/>
                <w:sz w:val="24"/>
                <w:szCs w:val="24"/>
              </w:rPr>
            </w:pPr>
          </w:p>
          <w:p w14:paraId="287E55CB" w14:textId="77777777" w:rsidR="007638D3" w:rsidRPr="00463F48" w:rsidRDefault="007638D3" w:rsidP="00463F48">
            <w:pPr>
              <w:spacing w:line="360" w:lineRule="auto"/>
              <w:jc w:val="both"/>
              <w:rPr>
                <w:rFonts w:ascii="Calibri" w:hAnsi="Calibri" w:cs="Calibri"/>
                <w:color w:val="000000" w:themeColor="text1"/>
                <w:sz w:val="24"/>
                <w:szCs w:val="24"/>
              </w:rPr>
            </w:pPr>
          </w:p>
          <w:p w14:paraId="11AE0CE3" w14:textId="77777777" w:rsidR="007638D3" w:rsidRPr="00463F48" w:rsidRDefault="007638D3" w:rsidP="00463F48">
            <w:pPr>
              <w:spacing w:line="360" w:lineRule="auto"/>
              <w:jc w:val="both"/>
              <w:rPr>
                <w:rFonts w:ascii="Calibri" w:hAnsi="Calibri" w:cs="Calibri"/>
                <w:color w:val="000000" w:themeColor="text1"/>
                <w:sz w:val="24"/>
                <w:szCs w:val="24"/>
              </w:rPr>
            </w:pPr>
          </w:p>
          <w:p w14:paraId="5D312685" w14:textId="77777777" w:rsidR="007638D3" w:rsidRPr="00463F48" w:rsidRDefault="007638D3" w:rsidP="00463F48">
            <w:pPr>
              <w:spacing w:line="360" w:lineRule="auto"/>
              <w:jc w:val="both"/>
              <w:rPr>
                <w:rFonts w:ascii="Calibri" w:hAnsi="Calibri" w:cs="Calibri"/>
                <w:color w:val="000000" w:themeColor="text1"/>
                <w:sz w:val="24"/>
                <w:szCs w:val="24"/>
              </w:rPr>
            </w:pPr>
          </w:p>
          <w:p w14:paraId="419FB626" w14:textId="77777777" w:rsidR="007638D3" w:rsidRPr="00463F48" w:rsidRDefault="007638D3" w:rsidP="00463F48">
            <w:pPr>
              <w:spacing w:line="360" w:lineRule="auto"/>
              <w:jc w:val="both"/>
              <w:rPr>
                <w:rFonts w:ascii="Calibri" w:hAnsi="Calibri" w:cs="Calibri"/>
                <w:color w:val="000000" w:themeColor="text1"/>
                <w:sz w:val="24"/>
                <w:szCs w:val="24"/>
              </w:rPr>
            </w:pPr>
          </w:p>
          <w:p w14:paraId="271BB6FC" w14:textId="77777777" w:rsidR="007638D3" w:rsidRPr="00463F48" w:rsidRDefault="007638D3" w:rsidP="00463F48">
            <w:pPr>
              <w:spacing w:line="360" w:lineRule="auto"/>
              <w:jc w:val="both"/>
              <w:rPr>
                <w:rFonts w:ascii="Calibri" w:hAnsi="Calibri" w:cs="Calibri"/>
                <w:color w:val="000000" w:themeColor="text1"/>
                <w:sz w:val="24"/>
                <w:szCs w:val="24"/>
              </w:rPr>
            </w:pPr>
          </w:p>
        </w:tc>
        <w:tc>
          <w:tcPr>
            <w:tcW w:w="1924" w:type="dxa"/>
          </w:tcPr>
          <w:p w14:paraId="6D479997"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Interlekuin-11(</w:t>
            </w:r>
            <w:r w:rsidRPr="002A2920">
              <w:rPr>
                <w:rFonts w:ascii="Calibri" w:hAnsi="Calibri" w:cs="Calibri"/>
                <w:i/>
                <w:iCs/>
                <w:color w:val="000000" w:themeColor="text1"/>
              </w:rPr>
              <w:t>IL-11</w:t>
            </w:r>
            <w:r w:rsidRPr="00463F48">
              <w:rPr>
                <w:rFonts w:ascii="Calibri" w:hAnsi="Calibri" w:cs="Calibri"/>
                <w:color w:val="000000" w:themeColor="text1"/>
                <w:sz w:val="24"/>
                <w:szCs w:val="24"/>
              </w:rPr>
              <w:t>)</w:t>
            </w:r>
          </w:p>
        </w:tc>
        <w:tc>
          <w:tcPr>
            <w:tcW w:w="2535" w:type="dxa"/>
          </w:tcPr>
          <w:p w14:paraId="6EDC30F6"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 xml:space="preserve">Increase expression of </w:t>
            </w:r>
            <w:r w:rsidRPr="00463F48">
              <w:rPr>
                <w:rFonts w:ascii="Calibri" w:hAnsi="Calibri" w:cs="Calibri"/>
                <w:i/>
                <w:iCs/>
                <w:color w:val="000000" w:themeColor="text1"/>
                <w:sz w:val="24"/>
                <w:szCs w:val="24"/>
              </w:rPr>
              <w:t>RANKL</w:t>
            </w:r>
            <w:r w:rsidRPr="00463F48">
              <w:rPr>
                <w:rFonts w:ascii="Calibri" w:hAnsi="Calibri" w:cs="Calibri"/>
                <w:color w:val="000000" w:themeColor="text1"/>
                <w:sz w:val="24"/>
                <w:szCs w:val="24"/>
              </w:rPr>
              <w:t>, promoting osteoclast differentiation and maturation</w:t>
            </w:r>
          </w:p>
        </w:tc>
        <w:tc>
          <w:tcPr>
            <w:tcW w:w="2279" w:type="dxa"/>
          </w:tcPr>
          <w:p w14:paraId="104F37FE" w14:textId="77777777" w:rsidR="007638D3" w:rsidRPr="00463F48" w:rsidRDefault="007638D3" w:rsidP="00463F48">
            <w:pPr>
              <w:spacing w:line="360" w:lineRule="auto"/>
              <w:jc w:val="both"/>
              <w:rPr>
                <w:rFonts w:ascii="Calibri" w:hAnsi="Calibri" w:cs="Calibri"/>
                <w:color w:val="000000" w:themeColor="text1"/>
                <w:sz w:val="24"/>
                <w:szCs w:val="24"/>
              </w:rPr>
            </w:pPr>
            <w:hyperlink r:id="rId20" w:history="1">
              <w:r w:rsidRPr="00463F48">
                <w:rPr>
                  <w:rStyle w:val="a4"/>
                  <w:rFonts w:ascii="Calibri" w:hAnsi="Calibri" w:cs="Calibri"/>
                  <w:color w:val="000000" w:themeColor="text1"/>
                  <w:sz w:val="24"/>
                  <w:szCs w:val="24"/>
                </w:rPr>
                <w:t>Ara and Declerck, 2010</w:t>
              </w:r>
            </w:hyperlink>
          </w:p>
        </w:tc>
      </w:tr>
      <w:tr w:rsidR="007638D3" w:rsidRPr="00463F48" w14:paraId="21ACE465" w14:textId="77777777" w:rsidTr="007E6D06">
        <w:tc>
          <w:tcPr>
            <w:tcW w:w="1620" w:type="dxa"/>
            <w:vMerge/>
          </w:tcPr>
          <w:p w14:paraId="5B16FDDD" w14:textId="77777777" w:rsidR="007638D3" w:rsidRPr="00463F48" w:rsidRDefault="007638D3" w:rsidP="00463F48">
            <w:pPr>
              <w:spacing w:line="360" w:lineRule="auto"/>
              <w:jc w:val="both"/>
              <w:rPr>
                <w:rFonts w:ascii="Calibri" w:hAnsi="Calibri" w:cs="Calibri"/>
                <w:color w:val="000000" w:themeColor="text1"/>
                <w:sz w:val="24"/>
                <w:szCs w:val="24"/>
              </w:rPr>
            </w:pPr>
          </w:p>
        </w:tc>
        <w:tc>
          <w:tcPr>
            <w:tcW w:w="1924" w:type="dxa"/>
          </w:tcPr>
          <w:p w14:paraId="1C15FEF3"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Prostaglandin E2 (PGE2)</w:t>
            </w:r>
          </w:p>
          <w:p w14:paraId="12E266D4" w14:textId="77777777" w:rsidR="007638D3" w:rsidRPr="00463F48" w:rsidRDefault="007638D3" w:rsidP="00463F48">
            <w:pPr>
              <w:spacing w:line="360" w:lineRule="auto"/>
              <w:jc w:val="both"/>
              <w:rPr>
                <w:rFonts w:ascii="Calibri" w:hAnsi="Calibri" w:cs="Calibri"/>
                <w:i/>
                <w:iCs/>
                <w:color w:val="000000" w:themeColor="text1"/>
                <w:sz w:val="24"/>
                <w:szCs w:val="24"/>
              </w:rPr>
            </w:pPr>
          </w:p>
        </w:tc>
        <w:tc>
          <w:tcPr>
            <w:tcW w:w="2535" w:type="dxa"/>
          </w:tcPr>
          <w:p w14:paraId="128F8F7C" w14:textId="77777777" w:rsidR="007638D3" w:rsidRPr="00463F48" w:rsidRDefault="007638D3" w:rsidP="00463F48">
            <w:pPr>
              <w:spacing w:line="360" w:lineRule="auto"/>
              <w:jc w:val="both"/>
              <w:rPr>
                <w:rFonts w:ascii="Calibri" w:hAnsi="Calibri" w:cs="Calibri"/>
                <w:color w:val="000000" w:themeColor="text1"/>
                <w:sz w:val="24"/>
                <w:szCs w:val="24"/>
              </w:rPr>
            </w:pPr>
            <w:bookmarkStart w:id="32" w:name="OLE_LINK95"/>
            <w:r w:rsidRPr="00463F48">
              <w:rPr>
                <w:rFonts w:ascii="Calibri" w:hAnsi="Calibri" w:cs="Calibri"/>
                <w:color w:val="000000" w:themeColor="text1"/>
                <w:sz w:val="24"/>
                <w:szCs w:val="24"/>
              </w:rPr>
              <w:t xml:space="preserve">Increase expression of </w:t>
            </w:r>
            <w:r w:rsidRPr="00463F48">
              <w:rPr>
                <w:rFonts w:ascii="Calibri" w:hAnsi="Calibri" w:cs="Calibri"/>
                <w:i/>
                <w:iCs/>
                <w:color w:val="000000" w:themeColor="text1"/>
                <w:sz w:val="24"/>
                <w:szCs w:val="24"/>
              </w:rPr>
              <w:t>RANKL</w:t>
            </w:r>
            <w:r w:rsidRPr="00463F48">
              <w:rPr>
                <w:rFonts w:ascii="Calibri" w:hAnsi="Calibri" w:cs="Calibri"/>
                <w:color w:val="000000" w:themeColor="text1"/>
                <w:sz w:val="24"/>
                <w:szCs w:val="24"/>
              </w:rPr>
              <w:t>, promoting osteoclast differentiation and maturation</w:t>
            </w:r>
            <w:bookmarkEnd w:id="32"/>
          </w:p>
          <w:p w14:paraId="288051EE" w14:textId="77777777" w:rsidR="007638D3" w:rsidRPr="00463F48" w:rsidRDefault="007638D3" w:rsidP="00463F48">
            <w:pPr>
              <w:spacing w:line="360" w:lineRule="auto"/>
              <w:jc w:val="both"/>
              <w:rPr>
                <w:rFonts w:ascii="Calibri" w:hAnsi="Calibri" w:cs="Calibri"/>
                <w:color w:val="000000" w:themeColor="text1"/>
                <w:sz w:val="24"/>
                <w:szCs w:val="24"/>
              </w:rPr>
            </w:pPr>
          </w:p>
        </w:tc>
        <w:tc>
          <w:tcPr>
            <w:tcW w:w="2279" w:type="dxa"/>
          </w:tcPr>
          <w:p w14:paraId="5DD3CEAE" w14:textId="77777777" w:rsidR="007638D3" w:rsidRPr="00463F48" w:rsidRDefault="007638D3" w:rsidP="00463F48">
            <w:pPr>
              <w:spacing w:line="360" w:lineRule="auto"/>
              <w:jc w:val="both"/>
              <w:rPr>
                <w:rFonts w:ascii="Calibri" w:hAnsi="Calibri" w:cs="Calibri"/>
                <w:color w:val="000000" w:themeColor="text1"/>
                <w:sz w:val="24"/>
                <w:szCs w:val="24"/>
              </w:rPr>
            </w:pPr>
            <w:hyperlink r:id="rId21" w:anchor="citeas" w:history="1">
              <w:r w:rsidRPr="00463F48">
                <w:rPr>
                  <w:rStyle w:val="a4"/>
                  <w:rFonts w:ascii="Calibri" w:hAnsi="Calibri" w:cs="Calibri"/>
                  <w:color w:val="000000" w:themeColor="text1"/>
                  <w:sz w:val="24"/>
                  <w:szCs w:val="24"/>
                </w:rPr>
                <w:t xml:space="preserve">Liu </w:t>
              </w:r>
              <w:r w:rsidRPr="00463F48">
                <w:rPr>
                  <w:rStyle w:val="a4"/>
                  <w:rFonts w:ascii="Calibri" w:hAnsi="Calibri" w:cs="Calibri"/>
                  <w:i/>
                  <w:iCs/>
                  <w:color w:val="000000" w:themeColor="text1"/>
                  <w:sz w:val="24"/>
                  <w:szCs w:val="24"/>
                </w:rPr>
                <w:t>et al</w:t>
              </w:r>
              <w:r w:rsidRPr="00463F48">
                <w:rPr>
                  <w:rStyle w:val="a4"/>
                  <w:rFonts w:ascii="Calibri" w:hAnsi="Calibri" w:cs="Calibri"/>
                  <w:color w:val="000000" w:themeColor="text1"/>
                  <w:sz w:val="24"/>
                  <w:szCs w:val="24"/>
                </w:rPr>
                <w:t>, 2017</w:t>
              </w:r>
            </w:hyperlink>
          </w:p>
        </w:tc>
      </w:tr>
      <w:tr w:rsidR="007638D3" w:rsidRPr="00463F48" w14:paraId="6114F285" w14:textId="77777777" w:rsidTr="007E6D06">
        <w:trPr>
          <w:trHeight w:val="1738"/>
        </w:trPr>
        <w:tc>
          <w:tcPr>
            <w:tcW w:w="1620" w:type="dxa"/>
            <w:vMerge/>
          </w:tcPr>
          <w:p w14:paraId="00C2C1D9" w14:textId="77777777" w:rsidR="007638D3" w:rsidRPr="00463F48" w:rsidRDefault="007638D3" w:rsidP="00463F48">
            <w:pPr>
              <w:spacing w:line="360" w:lineRule="auto"/>
              <w:jc w:val="both"/>
              <w:rPr>
                <w:rFonts w:ascii="Calibri" w:hAnsi="Calibri" w:cs="Calibri"/>
                <w:color w:val="000000" w:themeColor="text1"/>
                <w:sz w:val="24"/>
                <w:szCs w:val="24"/>
              </w:rPr>
            </w:pPr>
          </w:p>
        </w:tc>
        <w:tc>
          <w:tcPr>
            <w:tcW w:w="1924" w:type="dxa"/>
          </w:tcPr>
          <w:p w14:paraId="4A935C6D"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Interlekuin-6(</w:t>
            </w:r>
            <w:r w:rsidRPr="002A2920">
              <w:rPr>
                <w:rFonts w:ascii="Calibri" w:hAnsi="Calibri" w:cs="Calibri"/>
                <w:i/>
                <w:iCs/>
                <w:color w:val="000000" w:themeColor="text1"/>
              </w:rPr>
              <w:t>IL-6</w:t>
            </w:r>
            <w:r w:rsidRPr="00463F48">
              <w:rPr>
                <w:rFonts w:ascii="Calibri" w:hAnsi="Calibri" w:cs="Calibri"/>
                <w:color w:val="000000" w:themeColor="text1"/>
                <w:sz w:val="24"/>
                <w:szCs w:val="24"/>
              </w:rPr>
              <w:t>)</w:t>
            </w:r>
          </w:p>
        </w:tc>
        <w:tc>
          <w:tcPr>
            <w:tcW w:w="2535" w:type="dxa"/>
          </w:tcPr>
          <w:p w14:paraId="124D9D17"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 xml:space="preserve">Increase expression of </w:t>
            </w:r>
            <w:r w:rsidRPr="00463F48">
              <w:rPr>
                <w:rFonts w:ascii="Calibri" w:hAnsi="Calibri" w:cs="Calibri"/>
                <w:i/>
                <w:iCs/>
                <w:color w:val="000000" w:themeColor="text1"/>
                <w:sz w:val="24"/>
                <w:szCs w:val="24"/>
              </w:rPr>
              <w:t>RANKL</w:t>
            </w:r>
            <w:r w:rsidRPr="00463F48">
              <w:rPr>
                <w:rFonts w:ascii="Calibri" w:hAnsi="Calibri" w:cs="Calibri"/>
                <w:color w:val="000000" w:themeColor="text1"/>
                <w:sz w:val="24"/>
                <w:szCs w:val="24"/>
              </w:rPr>
              <w:t>, promoting osteoclast differentiation and maturation.</w:t>
            </w:r>
          </w:p>
          <w:p w14:paraId="469031FA"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Induce expression of bone resorption proteins</w:t>
            </w:r>
          </w:p>
        </w:tc>
        <w:bookmarkStart w:id="33" w:name="OLE_LINK159"/>
        <w:bookmarkStart w:id="34" w:name="OLE_LINK160"/>
        <w:tc>
          <w:tcPr>
            <w:tcW w:w="2279" w:type="dxa"/>
          </w:tcPr>
          <w:p w14:paraId="24DA2D9F"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rPr>
              <w:fldChar w:fldCharType="begin"/>
            </w:r>
            <w:r w:rsidRPr="00463F48">
              <w:rPr>
                <w:rFonts w:ascii="Calibri" w:hAnsi="Calibri" w:cs="Calibri"/>
                <w:color w:val="000000" w:themeColor="text1"/>
                <w:sz w:val="24"/>
                <w:szCs w:val="24"/>
              </w:rPr>
              <w:instrText xml:space="preserve"> HYPERLINK "https://pubmed.ncbi.nlm.nih.gov/20335016/" </w:instrText>
            </w:r>
            <w:r w:rsidRPr="00463F48">
              <w:rPr>
                <w:rFonts w:ascii="Calibri" w:hAnsi="Calibri" w:cs="Calibri"/>
                <w:color w:val="000000" w:themeColor="text1"/>
              </w:rPr>
            </w:r>
            <w:r w:rsidRPr="00463F48">
              <w:rPr>
                <w:rFonts w:ascii="Calibri" w:hAnsi="Calibri" w:cs="Calibri"/>
                <w:color w:val="000000" w:themeColor="text1"/>
              </w:rPr>
              <w:fldChar w:fldCharType="separate"/>
            </w:r>
            <w:r w:rsidRPr="00463F48">
              <w:rPr>
                <w:rStyle w:val="a4"/>
                <w:rFonts w:ascii="Calibri" w:hAnsi="Calibri" w:cs="Calibri"/>
                <w:color w:val="000000" w:themeColor="text1"/>
                <w:sz w:val="24"/>
                <w:szCs w:val="24"/>
              </w:rPr>
              <w:t>Ara and Declerck, 2010</w:t>
            </w:r>
            <w:bookmarkEnd w:id="33"/>
            <w:bookmarkEnd w:id="34"/>
            <w:r w:rsidRPr="00463F48">
              <w:rPr>
                <w:rFonts w:ascii="Calibri" w:hAnsi="Calibri" w:cs="Calibri"/>
                <w:color w:val="000000" w:themeColor="text1"/>
              </w:rPr>
              <w:fldChar w:fldCharType="end"/>
            </w:r>
          </w:p>
        </w:tc>
      </w:tr>
      <w:bookmarkEnd w:id="27"/>
      <w:tr w:rsidR="007638D3" w:rsidRPr="00463F48" w14:paraId="6890888A" w14:textId="77777777" w:rsidTr="007E6D06">
        <w:trPr>
          <w:trHeight w:val="2433"/>
        </w:trPr>
        <w:tc>
          <w:tcPr>
            <w:tcW w:w="1620" w:type="dxa"/>
            <w:vMerge/>
          </w:tcPr>
          <w:p w14:paraId="7BA8B646" w14:textId="77777777" w:rsidR="007638D3" w:rsidRPr="00463F48" w:rsidRDefault="007638D3" w:rsidP="00463F48">
            <w:pPr>
              <w:spacing w:line="360" w:lineRule="auto"/>
              <w:jc w:val="both"/>
              <w:rPr>
                <w:rFonts w:ascii="Calibri" w:hAnsi="Calibri" w:cs="Calibri"/>
                <w:color w:val="000000" w:themeColor="text1"/>
                <w:sz w:val="24"/>
                <w:szCs w:val="24"/>
              </w:rPr>
            </w:pPr>
          </w:p>
        </w:tc>
        <w:tc>
          <w:tcPr>
            <w:tcW w:w="1924" w:type="dxa"/>
          </w:tcPr>
          <w:p w14:paraId="12659318" w14:textId="77777777" w:rsidR="007638D3" w:rsidRPr="002A2920" w:rsidRDefault="007638D3" w:rsidP="00463F48">
            <w:pPr>
              <w:spacing w:line="360" w:lineRule="auto"/>
              <w:jc w:val="both"/>
              <w:rPr>
                <w:rFonts w:ascii="Calibri" w:hAnsi="Calibri" w:cs="Calibri"/>
                <w:i/>
                <w:iCs/>
                <w:color w:val="000000" w:themeColor="text1"/>
                <w:sz w:val="24"/>
                <w:szCs w:val="24"/>
              </w:rPr>
            </w:pPr>
            <w:r w:rsidRPr="002A2920">
              <w:rPr>
                <w:rFonts w:ascii="Calibri" w:hAnsi="Calibri" w:cs="Calibri"/>
                <w:i/>
                <w:iCs/>
                <w:color w:val="000000" w:themeColor="text1"/>
              </w:rPr>
              <w:t>PDGF</w:t>
            </w:r>
          </w:p>
        </w:tc>
        <w:tc>
          <w:tcPr>
            <w:tcW w:w="2535" w:type="dxa"/>
          </w:tcPr>
          <w:p w14:paraId="5DC8B657"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 xml:space="preserve">Decrease osteoclast apoptosis. Promote expression of </w:t>
            </w:r>
            <w:r w:rsidRPr="002A2920">
              <w:rPr>
                <w:rFonts w:ascii="Calibri" w:hAnsi="Calibri" w:cs="Calibri"/>
                <w:i/>
                <w:iCs/>
                <w:color w:val="000000" w:themeColor="text1"/>
              </w:rPr>
              <w:t>IL-6</w:t>
            </w:r>
            <w:r w:rsidRPr="00463F48">
              <w:rPr>
                <w:rFonts w:ascii="Calibri" w:hAnsi="Calibri" w:cs="Calibri"/>
                <w:color w:val="000000" w:themeColor="text1"/>
                <w:sz w:val="24"/>
                <w:szCs w:val="24"/>
              </w:rPr>
              <w:t xml:space="preserve"> for osteoclast differentiation</w:t>
            </w:r>
          </w:p>
        </w:tc>
        <w:tc>
          <w:tcPr>
            <w:tcW w:w="2279" w:type="dxa"/>
          </w:tcPr>
          <w:p w14:paraId="78081167" w14:textId="77777777" w:rsidR="007638D3" w:rsidRPr="00463F48" w:rsidRDefault="007638D3" w:rsidP="00463F48">
            <w:pPr>
              <w:spacing w:line="360" w:lineRule="auto"/>
              <w:jc w:val="both"/>
              <w:rPr>
                <w:rFonts w:ascii="Calibri" w:hAnsi="Calibri" w:cs="Calibri"/>
                <w:color w:val="000000" w:themeColor="text1"/>
                <w:sz w:val="24"/>
                <w:szCs w:val="24"/>
              </w:rPr>
            </w:pPr>
            <w:hyperlink r:id="rId22" w:history="1">
              <w:r w:rsidRPr="00463F48">
                <w:rPr>
                  <w:rStyle w:val="a4"/>
                  <w:rFonts w:ascii="Calibri" w:hAnsi="Calibri" w:cs="Calibri"/>
                  <w:color w:val="000000" w:themeColor="text1"/>
                  <w:sz w:val="24"/>
                  <w:szCs w:val="24"/>
                </w:rPr>
                <w:t>Canalis and Rydziel, 2002</w:t>
              </w:r>
            </w:hyperlink>
          </w:p>
        </w:tc>
      </w:tr>
    </w:tbl>
    <w:bookmarkEnd w:id="26"/>
    <w:p w14:paraId="0BD2F42C" w14:textId="77777777" w:rsidR="007638D3" w:rsidRPr="00463F48" w:rsidRDefault="007638D3" w:rsidP="00C45A75">
      <w:pPr>
        <w:snapToGrid w:val="0"/>
        <w:jc w:val="both"/>
        <w:rPr>
          <w:rFonts w:ascii="Calibri" w:hAnsi="Calibri" w:cs="Calibri"/>
          <w:i/>
          <w:iCs/>
          <w:color w:val="2F5496" w:themeColor="accent1" w:themeShade="BF"/>
        </w:rPr>
      </w:pPr>
      <w:r w:rsidRPr="00463F48">
        <w:rPr>
          <w:rFonts w:ascii="Calibri" w:hAnsi="Calibri" w:cs="Calibri"/>
          <w:i/>
          <w:iCs/>
          <w:color w:val="2F5496" w:themeColor="accent1" w:themeShade="BF"/>
        </w:rPr>
        <w:t xml:space="preserve">*Tumour derived factors secreted by breast cancer cells during bone matrix vicious cycle promote osteoclast bone resorption and inhibit osteoblast bone formation, releasing growth factors from bone matrix that in turn promote breast cancer-induced bone metastases </w:t>
      </w:r>
    </w:p>
    <w:p w14:paraId="36EDEDE3" w14:textId="77777777" w:rsidR="007638D3" w:rsidRPr="00463F48" w:rsidRDefault="007638D3" w:rsidP="00463F48">
      <w:pPr>
        <w:snapToGrid w:val="0"/>
        <w:spacing w:line="360" w:lineRule="auto"/>
        <w:jc w:val="both"/>
        <w:rPr>
          <w:rFonts w:ascii="Calibri" w:hAnsi="Calibri" w:cs="Calibri"/>
          <w:i/>
          <w:iCs/>
          <w:color w:val="2F5496" w:themeColor="accent1" w:themeShade="BF"/>
        </w:rPr>
      </w:pPr>
    </w:p>
    <w:p w14:paraId="60CBF641" w14:textId="36E36C13" w:rsidR="007638D3" w:rsidRPr="00463F48" w:rsidRDefault="007638D3" w:rsidP="00463F48">
      <w:pPr>
        <w:spacing w:line="360" w:lineRule="auto"/>
        <w:jc w:val="both"/>
        <w:rPr>
          <w:rFonts w:ascii="Calibri" w:hAnsi="Calibri" w:cs="Calibri"/>
          <w:b/>
          <w:bCs/>
          <w:color w:val="000000" w:themeColor="text1"/>
          <w:shd w:val="clear" w:color="auto" w:fill="FFFFFF"/>
        </w:rPr>
      </w:pPr>
      <w:r w:rsidRPr="00463F48">
        <w:rPr>
          <w:rFonts w:ascii="Calibri" w:hAnsi="Calibri" w:cs="Calibri"/>
          <w:b/>
          <w:bCs/>
          <w:color w:val="000000" w:themeColor="text1"/>
        </w:rPr>
        <w:t>1.</w:t>
      </w:r>
      <w:r w:rsidR="00C46619" w:rsidRPr="00463F48">
        <w:rPr>
          <w:rFonts w:ascii="Calibri" w:hAnsi="Calibri" w:cs="Calibri"/>
          <w:b/>
          <w:bCs/>
          <w:color w:val="000000" w:themeColor="text1"/>
        </w:rPr>
        <w:t>2</w:t>
      </w:r>
      <w:r w:rsidRPr="00463F48">
        <w:rPr>
          <w:rFonts w:ascii="Calibri" w:hAnsi="Calibri" w:cs="Calibri"/>
          <w:b/>
          <w:bCs/>
          <w:color w:val="000000" w:themeColor="text1"/>
        </w:rPr>
        <w:t xml:space="preserve">.5 The lack of bone repair treatments for breast cancer bone metastasis </w:t>
      </w:r>
    </w:p>
    <w:p w14:paraId="0BB2FED2" w14:textId="77777777" w:rsidR="007638D3" w:rsidRPr="00463F48" w:rsidRDefault="007638D3" w:rsidP="00463F48">
      <w:pPr>
        <w:spacing w:line="360" w:lineRule="auto"/>
        <w:jc w:val="both"/>
        <w:rPr>
          <w:rFonts w:ascii="Calibri" w:hAnsi="Calibri" w:cs="Calibri"/>
          <w:color w:val="000000" w:themeColor="text1"/>
          <w:shd w:val="clear" w:color="auto" w:fill="FFFFFF"/>
        </w:rPr>
      </w:pPr>
    </w:p>
    <w:p w14:paraId="6CE684A5" w14:textId="0E482C97" w:rsidR="007638D3" w:rsidRPr="00463F48" w:rsidRDefault="007638D3" w:rsidP="00463F48">
      <w:pPr>
        <w:spacing w:line="360" w:lineRule="auto"/>
        <w:jc w:val="both"/>
        <w:rPr>
          <w:rFonts w:ascii="Calibri" w:hAnsi="Calibri" w:cs="Calibri"/>
          <w:bCs/>
        </w:rPr>
      </w:pPr>
      <w:r w:rsidRPr="00463F48">
        <w:rPr>
          <w:rFonts w:ascii="Calibri" w:hAnsi="Calibri" w:cs="Calibri"/>
          <w:color w:val="000000" w:themeColor="text1"/>
          <w:shd w:val="clear" w:color="auto" w:fill="FFFFFF"/>
        </w:rPr>
        <w:t>Common treatments available for breast cancer bone metastasis are chemotherapy and radiation to target the tumour cells. Bone</w:t>
      </w:r>
      <w:r w:rsidR="00507B73">
        <w:rPr>
          <w:rFonts w:ascii="Calibri" w:hAnsi="Calibri" w:cs="Calibri"/>
          <w:color w:val="000000" w:themeColor="text1"/>
          <w:shd w:val="clear" w:color="auto" w:fill="FFFFFF"/>
        </w:rPr>
        <w:t>-</w:t>
      </w:r>
      <w:r w:rsidRPr="00463F48">
        <w:rPr>
          <w:rFonts w:ascii="Calibri" w:hAnsi="Calibri" w:cs="Calibri"/>
          <w:color w:val="000000" w:themeColor="text1"/>
          <w:shd w:val="clear" w:color="auto" w:fill="FFFFFF"/>
        </w:rPr>
        <w:t xml:space="preserve">targeted agents like the antiresorptive bisphosphonate (Zoledronic acid) (Steinman </w:t>
      </w:r>
      <w:r w:rsidRPr="00463F48">
        <w:rPr>
          <w:rFonts w:ascii="Calibri" w:hAnsi="Calibri" w:cs="Calibri"/>
          <w:i/>
          <w:iCs/>
          <w:color w:val="000000" w:themeColor="text1"/>
          <w:shd w:val="clear" w:color="auto" w:fill="FFFFFF"/>
        </w:rPr>
        <w:t>et al,</w:t>
      </w:r>
      <w:r w:rsidRPr="00463F48">
        <w:rPr>
          <w:rFonts w:ascii="Calibri" w:hAnsi="Calibri" w:cs="Calibri"/>
          <w:color w:val="000000" w:themeColor="text1"/>
          <w:shd w:val="clear" w:color="auto" w:fill="FFFFFF"/>
        </w:rPr>
        <w:t xml:space="preserve"> 2012) and the </w:t>
      </w:r>
      <w:r w:rsidRPr="002A2920">
        <w:rPr>
          <w:rFonts w:ascii="Calibri" w:hAnsi="Calibri" w:cs="Calibri"/>
          <w:i/>
          <w:iCs/>
          <w:color w:val="000000" w:themeColor="text1"/>
          <w:shd w:val="clear" w:color="auto" w:fill="FFFFFF"/>
        </w:rPr>
        <w:t>RANKL</w:t>
      </w:r>
      <w:r w:rsidRPr="00463F48">
        <w:rPr>
          <w:rFonts w:ascii="Calibri" w:hAnsi="Calibri" w:cs="Calibri"/>
          <w:color w:val="000000" w:themeColor="text1"/>
          <w:shd w:val="clear" w:color="auto" w:fill="FFFFFF"/>
        </w:rPr>
        <w:t xml:space="preserve"> inhibitor denosumab (Steger and Bartsch, 2011) are used to treat the bone disease to prevent the progression of excess bone resorption, reduce pain</w:t>
      </w:r>
      <w:r w:rsidR="00507B73">
        <w:rPr>
          <w:rFonts w:ascii="Calibri" w:hAnsi="Calibri" w:cs="Calibri"/>
          <w:color w:val="000000" w:themeColor="text1"/>
          <w:shd w:val="clear" w:color="auto" w:fill="FFFFFF"/>
        </w:rPr>
        <w:t>,</w:t>
      </w:r>
      <w:r w:rsidRPr="00463F48">
        <w:rPr>
          <w:rFonts w:ascii="Calibri" w:hAnsi="Calibri" w:cs="Calibri"/>
          <w:color w:val="000000" w:themeColor="text1"/>
          <w:shd w:val="clear" w:color="auto" w:fill="FFFFFF"/>
        </w:rPr>
        <w:t xml:space="preserve"> and lower the risk of fractures. However, patients may continue to experience skeletal-related events as bone quality remains low and bone formation is not stimulated through anti-resorptive therapy (Zhou </w:t>
      </w:r>
      <w:r w:rsidRPr="00463F48">
        <w:rPr>
          <w:rFonts w:ascii="Calibri" w:hAnsi="Calibri" w:cs="Calibri"/>
          <w:i/>
          <w:iCs/>
          <w:color w:val="000000" w:themeColor="text1"/>
          <w:shd w:val="clear" w:color="auto" w:fill="FFFFFF"/>
        </w:rPr>
        <w:t>et al</w:t>
      </w:r>
      <w:r w:rsidRPr="00463F48">
        <w:rPr>
          <w:rFonts w:ascii="Calibri" w:hAnsi="Calibri" w:cs="Calibri"/>
          <w:color w:val="000000" w:themeColor="text1"/>
          <w:shd w:val="clear" w:color="auto" w:fill="FFFFFF"/>
        </w:rPr>
        <w:t>, 2011</w:t>
      </w:r>
      <w:r w:rsidR="00507B73">
        <w:rPr>
          <w:rFonts w:ascii="Calibri" w:hAnsi="Calibri" w:cs="Calibri"/>
          <w:color w:val="000000" w:themeColor="text1"/>
          <w:shd w:val="clear" w:color="auto" w:fill="FFFFFF"/>
        </w:rPr>
        <w:t>;</w:t>
      </w:r>
      <w:r w:rsidRPr="00463F48">
        <w:rPr>
          <w:rFonts w:ascii="Calibri" w:hAnsi="Calibri" w:cs="Calibri"/>
          <w:color w:val="000000" w:themeColor="text1"/>
          <w:shd w:val="clear" w:color="auto" w:fill="FFFFFF"/>
        </w:rPr>
        <w:t xml:space="preserve"> Kim </w:t>
      </w:r>
      <w:r w:rsidRPr="00463F48">
        <w:rPr>
          <w:rFonts w:ascii="Calibri" w:hAnsi="Calibri" w:cs="Calibri"/>
          <w:i/>
          <w:iCs/>
          <w:color w:val="000000" w:themeColor="text1"/>
          <w:shd w:val="clear" w:color="auto" w:fill="FFFFFF"/>
        </w:rPr>
        <w:t>et al</w:t>
      </w:r>
      <w:r w:rsidRPr="00463F48">
        <w:rPr>
          <w:rFonts w:ascii="Calibri" w:hAnsi="Calibri" w:cs="Calibri"/>
          <w:color w:val="000000" w:themeColor="text1"/>
          <w:shd w:val="clear" w:color="auto" w:fill="FFFFFF"/>
        </w:rPr>
        <w:t xml:space="preserve">, 2017).  </w:t>
      </w:r>
      <w:r w:rsidRPr="00463F48">
        <w:rPr>
          <w:rFonts w:ascii="Calibri" w:hAnsi="Calibri" w:cs="Calibri"/>
          <w:bCs/>
        </w:rPr>
        <w:t>Consequently, there is an urgent clinical need to determine whether bone anabolic agents can be used to repair bone lesions and increase bone quality, improving the QoL in these patients.</w:t>
      </w:r>
    </w:p>
    <w:p w14:paraId="627B9D48" w14:textId="0AC10535" w:rsidR="007638D3" w:rsidRPr="00463F48" w:rsidRDefault="007638D3" w:rsidP="000F33C9">
      <w:pPr>
        <w:spacing w:line="360" w:lineRule="auto"/>
        <w:jc w:val="both"/>
        <w:rPr>
          <w:rFonts w:ascii="Calibri" w:hAnsi="Calibri" w:cs="Calibri"/>
          <w:lang w:val="en-US"/>
        </w:rPr>
      </w:pPr>
      <w:r w:rsidRPr="00463F48">
        <w:rPr>
          <w:rFonts w:ascii="Calibri" w:hAnsi="Calibri" w:cs="Calibri"/>
        </w:rPr>
        <w:t xml:space="preserve">Bone is the </w:t>
      </w:r>
      <w:r w:rsidR="006A4FDA">
        <w:rPr>
          <w:rFonts w:ascii="Calibri" w:hAnsi="Calibri" w:cs="Calibri"/>
        </w:rPr>
        <w:t xml:space="preserve">main target </w:t>
      </w:r>
      <w:r w:rsidRPr="00463F48">
        <w:rPr>
          <w:rFonts w:ascii="Calibri" w:hAnsi="Calibri" w:cs="Calibri"/>
        </w:rPr>
        <w:t>of breast cancer metastatic malignancy, with a microenvironment tha</w:t>
      </w:r>
      <w:r w:rsidR="000F33C9">
        <w:rPr>
          <w:rFonts w:ascii="Calibri" w:hAnsi="Calibri" w:cs="Calibri"/>
        </w:rPr>
        <w:t xml:space="preserve">t </w:t>
      </w:r>
      <w:r w:rsidRPr="00463F48">
        <w:rPr>
          <w:rFonts w:ascii="Calibri" w:hAnsi="Calibri" w:cs="Calibri"/>
        </w:rPr>
        <w:t xml:space="preserve">consists of a complex structural and mechanical system. Growth factors and numerous </w:t>
      </w:r>
      <w:r w:rsidRPr="00463F48">
        <w:rPr>
          <w:rFonts w:ascii="Calibri" w:hAnsi="Calibri" w:cs="Calibri"/>
          <w:lang w:val="en-US"/>
        </w:rPr>
        <w:lastRenderedPageBreak/>
        <w:t>cell types reside in the bone</w:t>
      </w:r>
      <w:r w:rsidR="006A4FDA">
        <w:rPr>
          <w:rFonts w:ascii="Calibri" w:hAnsi="Calibri" w:cs="Calibri"/>
          <w:lang w:val="en-US"/>
        </w:rPr>
        <w:t xml:space="preserve"> matrix</w:t>
      </w:r>
      <w:r w:rsidRPr="00463F48">
        <w:rPr>
          <w:rFonts w:ascii="Calibri" w:hAnsi="Calibri" w:cs="Calibri"/>
          <w:lang w:val="en-US"/>
        </w:rPr>
        <w:t xml:space="preserve"> that are essential for bone-tumour interaction (Zheng </w:t>
      </w:r>
      <w:r w:rsidRPr="00463F48">
        <w:rPr>
          <w:rFonts w:ascii="Calibri" w:hAnsi="Calibri" w:cs="Calibri"/>
          <w:i/>
          <w:iCs/>
          <w:lang w:val="en-US"/>
        </w:rPr>
        <w:t>et al</w:t>
      </w:r>
      <w:r w:rsidRPr="00463F48">
        <w:rPr>
          <w:rFonts w:ascii="Calibri" w:hAnsi="Calibri" w:cs="Calibri"/>
          <w:lang w:val="en-US"/>
        </w:rPr>
        <w:t xml:space="preserve">, 2012). </w:t>
      </w:r>
    </w:p>
    <w:p w14:paraId="3B4DD05D" w14:textId="77777777" w:rsidR="007638D3" w:rsidRPr="00463F48" w:rsidRDefault="007638D3" w:rsidP="00463F48">
      <w:pPr>
        <w:spacing w:line="360" w:lineRule="auto"/>
        <w:jc w:val="both"/>
        <w:rPr>
          <w:rFonts w:ascii="Calibri" w:hAnsi="Calibri" w:cs="Calibri"/>
          <w:bCs/>
        </w:rPr>
      </w:pPr>
    </w:p>
    <w:p w14:paraId="333F4745" w14:textId="527274E1" w:rsidR="007638D3" w:rsidRPr="00463F48" w:rsidRDefault="00C46619" w:rsidP="00463F48">
      <w:pPr>
        <w:spacing w:line="360" w:lineRule="auto"/>
        <w:jc w:val="both"/>
        <w:rPr>
          <w:rFonts w:ascii="Calibri" w:hAnsi="Calibri" w:cs="Calibri"/>
          <w:b/>
          <w:bCs/>
        </w:rPr>
      </w:pPr>
      <w:r w:rsidRPr="00463F48">
        <w:rPr>
          <w:rFonts w:ascii="Calibri" w:hAnsi="Calibri" w:cs="Calibri"/>
          <w:b/>
          <w:bCs/>
        </w:rPr>
        <w:t xml:space="preserve">1.3 </w:t>
      </w:r>
      <w:r w:rsidR="007638D3" w:rsidRPr="00463F48">
        <w:rPr>
          <w:rFonts w:ascii="Calibri" w:hAnsi="Calibri" w:cs="Calibri"/>
          <w:b/>
          <w:bCs/>
        </w:rPr>
        <w:t xml:space="preserve">Bone </w:t>
      </w:r>
    </w:p>
    <w:p w14:paraId="1D9DE07C" w14:textId="2B936642" w:rsidR="007638D3" w:rsidRPr="00463F48" w:rsidRDefault="007638D3" w:rsidP="00463F48">
      <w:pPr>
        <w:spacing w:line="360" w:lineRule="auto"/>
        <w:jc w:val="both"/>
        <w:rPr>
          <w:rFonts w:ascii="Calibri" w:hAnsi="Calibri" w:cs="Calibri"/>
          <w:b/>
          <w:bCs/>
        </w:rPr>
      </w:pPr>
      <w:r w:rsidRPr="00463F48">
        <w:rPr>
          <w:rFonts w:ascii="Calibri" w:hAnsi="Calibri" w:cs="Calibri"/>
          <w:b/>
          <w:bCs/>
        </w:rPr>
        <w:t>1.</w:t>
      </w:r>
      <w:r w:rsidR="00C46619" w:rsidRPr="00463F48">
        <w:rPr>
          <w:rFonts w:ascii="Calibri" w:hAnsi="Calibri" w:cs="Calibri"/>
          <w:b/>
          <w:bCs/>
        </w:rPr>
        <w:t>3</w:t>
      </w:r>
      <w:r w:rsidRPr="00463F48">
        <w:rPr>
          <w:rFonts w:ascii="Calibri" w:hAnsi="Calibri" w:cs="Calibri"/>
          <w:b/>
          <w:bCs/>
        </w:rPr>
        <w:t xml:space="preserve">.1 The Bone Microenvironment </w:t>
      </w:r>
    </w:p>
    <w:p w14:paraId="4CB9B449" w14:textId="63F217BC" w:rsidR="007638D3" w:rsidRPr="00463F48" w:rsidRDefault="007638D3" w:rsidP="00463F48">
      <w:pPr>
        <w:pStyle w:val="a3"/>
        <w:spacing w:line="360" w:lineRule="auto"/>
        <w:jc w:val="both"/>
        <w:rPr>
          <w:rFonts w:ascii="Calibri" w:hAnsi="Calibri" w:cs="Calibri"/>
        </w:rPr>
      </w:pPr>
      <w:r w:rsidRPr="00463F48">
        <w:rPr>
          <w:rFonts w:ascii="Calibri" w:hAnsi="Calibri" w:cs="Calibri"/>
        </w:rPr>
        <w:t xml:space="preserve">The bone matrix contains various cell types that perform different functions in the bone microenvironment. The main cell types that regulate bone formation and bone resorption are osteoblasts and osteoclasts, respectively. Elongated bone lining cells are present in layers, lining </w:t>
      </w:r>
      <w:r w:rsidR="00507B73">
        <w:rPr>
          <w:rFonts w:ascii="Calibri" w:hAnsi="Calibri" w:cs="Calibri"/>
        </w:rPr>
        <w:t xml:space="preserve">the </w:t>
      </w:r>
      <w:r w:rsidRPr="00463F48">
        <w:rPr>
          <w:rFonts w:ascii="Calibri" w:hAnsi="Calibri" w:cs="Calibri"/>
        </w:rPr>
        <w:t xml:space="preserve">surfaces of bone and protecting </w:t>
      </w:r>
      <w:r w:rsidR="00507B73">
        <w:rPr>
          <w:rFonts w:ascii="Calibri" w:hAnsi="Calibri" w:cs="Calibri"/>
        </w:rPr>
        <w:t xml:space="preserve">the </w:t>
      </w:r>
      <w:r w:rsidRPr="00463F48">
        <w:rPr>
          <w:rFonts w:ascii="Calibri" w:hAnsi="Calibri" w:cs="Calibri"/>
        </w:rPr>
        <w:t>surface of bone from osteoclastic resorption (Mohammed, 2008). Osteocytes are embedded within the bone, communicating with osteoblast</w:t>
      </w:r>
      <w:r w:rsidR="00507B73">
        <w:rPr>
          <w:rFonts w:ascii="Calibri" w:hAnsi="Calibri" w:cs="Calibri"/>
        </w:rPr>
        <w:t>s</w:t>
      </w:r>
      <w:r w:rsidRPr="00463F48">
        <w:rPr>
          <w:rFonts w:ascii="Calibri" w:hAnsi="Calibri" w:cs="Calibri"/>
        </w:rPr>
        <w:t xml:space="preserve"> on </w:t>
      </w:r>
      <w:r w:rsidR="00507B73">
        <w:rPr>
          <w:rFonts w:ascii="Calibri" w:hAnsi="Calibri" w:cs="Calibri"/>
        </w:rPr>
        <w:t xml:space="preserve">the </w:t>
      </w:r>
      <w:r w:rsidRPr="00463F48">
        <w:rPr>
          <w:rFonts w:ascii="Calibri" w:hAnsi="Calibri" w:cs="Calibri"/>
        </w:rPr>
        <w:t xml:space="preserve">bone surface, and having canaliculi </w:t>
      </w:r>
      <w:r w:rsidR="00507B73">
        <w:rPr>
          <w:rFonts w:ascii="Calibri" w:hAnsi="Calibri" w:cs="Calibri"/>
        </w:rPr>
        <w:t xml:space="preserve">that </w:t>
      </w:r>
      <w:r w:rsidRPr="00463F48">
        <w:rPr>
          <w:rFonts w:ascii="Calibri" w:hAnsi="Calibri" w:cs="Calibri"/>
        </w:rPr>
        <w:t>spread from them</w:t>
      </w:r>
      <w:r w:rsidR="00507B73">
        <w:rPr>
          <w:rFonts w:ascii="Calibri" w:hAnsi="Calibri" w:cs="Calibri"/>
        </w:rPr>
        <w:t>,</w:t>
      </w:r>
      <w:r w:rsidRPr="00463F48">
        <w:rPr>
          <w:rFonts w:ascii="Calibri" w:hAnsi="Calibri" w:cs="Calibri"/>
        </w:rPr>
        <w:t xml:space="preserve"> allow</w:t>
      </w:r>
      <w:r w:rsidR="00507B73">
        <w:rPr>
          <w:rFonts w:ascii="Calibri" w:hAnsi="Calibri" w:cs="Calibri"/>
        </w:rPr>
        <w:t>ing the</w:t>
      </w:r>
      <w:r w:rsidRPr="00463F48">
        <w:rPr>
          <w:rFonts w:ascii="Calibri" w:hAnsi="Calibri" w:cs="Calibri"/>
        </w:rPr>
        <w:t xml:space="preserve"> diffusion of substances. Osteocytes also secrete paracrine factors like IGF upon detection o</w:t>
      </w:r>
      <w:r w:rsidR="00507B73">
        <w:rPr>
          <w:rFonts w:ascii="Calibri" w:hAnsi="Calibri" w:cs="Calibri"/>
        </w:rPr>
        <w:t>f</w:t>
      </w:r>
      <w:r w:rsidRPr="00463F48">
        <w:rPr>
          <w:rFonts w:ascii="Calibri" w:hAnsi="Calibri" w:cs="Calibri"/>
        </w:rPr>
        <w:t xml:space="preserve"> mechanical stress (Mohammed, 2008). Bone marrow stromal cells differentiate into myeloid stroma and other lineages (including macrophages, osteocytes</w:t>
      </w:r>
      <w:r w:rsidR="00507B73">
        <w:rPr>
          <w:rFonts w:ascii="Calibri" w:hAnsi="Calibri" w:cs="Calibri"/>
        </w:rPr>
        <w:t>,</w:t>
      </w:r>
      <w:r w:rsidRPr="00463F48">
        <w:rPr>
          <w:rFonts w:ascii="Calibri" w:hAnsi="Calibri" w:cs="Calibri"/>
        </w:rPr>
        <w:t xml:space="preserve"> and fibroblasts) (</w:t>
      </w:r>
      <w:proofErr w:type="spellStart"/>
      <w:r w:rsidRPr="00463F48">
        <w:rPr>
          <w:rFonts w:ascii="Calibri" w:hAnsi="Calibri" w:cs="Calibri"/>
        </w:rPr>
        <w:t>Barbash</w:t>
      </w:r>
      <w:proofErr w:type="spellEnd"/>
      <w:r w:rsidRPr="00463F48">
        <w:rPr>
          <w:rFonts w:ascii="Calibri" w:hAnsi="Calibri" w:cs="Calibri"/>
        </w:rPr>
        <w:t xml:space="preserve"> </w:t>
      </w:r>
      <w:r w:rsidRPr="00463F48">
        <w:rPr>
          <w:rFonts w:ascii="Calibri" w:hAnsi="Calibri" w:cs="Calibri"/>
          <w:i/>
          <w:iCs/>
        </w:rPr>
        <w:t>et al</w:t>
      </w:r>
      <w:r w:rsidRPr="00463F48">
        <w:rPr>
          <w:rFonts w:ascii="Calibri" w:hAnsi="Calibri" w:cs="Calibri"/>
        </w:rPr>
        <w:t xml:space="preserve">, 2003). </w:t>
      </w:r>
    </w:p>
    <w:p w14:paraId="0B463A0D" w14:textId="5985848A" w:rsidR="007638D3" w:rsidRPr="00463F48" w:rsidRDefault="007638D3" w:rsidP="00463F48">
      <w:pPr>
        <w:pStyle w:val="a3"/>
        <w:spacing w:line="360" w:lineRule="auto"/>
        <w:jc w:val="both"/>
        <w:rPr>
          <w:rFonts w:ascii="Calibri" w:hAnsi="Calibri" w:cs="Calibri"/>
        </w:rPr>
      </w:pPr>
      <w:r w:rsidRPr="00463F48">
        <w:rPr>
          <w:rFonts w:ascii="Calibri" w:hAnsi="Calibri" w:cs="Calibri"/>
        </w:rPr>
        <w:t>Osteoprogenitor cells are developed from mesenchymal stem cells contained in the inner cellular layer of the bone marrow. Furthermore, osteoprogenitor cells differentiate into pre-osteoblasts and mature into osteoblasts through actions of transcription factors runt-related transcription factor 2(</w:t>
      </w:r>
      <w:r w:rsidRPr="00463F48">
        <w:rPr>
          <w:rFonts w:ascii="Calibri" w:hAnsi="Calibri" w:cs="Calibri"/>
          <w:i/>
          <w:iCs/>
        </w:rPr>
        <w:t>RUNX2</w:t>
      </w:r>
      <w:r w:rsidRPr="00463F48">
        <w:rPr>
          <w:rFonts w:ascii="Calibri" w:hAnsi="Calibri" w:cs="Calibri"/>
        </w:rPr>
        <w:t xml:space="preserve">) and </w:t>
      </w:r>
      <w:proofErr w:type="spellStart"/>
      <w:r w:rsidRPr="00463F48">
        <w:rPr>
          <w:rFonts w:ascii="Calibri" w:hAnsi="Calibri" w:cs="Calibri"/>
        </w:rPr>
        <w:t>osterix</w:t>
      </w:r>
      <w:proofErr w:type="spellEnd"/>
      <w:r w:rsidRPr="00463F48">
        <w:rPr>
          <w:rFonts w:ascii="Calibri" w:hAnsi="Calibri" w:cs="Calibri"/>
        </w:rPr>
        <w:t xml:space="preserve"> (</w:t>
      </w:r>
      <w:proofErr w:type="spellStart"/>
      <w:r w:rsidRPr="00463F48">
        <w:rPr>
          <w:rFonts w:ascii="Calibri" w:hAnsi="Calibri" w:cs="Calibri"/>
        </w:rPr>
        <w:t>Karsentry</w:t>
      </w:r>
      <w:proofErr w:type="spellEnd"/>
      <w:r w:rsidRPr="00463F48">
        <w:rPr>
          <w:rFonts w:ascii="Calibri" w:hAnsi="Calibri" w:cs="Calibri"/>
        </w:rPr>
        <w:t xml:space="preserve">, </w:t>
      </w:r>
      <w:proofErr w:type="spellStart"/>
      <w:r w:rsidRPr="00463F48">
        <w:rPr>
          <w:rFonts w:ascii="Calibri" w:hAnsi="Calibri" w:cs="Calibri"/>
        </w:rPr>
        <w:t>Kronenberg</w:t>
      </w:r>
      <w:proofErr w:type="spellEnd"/>
      <w:r w:rsidRPr="00463F48">
        <w:rPr>
          <w:rFonts w:ascii="Calibri" w:hAnsi="Calibri" w:cs="Calibri"/>
        </w:rPr>
        <w:t xml:space="preserve"> and Settembre, 2009). Osteoblasts primarily function in bone formation on bone surfaces, they become cuboidal in shape when active. Osteoblasts are in close contact through gap junctions and </w:t>
      </w:r>
      <w:proofErr w:type="spellStart"/>
      <w:r w:rsidRPr="00463F48">
        <w:rPr>
          <w:rFonts w:ascii="Calibri" w:hAnsi="Calibri" w:cs="Calibri"/>
        </w:rPr>
        <w:t>adherens</w:t>
      </w:r>
      <w:proofErr w:type="spellEnd"/>
      <w:r w:rsidRPr="00463F48">
        <w:rPr>
          <w:rFonts w:ascii="Calibri" w:hAnsi="Calibri" w:cs="Calibri"/>
        </w:rPr>
        <w:t xml:space="preserve">. This characteristic enables intracellular adherence and communication (Jiang, </w:t>
      </w:r>
      <w:proofErr w:type="spellStart"/>
      <w:r w:rsidRPr="00463F48">
        <w:rPr>
          <w:rFonts w:ascii="Calibri" w:hAnsi="Calibri" w:cs="Calibri"/>
        </w:rPr>
        <w:t>Siller</w:t>
      </w:r>
      <w:proofErr w:type="spellEnd"/>
      <w:r w:rsidRPr="00463F48">
        <w:rPr>
          <w:rFonts w:ascii="Calibri" w:hAnsi="Calibri" w:cs="Calibri"/>
        </w:rPr>
        <w:t>-Jackson</w:t>
      </w:r>
      <w:r w:rsidR="001B1D7D">
        <w:rPr>
          <w:rFonts w:ascii="Calibri" w:hAnsi="Calibri" w:cs="Calibri"/>
        </w:rPr>
        <w:t>,</w:t>
      </w:r>
      <w:r w:rsidRPr="00463F48">
        <w:rPr>
          <w:rFonts w:ascii="Calibri" w:hAnsi="Calibri" w:cs="Calibri"/>
        </w:rPr>
        <w:t xml:space="preserve"> and Burra, 2007). Moreover, osteoblasts synthesise extracellular matrix components, one being type-I collagen that composes 90% of </w:t>
      </w:r>
      <w:r w:rsidR="001B1D7D">
        <w:rPr>
          <w:rFonts w:ascii="Calibri" w:hAnsi="Calibri" w:cs="Calibri"/>
        </w:rPr>
        <w:t xml:space="preserve">the </w:t>
      </w:r>
      <w:r w:rsidRPr="00463F48">
        <w:rPr>
          <w:rFonts w:ascii="Calibri" w:hAnsi="Calibri" w:cs="Calibri"/>
        </w:rPr>
        <w:t>organic matrix; collagen matrix osteoid that has enzymatic alkaline phosphatase and adenosine triphosphatase activity. This promotes mineralisation through accumulation of calcium and phosphate, which act as sites for hydroxyapatite formation (</w:t>
      </w:r>
      <w:proofErr w:type="spellStart"/>
      <w:r w:rsidRPr="00463F48">
        <w:rPr>
          <w:rFonts w:ascii="Calibri" w:hAnsi="Calibri" w:cs="Calibri"/>
        </w:rPr>
        <w:t>Bosetti</w:t>
      </w:r>
      <w:proofErr w:type="spellEnd"/>
      <w:r w:rsidRPr="00463F48">
        <w:rPr>
          <w:rFonts w:ascii="Calibri" w:hAnsi="Calibri" w:cs="Calibri"/>
        </w:rPr>
        <w:t xml:space="preserve"> </w:t>
      </w:r>
      <w:r w:rsidRPr="00463F48">
        <w:rPr>
          <w:rFonts w:ascii="Calibri" w:hAnsi="Calibri" w:cs="Calibri"/>
          <w:i/>
          <w:iCs/>
        </w:rPr>
        <w:t>et al</w:t>
      </w:r>
      <w:r w:rsidRPr="00463F48">
        <w:rPr>
          <w:rFonts w:ascii="Calibri" w:hAnsi="Calibri" w:cs="Calibri"/>
        </w:rPr>
        <w:t xml:space="preserve">, 2003). After bone formation, 65% of osteoblasts undergo apoptosis, 30% becomes osteocyte. Osteocytes are the most </w:t>
      </w:r>
      <w:proofErr w:type="spellStart"/>
      <w:r w:rsidRPr="00463F48">
        <w:rPr>
          <w:rFonts w:ascii="Calibri" w:hAnsi="Calibri" w:cs="Calibri"/>
        </w:rPr>
        <w:t>abudent</w:t>
      </w:r>
      <w:proofErr w:type="spellEnd"/>
      <w:r w:rsidRPr="00463F48">
        <w:rPr>
          <w:rFonts w:ascii="Calibri" w:hAnsi="Calibri" w:cs="Calibri"/>
        </w:rPr>
        <w:t xml:space="preserve"> cell type in the bone, serving as strain and stress sensors that facilitate in maintaining bone structure. Osteocytes are involved in shaping the lacunae to resorb and deposit bone (Franz </w:t>
      </w:r>
      <w:r w:rsidRPr="00463F48">
        <w:rPr>
          <w:rFonts w:ascii="Calibri" w:hAnsi="Calibri" w:cs="Calibri"/>
          <w:i/>
          <w:iCs/>
        </w:rPr>
        <w:t>et al</w:t>
      </w:r>
      <w:r w:rsidRPr="00463F48">
        <w:rPr>
          <w:rFonts w:ascii="Calibri" w:hAnsi="Calibri" w:cs="Calibri"/>
        </w:rPr>
        <w:t xml:space="preserve">, 2006). </w:t>
      </w:r>
    </w:p>
    <w:p w14:paraId="202DBCEC" w14:textId="4956A9C2" w:rsidR="007638D3" w:rsidRPr="00463F48" w:rsidRDefault="007638D3" w:rsidP="00463F48">
      <w:pPr>
        <w:pStyle w:val="a3"/>
        <w:spacing w:line="360" w:lineRule="auto"/>
        <w:jc w:val="both"/>
        <w:rPr>
          <w:rFonts w:ascii="Calibri" w:hAnsi="Calibri" w:cs="Calibri"/>
        </w:rPr>
      </w:pPr>
      <w:r w:rsidRPr="00463F48">
        <w:rPr>
          <w:rFonts w:ascii="Calibri" w:hAnsi="Calibri" w:cs="Calibri"/>
        </w:rPr>
        <w:lastRenderedPageBreak/>
        <w:t xml:space="preserve">Osteoclasts are differentiated from the monocyte-macrophage lineage, fused together by mononucleated precursor cells, regulated by cytokines </w:t>
      </w:r>
      <w:r w:rsidR="00042D49" w:rsidRPr="002A2920">
        <w:rPr>
          <w:rFonts w:ascii="Calibri" w:hAnsi="Calibri" w:cs="Calibri"/>
          <w:i/>
          <w:iCs/>
        </w:rPr>
        <w:t>M-CSF</w:t>
      </w:r>
      <w:r w:rsidRPr="00463F48">
        <w:rPr>
          <w:rFonts w:ascii="Calibri" w:hAnsi="Calibri" w:cs="Calibri"/>
        </w:rPr>
        <w:t xml:space="preserve"> and </w:t>
      </w:r>
      <w:r w:rsidRPr="00463F48">
        <w:rPr>
          <w:rFonts w:ascii="Calibri" w:hAnsi="Calibri" w:cs="Calibri"/>
          <w:i/>
          <w:iCs/>
        </w:rPr>
        <w:t xml:space="preserve">RANKL </w:t>
      </w:r>
      <w:r w:rsidRPr="00463F48">
        <w:rPr>
          <w:rFonts w:ascii="Calibri" w:hAnsi="Calibri" w:cs="Calibri"/>
        </w:rPr>
        <w:t>(</w:t>
      </w:r>
      <w:proofErr w:type="spellStart"/>
      <w:r w:rsidRPr="00463F48">
        <w:rPr>
          <w:rFonts w:ascii="Calibri" w:hAnsi="Calibri" w:cs="Calibri"/>
        </w:rPr>
        <w:t>Kubatzky</w:t>
      </w:r>
      <w:proofErr w:type="spellEnd"/>
      <w:r w:rsidRPr="00463F48">
        <w:rPr>
          <w:rFonts w:ascii="Calibri" w:hAnsi="Calibri" w:cs="Calibri"/>
        </w:rPr>
        <w:t xml:space="preserve">, </w:t>
      </w:r>
      <w:proofErr w:type="spellStart"/>
      <w:r w:rsidRPr="00463F48">
        <w:rPr>
          <w:rFonts w:ascii="Calibri" w:hAnsi="Calibri" w:cs="Calibri"/>
        </w:rPr>
        <w:t>Uhle</w:t>
      </w:r>
      <w:proofErr w:type="spellEnd"/>
      <w:r w:rsidRPr="00463F48">
        <w:rPr>
          <w:rFonts w:ascii="Calibri" w:hAnsi="Calibri" w:cs="Calibri"/>
        </w:rPr>
        <w:t xml:space="preserve"> and </w:t>
      </w:r>
      <w:proofErr w:type="spellStart"/>
      <w:r w:rsidRPr="00463F48">
        <w:rPr>
          <w:rFonts w:ascii="Calibri" w:hAnsi="Calibri" w:cs="Calibri"/>
        </w:rPr>
        <w:t>Eigenbrod</w:t>
      </w:r>
      <w:proofErr w:type="spellEnd"/>
      <w:r w:rsidRPr="00463F48">
        <w:rPr>
          <w:rFonts w:ascii="Calibri" w:hAnsi="Calibri" w:cs="Calibri"/>
        </w:rPr>
        <w:t>, 2018). Osteoclasts migrate from bone marrow to bone surfaces</w:t>
      </w:r>
      <w:r w:rsidR="001B1D7D">
        <w:rPr>
          <w:rFonts w:ascii="Calibri" w:hAnsi="Calibri" w:cs="Calibri"/>
        </w:rPr>
        <w:t>,</w:t>
      </w:r>
      <w:r w:rsidRPr="00463F48">
        <w:rPr>
          <w:rFonts w:ascii="Calibri" w:hAnsi="Calibri" w:cs="Calibri"/>
        </w:rPr>
        <w:t xml:space="preserve"> where they primarily function in bone resorption. Osteoclasts consists of four domains including sealed zone, basal membrane, plasma membrane and ruffled border. During bone resorption, bone components are endocytosed in ruffled border, </w:t>
      </w:r>
      <w:r w:rsidR="00042D49" w:rsidRPr="00463F48">
        <w:rPr>
          <w:rFonts w:ascii="Calibri" w:hAnsi="Calibri" w:cs="Calibri"/>
        </w:rPr>
        <w:t>transcytose</w:t>
      </w:r>
      <w:r w:rsidR="00042D49">
        <w:rPr>
          <w:rFonts w:ascii="Calibri" w:hAnsi="Calibri" w:cs="Calibri"/>
        </w:rPr>
        <w:t>s</w:t>
      </w:r>
      <w:r w:rsidRPr="00463F48">
        <w:rPr>
          <w:rFonts w:ascii="Calibri" w:hAnsi="Calibri" w:cs="Calibri"/>
        </w:rPr>
        <w:t xml:space="preserve"> in vesicles and released via the plasma membrane. Osteoclast also maintain blood calcium homeostasis by expressing calcitonin receptors which bind to calcitonin (released by parafollicular cells and suppresses osteoclasts to reduce blood calcium levels) (</w:t>
      </w:r>
      <w:proofErr w:type="spellStart"/>
      <w:r w:rsidRPr="00463F48">
        <w:rPr>
          <w:rFonts w:ascii="Calibri" w:hAnsi="Calibri" w:cs="Calibri"/>
        </w:rPr>
        <w:t>Udagawa</w:t>
      </w:r>
      <w:proofErr w:type="spellEnd"/>
      <w:r w:rsidRPr="00463F48">
        <w:rPr>
          <w:rFonts w:ascii="Calibri" w:hAnsi="Calibri" w:cs="Calibri"/>
        </w:rPr>
        <w:t>, 2003).</w:t>
      </w:r>
    </w:p>
    <w:p w14:paraId="2E1995C2" w14:textId="2692F1F8" w:rsidR="00131536" w:rsidRPr="00463F48" w:rsidRDefault="007638D3" w:rsidP="00463F48">
      <w:pPr>
        <w:spacing w:line="360" w:lineRule="auto"/>
        <w:jc w:val="both"/>
        <w:rPr>
          <w:rFonts w:ascii="Calibri" w:hAnsi="Calibri" w:cs="Calibri"/>
          <w:b/>
          <w:bCs/>
        </w:rPr>
      </w:pPr>
      <w:r w:rsidRPr="00463F48">
        <w:rPr>
          <w:rFonts w:ascii="Calibri" w:hAnsi="Calibri" w:cs="Calibri"/>
          <w:b/>
          <w:bCs/>
        </w:rPr>
        <w:t>1.</w:t>
      </w:r>
      <w:r w:rsidR="00C46619" w:rsidRPr="00463F48">
        <w:rPr>
          <w:rFonts w:ascii="Calibri" w:hAnsi="Calibri" w:cs="Calibri"/>
          <w:b/>
          <w:bCs/>
        </w:rPr>
        <w:t>3</w:t>
      </w:r>
      <w:r w:rsidRPr="00463F48">
        <w:rPr>
          <w:rFonts w:ascii="Calibri" w:hAnsi="Calibri" w:cs="Calibri"/>
          <w:b/>
          <w:bCs/>
        </w:rPr>
        <w:t xml:space="preserve">.2 Bone Remodelling </w:t>
      </w:r>
    </w:p>
    <w:p w14:paraId="7A28D460" w14:textId="77777777" w:rsidR="00131536" w:rsidRPr="00463F48" w:rsidRDefault="00131536" w:rsidP="00463F48">
      <w:pPr>
        <w:spacing w:line="360" w:lineRule="auto"/>
        <w:jc w:val="both"/>
        <w:rPr>
          <w:rFonts w:ascii="Calibri" w:hAnsi="Calibri" w:cs="Calibri"/>
          <w:b/>
          <w:bCs/>
        </w:rPr>
      </w:pPr>
    </w:p>
    <w:p w14:paraId="34CA695F" w14:textId="6BB5D0E5" w:rsidR="007638D3" w:rsidRPr="00463F48" w:rsidRDefault="007638D3" w:rsidP="00463F48">
      <w:pPr>
        <w:spacing w:line="360" w:lineRule="auto"/>
        <w:jc w:val="both"/>
        <w:rPr>
          <w:rFonts w:ascii="Calibri" w:hAnsi="Calibri" w:cs="Calibri"/>
        </w:rPr>
      </w:pPr>
      <w:r w:rsidRPr="00463F48">
        <w:rPr>
          <w:rFonts w:ascii="Calibri" w:hAnsi="Calibri" w:cs="Calibri"/>
        </w:rPr>
        <w:t>Bone remodelling is a continuous process that maintains skeletal function and structure throughout life. This is a coupled, balanced process of bone resorption and bone formation (</w:t>
      </w:r>
      <w:proofErr w:type="spellStart"/>
      <w:r w:rsidRPr="00463F48">
        <w:rPr>
          <w:rFonts w:ascii="Calibri" w:hAnsi="Calibri" w:cs="Calibri"/>
          <w:color w:val="212121"/>
          <w:shd w:val="clear" w:color="auto" w:fill="FFFFFF"/>
        </w:rPr>
        <w:t>Hadjidakis</w:t>
      </w:r>
      <w:proofErr w:type="spellEnd"/>
      <w:r w:rsidRPr="00463F48">
        <w:rPr>
          <w:rFonts w:ascii="Calibri" w:hAnsi="Calibri" w:cs="Calibri"/>
          <w:color w:val="212121"/>
          <w:shd w:val="clear" w:color="auto" w:fill="FFFFFF"/>
        </w:rPr>
        <w:t xml:space="preserve"> and </w:t>
      </w:r>
      <w:proofErr w:type="spellStart"/>
      <w:r w:rsidRPr="00463F48">
        <w:rPr>
          <w:rFonts w:ascii="Calibri" w:hAnsi="Calibri" w:cs="Calibri"/>
          <w:color w:val="212121"/>
          <w:shd w:val="clear" w:color="auto" w:fill="FFFFFF"/>
        </w:rPr>
        <w:t>Androilakis</w:t>
      </w:r>
      <w:proofErr w:type="spellEnd"/>
      <w:r w:rsidRPr="00463F48">
        <w:rPr>
          <w:rFonts w:ascii="Calibri" w:hAnsi="Calibri" w:cs="Calibri"/>
          <w:color w:val="212121"/>
          <w:shd w:val="clear" w:color="auto" w:fill="FFFFFF"/>
        </w:rPr>
        <w:t>, 2006</w:t>
      </w:r>
      <w:r w:rsidRPr="00463F48">
        <w:rPr>
          <w:rFonts w:ascii="Calibri" w:hAnsi="Calibri" w:cs="Calibri"/>
        </w:rPr>
        <w:t>). Bone is normally in a quiescent stage</w:t>
      </w:r>
      <w:r w:rsidR="00042D49">
        <w:rPr>
          <w:rFonts w:ascii="Calibri" w:hAnsi="Calibri" w:cs="Calibri"/>
        </w:rPr>
        <w:t>;</w:t>
      </w:r>
      <w:r w:rsidRPr="00463F48">
        <w:rPr>
          <w:rFonts w:ascii="Calibri" w:hAnsi="Calibri" w:cs="Calibri"/>
        </w:rPr>
        <w:t xml:space="preserve"> however, to replace fractured or old brittle bone, bone remodelling is activated, preparing the replacement of defective bone with new tissue by the formation of bone remodelling compartment</w:t>
      </w:r>
      <w:r w:rsidR="00042D49">
        <w:rPr>
          <w:rFonts w:ascii="Calibri" w:hAnsi="Calibri" w:cs="Calibri"/>
        </w:rPr>
        <w:t>s</w:t>
      </w:r>
      <w:r w:rsidRPr="00463F48">
        <w:rPr>
          <w:rFonts w:ascii="Calibri" w:hAnsi="Calibri" w:cs="Calibri"/>
        </w:rPr>
        <w:t xml:space="preserve"> (BRC) (Owen and Reilly, 2018). Trabecular bone lining cells form BRCs that facilitate the formation and function of bone multicellular unit</w:t>
      </w:r>
      <w:r w:rsidR="00042D49">
        <w:rPr>
          <w:rFonts w:ascii="Calibri" w:hAnsi="Calibri" w:cs="Calibri"/>
        </w:rPr>
        <w:t>s</w:t>
      </w:r>
      <w:r w:rsidRPr="00463F48">
        <w:rPr>
          <w:rFonts w:ascii="Calibri" w:hAnsi="Calibri" w:cs="Calibri"/>
        </w:rPr>
        <w:t xml:space="preserve"> (BMU), consisting of osteoblasts and osteoclasts. BRCs cover over half of </w:t>
      </w:r>
      <w:r w:rsidR="00042D49">
        <w:rPr>
          <w:rFonts w:ascii="Calibri" w:hAnsi="Calibri" w:cs="Calibri"/>
        </w:rPr>
        <w:t xml:space="preserve">the </w:t>
      </w:r>
      <w:r w:rsidRPr="00463F48">
        <w:rPr>
          <w:rFonts w:ascii="Calibri" w:hAnsi="Calibri" w:cs="Calibri"/>
        </w:rPr>
        <w:t>formative surfaces</w:t>
      </w:r>
      <w:r w:rsidR="00042D49">
        <w:rPr>
          <w:rFonts w:ascii="Calibri" w:hAnsi="Calibri" w:cs="Calibri"/>
        </w:rPr>
        <w:t>, which</w:t>
      </w:r>
      <w:r w:rsidRPr="00463F48">
        <w:rPr>
          <w:rFonts w:ascii="Calibri" w:hAnsi="Calibri" w:cs="Calibri"/>
        </w:rPr>
        <w:t xml:space="preserve"> are virtually all resorptive surfaces, tightly regulating the coupling of osteoblasts and osteoclasts (Owen and Reilly, 2018). Bone remodelling commences with bone resorption. Osteoclast precursors are activated by osteoblast</w:t>
      </w:r>
      <w:r w:rsidR="00042D49">
        <w:rPr>
          <w:rFonts w:ascii="Calibri" w:hAnsi="Calibri" w:cs="Calibri"/>
        </w:rPr>
        <w:t>-</w:t>
      </w:r>
      <w:r w:rsidRPr="00463F48">
        <w:rPr>
          <w:rFonts w:ascii="Calibri" w:hAnsi="Calibri" w:cs="Calibri"/>
        </w:rPr>
        <w:t xml:space="preserve">secreted </w:t>
      </w:r>
      <w:r w:rsidRPr="00463F48">
        <w:rPr>
          <w:rFonts w:ascii="Calibri" w:hAnsi="Calibri" w:cs="Calibri"/>
          <w:i/>
          <w:iCs/>
        </w:rPr>
        <w:t>RANKL</w:t>
      </w:r>
      <w:r w:rsidRPr="00463F48">
        <w:rPr>
          <w:rFonts w:ascii="Calibri" w:hAnsi="Calibri" w:cs="Calibri"/>
        </w:rPr>
        <w:t xml:space="preserve"> and endothelial cells</w:t>
      </w:r>
      <w:r w:rsidR="00042D49">
        <w:rPr>
          <w:rFonts w:ascii="Calibri" w:hAnsi="Calibri" w:cs="Calibri"/>
        </w:rPr>
        <w:t>-</w:t>
      </w:r>
      <w:r w:rsidRPr="00463F48">
        <w:rPr>
          <w:rFonts w:ascii="Calibri" w:hAnsi="Calibri" w:cs="Calibri"/>
        </w:rPr>
        <w:t xml:space="preserve">secreted </w:t>
      </w:r>
      <w:r w:rsidR="00042D49">
        <w:rPr>
          <w:rFonts w:ascii="Calibri" w:hAnsi="Calibri" w:cs="Calibri"/>
          <w:i/>
          <w:iCs/>
        </w:rPr>
        <w:t>M-CSF</w:t>
      </w:r>
      <w:r w:rsidRPr="00463F48">
        <w:rPr>
          <w:rFonts w:ascii="Calibri" w:hAnsi="Calibri" w:cs="Calibri"/>
        </w:rPr>
        <w:t xml:space="preserve">, anchoring themselves on the bone surface and creating a sealed zone underneath the cell. An acidic environment is created through </w:t>
      </w:r>
      <w:r w:rsidR="00042D49">
        <w:rPr>
          <w:rFonts w:ascii="Calibri" w:hAnsi="Calibri" w:cs="Calibri"/>
        </w:rPr>
        <w:t xml:space="preserve">the </w:t>
      </w:r>
      <w:r w:rsidRPr="00463F48">
        <w:rPr>
          <w:rFonts w:ascii="Calibri" w:hAnsi="Calibri" w:cs="Calibri"/>
        </w:rPr>
        <w:t>secretion of lysosomal enzymes, including collagenase and hydrochloric acid</w:t>
      </w:r>
      <w:r w:rsidR="00042D49">
        <w:rPr>
          <w:rFonts w:ascii="Calibri" w:hAnsi="Calibri" w:cs="Calibri"/>
        </w:rPr>
        <w:t>,</w:t>
      </w:r>
      <w:r w:rsidRPr="00463F48">
        <w:rPr>
          <w:rFonts w:ascii="Calibri" w:hAnsi="Calibri" w:cs="Calibri"/>
        </w:rPr>
        <w:t xml:space="preserve"> that dissolve the hydroxyapatite bone mineral content. This results in pits of lacunae, releasing of calcium and phosphate into the circulation </w:t>
      </w:r>
      <w:r w:rsidR="0003767E">
        <w:rPr>
          <w:rFonts w:ascii="Calibri" w:hAnsi="Calibri" w:cs="Calibri"/>
        </w:rPr>
        <w:t xml:space="preserve">system </w:t>
      </w:r>
      <w:r w:rsidRPr="00463F48">
        <w:rPr>
          <w:rFonts w:ascii="Calibri" w:hAnsi="Calibri" w:cs="Calibri"/>
        </w:rPr>
        <w:t>(</w:t>
      </w:r>
      <w:proofErr w:type="spellStart"/>
      <w:r w:rsidRPr="00463F48">
        <w:rPr>
          <w:rFonts w:ascii="Calibri" w:hAnsi="Calibri" w:cs="Calibri"/>
          <w:color w:val="212121"/>
          <w:shd w:val="clear" w:color="auto" w:fill="FFFFFF"/>
        </w:rPr>
        <w:t>Hadjidakis</w:t>
      </w:r>
      <w:proofErr w:type="spellEnd"/>
      <w:r w:rsidRPr="00463F48">
        <w:rPr>
          <w:rFonts w:ascii="Calibri" w:hAnsi="Calibri" w:cs="Calibri"/>
          <w:color w:val="212121"/>
          <w:shd w:val="clear" w:color="auto" w:fill="FFFFFF"/>
        </w:rPr>
        <w:t xml:space="preserve"> and </w:t>
      </w:r>
      <w:proofErr w:type="spellStart"/>
      <w:r w:rsidRPr="00463F48">
        <w:rPr>
          <w:rFonts w:ascii="Calibri" w:hAnsi="Calibri" w:cs="Calibri"/>
          <w:color w:val="212121"/>
          <w:shd w:val="clear" w:color="auto" w:fill="FFFFFF"/>
        </w:rPr>
        <w:t>Androilakis</w:t>
      </w:r>
      <w:proofErr w:type="spellEnd"/>
      <w:r w:rsidRPr="00463F48">
        <w:rPr>
          <w:rFonts w:ascii="Calibri" w:hAnsi="Calibri" w:cs="Calibri"/>
          <w:color w:val="212121"/>
          <w:shd w:val="clear" w:color="auto" w:fill="FFFFFF"/>
        </w:rPr>
        <w:t>, 2006</w:t>
      </w:r>
      <w:r w:rsidRPr="00463F48">
        <w:rPr>
          <w:rFonts w:ascii="Calibri" w:hAnsi="Calibri" w:cs="Calibri"/>
        </w:rPr>
        <w:t>). Osteoclasts undergo apoptosis after bone resorption</w:t>
      </w:r>
      <w:r w:rsidR="00042D49">
        <w:rPr>
          <w:rFonts w:ascii="Calibri" w:hAnsi="Calibri" w:cs="Calibri"/>
        </w:rPr>
        <w:t>,</w:t>
      </w:r>
      <w:r w:rsidRPr="00463F48">
        <w:rPr>
          <w:rFonts w:ascii="Calibri" w:hAnsi="Calibri" w:cs="Calibri"/>
        </w:rPr>
        <w:t xml:space="preserve"> and macrophages clear away debris </w:t>
      </w:r>
      <w:r w:rsidR="00042D49">
        <w:rPr>
          <w:rFonts w:ascii="Calibri" w:hAnsi="Calibri" w:cs="Calibri"/>
        </w:rPr>
        <w:t xml:space="preserve">from the </w:t>
      </w:r>
      <w:r w:rsidRPr="00463F48">
        <w:rPr>
          <w:rFonts w:ascii="Calibri" w:hAnsi="Calibri" w:cs="Calibri"/>
        </w:rPr>
        <w:t>bone resorption area (Owen and Reilly, 2018).</w:t>
      </w:r>
    </w:p>
    <w:p w14:paraId="543935A8" w14:textId="46C12BFE" w:rsidR="007638D3" w:rsidRPr="00463F48" w:rsidRDefault="007638D3" w:rsidP="00463F48">
      <w:pPr>
        <w:spacing w:line="360" w:lineRule="auto"/>
        <w:jc w:val="both"/>
        <w:rPr>
          <w:rFonts w:ascii="Calibri" w:hAnsi="Calibri" w:cs="Calibri"/>
        </w:rPr>
      </w:pPr>
      <w:r w:rsidRPr="00463F48">
        <w:rPr>
          <w:rFonts w:ascii="Calibri" w:hAnsi="Calibri" w:cs="Calibri"/>
        </w:rPr>
        <w:t xml:space="preserve">In the next stage, bone formation occurs, where osteoblasts move into the resorption sites, depositing organic matrix osteoid. The osteoid forms a scaffold </w:t>
      </w:r>
      <w:r w:rsidR="004F63B8">
        <w:rPr>
          <w:rFonts w:ascii="Calibri" w:hAnsi="Calibri" w:cs="Calibri"/>
        </w:rPr>
        <w:t>that</w:t>
      </w:r>
      <w:r w:rsidR="004F63B8" w:rsidRPr="00463F48">
        <w:rPr>
          <w:rFonts w:ascii="Calibri" w:hAnsi="Calibri" w:cs="Calibri"/>
        </w:rPr>
        <w:t xml:space="preserve"> </w:t>
      </w:r>
      <w:r w:rsidRPr="00463F48">
        <w:rPr>
          <w:rFonts w:ascii="Calibri" w:hAnsi="Calibri" w:cs="Calibri"/>
        </w:rPr>
        <w:t>crystalizes calcium and phosphate, filling in the lacunae. Osteoblasts secrete matrix vesicles</w:t>
      </w:r>
      <w:r w:rsidR="004F63B8">
        <w:rPr>
          <w:rFonts w:ascii="Calibri" w:hAnsi="Calibri" w:cs="Calibri"/>
        </w:rPr>
        <w:t>,</w:t>
      </w:r>
      <w:r w:rsidRPr="00463F48">
        <w:rPr>
          <w:rFonts w:ascii="Calibri" w:hAnsi="Calibri" w:cs="Calibri"/>
        </w:rPr>
        <w:t xml:space="preserve"> which support </w:t>
      </w:r>
      <w:r w:rsidRPr="00463F48">
        <w:rPr>
          <w:rFonts w:ascii="Calibri" w:hAnsi="Calibri" w:cs="Calibri"/>
        </w:rPr>
        <w:lastRenderedPageBreak/>
        <w:t xml:space="preserve">mineralisation by increasing calcium and phosphate ions, </w:t>
      </w:r>
      <w:r w:rsidR="004F63B8">
        <w:rPr>
          <w:rFonts w:ascii="Calibri" w:hAnsi="Calibri" w:cs="Calibri"/>
        </w:rPr>
        <w:t>T</w:t>
      </w:r>
      <w:r w:rsidRPr="00463F48">
        <w:rPr>
          <w:rFonts w:ascii="Calibri" w:hAnsi="Calibri" w:cs="Calibri"/>
        </w:rPr>
        <w:t xml:space="preserve">ype-I collagen binds to </w:t>
      </w:r>
      <w:proofErr w:type="spellStart"/>
      <w:r w:rsidRPr="00463F48">
        <w:rPr>
          <w:rFonts w:ascii="Calibri" w:hAnsi="Calibri" w:cs="Calibri"/>
        </w:rPr>
        <w:t>osteonectin</w:t>
      </w:r>
      <w:proofErr w:type="spellEnd"/>
      <w:r w:rsidRPr="00463F48">
        <w:rPr>
          <w:rFonts w:ascii="Calibri" w:hAnsi="Calibri" w:cs="Calibri"/>
        </w:rPr>
        <w:t xml:space="preserve"> and nucleates hydroxyapatite (</w:t>
      </w:r>
      <w:proofErr w:type="spellStart"/>
      <w:r w:rsidRPr="00463F48">
        <w:rPr>
          <w:rFonts w:ascii="Calibri" w:hAnsi="Calibri" w:cs="Calibri"/>
        </w:rPr>
        <w:t>Riquel</w:t>
      </w:r>
      <w:proofErr w:type="spellEnd"/>
      <w:r w:rsidRPr="00463F48">
        <w:rPr>
          <w:rFonts w:ascii="Calibri" w:hAnsi="Calibri" w:cs="Calibri"/>
        </w:rPr>
        <w:t>, Cardenas</w:t>
      </w:r>
      <w:r w:rsidR="004F63B8">
        <w:rPr>
          <w:rFonts w:ascii="Calibri" w:hAnsi="Calibri" w:cs="Calibri"/>
        </w:rPr>
        <w:t>,</w:t>
      </w:r>
      <w:r w:rsidRPr="00463F48">
        <w:rPr>
          <w:rFonts w:ascii="Calibri" w:hAnsi="Calibri" w:cs="Calibri"/>
        </w:rPr>
        <w:t xml:space="preserve"> and Jiang, 2020). Once bone formation is complete, osteoblasts can either</w:t>
      </w:r>
      <w:r w:rsidRPr="00463F48">
        <w:rPr>
          <w:rFonts w:ascii="Calibri" w:hAnsi="Calibri" w:cs="Calibri"/>
          <w:lang w:val="en-US"/>
        </w:rPr>
        <w:t xml:space="preserve"> </w:t>
      </w:r>
      <w:r w:rsidRPr="00463F48">
        <w:rPr>
          <w:rFonts w:ascii="Calibri" w:hAnsi="Calibri" w:cs="Calibri"/>
        </w:rPr>
        <w:t xml:space="preserve">undergo apoptosis or become bone lining </w:t>
      </w:r>
      <w:proofErr w:type="gramStart"/>
      <w:r w:rsidRPr="00463F48">
        <w:rPr>
          <w:rFonts w:ascii="Calibri" w:hAnsi="Calibri" w:cs="Calibri"/>
        </w:rPr>
        <w:t>cells,</w:t>
      </w:r>
      <w:r w:rsidR="00995044">
        <w:rPr>
          <w:rFonts w:ascii="Calibri" w:hAnsi="Calibri" w:cs="Calibri"/>
        </w:rPr>
        <w:t xml:space="preserve"> </w:t>
      </w:r>
      <w:r w:rsidRPr="00463F48">
        <w:rPr>
          <w:rFonts w:ascii="Calibri" w:hAnsi="Calibri" w:cs="Calibri"/>
        </w:rPr>
        <w:t>or</w:t>
      </w:r>
      <w:proofErr w:type="gramEnd"/>
      <w:r w:rsidRPr="00463F48">
        <w:rPr>
          <w:rFonts w:ascii="Calibri" w:hAnsi="Calibri" w:cs="Calibri"/>
        </w:rPr>
        <w:t xml:space="preserve"> differentiate into </w:t>
      </w:r>
      <w:r w:rsidR="004F63B8" w:rsidRPr="00463F48">
        <w:rPr>
          <w:rFonts w:ascii="Calibri" w:hAnsi="Calibri" w:cs="Calibri"/>
        </w:rPr>
        <w:t>chondroid</w:t>
      </w:r>
      <w:r w:rsidRPr="00463F48">
        <w:rPr>
          <w:rFonts w:ascii="Calibri" w:hAnsi="Calibri" w:cs="Calibri"/>
        </w:rPr>
        <w:t xml:space="preserve"> depositing cells or osteocytes </w:t>
      </w:r>
      <w:r w:rsidR="004F63B8" w:rsidRPr="00463F48">
        <w:rPr>
          <w:rFonts w:ascii="Calibri" w:hAnsi="Calibri" w:cs="Calibri"/>
        </w:rPr>
        <w:t>embedded</w:t>
      </w:r>
      <w:r w:rsidRPr="00463F48">
        <w:rPr>
          <w:rFonts w:ascii="Calibri" w:hAnsi="Calibri" w:cs="Calibri"/>
        </w:rPr>
        <w:t xml:space="preserve"> within bone matrix (</w:t>
      </w:r>
      <w:proofErr w:type="spellStart"/>
      <w:r w:rsidRPr="00463F48">
        <w:rPr>
          <w:rFonts w:ascii="Calibri" w:hAnsi="Calibri" w:cs="Calibri"/>
          <w:color w:val="212121"/>
          <w:shd w:val="clear" w:color="auto" w:fill="FFFFFF"/>
        </w:rPr>
        <w:t>Hadjidakis</w:t>
      </w:r>
      <w:proofErr w:type="spellEnd"/>
      <w:r w:rsidRPr="00463F48">
        <w:rPr>
          <w:rFonts w:ascii="Calibri" w:hAnsi="Calibri" w:cs="Calibri"/>
          <w:color w:val="212121"/>
          <w:shd w:val="clear" w:color="auto" w:fill="FFFFFF"/>
        </w:rPr>
        <w:t xml:space="preserve"> and </w:t>
      </w:r>
      <w:proofErr w:type="spellStart"/>
      <w:r w:rsidRPr="00463F48">
        <w:rPr>
          <w:rFonts w:ascii="Calibri" w:hAnsi="Calibri" w:cs="Calibri"/>
          <w:color w:val="212121"/>
          <w:shd w:val="clear" w:color="auto" w:fill="FFFFFF"/>
        </w:rPr>
        <w:t>Androilakis</w:t>
      </w:r>
      <w:proofErr w:type="spellEnd"/>
      <w:r w:rsidRPr="00463F48">
        <w:rPr>
          <w:rFonts w:ascii="Calibri" w:hAnsi="Calibri" w:cs="Calibri"/>
          <w:color w:val="212121"/>
          <w:shd w:val="clear" w:color="auto" w:fill="FFFFFF"/>
        </w:rPr>
        <w:t>, 2006</w:t>
      </w:r>
      <w:r w:rsidRPr="00463F48">
        <w:rPr>
          <w:rFonts w:ascii="Calibri" w:hAnsi="Calibri" w:cs="Calibri"/>
        </w:rPr>
        <w:t xml:space="preserve">). </w:t>
      </w:r>
    </w:p>
    <w:p w14:paraId="31CC4732" w14:textId="551E5886" w:rsidR="007638D3" w:rsidRPr="00463F48" w:rsidRDefault="007638D3" w:rsidP="00463F48">
      <w:pPr>
        <w:spacing w:line="360" w:lineRule="auto"/>
        <w:jc w:val="both"/>
        <w:rPr>
          <w:rFonts w:ascii="Calibri" w:hAnsi="Calibri" w:cs="Calibri"/>
        </w:rPr>
      </w:pPr>
      <w:r w:rsidRPr="00463F48">
        <w:rPr>
          <w:rFonts w:ascii="Calibri" w:hAnsi="Calibri" w:cs="Calibri"/>
        </w:rPr>
        <w:t xml:space="preserve">In addition, osteocytes produce </w:t>
      </w:r>
      <w:r w:rsidRPr="00463F48">
        <w:rPr>
          <w:rFonts w:ascii="Calibri" w:hAnsi="Calibri" w:cs="Calibri"/>
          <w:i/>
          <w:iCs/>
        </w:rPr>
        <w:t>RANKL</w:t>
      </w:r>
      <w:r w:rsidRPr="00463F48">
        <w:rPr>
          <w:rFonts w:ascii="Calibri" w:hAnsi="Calibri" w:cs="Calibri"/>
        </w:rPr>
        <w:t xml:space="preserve"> and </w:t>
      </w:r>
      <w:r w:rsidRPr="002A2920">
        <w:rPr>
          <w:rFonts w:ascii="Calibri" w:hAnsi="Calibri" w:cs="Calibri"/>
          <w:i/>
          <w:iCs/>
        </w:rPr>
        <w:t>OPG</w:t>
      </w:r>
      <w:r w:rsidRPr="00463F48">
        <w:rPr>
          <w:rFonts w:ascii="Calibri" w:hAnsi="Calibri" w:cs="Calibri"/>
        </w:rPr>
        <w:t xml:space="preserve"> that regulate bone remodelling.</w:t>
      </w:r>
      <w:r w:rsidR="005C2755" w:rsidRPr="005C2755">
        <w:rPr>
          <w:rFonts w:ascii="Calibri" w:hAnsi="Calibri" w:cs="Calibri"/>
        </w:rPr>
        <w:t xml:space="preserve"> </w:t>
      </w:r>
      <w:r w:rsidR="005C2755">
        <w:rPr>
          <w:rFonts w:ascii="Calibri" w:hAnsi="Calibri" w:cs="Calibri"/>
        </w:rPr>
        <w:t>O</w:t>
      </w:r>
      <w:r w:rsidR="005C2755" w:rsidRPr="005C2755">
        <w:rPr>
          <w:rFonts w:ascii="Calibri" w:hAnsi="Calibri" w:cs="Calibri"/>
        </w:rPr>
        <w:t xml:space="preserve">steocytes secrete sclerostin and the </w:t>
      </w:r>
      <w:proofErr w:type="spellStart"/>
      <w:r w:rsidR="005C2755" w:rsidRPr="002A2920">
        <w:rPr>
          <w:rFonts w:ascii="Calibri" w:hAnsi="Calibri" w:cs="Calibri"/>
          <w:i/>
          <w:iCs/>
        </w:rPr>
        <w:t>Wnt</w:t>
      </w:r>
      <w:proofErr w:type="spellEnd"/>
      <w:r w:rsidR="005C2755" w:rsidRPr="005C2755">
        <w:rPr>
          <w:rFonts w:ascii="Calibri" w:hAnsi="Calibri" w:cs="Calibri"/>
        </w:rPr>
        <w:t xml:space="preserve"> signalling pathway inhibitor </w:t>
      </w:r>
      <w:r w:rsidR="005C2755" w:rsidRPr="002A2920">
        <w:rPr>
          <w:rFonts w:ascii="Calibri" w:hAnsi="Calibri" w:cs="Calibri"/>
          <w:i/>
          <w:iCs/>
        </w:rPr>
        <w:t>DKK1</w:t>
      </w:r>
      <w:r w:rsidR="005C2755" w:rsidRPr="005C2755">
        <w:rPr>
          <w:rFonts w:ascii="Calibri" w:hAnsi="Calibri" w:cs="Calibri"/>
        </w:rPr>
        <w:t>, both of which regulate osteoblast activity by inhibiting bone formation and reducing osteoblast differentiation during bone demineralisation</w:t>
      </w:r>
      <w:r w:rsidR="005C2755" w:rsidRPr="005C2755" w:rsidDel="005C2755">
        <w:rPr>
          <w:rFonts w:ascii="Calibri" w:hAnsi="Calibri" w:cs="Calibri"/>
        </w:rPr>
        <w:t xml:space="preserve"> </w:t>
      </w:r>
      <w:r w:rsidRPr="00463F48">
        <w:rPr>
          <w:rFonts w:ascii="Calibri" w:hAnsi="Calibri" w:cs="Calibri"/>
        </w:rPr>
        <w:t>(</w:t>
      </w:r>
      <w:proofErr w:type="spellStart"/>
      <w:r w:rsidRPr="00463F48">
        <w:rPr>
          <w:rFonts w:ascii="Calibri" w:hAnsi="Calibri" w:cs="Calibri"/>
        </w:rPr>
        <w:t>Robling</w:t>
      </w:r>
      <w:proofErr w:type="spellEnd"/>
      <w:r w:rsidRPr="00463F48">
        <w:rPr>
          <w:rFonts w:ascii="Calibri" w:hAnsi="Calibri" w:cs="Calibri"/>
        </w:rPr>
        <w:t xml:space="preserve"> </w:t>
      </w:r>
      <w:r w:rsidR="009B5D31" w:rsidRPr="002A2920">
        <w:rPr>
          <w:rFonts w:ascii="Calibri" w:hAnsi="Calibri" w:cs="Calibri"/>
          <w:i/>
          <w:iCs/>
        </w:rPr>
        <w:t>et al</w:t>
      </w:r>
      <w:r w:rsidRPr="00463F48">
        <w:rPr>
          <w:rFonts w:ascii="Calibri" w:hAnsi="Calibri" w:cs="Calibri"/>
        </w:rPr>
        <w:t>, 20</w:t>
      </w:r>
      <w:r w:rsidR="009B5D31">
        <w:rPr>
          <w:rFonts w:ascii="Calibri" w:hAnsi="Calibri" w:cs="Calibri"/>
        </w:rPr>
        <w:t>08</w:t>
      </w:r>
      <w:r w:rsidRPr="00463F48">
        <w:rPr>
          <w:rFonts w:ascii="Calibri" w:hAnsi="Calibri" w:cs="Calibri"/>
        </w:rPr>
        <w:t xml:space="preserve">). </w:t>
      </w:r>
    </w:p>
    <w:p w14:paraId="04D428DA" w14:textId="77777777" w:rsidR="007638D3" w:rsidRPr="00463F48" w:rsidRDefault="007638D3" w:rsidP="00463F48">
      <w:pPr>
        <w:spacing w:line="360" w:lineRule="auto"/>
        <w:jc w:val="both"/>
        <w:rPr>
          <w:rFonts w:ascii="Calibri" w:hAnsi="Calibri" w:cs="Calibri"/>
        </w:rPr>
      </w:pPr>
    </w:p>
    <w:p w14:paraId="400AB338" w14:textId="758A4003" w:rsidR="00131536" w:rsidRPr="00463F48" w:rsidRDefault="007638D3" w:rsidP="00463F48">
      <w:pPr>
        <w:spacing w:line="360" w:lineRule="auto"/>
        <w:jc w:val="both"/>
        <w:rPr>
          <w:rFonts w:ascii="Calibri" w:hAnsi="Calibri" w:cs="Calibri"/>
          <w:b/>
          <w:bCs/>
        </w:rPr>
      </w:pPr>
      <w:r w:rsidRPr="00463F48">
        <w:rPr>
          <w:rFonts w:ascii="Calibri" w:hAnsi="Calibri" w:cs="Calibri"/>
          <w:b/>
          <w:bCs/>
        </w:rPr>
        <w:t>1.</w:t>
      </w:r>
      <w:r w:rsidR="00C46619" w:rsidRPr="00463F48">
        <w:rPr>
          <w:rFonts w:ascii="Calibri" w:hAnsi="Calibri" w:cs="Calibri"/>
          <w:b/>
          <w:bCs/>
        </w:rPr>
        <w:t>3</w:t>
      </w:r>
      <w:r w:rsidRPr="00463F48">
        <w:rPr>
          <w:rFonts w:ascii="Calibri" w:hAnsi="Calibri" w:cs="Calibri"/>
          <w:b/>
          <w:bCs/>
        </w:rPr>
        <w:t xml:space="preserve">.2.1 Osteoblasts in bone homeostasis </w:t>
      </w:r>
    </w:p>
    <w:p w14:paraId="048F0766" w14:textId="77777777" w:rsidR="00131536" w:rsidRPr="00463F48" w:rsidRDefault="00131536" w:rsidP="00463F48">
      <w:pPr>
        <w:spacing w:line="360" w:lineRule="auto"/>
        <w:jc w:val="both"/>
        <w:rPr>
          <w:rFonts w:ascii="Calibri" w:hAnsi="Calibri" w:cs="Calibri"/>
          <w:b/>
          <w:bCs/>
        </w:rPr>
      </w:pPr>
    </w:p>
    <w:p w14:paraId="10BE2270" w14:textId="17929339" w:rsidR="007638D3" w:rsidRPr="00463F48" w:rsidRDefault="007638D3" w:rsidP="00463F48">
      <w:pPr>
        <w:spacing w:line="360" w:lineRule="auto"/>
        <w:jc w:val="both"/>
        <w:rPr>
          <w:rFonts w:ascii="Calibri" w:hAnsi="Calibri" w:cs="Calibri"/>
        </w:rPr>
      </w:pPr>
      <w:r w:rsidRPr="00463F48">
        <w:rPr>
          <w:rFonts w:ascii="Calibri" w:hAnsi="Calibri" w:cs="Calibri"/>
        </w:rPr>
        <w:t xml:space="preserve">Osteoblasts primarily contribute to bone formation during skeletal development </w:t>
      </w:r>
      <w:r w:rsidR="004A0DC8">
        <w:rPr>
          <w:rFonts w:ascii="Calibri" w:hAnsi="Calibri" w:cs="Calibri"/>
        </w:rPr>
        <w:t>and</w:t>
      </w:r>
      <w:r w:rsidRPr="00463F48">
        <w:rPr>
          <w:rFonts w:ascii="Calibri" w:hAnsi="Calibri" w:cs="Calibri"/>
        </w:rPr>
        <w:t xml:space="preserve"> bone homeostasis. Osteoblasts form BMUs that surround surfaces of bone and secret</w:t>
      </w:r>
      <w:r w:rsidR="004A0DC8">
        <w:rPr>
          <w:rFonts w:ascii="Calibri" w:hAnsi="Calibri" w:cs="Calibri"/>
        </w:rPr>
        <w:t>e</w:t>
      </w:r>
      <w:r w:rsidRPr="00463F48">
        <w:rPr>
          <w:rFonts w:ascii="Calibri" w:hAnsi="Calibri" w:cs="Calibri"/>
        </w:rPr>
        <w:t xml:space="preserve"> </w:t>
      </w:r>
      <w:r w:rsidRPr="00463F48">
        <w:rPr>
          <w:rFonts w:ascii="Calibri" w:hAnsi="Calibri" w:cs="Calibri"/>
          <w:i/>
          <w:iCs/>
        </w:rPr>
        <w:t>TGF-β</w:t>
      </w:r>
      <w:r w:rsidRPr="00463F48">
        <w:rPr>
          <w:rFonts w:ascii="Calibri" w:hAnsi="Calibri" w:cs="Calibri"/>
        </w:rPr>
        <w:t xml:space="preserve">, </w:t>
      </w:r>
      <w:r w:rsidRPr="00463F48">
        <w:rPr>
          <w:rFonts w:ascii="Calibri" w:hAnsi="Calibri" w:cs="Calibri"/>
          <w:i/>
          <w:iCs/>
        </w:rPr>
        <w:t>osteocalcin</w:t>
      </w:r>
      <w:r w:rsidRPr="00463F48">
        <w:rPr>
          <w:rFonts w:ascii="Calibri" w:hAnsi="Calibri" w:cs="Calibri"/>
        </w:rPr>
        <w:t>, alkaline phosphatase, collagenase, and type-1 collagen that aid mineralisation (</w:t>
      </w:r>
      <w:proofErr w:type="spellStart"/>
      <w:r w:rsidRPr="00463F48">
        <w:rPr>
          <w:rFonts w:ascii="Calibri" w:hAnsi="Calibri" w:cs="Calibri"/>
        </w:rPr>
        <w:t>Karsenty</w:t>
      </w:r>
      <w:proofErr w:type="spellEnd"/>
      <w:r w:rsidRPr="00463F48">
        <w:rPr>
          <w:rFonts w:ascii="Calibri" w:hAnsi="Calibri" w:cs="Calibri"/>
        </w:rPr>
        <w:t xml:space="preserve">, </w:t>
      </w:r>
      <w:proofErr w:type="spellStart"/>
      <w:r w:rsidRPr="00463F48">
        <w:rPr>
          <w:rFonts w:ascii="Calibri" w:hAnsi="Calibri" w:cs="Calibri"/>
        </w:rPr>
        <w:t>Kronenberg</w:t>
      </w:r>
      <w:proofErr w:type="spellEnd"/>
      <w:r w:rsidR="00831D91">
        <w:rPr>
          <w:rFonts w:ascii="Calibri" w:hAnsi="Calibri" w:cs="Calibri"/>
        </w:rPr>
        <w:t>,</w:t>
      </w:r>
      <w:r w:rsidRPr="00463F48">
        <w:rPr>
          <w:rFonts w:ascii="Calibri" w:hAnsi="Calibri" w:cs="Calibri"/>
        </w:rPr>
        <w:t xml:space="preserve"> and Settembre, 2009). After subsequent bone formation, most osteoblasts get trapped within lacunae during mineralisation and differentiate into osteocytes, while remaining osteoblasts become bone lining cells on bone surfaces or undergo apoptosis (</w:t>
      </w:r>
      <w:proofErr w:type="spellStart"/>
      <w:r w:rsidRPr="00463F48">
        <w:rPr>
          <w:rFonts w:ascii="Calibri" w:hAnsi="Calibri" w:cs="Calibri"/>
        </w:rPr>
        <w:t>Riquel</w:t>
      </w:r>
      <w:proofErr w:type="spellEnd"/>
      <w:r w:rsidRPr="00463F48">
        <w:rPr>
          <w:rFonts w:ascii="Calibri" w:hAnsi="Calibri" w:cs="Calibri"/>
        </w:rPr>
        <w:t>, Cardenas</w:t>
      </w:r>
      <w:r w:rsidR="00831D91">
        <w:rPr>
          <w:rFonts w:ascii="Calibri" w:hAnsi="Calibri" w:cs="Calibri"/>
        </w:rPr>
        <w:t>,</w:t>
      </w:r>
      <w:r w:rsidRPr="00463F48">
        <w:rPr>
          <w:rFonts w:ascii="Calibri" w:hAnsi="Calibri" w:cs="Calibri"/>
        </w:rPr>
        <w:t xml:space="preserve"> and Jiang, 2020). </w:t>
      </w:r>
    </w:p>
    <w:p w14:paraId="693BE872" w14:textId="77777777" w:rsidR="007638D3" w:rsidRPr="00463F48" w:rsidRDefault="007638D3" w:rsidP="00463F48">
      <w:pPr>
        <w:spacing w:line="360" w:lineRule="auto"/>
        <w:jc w:val="both"/>
        <w:rPr>
          <w:rFonts w:ascii="Calibri" w:hAnsi="Calibri" w:cs="Calibri"/>
        </w:rPr>
      </w:pPr>
      <w:r w:rsidRPr="00463F48">
        <w:rPr>
          <w:rFonts w:ascii="Calibri" w:hAnsi="Calibri" w:cs="Calibri"/>
        </w:rPr>
        <w:t>Moreover, osteoblasts interact with osteoclasts by forming gap junctions that enable molecules to pass between the cells. Osteoblasts secret factors that regulate osteoclast formation and osteoclastic bone resorption (</w:t>
      </w:r>
      <w:r w:rsidRPr="00463F48">
        <w:rPr>
          <w:rFonts w:ascii="Calibri" w:hAnsi="Calibri" w:cs="Calibri"/>
          <w:b/>
          <w:bCs/>
        </w:rPr>
        <w:t>Table 1.4.</w:t>
      </w:r>
      <w:r w:rsidRPr="00463F48">
        <w:rPr>
          <w:rFonts w:ascii="Calibri" w:hAnsi="Calibri" w:cs="Calibri"/>
        </w:rPr>
        <w:t xml:space="preserve">) (Chen </w:t>
      </w:r>
      <w:r w:rsidRPr="00463F48">
        <w:rPr>
          <w:rFonts w:ascii="Calibri" w:hAnsi="Calibri" w:cs="Calibri"/>
          <w:i/>
          <w:iCs/>
        </w:rPr>
        <w:t>et al</w:t>
      </w:r>
      <w:r w:rsidRPr="00463F48">
        <w:rPr>
          <w:rFonts w:ascii="Calibri" w:hAnsi="Calibri" w:cs="Calibri"/>
        </w:rPr>
        <w:t xml:space="preserve">, 2018). </w:t>
      </w:r>
    </w:p>
    <w:p w14:paraId="3A513B60" w14:textId="77777777" w:rsidR="007638D3" w:rsidRPr="00463F48" w:rsidRDefault="007638D3" w:rsidP="00463F48">
      <w:pPr>
        <w:spacing w:line="360" w:lineRule="auto"/>
        <w:jc w:val="both"/>
        <w:rPr>
          <w:rFonts w:ascii="Calibri" w:hAnsi="Calibri" w:cs="Calibri"/>
        </w:rPr>
      </w:pPr>
    </w:p>
    <w:p w14:paraId="595FA32C" w14:textId="6D26BBBC" w:rsidR="007638D3" w:rsidRPr="00463F48" w:rsidRDefault="007638D3" w:rsidP="00463F48">
      <w:pPr>
        <w:snapToGrid w:val="0"/>
        <w:spacing w:line="360" w:lineRule="auto"/>
        <w:jc w:val="both"/>
        <w:rPr>
          <w:rFonts w:ascii="Calibri" w:hAnsi="Calibri" w:cs="Calibri"/>
          <w:b/>
          <w:bCs/>
          <w:i/>
          <w:iCs/>
          <w:color w:val="2F5496" w:themeColor="accent1" w:themeShade="BF"/>
        </w:rPr>
      </w:pPr>
      <w:r w:rsidRPr="00463F48">
        <w:rPr>
          <w:rFonts w:ascii="Calibri" w:hAnsi="Calibri" w:cs="Calibri"/>
          <w:b/>
          <w:bCs/>
          <w:i/>
          <w:iCs/>
          <w:color w:val="2F5496" w:themeColor="accent1" w:themeShade="BF"/>
        </w:rPr>
        <w:t xml:space="preserve">Table 1.4 </w:t>
      </w:r>
      <w:r w:rsidR="005C2755">
        <w:rPr>
          <w:rFonts w:ascii="Calibri" w:hAnsi="Calibri" w:cs="Calibri"/>
          <w:b/>
          <w:bCs/>
          <w:i/>
          <w:iCs/>
          <w:color w:val="2F5496" w:themeColor="accent1" w:themeShade="BF"/>
        </w:rPr>
        <w:t>Factors secreted by osteoblasts</w:t>
      </w:r>
      <w:r w:rsidRPr="00463F48">
        <w:rPr>
          <w:rFonts w:ascii="Calibri" w:hAnsi="Calibri" w:cs="Calibri"/>
          <w:b/>
          <w:bCs/>
          <w:i/>
          <w:iCs/>
          <w:color w:val="2F5496" w:themeColor="accent1" w:themeShade="BF"/>
        </w:rPr>
        <w:t xml:space="preserve"> that regulates osteoclasts</w:t>
      </w:r>
    </w:p>
    <w:tbl>
      <w:tblPr>
        <w:tblStyle w:val="a5"/>
        <w:tblW w:w="0" w:type="auto"/>
        <w:tblLook w:val="04A0" w:firstRow="1" w:lastRow="0" w:firstColumn="1" w:lastColumn="0" w:noHBand="0" w:noVBand="1"/>
      </w:tblPr>
      <w:tblGrid>
        <w:gridCol w:w="1904"/>
        <w:gridCol w:w="3743"/>
        <w:gridCol w:w="3369"/>
      </w:tblGrid>
      <w:tr w:rsidR="007638D3" w:rsidRPr="00463F48" w14:paraId="1C46380A" w14:textId="77777777" w:rsidTr="007E6D06">
        <w:tc>
          <w:tcPr>
            <w:tcW w:w="1791" w:type="dxa"/>
            <w:shd w:val="clear" w:color="auto" w:fill="D9D9D9" w:themeFill="background1" w:themeFillShade="D9"/>
          </w:tcPr>
          <w:p w14:paraId="4503ABE5" w14:textId="01FD06D3" w:rsidR="007638D3" w:rsidRPr="00463F48" w:rsidRDefault="005C2755" w:rsidP="00463F48">
            <w:pPr>
              <w:spacing w:line="360" w:lineRule="auto"/>
              <w:jc w:val="both"/>
              <w:rPr>
                <w:rFonts w:ascii="Calibri" w:hAnsi="Calibri" w:cs="Calibri"/>
                <w:b/>
                <w:bCs/>
                <w:sz w:val="24"/>
                <w:szCs w:val="24"/>
              </w:rPr>
            </w:pPr>
            <w:r>
              <w:rPr>
                <w:rFonts w:ascii="Calibri" w:hAnsi="Calibri" w:cs="Calibri"/>
                <w:b/>
                <w:bCs/>
                <w:sz w:val="24"/>
                <w:szCs w:val="24"/>
              </w:rPr>
              <w:t xml:space="preserve">Factors secreted by osteoblasts </w:t>
            </w:r>
          </w:p>
        </w:tc>
        <w:tc>
          <w:tcPr>
            <w:tcW w:w="3798" w:type="dxa"/>
            <w:shd w:val="clear" w:color="auto" w:fill="D9D9D9" w:themeFill="background1" w:themeFillShade="D9"/>
          </w:tcPr>
          <w:p w14:paraId="38E65306" w14:textId="77777777" w:rsidR="007638D3" w:rsidRPr="00463F48" w:rsidRDefault="007638D3" w:rsidP="00463F48">
            <w:pPr>
              <w:spacing w:line="360" w:lineRule="auto"/>
              <w:jc w:val="both"/>
              <w:rPr>
                <w:rFonts w:ascii="Calibri" w:hAnsi="Calibri" w:cs="Calibri"/>
                <w:b/>
                <w:bCs/>
                <w:sz w:val="24"/>
                <w:szCs w:val="24"/>
              </w:rPr>
            </w:pPr>
            <w:r w:rsidRPr="00463F48">
              <w:rPr>
                <w:rFonts w:ascii="Calibri" w:hAnsi="Calibri" w:cs="Calibri"/>
                <w:b/>
                <w:bCs/>
                <w:sz w:val="24"/>
                <w:szCs w:val="24"/>
              </w:rPr>
              <w:t xml:space="preserve">Function </w:t>
            </w:r>
          </w:p>
        </w:tc>
        <w:tc>
          <w:tcPr>
            <w:tcW w:w="3427" w:type="dxa"/>
            <w:shd w:val="clear" w:color="auto" w:fill="D9D9D9" w:themeFill="background1" w:themeFillShade="D9"/>
          </w:tcPr>
          <w:p w14:paraId="770BD70E" w14:textId="77777777" w:rsidR="007638D3" w:rsidRPr="00463F48" w:rsidRDefault="007638D3" w:rsidP="00463F48">
            <w:pPr>
              <w:spacing w:line="360" w:lineRule="auto"/>
              <w:jc w:val="both"/>
              <w:rPr>
                <w:rFonts w:ascii="Calibri" w:hAnsi="Calibri" w:cs="Calibri"/>
                <w:b/>
                <w:bCs/>
                <w:sz w:val="24"/>
                <w:szCs w:val="24"/>
              </w:rPr>
            </w:pPr>
            <w:hyperlink r:id="rId23" w:history="1">
              <w:r w:rsidRPr="00463F48">
                <w:rPr>
                  <w:rStyle w:val="a4"/>
                  <w:rFonts w:ascii="Calibri" w:hAnsi="Calibri" w:cs="Calibri"/>
                  <w:b/>
                  <w:bCs/>
                  <w:sz w:val="24"/>
                  <w:szCs w:val="24"/>
                </w:rPr>
                <w:t>Reference</w:t>
              </w:r>
            </w:hyperlink>
          </w:p>
        </w:tc>
      </w:tr>
      <w:tr w:rsidR="007638D3" w:rsidRPr="00463F48" w14:paraId="6E100E19" w14:textId="77777777" w:rsidTr="007E6D06">
        <w:tc>
          <w:tcPr>
            <w:tcW w:w="1791" w:type="dxa"/>
          </w:tcPr>
          <w:p w14:paraId="4CE0862A" w14:textId="77777777" w:rsidR="007638D3" w:rsidRPr="002A2920" w:rsidRDefault="007638D3" w:rsidP="00463F48">
            <w:pPr>
              <w:spacing w:line="360" w:lineRule="auto"/>
              <w:jc w:val="both"/>
              <w:rPr>
                <w:rFonts w:ascii="Calibri" w:hAnsi="Calibri" w:cs="Calibri"/>
                <w:sz w:val="24"/>
                <w:szCs w:val="24"/>
              </w:rPr>
            </w:pPr>
            <w:r w:rsidRPr="002A2920">
              <w:rPr>
                <w:rFonts w:ascii="Calibri" w:hAnsi="Calibri" w:cs="Calibri"/>
              </w:rPr>
              <w:t>MSC-F</w:t>
            </w:r>
          </w:p>
        </w:tc>
        <w:tc>
          <w:tcPr>
            <w:tcW w:w="3798" w:type="dxa"/>
          </w:tcPr>
          <w:p w14:paraId="5C87CB61"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Essential for osteoclast differentiation, survival, cell migration, activity.</w:t>
            </w:r>
          </w:p>
          <w:p w14:paraId="60922513"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lastRenderedPageBreak/>
              <w:t xml:space="preserve">Promote differentiation of osteoclast precursors and upregulate </w:t>
            </w:r>
            <w:r w:rsidRPr="00463F48">
              <w:rPr>
                <w:rFonts w:ascii="Calibri" w:hAnsi="Calibri" w:cs="Calibri"/>
                <w:i/>
                <w:iCs/>
                <w:sz w:val="24"/>
                <w:szCs w:val="24"/>
              </w:rPr>
              <w:t>RANK</w:t>
            </w:r>
            <w:r w:rsidRPr="00463F48">
              <w:rPr>
                <w:rFonts w:ascii="Calibri" w:hAnsi="Calibri" w:cs="Calibri"/>
                <w:sz w:val="24"/>
                <w:szCs w:val="24"/>
              </w:rPr>
              <w:t xml:space="preserve">. </w:t>
            </w:r>
          </w:p>
          <w:p w14:paraId="61A525C3" w14:textId="77777777" w:rsidR="007638D3" w:rsidRPr="00463F48" w:rsidRDefault="007638D3" w:rsidP="00463F48">
            <w:pPr>
              <w:spacing w:line="360" w:lineRule="auto"/>
              <w:jc w:val="both"/>
              <w:rPr>
                <w:rFonts w:ascii="Calibri" w:hAnsi="Calibri" w:cs="Calibri"/>
                <w:sz w:val="24"/>
                <w:szCs w:val="24"/>
              </w:rPr>
            </w:pPr>
          </w:p>
        </w:tc>
        <w:tc>
          <w:tcPr>
            <w:tcW w:w="3427" w:type="dxa"/>
          </w:tcPr>
          <w:p w14:paraId="17A69E35" w14:textId="77777777" w:rsidR="007638D3" w:rsidRPr="00463F48" w:rsidRDefault="007638D3" w:rsidP="00463F48">
            <w:pPr>
              <w:spacing w:line="360" w:lineRule="auto"/>
              <w:jc w:val="both"/>
              <w:rPr>
                <w:rFonts w:ascii="Calibri" w:hAnsi="Calibri" w:cs="Calibri"/>
                <w:sz w:val="24"/>
                <w:szCs w:val="24"/>
              </w:rPr>
            </w:pPr>
            <w:hyperlink r:id="rId24" w:history="1">
              <w:r w:rsidRPr="00463F48">
                <w:rPr>
                  <w:rStyle w:val="a4"/>
                  <w:rFonts w:ascii="Calibri" w:hAnsi="Calibri" w:cs="Calibri"/>
                  <w:sz w:val="24"/>
                  <w:szCs w:val="24"/>
                </w:rPr>
                <w:t>Kim and Kim, 2016</w:t>
              </w:r>
            </w:hyperlink>
          </w:p>
        </w:tc>
      </w:tr>
      <w:tr w:rsidR="007638D3" w:rsidRPr="00463F48" w14:paraId="452D73BB" w14:textId="77777777" w:rsidTr="007E6D06">
        <w:tc>
          <w:tcPr>
            <w:tcW w:w="1791" w:type="dxa"/>
          </w:tcPr>
          <w:p w14:paraId="78F9D3C8" w14:textId="77777777" w:rsidR="007638D3" w:rsidRPr="00463F48" w:rsidRDefault="007638D3" w:rsidP="00463F48">
            <w:pPr>
              <w:spacing w:line="360" w:lineRule="auto"/>
              <w:jc w:val="both"/>
              <w:rPr>
                <w:rFonts w:ascii="Calibri" w:hAnsi="Calibri" w:cs="Calibri"/>
                <w:sz w:val="24"/>
                <w:szCs w:val="24"/>
              </w:rPr>
            </w:pPr>
            <w:proofErr w:type="spellStart"/>
            <w:r w:rsidRPr="00463F48">
              <w:rPr>
                <w:rFonts w:ascii="Calibri" w:hAnsi="Calibri" w:cs="Calibri"/>
                <w:sz w:val="24"/>
                <w:szCs w:val="24"/>
              </w:rPr>
              <w:t>Semaphorin</w:t>
            </w:r>
            <w:proofErr w:type="spellEnd"/>
            <w:r w:rsidRPr="00463F48">
              <w:rPr>
                <w:rFonts w:ascii="Calibri" w:hAnsi="Calibri" w:cs="Calibri"/>
                <w:sz w:val="24"/>
                <w:szCs w:val="24"/>
              </w:rPr>
              <w:t xml:space="preserve"> 3A</w:t>
            </w:r>
            <w:r w:rsidRPr="00463F48">
              <w:rPr>
                <w:rFonts w:ascii="Calibri" w:hAnsi="Calibri" w:cs="Calibri"/>
                <w:i/>
                <w:iCs/>
                <w:sz w:val="24"/>
                <w:szCs w:val="24"/>
              </w:rPr>
              <w:t xml:space="preserve"> </w:t>
            </w:r>
            <w:r w:rsidRPr="00463F48">
              <w:rPr>
                <w:rFonts w:ascii="Calibri" w:hAnsi="Calibri" w:cs="Calibri"/>
                <w:sz w:val="24"/>
                <w:szCs w:val="24"/>
              </w:rPr>
              <w:t>(</w:t>
            </w:r>
            <w:proofErr w:type="spellStart"/>
            <w:r w:rsidRPr="00463F48">
              <w:rPr>
                <w:rFonts w:ascii="Calibri" w:hAnsi="Calibri" w:cs="Calibri"/>
                <w:i/>
                <w:iCs/>
                <w:sz w:val="24"/>
                <w:szCs w:val="24"/>
              </w:rPr>
              <w:t>Sema</w:t>
            </w:r>
            <w:proofErr w:type="spellEnd"/>
            <w:r w:rsidRPr="00463F48">
              <w:rPr>
                <w:rFonts w:ascii="Calibri" w:hAnsi="Calibri" w:cs="Calibri"/>
                <w:i/>
                <w:iCs/>
                <w:sz w:val="24"/>
                <w:szCs w:val="24"/>
              </w:rPr>
              <w:t xml:space="preserve"> 3A</w:t>
            </w:r>
            <w:r w:rsidRPr="00463F48">
              <w:rPr>
                <w:rFonts w:ascii="Calibri" w:hAnsi="Calibri" w:cs="Calibri"/>
                <w:sz w:val="24"/>
                <w:szCs w:val="24"/>
              </w:rPr>
              <w:t>)</w:t>
            </w:r>
          </w:p>
        </w:tc>
        <w:tc>
          <w:tcPr>
            <w:tcW w:w="3798" w:type="dxa"/>
          </w:tcPr>
          <w:p w14:paraId="233EA5DB"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Inhibits osteoclast differentiation by binding to neuropilin-1</w:t>
            </w:r>
          </w:p>
        </w:tc>
        <w:tc>
          <w:tcPr>
            <w:tcW w:w="3427" w:type="dxa"/>
          </w:tcPr>
          <w:p w14:paraId="356D8253" w14:textId="77777777" w:rsidR="007638D3" w:rsidRPr="00463F48" w:rsidRDefault="007638D3" w:rsidP="00463F48">
            <w:pPr>
              <w:spacing w:line="360" w:lineRule="auto"/>
              <w:jc w:val="both"/>
              <w:rPr>
                <w:rFonts w:ascii="Calibri" w:hAnsi="Calibri" w:cs="Calibri"/>
                <w:sz w:val="24"/>
                <w:szCs w:val="24"/>
              </w:rPr>
            </w:pPr>
            <w:hyperlink r:id="rId25" w:history="1">
              <w:r w:rsidRPr="00463F48">
                <w:rPr>
                  <w:rStyle w:val="a4"/>
                  <w:rFonts w:ascii="Calibri" w:hAnsi="Calibri" w:cs="Calibri"/>
                  <w:sz w:val="24"/>
                  <w:szCs w:val="24"/>
                </w:rPr>
                <w:t xml:space="preserve">Hayashi </w:t>
              </w:r>
              <w:r w:rsidRPr="00463F48">
                <w:rPr>
                  <w:rStyle w:val="a4"/>
                  <w:rFonts w:ascii="Calibri" w:hAnsi="Calibri" w:cs="Calibri"/>
                  <w:i/>
                  <w:iCs/>
                  <w:sz w:val="24"/>
                  <w:szCs w:val="24"/>
                </w:rPr>
                <w:t>et al</w:t>
              </w:r>
              <w:r w:rsidRPr="00463F48">
                <w:rPr>
                  <w:rStyle w:val="a4"/>
                  <w:rFonts w:ascii="Calibri" w:hAnsi="Calibri" w:cs="Calibri"/>
                  <w:sz w:val="24"/>
                  <w:szCs w:val="24"/>
                </w:rPr>
                <w:t>, 2012</w:t>
              </w:r>
            </w:hyperlink>
          </w:p>
        </w:tc>
      </w:tr>
      <w:tr w:rsidR="007638D3" w:rsidRPr="00463F48" w14:paraId="1B01B3FF" w14:textId="77777777" w:rsidTr="007E6D06">
        <w:tc>
          <w:tcPr>
            <w:tcW w:w="1791" w:type="dxa"/>
          </w:tcPr>
          <w:p w14:paraId="7BBDB501"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Lysophosphatidic acid (LPA)</w:t>
            </w:r>
          </w:p>
        </w:tc>
        <w:tc>
          <w:tcPr>
            <w:tcW w:w="3798" w:type="dxa"/>
          </w:tcPr>
          <w:p w14:paraId="37D5F308"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Blocks osteoclast apoptosis and promotes morphological change of osteoclasts</w:t>
            </w:r>
          </w:p>
        </w:tc>
        <w:tc>
          <w:tcPr>
            <w:tcW w:w="3427" w:type="dxa"/>
          </w:tcPr>
          <w:p w14:paraId="25D94390" w14:textId="77777777" w:rsidR="007638D3" w:rsidRPr="00463F48" w:rsidRDefault="007638D3" w:rsidP="00463F48">
            <w:pPr>
              <w:spacing w:line="360" w:lineRule="auto"/>
              <w:jc w:val="both"/>
              <w:rPr>
                <w:rFonts w:ascii="Calibri" w:hAnsi="Calibri" w:cs="Calibri"/>
                <w:sz w:val="24"/>
                <w:szCs w:val="24"/>
              </w:rPr>
            </w:pPr>
            <w:hyperlink r:id="rId26" w:history="1">
              <w:r w:rsidRPr="00463F48">
                <w:rPr>
                  <w:rStyle w:val="a4"/>
                  <w:rFonts w:ascii="Calibri" w:hAnsi="Calibri" w:cs="Calibri"/>
                  <w:sz w:val="24"/>
                  <w:szCs w:val="24"/>
                </w:rPr>
                <w:t xml:space="preserve">Hosogaya </w:t>
              </w:r>
              <w:r w:rsidRPr="00463F48">
                <w:rPr>
                  <w:rStyle w:val="a4"/>
                  <w:rFonts w:ascii="Calibri" w:hAnsi="Calibri" w:cs="Calibri"/>
                  <w:i/>
                  <w:iCs/>
                  <w:sz w:val="24"/>
                  <w:szCs w:val="24"/>
                </w:rPr>
                <w:t>et al</w:t>
              </w:r>
              <w:r w:rsidRPr="00463F48">
                <w:rPr>
                  <w:rStyle w:val="a4"/>
                  <w:rFonts w:ascii="Calibri" w:hAnsi="Calibri" w:cs="Calibri"/>
                  <w:sz w:val="24"/>
                  <w:szCs w:val="24"/>
                </w:rPr>
                <w:t>, 2008</w:t>
              </w:r>
            </w:hyperlink>
          </w:p>
        </w:tc>
      </w:tr>
      <w:tr w:rsidR="007638D3" w:rsidRPr="00463F48" w14:paraId="4ED04489" w14:textId="77777777" w:rsidTr="007E6D06">
        <w:tc>
          <w:tcPr>
            <w:tcW w:w="1791" w:type="dxa"/>
          </w:tcPr>
          <w:p w14:paraId="2B62F875"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Factor associated suicide ligand (</w:t>
            </w:r>
            <w:proofErr w:type="spellStart"/>
            <w:r w:rsidRPr="00463F48">
              <w:rPr>
                <w:rFonts w:ascii="Calibri" w:hAnsi="Calibri" w:cs="Calibri"/>
                <w:i/>
                <w:iCs/>
                <w:sz w:val="24"/>
                <w:szCs w:val="24"/>
              </w:rPr>
              <w:t>FasL</w:t>
            </w:r>
            <w:proofErr w:type="spellEnd"/>
            <w:r w:rsidRPr="00463F48">
              <w:rPr>
                <w:rFonts w:ascii="Calibri" w:hAnsi="Calibri" w:cs="Calibri"/>
                <w:sz w:val="24"/>
                <w:szCs w:val="24"/>
              </w:rPr>
              <w:t>)</w:t>
            </w:r>
          </w:p>
        </w:tc>
        <w:tc>
          <w:tcPr>
            <w:tcW w:w="3798" w:type="dxa"/>
          </w:tcPr>
          <w:p w14:paraId="0EE26A89"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Induce osteoclast apoptosis through its signalling pathway</w:t>
            </w:r>
          </w:p>
          <w:p w14:paraId="1F1DCEEE" w14:textId="77777777" w:rsidR="007638D3" w:rsidRPr="00463F48" w:rsidRDefault="007638D3" w:rsidP="00463F48">
            <w:pPr>
              <w:spacing w:line="360" w:lineRule="auto"/>
              <w:jc w:val="both"/>
              <w:rPr>
                <w:rFonts w:ascii="Calibri" w:hAnsi="Calibri" w:cs="Calibri"/>
                <w:sz w:val="24"/>
                <w:szCs w:val="24"/>
              </w:rPr>
            </w:pPr>
          </w:p>
        </w:tc>
        <w:tc>
          <w:tcPr>
            <w:tcW w:w="3427" w:type="dxa"/>
          </w:tcPr>
          <w:p w14:paraId="55984D09" w14:textId="77777777" w:rsidR="007638D3" w:rsidRPr="00463F48" w:rsidRDefault="007638D3" w:rsidP="00463F48">
            <w:pPr>
              <w:spacing w:line="360" w:lineRule="auto"/>
              <w:jc w:val="both"/>
              <w:rPr>
                <w:rFonts w:ascii="Calibri" w:hAnsi="Calibri" w:cs="Calibri"/>
                <w:sz w:val="24"/>
                <w:szCs w:val="24"/>
              </w:rPr>
            </w:pPr>
            <w:hyperlink r:id="rId27" w:history="1">
              <w:r w:rsidRPr="00463F48">
                <w:rPr>
                  <w:rStyle w:val="a4"/>
                  <w:rFonts w:ascii="Calibri" w:hAnsi="Calibri" w:cs="Calibri"/>
                  <w:sz w:val="24"/>
                  <w:szCs w:val="24"/>
                </w:rPr>
                <w:t xml:space="preserve">Nakamura </w:t>
              </w:r>
              <w:r w:rsidRPr="00463F48">
                <w:rPr>
                  <w:rStyle w:val="a4"/>
                  <w:rFonts w:ascii="Calibri" w:hAnsi="Calibri" w:cs="Calibri"/>
                  <w:i/>
                  <w:iCs/>
                  <w:sz w:val="24"/>
                  <w:szCs w:val="24"/>
                </w:rPr>
                <w:t>et al</w:t>
              </w:r>
              <w:r w:rsidRPr="00463F48">
                <w:rPr>
                  <w:rStyle w:val="a4"/>
                  <w:rFonts w:ascii="Calibri" w:hAnsi="Calibri" w:cs="Calibri"/>
                  <w:sz w:val="24"/>
                  <w:szCs w:val="24"/>
                </w:rPr>
                <w:t>, 2007</w:t>
              </w:r>
            </w:hyperlink>
          </w:p>
        </w:tc>
      </w:tr>
      <w:tr w:rsidR="007638D3" w:rsidRPr="00463F48" w14:paraId="5C59D7D9" w14:textId="77777777" w:rsidTr="007E6D06">
        <w:tc>
          <w:tcPr>
            <w:tcW w:w="1791" w:type="dxa"/>
          </w:tcPr>
          <w:p w14:paraId="26E215AF" w14:textId="62FB72F0"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Ephrin type-B receptor 4(</w:t>
            </w:r>
            <w:r w:rsidRPr="00463F48">
              <w:rPr>
                <w:rFonts w:ascii="Calibri" w:hAnsi="Calibri" w:cs="Calibri"/>
                <w:i/>
                <w:iCs/>
                <w:sz w:val="24"/>
                <w:szCs w:val="24"/>
              </w:rPr>
              <w:t>E</w:t>
            </w:r>
            <w:r w:rsidR="00BE04DC">
              <w:rPr>
                <w:rFonts w:ascii="Calibri" w:hAnsi="Calibri" w:cs="Calibri"/>
                <w:i/>
                <w:iCs/>
                <w:sz w:val="24"/>
                <w:szCs w:val="24"/>
              </w:rPr>
              <w:t>PH</w:t>
            </w:r>
            <w:r w:rsidRPr="00463F48">
              <w:rPr>
                <w:rFonts w:ascii="Calibri" w:hAnsi="Calibri" w:cs="Calibri"/>
                <w:i/>
                <w:iCs/>
                <w:sz w:val="24"/>
                <w:szCs w:val="24"/>
              </w:rPr>
              <w:t>B4</w:t>
            </w:r>
            <w:r w:rsidRPr="00463F48">
              <w:rPr>
                <w:rFonts w:ascii="Calibri" w:hAnsi="Calibri" w:cs="Calibri"/>
                <w:sz w:val="24"/>
                <w:szCs w:val="24"/>
              </w:rPr>
              <w:t>)</w:t>
            </w:r>
          </w:p>
        </w:tc>
        <w:tc>
          <w:tcPr>
            <w:tcW w:w="3798" w:type="dxa"/>
          </w:tcPr>
          <w:p w14:paraId="4A66B337"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Inhibit osteoclast formation and bone resorption</w:t>
            </w:r>
          </w:p>
        </w:tc>
        <w:tc>
          <w:tcPr>
            <w:tcW w:w="3427" w:type="dxa"/>
          </w:tcPr>
          <w:p w14:paraId="60F61A3F" w14:textId="77777777" w:rsidR="007638D3" w:rsidRPr="00463F48" w:rsidRDefault="007638D3" w:rsidP="00463F48">
            <w:pPr>
              <w:spacing w:line="360" w:lineRule="auto"/>
              <w:jc w:val="both"/>
              <w:rPr>
                <w:rFonts w:ascii="Calibri" w:hAnsi="Calibri" w:cs="Calibri"/>
                <w:sz w:val="24"/>
                <w:szCs w:val="24"/>
              </w:rPr>
            </w:pPr>
            <w:hyperlink r:id="rId28" w:history="1">
              <w:r w:rsidRPr="00463F48">
                <w:rPr>
                  <w:rStyle w:val="a4"/>
                  <w:rFonts w:ascii="Calibri" w:hAnsi="Calibri" w:cs="Calibri"/>
                  <w:sz w:val="24"/>
                  <w:szCs w:val="24"/>
                </w:rPr>
                <w:t xml:space="preserve">Zhao </w:t>
              </w:r>
              <w:r w:rsidRPr="00463F48">
                <w:rPr>
                  <w:rStyle w:val="a4"/>
                  <w:rFonts w:ascii="Calibri" w:hAnsi="Calibri" w:cs="Calibri"/>
                  <w:i/>
                  <w:iCs/>
                  <w:sz w:val="24"/>
                  <w:szCs w:val="24"/>
                </w:rPr>
                <w:t>et al</w:t>
              </w:r>
              <w:r w:rsidRPr="00463F48">
                <w:rPr>
                  <w:rStyle w:val="a4"/>
                  <w:rFonts w:ascii="Calibri" w:hAnsi="Calibri" w:cs="Calibri"/>
                  <w:sz w:val="24"/>
                  <w:szCs w:val="24"/>
                </w:rPr>
                <w:t>, 2006</w:t>
              </w:r>
            </w:hyperlink>
          </w:p>
        </w:tc>
      </w:tr>
    </w:tbl>
    <w:p w14:paraId="7DBA8E6C" w14:textId="77777777" w:rsidR="007638D3" w:rsidRPr="00463F48" w:rsidRDefault="007638D3" w:rsidP="00C45A75">
      <w:pPr>
        <w:snapToGrid w:val="0"/>
        <w:jc w:val="both"/>
        <w:rPr>
          <w:rFonts w:ascii="Calibri" w:hAnsi="Calibri" w:cs="Calibri"/>
          <w:b/>
          <w:bCs/>
          <w:i/>
          <w:iCs/>
          <w:color w:val="2F5496" w:themeColor="accent1" w:themeShade="BF"/>
        </w:rPr>
      </w:pPr>
      <w:r w:rsidRPr="00463F48">
        <w:rPr>
          <w:rFonts w:ascii="Calibri" w:hAnsi="Calibri" w:cs="Calibri"/>
          <w:i/>
          <w:iCs/>
          <w:color w:val="2F5496" w:themeColor="accent1" w:themeShade="BF"/>
        </w:rPr>
        <w:t xml:space="preserve">*Osteoblasts and osteoclasts are coupled in bone </w:t>
      </w:r>
      <w:proofErr w:type="gramStart"/>
      <w:r w:rsidRPr="00463F48">
        <w:rPr>
          <w:rFonts w:ascii="Calibri" w:hAnsi="Calibri" w:cs="Calibri"/>
          <w:i/>
          <w:iCs/>
          <w:color w:val="2F5496" w:themeColor="accent1" w:themeShade="BF"/>
        </w:rPr>
        <w:t>remodelling,</w:t>
      </w:r>
      <w:proofErr w:type="gramEnd"/>
      <w:r w:rsidRPr="00463F48">
        <w:rPr>
          <w:rFonts w:ascii="Calibri" w:hAnsi="Calibri" w:cs="Calibri"/>
          <w:i/>
          <w:iCs/>
          <w:color w:val="2F5496" w:themeColor="accent1" w:themeShade="BF"/>
        </w:rPr>
        <w:t xml:space="preserve"> osteoblasts secrete factors that promote or supress osteoclasts based on the stage of bone remodelling </w:t>
      </w:r>
    </w:p>
    <w:p w14:paraId="78F6C954" w14:textId="77777777" w:rsidR="007638D3" w:rsidRPr="00463F48" w:rsidRDefault="007638D3" w:rsidP="00463F48">
      <w:pPr>
        <w:spacing w:line="360" w:lineRule="auto"/>
        <w:jc w:val="both"/>
        <w:rPr>
          <w:rFonts w:ascii="Calibri" w:hAnsi="Calibri" w:cs="Calibri"/>
        </w:rPr>
      </w:pPr>
    </w:p>
    <w:p w14:paraId="6439A412" w14:textId="1019F873" w:rsidR="007638D3" w:rsidRPr="00463F48" w:rsidRDefault="007638D3" w:rsidP="00463F48">
      <w:pPr>
        <w:spacing w:line="360" w:lineRule="auto"/>
        <w:jc w:val="both"/>
        <w:rPr>
          <w:rFonts w:ascii="Calibri" w:hAnsi="Calibri" w:cs="Calibri"/>
          <w:b/>
          <w:bCs/>
        </w:rPr>
      </w:pPr>
      <w:r w:rsidRPr="00463F48">
        <w:rPr>
          <w:rFonts w:ascii="Calibri" w:hAnsi="Calibri" w:cs="Calibri"/>
          <w:b/>
          <w:bCs/>
        </w:rPr>
        <w:t>1.</w:t>
      </w:r>
      <w:r w:rsidR="00C46619" w:rsidRPr="00463F48">
        <w:rPr>
          <w:rFonts w:ascii="Calibri" w:hAnsi="Calibri" w:cs="Calibri"/>
          <w:b/>
          <w:bCs/>
        </w:rPr>
        <w:t>3</w:t>
      </w:r>
      <w:r w:rsidRPr="00463F48">
        <w:rPr>
          <w:rFonts w:ascii="Calibri" w:hAnsi="Calibri" w:cs="Calibri"/>
          <w:b/>
          <w:bCs/>
        </w:rPr>
        <w:t xml:space="preserve">.4 The </w:t>
      </w:r>
      <w:r w:rsidRPr="00463F48">
        <w:rPr>
          <w:rFonts w:ascii="Calibri" w:hAnsi="Calibri" w:cs="Calibri"/>
          <w:b/>
          <w:bCs/>
          <w:i/>
          <w:iCs/>
        </w:rPr>
        <w:t>RANKL</w:t>
      </w:r>
      <w:r w:rsidRPr="00463F48">
        <w:rPr>
          <w:rFonts w:ascii="Calibri" w:hAnsi="Calibri" w:cs="Calibri"/>
          <w:b/>
          <w:bCs/>
        </w:rPr>
        <w:t>/</w:t>
      </w:r>
      <w:r w:rsidRPr="00463F48">
        <w:rPr>
          <w:rFonts w:ascii="Calibri" w:hAnsi="Calibri" w:cs="Calibri"/>
          <w:b/>
          <w:bCs/>
          <w:i/>
        </w:rPr>
        <w:t>RANK</w:t>
      </w:r>
      <w:r w:rsidRPr="00463F48">
        <w:rPr>
          <w:rFonts w:ascii="Calibri" w:hAnsi="Calibri" w:cs="Calibri"/>
          <w:b/>
          <w:bCs/>
        </w:rPr>
        <w:t>/</w:t>
      </w:r>
      <w:r w:rsidRPr="002A2920">
        <w:rPr>
          <w:rFonts w:ascii="Calibri" w:hAnsi="Calibri" w:cs="Calibri"/>
          <w:b/>
          <w:bCs/>
          <w:i/>
          <w:iCs/>
        </w:rPr>
        <w:t>OPG</w:t>
      </w:r>
      <w:r w:rsidRPr="0076449D">
        <w:rPr>
          <w:rFonts w:ascii="Calibri" w:hAnsi="Calibri" w:cs="Calibri"/>
          <w:b/>
          <w:bCs/>
          <w:i/>
          <w:iCs/>
        </w:rPr>
        <w:t xml:space="preserve"> </w:t>
      </w:r>
      <w:r w:rsidRPr="00463F48">
        <w:rPr>
          <w:rFonts w:ascii="Calibri" w:hAnsi="Calibri" w:cs="Calibri"/>
          <w:b/>
          <w:bCs/>
        </w:rPr>
        <w:t xml:space="preserve">signalling pathway </w:t>
      </w:r>
    </w:p>
    <w:p w14:paraId="02591081" w14:textId="77777777" w:rsidR="00131536" w:rsidRPr="00463F48" w:rsidRDefault="00131536" w:rsidP="00463F48">
      <w:pPr>
        <w:spacing w:line="360" w:lineRule="auto"/>
        <w:jc w:val="both"/>
        <w:rPr>
          <w:rFonts w:ascii="Calibri" w:hAnsi="Calibri" w:cs="Calibri"/>
          <w:b/>
          <w:bCs/>
        </w:rPr>
      </w:pPr>
    </w:p>
    <w:p w14:paraId="12582B19" w14:textId="63755A6C" w:rsidR="007638D3" w:rsidRPr="00463F48" w:rsidRDefault="007638D3" w:rsidP="00463F48">
      <w:pPr>
        <w:spacing w:line="360" w:lineRule="auto"/>
        <w:jc w:val="both"/>
        <w:rPr>
          <w:rFonts w:ascii="Calibri" w:hAnsi="Calibri" w:cs="Calibri"/>
        </w:rPr>
      </w:pPr>
      <w:r w:rsidRPr="00463F48">
        <w:rPr>
          <w:rFonts w:ascii="Calibri" w:hAnsi="Calibri" w:cs="Calibri"/>
        </w:rPr>
        <w:t xml:space="preserve">The </w:t>
      </w:r>
      <w:r w:rsidRPr="00463F48">
        <w:rPr>
          <w:rFonts w:ascii="Calibri" w:hAnsi="Calibri" w:cs="Calibri"/>
          <w:i/>
          <w:iCs/>
        </w:rPr>
        <w:t>RANKL</w:t>
      </w:r>
      <w:r w:rsidRPr="00463F48">
        <w:rPr>
          <w:rFonts w:ascii="Calibri" w:hAnsi="Calibri" w:cs="Calibri"/>
        </w:rPr>
        <w:t>/</w:t>
      </w:r>
      <w:r w:rsidRPr="00463F48">
        <w:rPr>
          <w:rFonts w:ascii="Calibri" w:hAnsi="Calibri" w:cs="Calibri"/>
          <w:i/>
          <w:iCs/>
        </w:rPr>
        <w:t>RANK</w:t>
      </w:r>
      <w:r w:rsidRPr="00463F48">
        <w:rPr>
          <w:rFonts w:ascii="Calibri" w:hAnsi="Calibri" w:cs="Calibri"/>
        </w:rPr>
        <w:t>/</w:t>
      </w:r>
      <w:r w:rsidRPr="002A2920">
        <w:rPr>
          <w:rFonts w:ascii="Calibri" w:hAnsi="Calibri" w:cs="Calibri"/>
          <w:i/>
          <w:iCs/>
        </w:rPr>
        <w:t xml:space="preserve">OPG </w:t>
      </w:r>
      <w:r w:rsidRPr="00463F48">
        <w:rPr>
          <w:rFonts w:ascii="Calibri" w:hAnsi="Calibri" w:cs="Calibri"/>
        </w:rPr>
        <w:t>signalling pathway is responsible for regulating bone remodelling and the process of bone formation (</w:t>
      </w:r>
      <w:proofErr w:type="spellStart"/>
      <w:r w:rsidRPr="00463F48">
        <w:rPr>
          <w:rFonts w:ascii="Calibri" w:hAnsi="Calibri" w:cs="Calibri"/>
        </w:rPr>
        <w:t>Krzeszinski</w:t>
      </w:r>
      <w:proofErr w:type="spellEnd"/>
      <w:r w:rsidRPr="00463F48">
        <w:rPr>
          <w:rFonts w:ascii="Calibri" w:hAnsi="Calibri" w:cs="Calibri"/>
        </w:rPr>
        <w:t xml:space="preserve"> and Wan, 2015). </w:t>
      </w:r>
      <w:r w:rsidRPr="00463F48">
        <w:rPr>
          <w:rFonts w:ascii="Calibri" w:hAnsi="Calibri" w:cs="Calibri"/>
          <w:i/>
          <w:iCs/>
        </w:rPr>
        <w:t>RANKL</w:t>
      </w:r>
      <w:r w:rsidRPr="00463F48">
        <w:rPr>
          <w:rFonts w:ascii="Calibri" w:hAnsi="Calibri" w:cs="Calibri"/>
        </w:rPr>
        <w:t xml:space="preserve"> is expressed as membrane bound </w:t>
      </w:r>
      <w:proofErr w:type="spellStart"/>
      <w:r w:rsidRPr="00463F48">
        <w:rPr>
          <w:rFonts w:ascii="Calibri" w:hAnsi="Calibri" w:cs="Calibri"/>
        </w:rPr>
        <w:t>homotrimeric</w:t>
      </w:r>
      <w:proofErr w:type="spellEnd"/>
      <w:r w:rsidRPr="00463F48">
        <w:rPr>
          <w:rFonts w:ascii="Calibri" w:hAnsi="Calibri" w:cs="Calibri"/>
        </w:rPr>
        <w:t xml:space="preserve"> protein by osteoblasts. </w:t>
      </w:r>
      <w:r w:rsidRPr="00AE15CE">
        <w:rPr>
          <w:rFonts w:ascii="Calibri" w:hAnsi="Calibri" w:cs="Calibri"/>
          <w:i/>
          <w:iCs/>
        </w:rPr>
        <w:t>RAN</w:t>
      </w:r>
      <w:r w:rsidRPr="002A2920">
        <w:rPr>
          <w:rFonts w:ascii="Calibri" w:hAnsi="Calibri" w:cs="Calibri"/>
          <w:i/>
          <w:iCs/>
        </w:rPr>
        <w:t>KL</w:t>
      </w:r>
      <w:r w:rsidRPr="00463F48">
        <w:rPr>
          <w:rFonts w:ascii="Calibri" w:hAnsi="Calibri" w:cs="Calibri"/>
        </w:rPr>
        <w:t xml:space="preserve"> has </w:t>
      </w:r>
      <w:r w:rsidR="00AE15CE">
        <w:rPr>
          <w:rFonts w:ascii="Calibri" w:hAnsi="Calibri" w:cs="Calibri"/>
        </w:rPr>
        <w:t xml:space="preserve">a </w:t>
      </w:r>
      <w:r w:rsidRPr="00463F48">
        <w:rPr>
          <w:rFonts w:ascii="Calibri" w:hAnsi="Calibri" w:cs="Calibri"/>
        </w:rPr>
        <w:t>pivotal role in osteoclast formation, function, and survival (</w:t>
      </w:r>
      <w:proofErr w:type="spellStart"/>
      <w:r w:rsidRPr="00463F48">
        <w:rPr>
          <w:rFonts w:ascii="Calibri" w:hAnsi="Calibri" w:cs="Calibri"/>
        </w:rPr>
        <w:t>Krzeszinski</w:t>
      </w:r>
      <w:proofErr w:type="spellEnd"/>
      <w:r w:rsidRPr="00463F48">
        <w:rPr>
          <w:rFonts w:ascii="Calibri" w:hAnsi="Calibri" w:cs="Calibri"/>
        </w:rPr>
        <w:t xml:space="preserve"> and Wan, 2015). </w:t>
      </w:r>
      <w:r w:rsidRPr="002A2920">
        <w:rPr>
          <w:rFonts w:ascii="Calibri" w:hAnsi="Calibri" w:cs="Calibri"/>
          <w:i/>
          <w:iCs/>
        </w:rPr>
        <w:t>RANK</w:t>
      </w:r>
      <w:r w:rsidRPr="00463F48">
        <w:rPr>
          <w:rFonts w:ascii="Calibri" w:hAnsi="Calibri" w:cs="Calibri"/>
          <w:i/>
          <w:iCs/>
        </w:rPr>
        <w:t xml:space="preserve"> </w:t>
      </w:r>
      <w:r w:rsidRPr="00463F48">
        <w:rPr>
          <w:rFonts w:ascii="Calibri" w:hAnsi="Calibri" w:cs="Calibri"/>
        </w:rPr>
        <w:t xml:space="preserve">is located on osteoclast precursor monocytes and the cell membranes of mature osteoclasts. </w:t>
      </w:r>
      <w:proofErr w:type="spellStart"/>
      <w:r w:rsidRPr="00463F48">
        <w:rPr>
          <w:rFonts w:ascii="Calibri" w:hAnsi="Calibri" w:cs="Calibri"/>
        </w:rPr>
        <w:t>PTHrP</w:t>
      </w:r>
      <w:proofErr w:type="spellEnd"/>
      <w:r w:rsidRPr="00463F48">
        <w:rPr>
          <w:rFonts w:ascii="Calibri" w:hAnsi="Calibri" w:cs="Calibri"/>
        </w:rPr>
        <w:t xml:space="preserve"> is released by mesenchymal stem cells and binds to osteoblasts, releasing </w:t>
      </w:r>
      <w:r w:rsidRPr="00463F48">
        <w:rPr>
          <w:rFonts w:ascii="Calibri" w:hAnsi="Calibri" w:cs="Calibri"/>
          <w:i/>
        </w:rPr>
        <w:t>RANKL</w:t>
      </w:r>
      <w:r w:rsidRPr="00463F48">
        <w:rPr>
          <w:rFonts w:ascii="Calibri" w:hAnsi="Calibri" w:cs="Calibri"/>
        </w:rPr>
        <w:t xml:space="preserve"> which binds to </w:t>
      </w:r>
      <w:r w:rsidRPr="00463F48">
        <w:rPr>
          <w:rFonts w:ascii="Calibri" w:hAnsi="Calibri" w:cs="Calibri"/>
          <w:i/>
          <w:iCs/>
        </w:rPr>
        <w:t xml:space="preserve">RANK </w:t>
      </w:r>
      <w:r w:rsidRPr="00463F48">
        <w:rPr>
          <w:rFonts w:ascii="Calibri" w:hAnsi="Calibri" w:cs="Calibri"/>
        </w:rPr>
        <w:t>on monocytes (</w:t>
      </w:r>
      <w:r w:rsidRPr="00463F48">
        <w:rPr>
          <w:rFonts w:ascii="Calibri" w:hAnsi="Calibri" w:cs="Calibri"/>
          <w:b/>
          <w:bCs/>
        </w:rPr>
        <w:t xml:space="preserve">Figure </w:t>
      </w:r>
      <w:r w:rsidR="00C45A75">
        <w:rPr>
          <w:rFonts w:ascii="Calibri" w:hAnsi="Calibri" w:cs="Calibri"/>
          <w:b/>
          <w:bCs/>
        </w:rPr>
        <w:t>1.2</w:t>
      </w:r>
      <w:r w:rsidRPr="00463F48">
        <w:rPr>
          <w:rFonts w:ascii="Calibri" w:hAnsi="Calibri" w:cs="Calibri"/>
        </w:rPr>
        <w:t xml:space="preserve">). Monocytes/ macrophages fuse together and differentiate into mature, multinucleated osteoclasts. </w:t>
      </w:r>
      <w:r w:rsidRPr="00463F48">
        <w:rPr>
          <w:rFonts w:ascii="Calibri" w:hAnsi="Calibri" w:cs="Calibri"/>
          <w:i/>
          <w:iCs/>
        </w:rPr>
        <w:t>RANKL</w:t>
      </w:r>
      <w:r w:rsidRPr="00463F48">
        <w:rPr>
          <w:rFonts w:ascii="Calibri" w:hAnsi="Calibri" w:cs="Calibri"/>
        </w:rPr>
        <w:t xml:space="preserve"> then bind</w:t>
      </w:r>
      <w:r w:rsidR="00AE15CE">
        <w:rPr>
          <w:rFonts w:ascii="Calibri" w:hAnsi="Calibri" w:cs="Calibri"/>
        </w:rPr>
        <w:t xml:space="preserve">s </w:t>
      </w:r>
      <w:r w:rsidRPr="00463F48">
        <w:rPr>
          <w:rFonts w:ascii="Calibri" w:hAnsi="Calibri" w:cs="Calibri"/>
        </w:rPr>
        <w:t xml:space="preserve">to </w:t>
      </w:r>
      <w:r w:rsidRPr="00463F48">
        <w:rPr>
          <w:rFonts w:ascii="Calibri" w:hAnsi="Calibri" w:cs="Calibri"/>
          <w:i/>
        </w:rPr>
        <w:t>RANK</w:t>
      </w:r>
      <w:r w:rsidRPr="00463F48">
        <w:rPr>
          <w:rFonts w:ascii="Calibri" w:hAnsi="Calibri" w:cs="Calibri"/>
        </w:rPr>
        <w:t xml:space="preserve"> on mature osteoclasts, activating TNF-associated factor 6 (</w:t>
      </w:r>
      <w:r w:rsidRPr="002A2920">
        <w:rPr>
          <w:rFonts w:ascii="Calibri" w:hAnsi="Calibri" w:cs="Calibri"/>
          <w:i/>
          <w:iCs/>
        </w:rPr>
        <w:t>TRAF6</w:t>
      </w:r>
      <w:r w:rsidRPr="00463F48">
        <w:rPr>
          <w:rFonts w:ascii="Calibri" w:hAnsi="Calibri" w:cs="Calibri"/>
        </w:rPr>
        <w:t>)</w:t>
      </w:r>
      <w:r w:rsidR="00AE15CE">
        <w:rPr>
          <w:rFonts w:ascii="Calibri" w:hAnsi="Calibri" w:cs="Calibri"/>
        </w:rPr>
        <w:t>,</w:t>
      </w:r>
      <w:r w:rsidRPr="00463F48">
        <w:rPr>
          <w:rFonts w:ascii="Calibri" w:hAnsi="Calibri" w:cs="Calibri"/>
          <w:i/>
          <w:iCs/>
        </w:rPr>
        <w:t xml:space="preserve"> </w:t>
      </w:r>
      <w:r w:rsidRPr="00463F48">
        <w:rPr>
          <w:rFonts w:ascii="Calibri" w:hAnsi="Calibri" w:cs="Calibri"/>
        </w:rPr>
        <w:t>which leads to a series of signalling cascades (</w:t>
      </w:r>
      <w:proofErr w:type="spellStart"/>
      <w:r w:rsidRPr="00463F48">
        <w:rPr>
          <w:rFonts w:ascii="Calibri" w:hAnsi="Calibri" w:cs="Calibri"/>
        </w:rPr>
        <w:t>Baud’huin</w:t>
      </w:r>
      <w:proofErr w:type="spellEnd"/>
      <w:r w:rsidRPr="00463F48">
        <w:rPr>
          <w:rFonts w:ascii="Calibri" w:hAnsi="Calibri" w:cs="Calibri"/>
        </w:rPr>
        <w:t xml:space="preserve">, 2007). Osteoclasts are activated and commence bone resorption as part of the bone remodelling process. </w:t>
      </w:r>
    </w:p>
    <w:p w14:paraId="5B7A086A" w14:textId="77777777" w:rsidR="007638D3" w:rsidRPr="00463F48" w:rsidRDefault="007638D3" w:rsidP="00463F48">
      <w:pPr>
        <w:spacing w:line="360" w:lineRule="auto"/>
        <w:jc w:val="both"/>
        <w:rPr>
          <w:rFonts w:ascii="Calibri" w:hAnsi="Calibri" w:cs="Calibri"/>
        </w:rPr>
      </w:pPr>
      <w:r w:rsidRPr="002A2920">
        <w:rPr>
          <w:rFonts w:ascii="Calibri" w:hAnsi="Calibri" w:cs="Calibri"/>
          <w:i/>
          <w:iCs/>
        </w:rPr>
        <w:lastRenderedPageBreak/>
        <w:t>OPG</w:t>
      </w:r>
      <w:r w:rsidRPr="00463F48">
        <w:rPr>
          <w:rFonts w:ascii="Calibri" w:hAnsi="Calibri" w:cs="Calibri"/>
        </w:rPr>
        <w:t xml:space="preserve"> is mainly expressed by osteoblast to protect bone from excessive osteoclastic resorption. </w:t>
      </w:r>
      <w:r w:rsidRPr="002A2920">
        <w:rPr>
          <w:rFonts w:ascii="Calibri" w:hAnsi="Calibri" w:cs="Calibri"/>
          <w:i/>
          <w:iCs/>
        </w:rPr>
        <w:t xml:space="preserve">OPG </w:t>
      </w:r>
      <w:r w:rsidRPr="00463F48">
        <w:rPr>
          <w:rFonts w:ascii="Calibri" w:hAnsi="Calibri" w:cs="Calibri"/>
        </w:rPr>
        <w:t xml:space="preserve">has a higher affinity than </w:t>
      </w:r>
      <w:r w:rsidRPr="00463F48">
        <w:rPr>
          <w:rFonts w:ascii="Calibri" w:hAnsi="Calibri" w:cs="Calibri"/>
          <w:i/>
          <w:iCs/>
        </w:rPr>
        <w:t>RANK</w:t>
      </w:r>
      <w:r w:rsidRPr="00463F48">
        <w:rPr>
          <w:rFonts w:ascii="Calibri" w:hAnsi="Calibri" w:cs="Calibri"/>
        </w:rPr>
        <w:t xml:space="preserve"> where it binds to and inhibits </w:t>
      </w:r>
      <w:r w:rsidRPr="00463F48">
        <w:rPr>
          <w:rFonts w:ascii="Calibri" w:hAnsi="Calibri" w:cs="Calibri"/>
          <w:i/>
          <w:iCs/>
        </w:rPr>
        <w:t>RANKL</w:t>
      </w:r>
      <w:r w:rsidRPr="00463F48">
        <w:rPr>
          <w:rFonts w:ascii="Calibri" w:hAnsi="Calibri" w:cs="Calibri"/>
        </w:rPr>
        <w:t xml:space="preserve">, </w:t>
      </w:r>
      <w:r w:rsidRPr="00463F48">
        <w:rPr>
          <w:rFonts w:ascii="Calibri" w:hAnsi="Calibri" w:cs="Calibri"/>
          <w:i/>
          <w:iCs/>
        </w:rPr>
        <w:t>RANKL</w:t>
      </w:r>
      <w:r w:rsidRPr="00463F48">
        <w:rPr>
          <w:rFonts w:ascii="Calibri" w:hAnsi="Calibri" w:cs="Calibri"/>
        </w:rPr>
        <w:t xml:space="preserve"> is not able to activate </w:t>
      </w:r>
      <w:r w:rsidRPr="00463F48">
        <w:rPr>
          <w:rFonts w:ascii="Calibri" w:hAnsi="Calibri" w:cs="Calibri"/>
          <w:i/>
          <w:iCs/>
        </w:rPr>
        <w:t>RANK</w:t>
      </w:r>
      <w:r w:rsidRPr="00463F48">
        <w:rPr>
          <w:rFonts w:ascii="Calibri" w:hAnsi="Calibri" w:cs="Calibri"/>
        </w:rPr>
        <w:t xml:space="preserve"> on osteoclasts which prevents bone loss (</w:t>
      </w:r>
      <w:proofErr w:type="spellStart"/>
      <w:r w:rsidRPr="00463F48">
        <w:rPr>
          <w:rFonts w:ascii="Calibri" w:hAnsi="Calibri" w:cs="Calibri"/>
        </w:rPr>
        <w:t>Udagawa</w:t>
      </w:r>
      <w:proofErr w:type="spellEnd"/>
      <w:r w:rsidRPr="00463F48">
        <w:rPr>
          <w:rFonts w:ascii="Calibri" w:hAnsi="Calibri" w:cs="Calibri"/>
        </w:rPr>
        <w:t xml:space="preserve"> </w:t>
      </w:r>
      <w:r w:rsidRPr="00463F48">
        <w:rPr>
          <w:rFonts w:ascii="Calibri" w:hAnsi="Calibri" w:cs="Calibri"/>
          <w:i/>
          <w:iCs/>
        </w:rPr>
        <w:t>et al</w:t>
      </w:r>
      <w:r w:rsidRPr="00463F48">
        <w:rPr>
          <w:rFonts w:ascii="Calibri" w:hAnsi="Calibri" w:cs="Calibri"/>
        </w:rPr>
        <w:t xml:space="preserve">, 2000). </w:t>
      </w:r>
      <w:r w:rsidRPr="00463F48">
        <w:rPr>
          <w:rFonts w:ascii="Calibri" w:hAnsi="Calibri" w:cs="Calibri"/>
          <w:noProof/>
        </w:rPr>
        <w:drawing>
          <wp:inline distT="0" distB="0" distL="0" distR="0" wp14:anchorId="58002097" wp14:editId="3D3272B4">
            <wp:extent cx="5161660" cy="3304240"/>
            <wp:effectExtent l="0" t="0" r="0" b="0"/>
            <wp:docPr id="438192700" name="图片 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92700" name="图片 5" descr="图示&#10;&#10;描述已自动生成"/>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66248" cy="3307177"/>
                    </a:xfrm>
                    <a:prstGeom prst="rect">
                      <a:avLst/>
                    </a:prstGeom>
                  </pic:spPr>
                </pic:pic>
              </a:graphicData>
            </a:graphic>
          </wp:inline>
        </w:drawing>
      </w:r>
    </w:p>
    <w:p w14:paraId="73A1BC65" w14:textId="77777777" w:rsidR="007638D3" w:rsidRPr="00463F48" w:rsidRDefault="007638D3" w:rsidP="00463F48">
      <w:pPr>
        <w:spacing w:line="360" w:lineRule="auto"/>
        <w:jc w:val="both"/>
        <w:rPr>
          <w:rFonts w:ascii="Calibri" w:hAnsi="Calibri" w:cs="Calibri"/>
        </w:rPr>
      </w:pPr>
      <w:r w:rsidRPr="00463F48">
        <w:rPr>
          <w:rFonts w:ascii="Calibri" w:hAnsi="Calibri" w:cs="Calibri"/>
          <w:noProof/>
        </w:rPr>
        <w:drawing>
          <wp:inline distT="0" distB="0" distL="0" distR="0" wp14:anchorId="4D0AB760" wp14:editId="3F02E78E">
            <wp:extent cx="3632053" cy="3315768"/>
            <wp:effectExtent l="0" t="0" r="635" b="0"/>
            <wp:docPr id="1312722838" name="图片 4" descr="公司名称&#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722838" name="图片 4" descr="公司名称&#10;&#10;低可信度描述已自动生成"/>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64099" cy="3345024"/>
                    </a:xfrm>
                    <a:prstGeom prst="rect">
                      <a:avLst/>
                    </a:prstGeom>
                  </pic:spPr>
                </pic:pic>
              </a:graphicData>
            </a:graphic>
          </wp:inline>
        </w:drawing>
      </w:r>
    </w:p>
    <w:p w14:paraId="02D3F894" w14:textId="77777777" w:rsidR="00C45A75" w:rsidRDefault="007638D3" w:rsidP="00C45A75">
      <w:pPr>
        <w:snapToGrid w:val="0"/>
        <w:jc w:val="both"/>
        <w:rPr>
          <w:rFonts w:ascii="Calibri" w:hAnsi="Calibri" w:cs="Calibri"/>
          <w:b/>
          <w:bCs/>
          <w:i/>
          <w:iCs/>
          <w:color w:val="2F5496" w:themeColor="accent1" w:themeShade="BF"/>
        </w:rPr>
      </w:pPr>
      <w:r w:rsidRPr="00463F48">
        <w:rPr>
          <w:rFonts w:ascii="Calibri" w:hAnsi="Calibri" w:cs="Calibri"/>
          <w:b/>
          <w:bCs/>
          <w:i/>
          <w:iCs/>
          <w:color w:val="2F5496" w:themeColor="accent1" w:themeShade="BF"/>
        </w:rPr>
        <w:t>Figure 1.</w:t>
      </w:r>
      <w:r w:rsidR="00C45A75">
        <w:rPr>
          <w:rFonts w:ascii="Calibri" w:hAnsi="Calibri" w:cs="Calibri"/>
          <w:b/>
          <w:bCs/>
          <w:i/>
          <w:iCs/>
          <w:color w:val="2F5496" w:themeColor="accent1" w:themeShade="BF"/>
        </w:rPr>
        <w:t>2</w:t>
      </w:r>
      <w:r w:rsidRPr="00463F48">
        <w:rPr>
          <w:rFonts w:ascii="Calibri" w:hAnsi="Calibri" w:cs="Calibri"/>
          <w:b/>
          <w:bCs/>
          <w:i/>
          <w:iCs/>
          <w:color w:val="2F5496" w:themeColor="accent1" w:themeShade="BF"/>
        </w:rPr>
        <w:t xml:space="preserve"> The RANK/RANKL/OPG signalling pathway (Infante et al, 2019)</w:t>
      </w:r>
    </w:p>
    <w:p w14:paraId="1EC5727E" w14:textId="1A8887F1" w:rsidR="007638D3" w:rsidRPr="00463F48" w:rsidRDefault="007638D3" w:rsidP="00C45A75">
      <w:pPr>
        <w:snapToGrid w:val="0"/>
        <w:jc w:val="both"/>
        <w:rPr>
          <w:rFonts w:ascii="Calibri" w:hAnsi="Calibri" w:cs="Calibri"/>
          <w:i/>
          <w:iCs/>
          <w:color w:val="2F5496" w:themeColor="accent1" w:themeShade="BF"/>
        </w:rPr>
      </w:pPr>
      <w:r w:rsidRPr="00463F48">
        <w:rPr>
          <w:rFonts w:ascii="Calibri" w:hAnsi="Calibri" w:cs="Calibri"/>
          <w:i/>
          <w:iCs/>
          <w:color w:val="2F5496" w:themeColor="accent1" w:themeShade="BF"/>
        </w:rPr>
        <w:t xml:space="preserve"> 1) Osteoblast release RANKL, binding to RANK on osteoclast precursors, forming osteoclasts. 2) RANKL released by osteoblasts bind to RANK on osteoclasts causing their activation. </w:t>
      </w:r>
    </w:p>
    <w:p w14:paraId="2DB90934" w14:textId="77777777" w:rsidR="00131536" w:rsidRDefault="00131536" w:rsidP="00463F48">
      <w:pPr>
        <w:spacing w:line="360" w:lineRule="auto"/>
        <w:jc w:val="both"/>
        <w:rPr>
          <w:rFonts w:ascii="Calibri" w:hAnsi="Calibri" w:cs="Calibri"/>
          <w:color w:val="000000" w:themeColor="text1"/>
          <w:shd w:val="clear" w:color="auto" w:fill="FFFFFF"/>
          <w:lang w:val="en-US"/>
        </w:rPr>
      </w:pPr>
    </w:p>
    <w:p w14:paraId="3F8FFA42" w14:textId="77777777" w:rsidR="00AE15CE" w:rsidRDefault="00AE15CE" w:rsidP="00463F48">
      <w:pPr>
        <w:spacing w:line="360" w:lineRule="auto"/>
        <w:jc w:val="both"/>
        <w:rPr>
          <w:rFonts w:ascii="Calibri" w:hAnsi="Calibri" w:cs="Calibri"/>
          <w:color w:val="000000" w:themeColor="text1"/>
          <w:shd w:val="clear" w:color="auto" w:fill="FFFFFF"/>
          <w:lang w:val="en-US"/>
        </w:rPr>
      </w:pPr>
    </w:p>
    <w:p w14:paraId="24C96A4D" w14:textId="0ECF1AA0" w:rsidR="007638D3" w:rsidRPr="00C45A75" w:rsidRDefault="00C45A75" w:rsidP="00C45A75">
      <w:pPr>
        <w:spacing w:line="360" w:lineRule="auto"/>
        <w:jc w:val="both"/>
        <w:rPr>
          <w:rFonts w:ascii="Calibri" w:hAnsi="Calibri" w:cs="Calibri"/>
          <w:b/>
          <w:bCs/>
          <w:color w:val="000000" w:themeColor="text1"/>
          <w:shd w:val="clear" w:color="auto" w:fill="FFFFFF"/>
        </w:rPr>
      </w:pPr>
      <w:r>
        <w:rPr>
          <w:rFonts w:ascii="Calibri" w:hAnsi="Calibri" w:cs="Calibri"/>
          <w:b/>
          <w:bCs/>
          <w:color w:val="000000" w:themeColor="text1"/>
          <w:shd w:val="clear" w:color="auto" w:fill="FFFFFF"/>
        </w:rPr>
        <w:lastRenderedPageBreak/>
        <w:t xml:space="preserve">1.4 </w:t>
      </w:r>
      <w:r w:rsidR="007638D3" w:rsidRPr="00C45A75">
        <w:rPr>
          <w:rFonts w:ascii="Calibri" w:hAnsi="Calibri" w:cs="Calibri"/>
          <w:b/>
          <w:bCs/>
          <w:color w:val="000000" w:themeColor="text1"/>
          <w:shd w:val="clear" w:color="auto" w:fill="FFFFFF"/>
        </w:rPr>
        <w:t>Role of osteoblasts in lytic lesions</w:t>
      </w:r>
    </w:p>
    <w:p w14:paraId="7450FDCA" w14:textId="77777777" w:rsidR="00C45A75" w:rsidRPr="00C45A75" w:rsidRDefault="00C45A75" w:rsidP="00C45A75">
      <w:pPr>
        <w:pStyle w:val="a6"/>
        <w:spacing w:line="360" w:lineRule="auto"/>
        <w:ind w:left="500"/>
        <w:jc w:val="both"/>
        <w:rPr>
          <w:rFonts w:ascii="Calibri" w:hAnsi="Calibri" w:cs="Calibri"/>
          <w:b/>
          <w:bCs/>
          <w:color w:val="000000" w:themeColor="text1"/>
          <w:shd w:val="clear" w:color="auto" w:fill="FFFFFF"/>
        </w:rPr>
      </w:pPr>
    </w:p>
    <w:p w14:paraId="5DFFC1B2" w14:textId="77777777" w:rsidR="007638D3" w:rsidRPr="00463F48" w:rsidRDefault="007638D3" w:rsidP="00463F48">
      <w:pPr>
        <w:spacing w:line="360" w:lineRule="auto"/>
        <w:jc w:val="both"/>
        <w:rPr>
          <w:rFonts w:ascii="Calibri" w:hAnsi="Calibri" w:cs="Calibri"/>
          <w:b/>
          <w:bCs/>
        </w:rPr>
      </w:pPr>
      <w:r w:rsidRPr="00463F48">
        <w:rPr>
          <w:rFonts w:ascii="Calibri" w:hAnsi="Calibri" w:cs="Calibri"/>
          <w:b/>
          <w:bCs/>
        </w:rPr>
        <w:t>1.4.1 Osteoblast in bone metastases</w:t>
      </w:r>
    </w:p>
    <w:p w14:paraId="37B6AC92" w14:textId="77777777" w:rsidR="007638D3" w:rsidRPr="00463F48" w:rsidRDefault="007638D3" w:rsidP="00463F48">
      <w:pPr>
        <w:spacing w:line="360" w:lineRule="auto"/>
        <w:jc w:val="both"/>
        <w:rPr>
          <w:rFonts w:ascii="Calibri" w:hAnsi="Calibri" w:cs="Calibri"/>
          <w:b/>
          <w:bCs/>
        </w:rPr>
      </w:pPr>
    </w:p>
    <w:p w14:paraId="76072DE2" w14:textId="275ED8DB" w:rsidR="007638D3" w:rsidRPr="00463F48" w:rsidRDefault="007638D3" w:rsidP="00463F48">
      <w:pPr>
        <w:spacing w:line="360" w:lineRule="auto"/>
        <w:jc w:val="both"/>
        <w:rPr>
          <w:rFonts w:ascii="Calibri" w:hAnsi="Calibri" w:cs="Calibri"/>
          <w:color w:val="000000" w:themeColor="text1"/>
        </w:rPr>
      </w:pPr>
      <w:r w:rsidRPr="00463F48">
        <w:rPr>
          <w:rFonts w:ascii="Calibri" w:hAnsi="Calibri" w:cs="Calibri"/>
          <w:color w:val="000000" w:themeColor="text1"/>
        </w:rPr>
        <w:t>The role of osteoblasts in the early stages of metastasis (tumour cell homing, survival and</w:t>
      </w:r>
      <w:r w:rsidR="00BA581C">
        <w:rPr>
          <w:rFonts w:ascii="Calibri" w:hAnsi="Calibri" w:cs="Calibri"/>
          <w:color w:val="000000" w:themeColor="text1"/>
        </w:rPr>
        <w:t>,</w:t>
      </w:r>
      <w:r w:rsidRPr="00463F48">
        <w:rPr>
          <w:rFonts w:ascii="Calibri" w:hAnsi="Calibri" w:cs="Calibri"/>
          <w:color w:val="000000" w:themeColor="text1"/>
        </w:rPr>
        <w:t xml:space="preserve"> colonisation of bone) </w:t>
      </w:r>
      <w:r w:rsidR="00BA581C">
        <w:rPr>
          <w:rFonts w:ascii="Calibri" w:hAnsi="Calibri" w:cs="Calibri"/>
          <w:color w:val="000000" w:themeColor="text1"/>
        </w:rPr>
        <w:t>is</w:t>
      </w:r>
      <w:r w:rsidRPr="00463F48">
        <w:rPr>
          <w:rFonts w:ascii="Calibri" w:hAnsi="Calibri" w:cs="Calibri"/>
          <w:color w:val="000000" w:themeColor="text1"/>
        </w:rPr>
        <w:t xml:space="preserve"> different from th</w:t>
      </w:r>
      <w:r w:rsidR="00BA581C">
        <w:rPr>
          <w:rFonts w:ascii="Calibri" w:hAnsi="Calibri" w:cs="Calibri"/>
          <w:color w:val="000000" w:themeColor="text1"/>
        </w:rPr>
        <w:t>at</w:t>
      </w:r>
      <w:r w:rsidRPr="00463F48">
        <w:rPr>
          <w:rFonts w:ascii="Calibri" w:hAnsi="Calibri" w:cs="Calibri"/>
          <w:color w:val="000000" w:themeColor="text1"/>
        </w:rPr>
        <w:t xml:space="preserve"> of</w:t>
      </w:r>
      <w:r w:rsidR="00BA581C">
        <w:rPr>
          <w:rFonts w:ascii="Calibri" w:hAnsi="Calibri" w:cs="Calibri"/>
          <w:color w:val="000000" w:themeColor="text1"/>
        </w:rPr>
        <w:t xml:space="preserve"> the</w:t>
      </w:r>
      <w:r w:rsidRPr="00463F48">
        <w:rPr>
          <w:rFonts w:ascii="Calibri" w:hAnsi="Calibri" w:cs="Calibri"/>
          <w:color w:val="000000" w:themeColor="text1"/>
        </w:rPr>
        <w:t xml:space="preserve"> progression of established tumour colonies and cancer-induced bone lesions </w:t>
      </w:r>
      <w:r w:rsidRPr="00463F48">
        <w:rPr>
          <w:rFonts w:ascii="Calibri" w:hAnsi="Calibri" w:cs="Calibri"/>
        </w:rPr>
        <w:t>(</w:t>
      </w:r>
      <w:proofErr w:type="spellStart"/>
      <w:r w:rsidRPr="00463F48">
        <w:rPr>
          <w:rFonts w:ascii="Calibri" w:hAnsi="Calibri" w:cs="Calibri"/>
        </w:rPr>
        <w:t>Shiosawa</w:t>
      </w:r>
      <w:proofErr w:type="spellEnd"/>
      <w:r w:rsidRPr="00463F48">
        <w:rPr>
          <w:rFonts w:ascii="Calibri" w:hAnsi="Calibri" w:cs="Calibri"/>
        </w:rPr>
        <w:t xml:space="preserve"> </w:t>
      </w:r>
      <w:r w:rsidRPr="00463F48">
        <w:rPr>
          <w:rFonts w:ascii="Calibri" w:hAnsi="Calibri" w:cs="Calibri"/>
          <w:i/>
          <w:iCs/>
        </w:rPr>
        <w:t>et al</w:t>
      </w:r>
      <w:r w:rsidRPr="00463F48">
        <w:rPr>
          <w:rFonts w:ascii="Calibri" w:hAnsi="Calibri" w:cs="Calibri"/>
        </w:rPr>
        <w:t xml:space="preserve">, 2011). The endosteal niche is composed mainly of osteoblasts. In mouse models of breast and prostate cancer, osteoblasts express </w:t>
      </w:r>
      <w:r w:rsidRPr="002A2920">
        <w:rPr>
          <w:rFonts w:ascii="Calibri" w:hAnsi="Calibri" w:cs="Calibri"/>
          <w:i/>
          <w:iCs/>
        </w:rPr>
        <w:t>CXCL12</w:t>
      </w:r>
      <w:r w:rsidRPr="00463F48">
        <w:rPr>
          <w:rFonts w:ascii="Calibri" w:hAnsi="Calibri" w:cs="Calibri"/>
        </w:rPr>
        <w:t xml:space="preserve"> while cancer cells express its receptor </w:t>
      </w:r>
      <w:r w:rsidRPr="00463F48">
        <w:rPr>
          <w:rFonts w:ascii="Calibri" w:hAnsi="Calibri" w:cs="Calibri"/>
          <w:i/>
          <w:iCs/>
        </w:rPr>
        <w:t>CXCR4,</w:t>
      </w:r>
      <w:r w:rsidRPr="00463F48">
        <w:rPr>
          <w:rFonts w:ascii="Calibri" w:hAnsi="Calibri" w:cs="Calibri"/>
        </w:rPr>
        <w:t xml:space="preserve"> the </w:t>
      </w:r>
      <w:r w:rsidRPr="00463F48">
        <w:rPr>
          <w:rFonts w:ascii="Calibri" w:hAnsi="Calibri" w:cs="Calibri"/>
          <w:i/>
          <w:iCs/>
        </w:rPr>
        <w:t>CXCL12</w:t>
      </w:r>
      <w:r w:rsidRPr="00463F48">
        <w:rPr>
          <w:rFonts w:ascii="Calibri" w:hAnsi="Calibri" w:cs="Calibri"/>
        </w:rPr>
        <w:t>-</w:t>
      </w:r>
      <w:r w:rsidRPr="00463F48">
        <w:rPr>
          <w:rFonts w:ascii="Calibri" w:hAnsi="Calibri" w:cs="Calibri"/>
          <w:i/>
          <w:iCs/>
        </w:rPr>
        <w:t>CXCR4</w:t>
      </w:r>
      <w:r w:rsidRPr="00463F48">
        <w:rPr>
          <w:rFonts w:ascii="Calibri" w:hAnsi="Calibri" w:cs="Calibri"/>
        </w:rPr>
        <w:t xml:space="preserve"> interaction between endosteal niche and tumour cells sustain</w:t>
      </w:r>
      <w:r w:rsidR="00BA581C">
        <w:rPr>
          <w:rFonts w:ascii="Calibri" w:hAnsi="Calibri" w:cs="Calibri"/>
        </w:rPr>
        <w:t>s</w:t>
      </w:r>
      <w:r w:rsidRPr="00463F48">
        <w:rPr>
          <w:rFonts w:ascii="Calibri" w:hAnsi="Calibri" w:cs="Calibri"/>
        </w:rPr>
        <w:t xml:space="preserve"> tumour cells in </w:t>
      </w:r>
      <w:r w:rsidR="00BA581C">
        <w:rPr>
          <w:rFonts w:ascii="Calibri" w:hAnsi="Calibri" w:cs="Calibri"/>
        </w:rPr>
        <w:t xml:space="preserve">a </w:t>
      </w:r>
      <w:r w:rsidRPr="00463F48">
        <w:rPr>
          <w:rFonts w:ascii="Calibri" w:hAnsi="Calibri" w:cs="Calibri"/>
        </w:rPr>
        <w:t xml:space="preserve">quiescent state before metastases (Wang </w:t>
      </w:r>
      <w:r w:rsidRPr="00463F48">
        <w:rPr>
          <w:rFonts w:ascii="Calibri" w:hAnsi="Calibri" w:cs="Calibri"/>
          <w:i/>
          <w:iCs/>
        </w:rPr>
        <w:t>et al</w:t>
      </w:r>
      <w:r w:rsidRPr="00463F48">
        <w:rPr>
          <w:rFonts w:ascii="Calibri" w:hAnsi="Calibri" w:cs="Calibri"/>
        </w:rPr>
        <w:t>, 2014).</w:t>
      </w:r>
    </w:p>
    <w:p w14:paraId="0C7836EF" w14:textId="77777777" w:rsidR="007638D3" w:rsidRPr="00463F48" w:rsidRDefault="007638D3" w:rsidP="00463F48">
      <w:pPr>
        <w:spacing w:line="360" w:lineRule="auto"/>
        <w:jc w:val="both"/>
        <w:rPr>
          <w:rFonts w:ascii="Calibri" w:hAnsi="Calibri" w:cs="Calibri"/>
        </w:rPr>
      </w:pPr>
      <w:r w:rsidRPr="00463F48">
        <w:rPr>
          <w:rFonts w:ascii="Calibri" w:hAnsi="Calibri" w:cs="Calibri"/>
        </w:rPr>
        <w:t xml:space="preserve"> </w:t>
      </w:r>
    </w:p>
    <w:p w14:paraId="7AE01DCD" w14:textId="7CB21C20" w:rsidR="007638D3" w:rsidRPr="00463F48" w:rsidRDefault="007638D3" w:rsidP="00463F48">
      <w:pPr>
        <w:spacing w:line="360" w:lineRule="auto"/>
        <w:jc w:val="both"/>
        <w:rPr>
          <w:rFonts w:ascii="Calibri" w:hAnsi="Calibri" w:cs="Calibri"/>
          <w:b/>
          <w:bCs/>
        </w:rPr>
      </w:pPr>
      <w:r w:rsidRPr="00463F48">
        <w:rPr>
          <w:rFonts w:ascii="Calibri" w:hAnsi="Calibri" w:cs="Calibri"/>
        </w:rPr>
        <w:t>Osteoblasts are also proposed to be highly relevant to cancer cell dormancy and growth (</w:t>
      </w:r>
      <w:proofErr w:type="spellStart"/>
      <w:r w:rsidRPr="00463F48">
        <w:rPr>
          <w:rFonts w:ascii="Calibri" w:hAnsi="Calibri" w:cs="Calibri"/>
        </w:rPr>
        <w:t>Riquel</w:t>
      </w:r>
      <w:proofErr w:type="spellEnd"/>
      <w:r w:rsidRPr="00463F48">
        <w:rPr>
          <w:rFonts w:ascii="Calibri" w:hAnsi="Calibri" w:cs="Calibri"/>
        </w:rPr>
        <w:t xml:space="preserve"> </w:t>
      </w:r>
      <w:r w:rsidRPr="00463F48">
        <w:rPr>
          <w:rFonts w:ascii="Calibri" w:hAnsi="Calibri" w:cs="Calibri"/>
          <w:i/>
          <w:iCs/>
        </w:rPr>
        <w:t>et al</w:t>
      </w:r>
      <w:r w:rsidRPr="00463F48">
        <w:rPr>
          <w:rFonts w:ascii="Calibri" w:hAnsi="Calibri" w:cs="Calibri"/>
        </w:rPr>
        <w:t xml:space="preserve">,2020). </w:t>
      </w:r>
      <w:bookmarkStart w:id="35" w:name="OLE_LINK207"/>
      <w:bookmarkStart w:id="36" w:name="OLE_LINK208"/>
      <w:r w:rsidRPr="00463F48">
        <w:rPr>
          <w:rFonts w:ascii="Calibri" w:hAnsi="Calibri" w:cs="Calibri"/>
        </w:rPr>
        <w:t>Adherent junctions are required between breast cancer cells and osteoblasts for</w:t>
      </w:r>
      <w:bookmarkEnd w:id="35"/>
      <w:bookmarkEnd w:id="36"/>
      <w:r w:rsidRPr="00463F48">
        <w:rPr>
          <w:rFonts w:ascii="Calibri" w:hAnsi="Calibri" w:cs="Calibri"/>
        </w:rPr>
        <w:t xml:space="preserve"> early-stage bone colonization </w:t>
      </w:r>
      <w:r w:rsidRPr="00463F48">
        <w:rPr>
          <w:rFonts w:ascii="Calibri" w:eastAsia="PingFang TC" w:hAnsi="Calibri" w:cs="Calibri"/>
        </w:rPr>
        <w:t xml:space="preserve">(Wang </w:t>
      </w:r>
      <w:r w:rsidRPr="00463F48">
        <w:rPr>
          <w:rFonts w:ascii="Calibri" w:eastAsia="PingFang TC" w:hAnsi="Calibri" w:cs="Calibri"/>
          <w:i/>
          <w:iCs/>
        </w:rPr>
        <w:t>et al</w:t>
      </w:r>
      <w:r w:rsidRPr="00463F48">
        <w:rPr>
          <w:rFonts w:ascii="Calibri" w:eastAsia="PingFang TC" w:hAnsi="Calibri" w:cs="Calibri"/>
        </w:rPr>
        <w:t>, 2015)</w:t>
      </w:r>
      <w:r w:rsidRPr="00463F48">
        <w:rPr>
          <w:rFonts w:ascii="Calibri" w:hAnsi="Calibri" w:cs="Calibri"/>
        </w:rPr>
        <w:t>. During osteoblast activity, expression of hepatocyte growth factor (</w:t>
      </w:r>
      <w:r w:rsidRPr="00463F48">
        <w:rPr>
          <w:rFonts w:ascii="Calibri" w:hAnsi="Calibri" w:cs="Calibri"/>
          <w:i/>
          <w:iCs/>
        </w:rPr>
        <w:t>HGF</w:t>
      </w:r>
      <w:r w:rsidRPr="00463F48">
        <w:rPr>
          <w:rFonts w:ascii="Calibri" w:hAnsi="Calibri" w:cs="Calibri"/>
        </w:rPr>
        <w:t>)</w:t>
      </w:r>
      <w:r w:rsidRPr="00463F48">
        <w:rPr>
          <w:rFonts w:ascii="Calibri" w:hAnsi="Calibri" w:cs="Calibri"/>
          <w:i/>
          <w:iCs/>
        </w:rPr>
        <w:t xml:space="preserve"> </w:t>
      </w:r>
      <w:r w:rsidRPr="00463F48">
        <w:rPr>
          <w:rFonts w:ascii="Calibri" w:hAnsi="Calibri" w:cs="Calibri"/>
        </w:rPr>
        <w:t>and secretion of connective tissue growth factor (</w:t>
      </w:r>
      <w:r w:rsidRPr="00463F48">
        <w:rPr>
          <w:rFonts w:ascii="Calibri" w:hAnsi="Calibri" w:cs="Calibri"/>
          <w:i/>
          <w:iCs/>
        </w:rPr>
        <w:t>CTGF</w:t>
      </w:r>
      <w:r w:rsidRPr="00463F48">
        <w:rPr>
          <w:rFonts w:ascii="Calibri" w:hAnsi="Calibri" w:cs="Calibri"/>
        </w:rPr>
        <w:t>)</w:t>
      </w:r>
      <w:r w:rsidRPr="00463F48">
        <w:rPr>
          <w:rFonts w:ascii="Calibri" w:hAnsi="Calibri" w:cs="Calibri"/>
          <w:i/>
          <w:iCs/>
        </w:rPr>
        <w:t xml:space="preserve"> </w:t>
      </w:r>
      <w:r w:rsidRPr="00463F48">
        <w:rPr>
          <w:rFonts w:ascii="Calibri" w:hAnsi="Calibri" w:cs="Calibri"/>
        </w:rPr>
        <w:t xml:space="preserve">and </w:t>
      </w:r>
      <w:r w:rsidRPr="00463F48">
        <w:rPr>
          <w:rFonts w:ascii="Calibri" w:hAnsi="Calibri" w:cs="Calibri"/>
          <w:i/>
          <w:iCs/>
        </w:rPr>
        <w:t>TGF-</w:t>
      </w:r>
      <w:r w:rsidRPr="00463F48">
        <w:rPr>
          <w:rFonts w:ascii="Calibri" w:hAnsi="Calibri" w:cs="Calibri"/>
          <w:i/>
          <w:iCs/>
        </w:rPr>
        <w:sym w:font="Symbol" w:char="F062"/>
      </w:r>
      <w:r w:rsidR="00BA581C">
        <w:rPr>
          <w:rFonts w:ascii="Calibri" w:hAnsi="Calibri" w:cs="Calibri"/>
        </w:rPr>
        <w:t xml:space="preserve"> </w:t>
      </w:r>
      <w:r w:rsidRPr="00463F48">
        <w:rPr>
          <w:rFonts w:ascii="Calibri" w:hAnsi="Calibri" w:cs="Calibri"/>
        </w:rPr>
        <w:t>promotes tumour growth by stimulating extracellular matrix deposition (</w:t>
      </w:r>
      <w:bookmarkStart w:id="37" w:name="OLE_LINK34"/>
      <w:bookmarkStart w:id="38" w:name="OLE_LINK35"/>
      <w:proofErr w:type="spellStart"/>
      <w:r w:rsidRPr="00463F48">
        <w:rPr>
          <w:rFonts w:ascii="Calibri" w:hAnsi="Calibri" w:cs="Calibri"/>
        </w:rPr>
        <w:t>Riquel</w:t>
      </w:r>
      <w:proofErr w:type="spellEnd"/>
      <w:r w:rsidRPr="00463F48">
        <w:rPr>
          <w:rFonts w:ascii="Calibri" w:hAnsi="Calibri" w:cs="Calibri"/>
        </w:rPr>
        <w:t xml:space="preserve"> </w:t>
      </w:r>
      <w:r w:rsidRPr="00463F48">
        <w:rPr>
          <w:rFonts w:ascii="Calibri" w:hAnsi="Calibri" w:cs="Calibri"/>
          <w:i/>
          <w:iCs/>
        </w:rPr>
        <w:t>et al</w:t>
      </w:r>
      <w:r w:rsidRPr="00463F48">
        <w:rPr>
          <w:rFonts w:ascii="Calibri" w:hAnsi="Calibri" w:cs="Calibri"/>
        </w:rPr>
        <w:t xml:space="preserve">,2020). </w:t>
      </w:r>
      <w:bookmarkEnd w:id="37"/>
      <w:bookmarkEnd w:id="38"/>
    </w:p>
    <w:p w14:paraId="02E43D68" w14:textId="77777777" w:rsidR="007638D3" w:rsidRPr="00463F48" w:rsidRDefault="007638D3" w:rsidP="00463F48">
      <w:pPr>
        <w:spacing w:line="360" w:lineRule="auto"/>
        <w:jc w:val="both"/>
        <w:rPr>
          <w:rFonts w:ascii="Calibri" w:hAnsi="Calibri" w:cs="Calibri"/>
        </w:rPr>
      </w:pPr>
    </w:p>
    <w:p w14:paraId="0914830B" w14:textId="3EBE49AF" w:rsidR="007638D3" w:rsidRPr="00463F48" w:rsidRDefault="007638D3" w:rsidP="00463F48">
      <w:pPr>
        <w:spacing w:line="360" w:lineRule="auto"/>
        <w:jc w:val="both"/>
        <w:rPr>
          <w:rFonts w:ascii="Calibri" w:hAnsi="Calibri" w:cs="Calibri"/>
        </w:rPr>
      </w:pPr>
      <w:r w:rsidRPr="00463F48">
        <w:rPr>
          <w:rFonts w:ascii="Calibri" w:hAnsi="Calibri" w:cs="Calibri"/>
        </w:rPr>
        <w:t xml:space="preserve">Osteoblasts are involved in both osteolytic and osteoblastic bone metastases. </w:t>
      </w:r>
      <w:bookmarkStart w:id="39" w:name="OLE_LINK284"/>
      <w:bookmarkStart w:id="40" w:name="OLE_LINK285"/>
      <w:r w:rsidRPr="00463F48">
        <w:rPr>
          <w:rFonts w:ascii="Calibri" w:hAnsi="Calibri" w:cs="Calibri"/>
        </w:rPr>
        <w:t>Increased osteoclast differentiation and activity stimulated by breast cancer cells in turn inhibits osteoblast activity and differentiation</w:t>
      </w:r>
      <w:bookmarkEnd w:id="39"/>
      <w:bookmarkEnd w:id="40"/>
      <w:r w:rsidRPr="00463F48">
        <w:rPr>
          <w:rFonts w:ascii="Calibri" w:hAnsi="Calibri" w:cs="Calibri"/>
        </w:rPr>
        <w:t xml:space="preserve"> (</w:t>
      </w:r>
      <w:proofErr w:type="spellStart"/>
      <w:r w:rsidRPr="00463F48">
        <w:rPr>
          <w:rFonts w:ascii="Calibri" w:hAnsi="Calibri" w:cs="Calibri"/>
        </w:rPr>
        <w:t>Krzeszinski</w:t>
      </w:r>
      <w:proofErr w:type="spellEnd"/>
      <w:r w:rsidRPr="00463F48">
        <w:rPr>
          <w:rFonts w:ascii="Calibri" w:hAnsi="Calibri" w:cs="Calibri"/>
        </w:rPr>
        <w:t xml:space="preserve"> and Wan, 2015). This includes osteoblast-modifying factors like </w:t>
      </w:r>
      <w:bookmarkStart w:id="41" w:name="OLE_LINK292"/>
      <w:bookmarkStart w:id="42" w:name="OLE_LINK293"/>
      <w:r w:rsidRPr="00463F48">
        <w:rPr>
          <w:rFonts w:ascii="Calibri" w:hAnsi="Calibri" w:cs="Calibri"/>
        </w:rPr>
        <w:t xml:space="preserve">sclerostin, dickkopf-1 (both inhibit osteoblast differentiation through inhibition of </w:t>
      </w:r>
      <w:proofErr w:type="spellStart"/>
      <w:r w:rsidRPr="002A2920">
        <w:rPr>
          <w:rFonts w:ascii="Calibri" w:hAnsi="Calibri" w:cs="Calibri"/>
          <w:i/>
          <w:iCs/>
        </w:rPr>
        <w:t>Wnt</w:t>
      </w:r>
      <w:proofErr w:type="spellEnd"/>
      <w:r w:rsidRPr="00463F48">
        <w:rPr>
          <w:rFonts w:ascii="Calibri" w:hAnsi="Calibri" w:cs="Calibri"/>
        </w:rPr>
        <w:t xml:space="preserve"> signalling), noggin (</w:t>
      </w:r>
      <w:r w:rsidRPr="002A2920">
        <w:rPr>
          <w:rFonts w:ascii="Calibri" w:hAnsi="Calibri" w:cs="Calibri"/>
          <w:i/>
          <w:iCs/>
        </w:rPr>
        <w:t>BMP</w:t>
      </w:r>
      <w:r w:rsidRPr="00463F48">
        <w:rPr>
          <w:rFonts w:ascii="Calibri" w:hAnsi="Calibri" w:cs="Calibri"/>
        </w:rPr>
        <w:t xml:space="preserve"> antagonist, impairs osteoblast formation and function) and activin A (inhibits osteoblast bone mineralisation by inhibiting extracellular matrix maturation)</w:t>
      </w:r>
      <w:bookmarkEnd w:id="41"/>
      <w:bookmarkEnd w:id="42"/>
      <w:r w:rsidRPr="00463F48">
        <w:rPr>
          <w:rFonts w:ascii="Calibri" w:hAnsi="Calibri" w:cs="Calibri"/>
        </w:rPr>
        <w:t xml:space="preserve"> (Alves </w:t>
      </w:r>
      <w:r w:rsidRPr="00463F48">
        <w:rPr>
          <w:rFonts w:ascii="Calibri" w:hAnsi="Calibri" w:cs="Calibri"/>
          <w:i/>
          <w:iCs/>
        </w:rPr>
        <w:t>et al</w:t>
      </w:r>
      <w:r w:rsidRPr="00463F48">
        <w:rPr>
          <w:rFonts w:ascii="Calibri" w:hAnsi="Calibri" w:cs="Calibri"/>
        </w:rPr>
        <w:t xml:space="preserve">, 2013) secreted by tumour cells (Alves </w:t>
      </w:r>
      <w:r w:rsidRPr="00463F48">
        <w:rPr>
          <w:rFonts w:ascii="Calibri" w:hAnsi="Calibri" w:cs="Calibri"/>
          <w:i/>
          <w:iCs/>
        </w:rPr>
        <w:t>et al</w:t>
      </w:r>
      <w:r w:rsidRPr="00463F48">
        <w:rPr>
          <w:rFonts w:ascii="Calibri" w:hAnsi="Calibri" w:cs="Calibri"/>
        </w:rPr>
        <w:t>, 2013</w:t>
      </w:r>
      <w:r w:rsidR="00DF2875" w:rsidRPr="00463F48">
        <w:rPr>
          <w:rFonts w:ascii="Calibri" w:hAnsi="Calibri" w:cs="Calibri"/>
        </w:rPr>
        <w:t xml:space="preserve">, </w:t>
      </w:r>
      <w:r w:rsidRPr="00463F48">
        <w:rPr>
          <w:rFonts w:ascii="Calibri" w:hAnsi="Calibri" w:cs="Calibri"/>
        </w:rPr>
        <w:t xml:space="preserve">Devlin </w:t>
      </w:r>
      <w:r w:rsidRPr="00463F48">
        <w:rPr>
          <w:rFonts w:ascii="Calibri" w:hAnsi="Calibri" w:cs="Calibri"/>
          <w:i/>
          <w:iCs/>
        </w:rPr>
        <w:t>et al</w:t>
      </w:r>
      <w:r w:rsidRPr="00463F48">
        <w:rPr>
          <w:rFonts w:ascii="Calibri" w:hAnsi="Calibri" w:cs="Calibri"/>
        </w:rPr>
        <w:t xml:space="preserve">, </w:t>
      </w:r>
      <w:proofErr w:type="gramStart"/>
      <w:r w:rsidRPr="00463F48">
        <w:rPr>
          <w:rFonts w:ascii="Calibri" w:hAnsi="Calibri" w:cs="Calibri"/>
        </w:rPr>
        <w:t>2003)(</w:t>
      </w:r>
      <w:proofErr w:type="spellStart"/>
      <w:proofErr w:type="gramEnd"/>
      <w:r w:rsidRPr="00463F48">
        <w:rPr>
          <w:rFonts w:ascii="Calibri" w:hAnsi="Calibri" w:cs="Calibri"/>
        </w:rPr>
        <w:t>Terpos</w:t>
      </w:r>
      <w:proofErr w:type="spellEnd"/>
      <w:r w:rsidRPr="00463F48">
        <w:rPr>
          <w:rFonts w:ascii="Calibri" w:hAnsi="Calibri" w:cs="Calibri"/>
        </w:rPr>
        <w:t xml:space="preserve"> and </w:t>
      </w:r>
      <w:proofErr w:type="spellStart"/>
      <w:r w:rsidRPr="00463F48">
        <w:rPr>
          <w:rFonts w:ascii="Calibri" w:hAnsi="Calibri" w:cs="Calibri"/>
        </w:rPr>
        <w:t>Christoulas</w:t>
      </w:r>
      <w:proofErr w:type="spellEnd"/>
      <w:r w:rsidRPr="00463F48">
        <w:rPr>
          <w:rFonts w:ascii="Calibri" w:hAnsi="Calibri" w:cs="Calibri"/>
        </w:rPr>
        <w:t xml:space="preserve">, 2013). Osteolytic lesions are formed when osteoclastic bone resorption exceeds osteoblastic bone formation </w:t>
      </w:r>
      <w:bookmarkStart w:id="43" w:name="OLE_LINK151"/>
      <w:bookmarkStart w:id="44" w:name="OLE_LINK152"/>
      <w:r w:rsidRPr="00463F48">
        <w:rPr>
          <w:rFonts w:ascii="Calibri" w:hAnsi="Calibri" w:cs="Calibri"/>
        </w:rPr>
        <w:t>(</w:t>
      </w:r>
      <w:proofErr w:type="spellStart"/>
      <w:r w:rsidRPr="00463F48">
        <w:rPr>
          <w:rFonts w:ascii="Calibri" w:hAnsi="Calibri" w:cs="Calibri"/>
        </w:rPr>
        <w:t>Krzeszinski</w:t>
      </w:r>
      <w:proofErr w:type="spellEnd"/>
      <w:r w:rsidRPr="00463F48">
        <w:rPr>
          <w:rFonts w:ascii="Calibri" w:hAnsi="Calibri" w:cs="Calibri"/>
        </w:rPr>
        <w:t xml:space="preserve"> and Wan, 2015). </w:t>
      </w:r>
      <w:bookmarkEnd w:id="43"/>
      <w:bookmarkEnd w:id="44"/>
      <w:r w:rsidRPr="00463F48">
        <w:rPr>
          <w:rFonts w:ascii="Calibri" w:hAnsi="Calibri" w:cs="Calibri"/>
        </w:rPr>
        <w:t xml:space="preserve">Osteoblast differentiation and bone formation are further inhibited by growth factors released from resorption of the bone matrix, one being </w:t>
      </w:r>
      <w:r w:rsidRPr="00463F48">
        <w:rPr>
          <w:rFonts w:ascii="Calibri" w:hAnsi="Calibri" w:cs="Calibri"/>
          <w:i/>
          <w:iCs/>
        </w:rPr>
        <w:t>TGF-β</w:t>
      </w:r>
      <w:r w:rsidRPr="00463F48">
        <w:rPr>
          <w:rFonts w:ascii="Calibri" w:hAnsi="Calibri" w:cs="Calibri"/>
        </w:rPr>
        <w:t xml:space="preserve">. In addition, osteoblasts contribute to the initiation of bone resorption as their precursors express </w:t>
      </w:r>
      <w:r w:rsidRPr="00463F48">
        <w:rPr>
          <w:rFonts w:ascii="Calibri" w:hAnsi="Calibri" w:cs="Calibri"/>
          <w:i/>
          <w:iCs/>
        </w:rPr>
        <w:t>RANKL</w:t>
      </w:r>
      <w:r w:rsidRPr="00463F48">
        <w:rPr>
          <w:rFonts w:ascii="Calibri" w:hAnsi="Calibri" w:cs="Calibri"/>
        </w:rPr>
        <w:t xml:space="preserve"> </w:t>
      </w:r>
      <w:bookmarkStart w:id="45" w:name="OLE_LINK70"/>
      <w:bookmarkStart w:id="46" w:name="OLE_LINK71"/>
      <w:r w:rsidRPr="00463F48">
        <w:rPr>
          <w:rFonts w:ascii="Calibri" w:hAnsi="Calibri" w:cs="Calibri"/>
        </w:rPr>
        <w:t>(</w:t>
      </w:r>
      <w:r w:rsidR="00EC1538" w:rsidRPr="00A04F8F">
        <w:rPr>
          <w:rFonts w:ascii="Calibri" w:hAnsi="Calibri" w:cs="Calibri"/>
          <w:color w:val="212121"/>
          <w:shd w:val="clear" w:color="auto" w:fill="FFFFFF"/>
        </w:rPr>
        <w:t>Fournier</w:t>
      </w:r>
      <w:r w:rsidR="00EC1538" w:rsidRPr="00463F48" w:rsidDel="00EC1538">
        <w:rPr>
          <w:rFonts w:ascii="Calibri" w:hAnsi="Calibri" w:cs="Calibri"/>
          <w:color w:val="212121"/>
          <w:shd w:val="clear" w:color="auto" w:fill="FFFFFF"/>
        </w:rPr>
        <w:t xml:space="preserve"> </w:t>
      </w:r>
      <w:r w:rsidR="00EC1538" w:rsidRPr="002A2920">
        <w:rPr>
          <w:rFonts w:ascii="Calibri" w:hAnsi="Calibri" w:cs="Calibri"/>
          <w:i/>
          <w:iCs/>
        </w:rPr>
        <w:t>et al</w:t>
      </w:r>
      <w:r w:rsidR="00EC1538">
        <w:rPr>
          <w:rFonts w:ascii="Calibri" w:hAnsi="Calibri" w:cs="Calibri"/>
        </w:rPr>
        <w:t>, 2015</w:t>
      </w:r>
      <w:r w:rsidRPr="00463F48">
        <w:rPr>
          <w:rFonts w:ascii="Calibri" w:hAnsi="Calibri" w:cs="Calibri"/>
        </w:rPr>
        <w:t xml:space="preserve">). </w:t>
      </w:r>
      <w:bookmarkEnd w:id="45"/>
      <w:bookmarkEnd w:id="46"/>
    </w:p>
    <w:p w14:paraId="72F402AE" w14:textId="7B752A45" w:rsidR="007638D3" w:rsidRPr="00463F48" w:rsidRDefault="007638D3" w:rsidP="00463F48">
      <w:pPr>
        <w:spacing w:line="360" w:lineRule="auto"/>
        <w:jc w:val="both"/>
        <w:rPr>
          <w:rFonts w:ascii="Calibri" w:hAnsi="Calibri" w:cs="Calibri"/>
        </w:rPr>
      </w:pPr>
      <w:bookmarkStart w:id="47" w:name="OLE_LINK205"/>
      <w:bookmarkStart w:id="48" w:name="OLE_LINK206"/>
      <w:r w:rsidRPr="00463F48">
        <w:rPr>
          <w:rFonts w:ascii="Calibri" w:hAnsi="Calibri" w:cs="Calibri"/>
        </w:rPr>
        <w:lastRenderedPageBreak/>
        <w:t>Mixed sclerotic-lytic lesions</w:t>
      </w:r>
      <w:bookmarkEnd w:id="47"/>
      <w:bookmarkEnd w:id="48"/>
      <w:r w:rsidRPr="00463F48">
        <w:rPr>
          <w:rFonts w:ascii="Calibri" w:hAnsi="Calibri" w:cs="Calibri"/>
        </w:rPr>
        <w:t xml:space="preserve"> can occasionally occur in breast cancer. Breast cancer cells promote </w:t>
      </w:r>
      <w:bookmarkStart w:id="49" w:name="OLE_LINK147"/>
      <w:bookmarkStart w:id="50" w:name="OLE_LINK148"/>
      <w:r w:rsidRPr="00463F48">
        <w:rPr>
          <w:rFonts w:ascii="Calibri" w:hAnsi="Calibri" w:cs="Calibri"/>
        </w:rPr>
        <w:t xml:space="preserve">osteoblast differentiation </w:t>
      </w:r>
      <w:bookmarkEnd w:id="49"/>
      <w:bookmarkEnd w:id="50"/>
      <w:r w:rsidRPr="00463F48">
        <w:rPr>
          <w:rFonts w:ascii="Calibri" w:hAnsi="Calibri" w:cs="Calibri"/>
        </w:rPr>
        <w:t>and bone formation, having osteoblastic bone formation greater than osteoclastic bone resorption. Sclerotic lesions are formed by excess bone formation, weakening the skeletal structure and decreasing bone quality (</w:t>
      </w:r>
      <w:proofErr w:type="spellStart"/>
      <w:r w:rsidRPr="00463F48">
        <w:rPr>
          <w:rFonts w:ascii="Calibri" w:hAnsi="Calibri" w:cs="Calibri"/>
        </w:rPr>
        <w:t>Gdowski</w:t>
      </w:r>
      <w:proofErr w:type="spellEnd"/>
      <w:r w:rsidRPr="00463F48">
        <w:rPr>
          <w:rFonts w:ascii="Calibri" w:hAnsi="Calibri" w:cs="Calibri"/>
        </w:rPr>
        <w:t>, Ranjan and</w:t>
      </w:r>
      <w:r w:rsidR="00BA581C">
        <w:rPr>
          <w:rFonts w:ascii="Calibri" w:hAnsi="Calibri" w:cs="Calibri"/>
        </w:rPr>
        <w:t>,</w:t>
      </w:r>
      <w:r w:rsidRPr="00463F48">
        <w:rPr>
          <w:rFonts w:ascii="Calibri" w:hAnsi="Calibri" w:cs="Calibri"/>
        </w:rPr>
        <w:t xml:space="preserve"> </w:t>
      </w:r>
      <w:proofErr w:type="spellStart"/>
      <w:r w:rsidRPr="00463F48">
        <w:rPr>
          <w:rFonts w:ascii="Calibri" w:hAnsi="Calibri" w:cs="Calibri"/>
        </w:rPr>
        <w:t>Vishwanatha</w:t>
      </w:r>
      <w:proofErr w:type="spellEnd"/>
      <w:r w:rsidRPr="00463F48">
        <w:rPr>
          <w:rFonts w:ascii="Calibri" w:hAnsi="Calibri" w:cs="Calibri"/>
        </w:rPr>
        <w:t>, 2017). The vicious cycle of cancer-induced bone disease is present in both osteoblastic and osteolytic bone metastases. Tumour cells secret</w:t>
      </w:r>
      <w:r w:rsidR="00BA581C">
        <w:rPr>
          <w:rFonts w:ascii="Calibri" w:hAnsi="Calibri" w:cs="Calibri"/>
        </w:rPr>
        <w:t>e</w:t>
      </w:r>
      <w:r w:rsidRPr="00463F48">
        <w:rPr>
          <w:rFonts w:ascii="Calibri" w:hAnsi="Calibri" w:cs="Calibri"/>
        </w:rPr>
        <w:t xml:space="preserve"> </w:t>
      </w:r>
      <w:r w:rsidRPr="002A2920">
        <w:rPr>
          <w:rFonts w:ascii="Calibri" w:hAnsi="Calibri" w:cs="Calibri"/>
          <w:i/>
          <w:iCs/>
        </w:rPr>
        <w:t>PDGF</w:t>
      </w:r>
      <w:r w:rsidRPr="00463F48">
        <w:rPr>
          <w:rFonts w:ascii="Calibri" w:hAnsi="Calibri" w:cs="Calibri"/>
        </w:rPr>
        <w:t>, epidermal growth factor (</w:t>
      </w:r>
      <w:r w:rsidRPr="00463F48">
        <w:rPr>
          <w:rFonts w:ascii="Calibri" w:hAnsi="Calibri" w:cs="Calibri"/>
          <w:i/>
          <w:iCs/>
        </w:rPr>
        <w:t>EGF</w:t>
      </w:r>
      <w:r w:rsidRPr="00463F48">
        <w:rPr>
          <w:rFonts w:ascii="Calibri" w:hAnsi="Calibri" w:cs="Calibri"/>
        </w:rPr>
        <w:t xml:space="preserve">) and </w:t>
      </w:r>
      <w:r w:rsidRPr="002A2920">
        <w:rPr>
          <w:rFonts w:ascii="Calibri" w:hAnsi="Calibri" w:cs="Calibri"/>
          <w:i/>
          <w:iCs/>
        </w:rPr>
        <w:t>BMP</w:t>
      </w:r>
      <w:r w:rsidRPr="00463F48">
        <w:rPr>
          <w:rFonts w:ascii="Calibri" w:hAnsi="Calibri" w:cs="Calibri"/>
        </w:rPr>
        <w:t xml:space="preserve"> that promote osteoblast differentiation, activity and survival (Brown </w:t>
      </w:r>
      <w:r w:rsidRPr="00463F48">
        <w:rPr>
          <w:rFonts w:ascii="Calibri" w:hAnsi="Calibri" w:cs="Calibri"/>
          <w:i/>
          <w:iCs/>
        </w:rPr>
        <w:t>et al</w:t>
      </w:r>
      <w:r w:rsidRPr="00463F48">
        <w:rPr>
          <w:rFonts w:ascii="Calibri" w:hAnsi="Calibri" w:cs="Calibri"/>
        </w:rPr>
        <w:t>, 2012). In turn, tumour</w:t>
      </w:r>
      <w:r w:rsidR="006A7B92">
        <w:rPr>
          <w:rFonts w:ascii="Calibri" w:hAnsi="Calibri" w:cs="Calibri"/>
        </w:rPr>
        <w:t>-</w:t>
      </w:r>
      <w:r w:rsidRPr="00463F48">
        <w:rPr>
          <w:rFonts w:ascii="Calibri" w:hAnsi="Calibri" w:cs="Calibri"/>
        </w:rPr>
        <w:t>activated osteoblasts secrete macrophage inflammatory protein 2 (MIP-2),</w:t>
      </w:r>
      <w:r w:rsidRPr="00463F48">
        <w:rPr>
          <w:rFonts w:ascii="Calibri" w:hAnsi="Calibri" w:cs="Calibri"/>
          <w:i/>
          <w:iCs/>
        </w:rPr>
        <w:t xml:space="preserve"> </w:t>
      </w:r>
      <w:r w:rsidRPr="00463F48">
        <w:rPr>
          <w:rFonts w:ascii="Calibri" w:hAnsi="Calibri" w:cs="Calibri"/>
        </w:rPr>
        <w:t>monocyte chemotactic protein-1 (</w:t>
      </w:r>
      <w:r w:rsidRPr="002A2920">
        <w:rPr>
          <w:rFonts w:ascii="Calibri" w:hAnsi="Calibri" w:cs="Calibri"/>
          <w:i/>
          <w:iCs/>
        </w:rPr>
        <w:t>MCP-1</w:t>
      </w:r>
      <w:r w:rsidRPr="00463F48">
        <w:rPr>
          <w:rFonts w:ascii="Calibri" w:hAnsi="Calibri" w:cs="Calibri"/>
        </w:rPr>
        <w:t xml:space="preserve">), </w:t>
      </w:r>
      <w:r w:rsidRPr="002A2920">
        <w:rPr>
          <w:rFonts w:ascii="Calibri" w:hAnsi="Calibri" w:cs="Calibri"/>
          <w:i/>
          <w:iCs/>
        </w:rPr>
        <w:t>IL-6</w:t>
      </w:r>
      <w:r w:rsidRPr="00463F48">
        <w:rPr>
          <w:rFonts w:ascii="Calibri" w:hAnsi="Calibri" w:cs="Calibri"/>
        </w:rPr>
        <w:t xml:space="preserve"> and </w:t>
      </w:r>
      <w:r w:rsidRPr="002A2920">
        <w:rPr>
          <w:rFonts w:ascii="Calibri" w:hAnsi="Calibri" w:cs="Calibri"/>
          <w:i/>
          <w:iCs/>
        </w:rPr>
        <w:t>VEGF</w:t>
      </w:r>
      <w:r w:rsidRPr="00463F48">
        <w:rPr>
          <w:rFonts w:ascii="Calibri" w:hAnsi="Calibri" w:cs="Calibri"/>
          <w:i/>
          <w:iCs/>
        </w:rPr>
        <w:t xml:space="preserve"> </w:t>
      </w:r>
      <w:r w:rsidRPr="00463F48">
        <w:rPr>
          <w:rFonts w:ascii="Calibri" w:hAnsi="Calibri" w:cs="Calibri"/>
        </w:rPr>
        <w:t>that promote breast cancer cell proliferation and colonisation (</w:t>
      </w:r>
      <w:bookmarkStart w:id="51" w:name="OLE_LINK211"/>
      <w:bookmarkStart w:id="52" w:name="OLE_LINK212"/>
      <w:proofErr w:type="spellStart"/>
      <w:r w:rsidRPr="00463F48">
        <w:rPr>
          <w:rFonts w:ascii="Calibri" w:hAnsi="Calibri" w:cs="Calibri"/>
        </w:rPr>
        <w:t>Ottewell</w:t>
      </w:r>
      <w:proofErr w:type="spellEnd"/>
      <w:r w:rsidRPr="00463F48">
        <w:rPr>
          <w:rFonts w:ascii="Calibri" w:hAnsi="Calibri" w:cs="Calibri"/>
        </w:rPr>
        <w:t>, 2016</w:t>
      </w:r>
      <w:bookmarkEnd w:id="51"/>
      <w:bookmarkEnd w:id="52"/>
      <w:r w:rsidRPr="00463F48">
        <w:rPr>
          <w:rFonts w:ascii="Calibri" w:hAnsi="Calibri" w:cs="Calibri"/>
        </w:rPr>
        <w:t>). Tumour cells can stimulate or inhibit osteoblast function to create the favourable environment for metastases in bone (</w:t>
      </w:r>
      <w:proofErr w:type="spellStart"/>
      <w:r w:rsidRPr="00463F48">
        <w:rPr>
          <w:rFonts w:ascii="Calibri" w:hAnsi="Calibri" w:cs="Calibri"/>
        </w:rPr>
        <w:t>Ottewell</w:t>
      </w:r>
      <w:proofErr w:type="spellEnd"/>
      <w:r w:rsidRPr="00463F48">
        <w:rPr>
          <w:rFonts w:ascii="Calibri" w:hAnsi="Calibri" w:cs="Calibri"/>
        </w:rPr>
        <w:t xml:space="preserve">, 2016) </w:t>
      </w:r>
    </w:p>
    <w:p w14:paraId="1617BB33" w14:textId="77777777" w:rsidR="007638D3" w:rsidRPr="00463F48" w:rsidRDefault="007638D3" w:rsidP="00463F48">
      <w:pPr>
        <w:spacing w:line="360" w:lineRule="auto"/>
        <w:jc w:val="both"/>
        <w:rPr>
          <w:rFonts w:ascii="Calibri" w:hAnsi="Calibri" w:cs="Calibri"/>
          <w:b/>
          <w:bCs/>
        </w:rPr>
      </w:pPr>
    </w:p>
    <w:p w14:paraId="277550BF" w14:textId="59EC5968" w:rsidR="007638D3" w:rsidRPr="00463F48" w:rsidRDefault="007638D3" w:rsidP="00463F48">
      <w:pPr>
        <w:spacing w:line="360" w:lineRule="auto"/>
        <w:jc w:val="both"/>
        <w:rPr>
          <w:rFonts w:ascii="Calibri" w:hAnsi="Calibri" w:cs="Calibri"/>
        </w:rPr>
      </w:pPr>
      <w:r w:rsidRPr="00463F48">
        <w:rPr>
          <w:rFonts w:ascii="Calibri" w:hAnsi="Calibri" w:cs="Calibri"/>
        </w:rPr>
        <w:t>The b</w:t>
      </w:r>
      <w:bookmarkStart w:id="53" w:name="OLE_LINK145"/>
      <w:bookmarkStart w:id="54" w:name="OLE_LINK146"/>
      <w:r w:rsidRPr="00463F48">
        <w:rPr>
          <w:rFonts w:ascii="Calibri" w:hAnsi="Calibri" w:cs="Calibri"/>
        </w:rPr>
        <w:t>o</w:t>
      </w:r>
      <w:bookmarkEnd w:id="53"/>
      <w:bookmarkEnd w:id="54"/>
      <w:r w:rsidRPr="00463F48">
        <w:rPr>
          <w:rFonts w:ascii="Calibri" w:hAnsi="Calibri" w:cs="Calibri"/>
        </w:rPr>
        <w:t>ne microenvironment changes with increasing age. Accumulation of senescent osteoblasts and bone lining cells occurs, due to by-products of cellular respiration and environmental toxins that induce genetic mutations (</w:t>
      </w:r>
      <w:proofErr w:type="spellStart"/>
      <w:r w:rsidRPr="00463F48">
        <w:rPr>
          <w:rFonts w:ascii="Calibri" w:hAnsi="Calibri" w:cs="Calibri"/>
        </w:rPr>
        <w:t>Campisi</w:t>
      </w:r>
      <w:proofErr w:type="spellEnd"/>
      <w:r w:rsidRPr="00463F48">
        <w:rPr>
          <w:rFonts w:ascii="Calibri" w:hAnsi="Calibri" w:cs="Calibri"/>
        </w:rPr>
        <w:t xml:space="preserve"> and </w:t>
      </w:r>
      <w:proofErr w:type="spellStart"/>
      <w:r w:rsidRPr="00463F48">
        <w:rPr>
          <w:rFonts w:ascii="Calibri" w:hAnsi="Calibri" w:cs="Calibri"/>
        </w:rPr>
        <w:t>Fagana</w:t>
      </w:r>
      <w:proofErr w:type="spellEnd"/>
      <w:r w:rsidRPr="00463F48">
        <w:rPr>
          <w:rFonts w:ascii="Calibri" w:hAnsi="Calibri" w:cs="Calibri"/>
        </w:rPr>
        <w:t xml:space="preserve">, 2007). In addition, senescent osteoblasts and oxidative stress promotes </w:t>
      </w:r>
      <w:proofErr w:type="spellStart"/>
      <w:r w:rsidRPr="00463F48">
        <w:rPr>
          <w:rFonts w:ascii="Calibri" w:hAnsi="Calibri" w:cs="Calibri"/>
        </w:rPr>
        <w:t>osteoclastogenesis</w:t>
      </w:r>
      <w:proofErr w:type="spellEnd"/>
      <w:r w:rsidRPr="00463F48">
        <w:rPr>
          <w:rFonts w:ascii="Calibri" w:hAnsi="Calibri" w:cs="Calibri"/>
        </w:rPr>
        <w:t xml:space="preserve">, driven by </w:t>
      </w:r>
      <w:r w:rsidRPr="002A2920">
        <w:rPr>
          <w:rFonts w:ascii="Calibri" w:hAnsi="Calibri" w:cs="Calibri"/>
          <w:i/>
          <w:iCs/>
        </w:rPr>
        <w:t xml:space="preserve">IL-6 </w:t>
      </w:r>
      <w:r w:rsidRPr="00463F48">
        <w:rPr>
          <w:rFonts w:ascii="Calibri" w:hAnsi="Calibri" w:cs="Calibri"/>
          <w:i/>
          <w:iCs/>
        </w:rPr>
        <w:t>in vivo</w:t>
      </w:r>
      <w:r w:rsidRPr="00463F48">
        <w:rPr>
          <w:rFonts w:ascii="Calibri" w:hAnsi="Calibri" w:cs="Calibri"/>
        </w:rPr>
        <w:t xml:space="preserve">. In a mouse model of breast cancer bone metastases, Luo </w:t>
      </w:r>
      <w:r w:rsidRPr="00463F48">
        <w:rPr>
          <w:rFonts w:ascii="Calibri" w:hAnsi="Calibri" w:cs="Calibri"/>
          <w:i/>
          <w:iCs/>
        </w:rPr>
        <w:t>et al</w:t>
      </w:r>
      <w:r w:rsidRPr="00463F48">
        <w:rPr>
          <w:rFonts w:ascii="Calibri" w:hAnsi="Calibri" w:cs="Calibri"/>
        </w:rPr>
        <w:t>, 2016 creat</w:t>
      </w:r>
      <w:r w:rsidR="006A7B92">
        <w:rPr>
          <w:rFonts w:ascii="Calibri" w:hAnsi="Calibri" w:cs="Calibri"/>
        </w:rPr>
        <w:t>ed</w:t>
      </w:r>
      <w:r w:rsidRPr="00463F48">
        <w:rPr>
          <w:rFonts w:ascii="Calibri" w:hAnsi="Calibri" w:cs="Calibri"/>
        </w:rPr>
        <w:t xml:space="preserve"> senescence osteoblasts by inducing the expression of </w:t>
      </w:r>
      <m:oMath>
        <m:sSup>
          <m:sSupPr>
            <m:ctrlPr>
              <w:rPr>
                <w:rFonts w:ascii="Cambria Math" w:hAnsi="Cambria Math" w:cs="Calibri"/>
                <w:i/>
              </w:rPr>
            </m:ctrlPr>
          </m:sSupPr>
          <m:e>
            <m:r>
              <w:rPr>
                <w:rFonts w:ascii="Cambria Math" w:hAnsi="Cambria Math" w:cs="Calibri"/>
              </w:rPr>
              <m:t>p27</m:t>
            </m:r>
          </m:e>
          <m:sup>
            <m:r>
              <w:rPr>
                <w:rFonts w:ascii="Cambria Math" w:hAnsi="Cambria Math" w:cs="Calibri"/>
              </w:rPr>
              <m:t>Kip1</m:t>
            </m:r>
          </m:sup>
        </m:sSup>
      </m:oMath>
      <w:r w:rsidRPr="00463F48">
        <w:rPr>
          <w:rFonts w:ascii="Calibri" w:hAnsi="Calibri" w:cs="Calibri"/>
        </w:rPr>
        <w:t>. Senescence osteoblasts do not mineralise bone matrix</w:t>
      </w:r>
      <w:r w:rsidR="006A7B92">
        <w:rPr>
          <w:rFonts w:ascii="Calibri" w:hAnsi="Calibri" w:cs="Calibri"/>
        </w:rPr>
        <w:t>,</w:t>
      </w:r>
      <w:r w:rsidRPr="00463F48">
        <w:rPr>
          <w:rFonts w:ascii="Calibri" w:hAnsi="Calibri" w:cs="Calibri"/>
        </w:rPr>
        <w:t xml:space="preserve"> and increased </w:t>
      </w:r>
      <w:proofErr w:type="spellStart"/>
      <w:r w:rsidRPr="00463F48">
        <w:rPr>
          <w:rFonts w:ascii="Calibri" w:hAnsi="Calibri" w:cs="Calibri"/>
        </w:rPr>
        <w:t>osteoclastogensis</w:t>
      </w:r>
      <w:proofErr w:type="spellEnd"/>
      <w:r w:rsidRPr="00463F48">
        <w:rPr>
          <w:rFonts w:ascii="Calibri" w:hAnsi="Calibri" w:cs="Calibri"/>
        </w:rPr>
        <w:t xml:space="preserve">, the surface area of osteoclasts covered bone was increased and may have promoted tumour cell seeding. Cancer cells that reside in bone and home to </w:t>
      </w:r>
      <w:bookmarkStart w:id="55" w:name="OLE_LINK247"/>
      <w:bookmarkStart w:id="56" w:name="OLE_LINK248"/>
      <w:r w:rsidRPr="00463F48">
        <w:rPr>
          <w:rFonts w:ascii="Calibri" w:hAnsi="Calibri" w:cs="Calibri"/>
        </w:rPr>
        <w:t>senescent</w:t>
      </w:r>
      <w:bookmarkEnd w:id="55"/>
      <w:bookmarkEnd w:id="56"/>
      <w:r w:rsidRPr="00463F48">
        <w:rPr>
          <w:rFonts w:ascii="Calibri" w:hAnsi="Calibri" w:cs="Calibri"/>
        </w:rPr>
        <w:t xml:space="preserve"> cells accumulate overtime. This might be a possible mechanism of relapses in cancer patients, triggering re-awakening of dormant disseminated tumour cells in bone (</w:t>
      </w:r>
      <w:proofErr w:type="spellStart"/>
      <w:r w:rsidRPr="00463F48">
        <w:rPr>
          <w:rFonts w:ascii="Calibri" w:hAnsi="Calibri" w:cs="Calibri"/>
        </w:rPr>
        <w:t>Riquelme</w:t>
      </w:r>
      <w:proofErr w:type="spellEnd"/>
      <w:r w:rsidRPr="00463F48">
        <w:rPr>
          <w:rFonts w:ascii="Calibri" w:hAnsi="Calibri" w:cs="Calibri"/>
        </w:rPr>
        <w:t xml:space="preserve"> </w:t>
      </w:r>
      <w:r w:rsidRPr="00463F48">
        <w:rPr>
          <w:rFonts w:ascii="Calibri" w:hAnsi="Calibri" w:cs="Calibri"/>
          <w:i/>
          <w:iCs/>
        </w:rPr>
        <w:t>et al</w:t>
      </w:r>
      <w:r w:rsidRPr="00463F48">
        <w:rPr>
          <w:rFonts w:ascii="Calibri" w:hAnsi="Calibri" w:cs="Calibri"/>
        </w:rPr>
        <w:t xml:space="preserve">, 2020). The contributing roles of the osteoblasts in bone metastases make it a potential target for treating bone metastases. </w:t>
      </w:r>
    </w:p>
    <w:p w14:paraId="5AA77239" w14:textId="77777777" w:rsidR="007638D3" w:rsidRPr="00463F48" w:rsidRDefault="007638D3" w:rsidP="00463F48">
      <w:pPr>
        <w:spacing w:line="360" w:lineRule="auto"/>
        <w:jc w:val="both"/>
        <w:rPr>
          <w:rFonts w:ascii="Calibri" w:hAnsi="Calibri" w:cs="Calibri"/>
          <w:b/>
          <w:bCs/>
          <w:color w:val="000000" w:themeColor="text1"/>
          <w:shd w:val="clear" w:color="auto" w:fill="FFFFFF"/>
        </w:rPr>
      </w:pPr>
    </w:p>
    <w:p w14:paraId="64D5CF71" w14:textId="77EFF387" w:rsidR="007638D3" w:rsidRPr="00463F48" w:rsidRDefault="007638D3" w:rsidP="00463F48">
      <w:pPr>
        <w:spacing w:line="360" w:lineRule="auto"/>
        <w:jc w:val="both"/>
        <w:rPr>
          <w:rFonts w:ascii="Calibri" w:hAnsi="Calibri" w:cs="Calibri"/>
          <w:b/>
          <w:bCs/>
        </w:rPr>
      </w:pPr>
      <w:r w:rsidRPr="00463F48">
        <w:rPr>
          <w:rFonts w:ascii="Calibri" w:hAnsi="Calibri" w:cs="Calibri"/>
          <w:b/>
          <w:bCs/>
          <w:color w:val="000000" w:themeColor="text1"/>
          <w:shd w:val="clear" w:color="auto" w:fill="FFFFFF"/>
        </w:rPr>
        <w:t>1.4.</w:t>
      </w:r>
      <w:r w:rsidR="00C50C7B" w:rsidRPr="00463F48">
        <w:rPr>
          <w:rFonts w:ascii="Calibri" w:hAnsi="Calibri" w:cs="Calibri"/>
          <w:b/>
          <w:bCs/>
          <w:color w:val="000000" w:themeColor="text1"/>
          <w:shd w:val="clear" w:color="auto" w:fill="FFFFFF"/>
        </w:rPr>
        <w:t>2</w:t>
      </w:r>
      <w:r w:rsidRPr="00463F48">
        <w:rPr>
          <w:rFonts w:ascii="Calibri" w:hAnsi="Calibri" w:cs="Calibri"/>
          <w:b/>
          <w:bCs/>
          <w:color w:val="000000" w:themeColor="text1"/>
          <w:shd w:val="clear" w:color="auto" w:fill="FFFFFF"/>
        </w:rPr>
        <w:t xml:space="preserve"> </w:t>
      </w:r>
      <w:r w:rsidRPr="00463F48">
        <w:rPr>
          <w:rFonts w:ascii="Calibri" w:hAnsi="Calibri" w:cs="Calibri"/>
          <w:b/>
          <w:bCs/>
        </w:rPr>
        <w:t>Osteoblast changes in cancer-induced bone disease - evidence from</w:t>
      </w:r>
      <w:r w:rsidRPr="00463F48">
        <w:rPr>
          <w:rFonts w:ascii="Calibri" w:hAnsi="Calibri" w:cs="Calibri"/>
          <w:b/>
          <w:bCs/>
          <w:i/>
          <w:iCs/>
        </w:rPr>
        <w:t xml:space="preserve"> in vivo </w:t>
      </w:r>
      <w:r w:rsidRPr="00463F48">
        <w:rPr>
          <w:rFonts w:ascii="Calibri" w:hAnsi="Calibri" w:cs="Calibri"/>
          <w:b/>
          <w:bCs/>
        </w:rPr>
        <w:t xml:space="preserve">models </w:t>
      </w:r>
    </w:p>
    <w:p w14:paraId="798420FA" w14:textId="77777777" w:rsidR="007638D3" w:rsidRPr="00463F48" w:rsidRDefault="007638D3" w:rsidP="00463F48">
      <w:pPr>
        <w:spacing w:line="360" w:lineRule="auto"/>
        <w:jc w:val="both"/>
        <w:rPr>
          <w:rFonts w:ascii="Calibri" w:hAnsi="Calibri" w:cs="Calibri"/>
          <w:b/>
          <w:bCs/>
        </w:rPr>
      </w:pPr>
    </w:p>
    <w:p w14:paraId="4CAF66D8" w14:textId="034AC2C0" w:rsidR="007638D3" w:rsidRDefault="007638D3" w:rsidP="00463F48">
      <w:pPr>
        <w:spacing w:line="360" w:lineRule="auto"/>
        <w:jc w:val="both"/>
        <w:rPr>
          <w:rFonts w:ascii="Calibri" w:hAnsi="Calibri" w:cs="Calibri"/>
        </w:rPr>
      </w:pPr>
      <w:r w:rsidRPr="00463F48">
        <w:rPr>
          <w:rFonts w:ascii="Calibri" w:hAnsi="Calibri" w:cs="Calibri"/>
        </w:rPr>
        <w:t>Hormone therapy, osteoclast inhibitors</w:t>
      </w:r>
      <w:r w:rsidR="006A7B92">
        <w:rPr>
          <w:rFonts w:ascii="Calibri" w:hAnsi="Calibri" w:cs="Calibri"/>
        </w:rPr>
        <w:t>,</w:t>
      </w:r>
      <w:r w:rsidRPr="00463F48">
        <w:rPr>
          <w:rFonts w:ascii="Calibri" w:hAnsi="Calibri" w:cs="Calibri"/>
        </w:rPr>
        <w:t xml:space="preserve"> and bone anabolic agents have demonstrated their effects on osteoblasts and bone formation in </w:t>
      </w:r>
      <w:r w:rsidRPr="00463F48">
        <w:rPr>
          <w:rFonts w:ascii="Calibri" w:hAnsi="Calibri" w:cs="Calibri"/>
          <w:i/>
          <w:iCs/>
        </w:rPr>
        <w:t>in vivo</w:t>
      </w:r>
      <w:r w:rsidRPr="00463F48">
        <w:rPr>
          <w:rFonts w:ascii="Calibri" w:hAnsi="Calibri" w:cs="Calibri"/>
        </w:rPr>
        <w:t xml:space="preserve"> models of cancer-induced bone disease (Brown </w:t>
      </w:r>
      <w:r w:rsidRPr="00463F48">
        <w:rPr>
          <w:rFonts w:ascii="Calibri" w:hAnsi="Calibri" w:cs="Calibri"/>
          <w:i/>
          <w:iCs/>
        </w:rPr>
        <w:t>et al</w:t>
      </w:r>
      <w:r w:rsidRPr="00463F48">
        <w:rPr>
          <w:rFonts w:ascii="Calibri" w:hAnsi="Calibri" w:cs="Calibri"/>
        </w:rPr>
        <w:t xml:space="preserve">,2018; Haider </w:t>
      </w:r>
      <w:r w:rsidRPr="00463F48">
        <w:rPr>
          <w:rFonts w:ascii="Calibri" w:hAnsi="Calibri" w:cs="Calibri"/>
          <w:i/>
          <w:iCs/>
        </w:rPr>
        <w:t>et al</w:t>
      </w:r>
      <w:r w:rsidRPr="00463F48">
        <w:rPr>
          <w:rFonts w:ascii="Calibri" w:hAnsi="Calibri" w:cs="Calibri"/>
        </w:rPr>
        <w:t xml:space="preserve">, 2014; </w:t>
      </w:r>
      <w:r w:rsidRPr="00463F48">
        <w:rPr>
          <w:rFonts w:ascii="Calibri" w:hAnsi="Calibri" w:cs="Calibri"/>
          <w:color w:val="000000" w:themeColor="text1"/>
        </w:rPr>
        <w:t xml:space="preserve">Mohammad </w:t>
      </w:r>
      <w:r w:rsidRPr="00463F48">
        <w:rPr>
          <w:rFonts w:ascii="Calibri" w:hAnsi="Calibri" w:cs="Calibri"/>
          <w:i/>
          <w:iCs/>
          <w:color w:val="000000" w:themeColor="text1"/>
        </w:rPr>
        <w:t>et al</w:t>
      </w:r>
      <w:r w:rsidR="006A7B92">
        <w:rPr>
          <w:rFonts w:ascii="Calibri" w:hAnsi="Calibri" w:cs="Calibri"/>
          <w:i/>
          <w:iCs/>
          <w:color w:val="000000" w:themeColor="text1"/>
        </w:rPr>
        <w:t>,</w:t>
      </w:r>
      <w:r w:rsidRPr="00463F48">
        <w:rPr>
          <w:rFonts w:ascii="Calibri" w:hAnsi="Calibri" w:cs="Calibri"/>
          <w:color w:val="000000" w:themeColor="text1"/>
        </w:rPr>
        <w:t xml:space="preserve"> 2009)</w:t>
      </w:r>
      <w:r w:rsidRPr="00463F48">
        <w:rPr>
          <w:rFonts w:ascii="Calibri" w:hAnsi="Calibri" w:cs="Calibri"/>
        </w:rPr>
        <w:t xml:space="preserve">. However, there is limited literature on these topics and few clinical studies in cancer have included studies of bone </w:t>
      </w:r>
      <w:r w:rsidRPr="00463F48">
        <w:rPr>
          <w:rFonts w:ascii="Calibri" w:hAnsi="Calibri" w:cs="Calibri"/>
        </w:rPr>
        <w:lastRenderedPageBreak/>
        <w:t xml:space="preserve">formation. The following sections describe the effect of agents on osteoblasts in </w:t>
      </w:r>
      <w:r w:rsidRPr="00463F48">
        <w:rPr>
          <w:rFonts w:ascii="Calibri" w:hAnsi="Calibri" w:cs="Calibri"/>
          <w:i/>
          <w:iCs/>
        </w:rPr>
        <w:t>in vivo</w:t>
      </w:r>
      <w:r w:rsidRPr="00463F48">
        <w:rPr>
          <w:rFonts w:ascii="Calibri" w:hAnsi="Calibri" w:cs="Calibri"/>
        </w:rPr>
        <w:t xml:space="preserve"> models of cancer</w:t>
      </w:r>
      <w:r w:rsidR="006A7B92">
        <w:rPr>
          <w:rFonts w:ascii="Calibri" w:hAnsi="Calibri" w:cs="Calibri"/>
        </w:rPr>
        <w:t>-</w:t>
      </w:r>
      <w:r w:rsidRPr="00463F48">
        <w:rPr>
          <w:rFonts w:ascii="Calibri" w:hAnsi="Calibri" w:cs="Calibri"/>
        </w:rPr>
        <w:t xml:space="preserve">induced bone metastases.  </w:t>
      </w:r>
    </w:p>
    <w:p w14:paraId="5C026CF7" w14:textId="77777777" w:rsidR="00762454" w:rsidRPr="00463F48" w:rsidRDefault="00762454" w:rsidP="00463F48">
      <w:pPr>
        <w:spacing w:line="360" w:lineRule="auto"/>
        <w:jc w:val="both"/>
        <w:rPr>
          <w:rFonts w:ascii="Calibri" w:hAnsi="Calibri" w:cs="Calibri"/>
        </w:rPr>
      </w:pPr>
    </w:p>
    <w:p w14:paraId="00093B4C" w14:textId="3A4F8B86" w:rsidR="007638D3" w:rsidRPr="00463F48" w:rsidRDefault="007638D3" w:rsidP="00463F48">
      <w:pPr>
        <w:spacing w:line="360" w:lineRule="auto"/>
        <w:jc w:val="both"/>
        <w:rPr>
          <w:rFonts w:ascii="Calibri" w:hAnsi="Calibri" w:cs="Calibri"/>
          <w:b/>
          <w:bCs/>
        </w:rPr>
      </w:pPr>
      <w:r w:rsidRPr="00463F48">
        <w:rPr>
          <w:rFonts w:ascii="Calibri" w:hAnsi="Calibri" w:cs="Calibri"/>
          <w:b/>
          <w:bCs/>
        </w:rPr>
        <w:t>1.4.</w:t>
      </w:r>
      <w:r w:rsidR="00C50C7B" w:rsidRPr="00463F48">
        <w:rPr>
          <w:rFonts w:ascii="Calibri" w:hAnsi="Calibri" w:cs="Calibri"/>
          <w:b/>
          <w:bCs/>
        </w:rPr>
        <w:t>2</w:t>
      </w:r>
      <w:r w:rsidRPr="00463F48">
        <w:rPr>
          <w:rFonts w:ascii="Calibri" w:hAnsi="Calibri" w:cs="Calibri"/>
          <w:b/>
          <w:bCs/>
        </w:rPr>
        <w:t xml:space="preserve">.1 Expansion of osteoblasts niche </w:t>
      </w:r>
    </w:p>
    <w:p w14:paraId="0EDBA754" w14:textId="77777777" w:rsidR="00131536" w:rsidRPr="00463F48" w:rsidRDefault="00131536" w:rsidP="00463F48">
      <w:pPr>
        <w:spacing w:line="360" w:lineRule="auto"/>
        <w:jc w:val="both"/>
        <w:rPr>
          <w:rFonts w:ascii="Calibri" w:hAnsi="Calibri" w:cs="Calibri"/>
          <w:b/>
          <w:bCs/>
        </w:rPr>
      </w:pPr>
    </w:p>
    <w:p w14:paraId="7D348961" w14:textId="421E6527" w:rsidR="007638D3" w:rsidRPr="00463F48" w:rsidRDefault="007638D3" w:rsidP="00463F48">
      <w:pPr>
        <w:spacing w:line="360" w:lineRule="auto"/>
        <w:jc w:val="both"/>
        <w:rPr>
          <w:rFonts w:ascii="Calibri" w:eastAsia="PingFang TC" w:hAnsi="Calibri" w:cs="Calibri"/>
        </w:rPr>
      </w:pPr>
      <w:r w:rsidRPr="00463F48">
        <w:rPr>
          <w:rFonts w:ascii="Calibri" w:hAnsi="Calibri" w:cs="Calibri"/>
        </w:rPr>
        <w:t xml:space="preserve">Parathyroid hormone (PTH) is secreted by the parathyroid gland into the systemic circulation </w:t>
      </w:r>
      <w:r w:rsidR="0003767E">
        <w:rPr>
          <w:rFonts w:ascii="Calibri" w:hAnsi="Calibri" w:cs="Calibri"/>
        </w:rPr>
        <w:t xml:space="preserve">system </w:t>
      </w:r>
      <w:r w:rsidRPr="00463F48">
        <w:rPr>
          <w:rFonts w:ascii="Calibri" w:hAnsi="Calibri" w:cs="Calibri"/>
        </w:rPr>
        <w:t xml:space="preserve">and increases resorption of calcium in bone. Moreover, it has been reported that 5 days </w:t>
      </w:r>
      <w:r w:rsidR="006A7B92">
        <w:rPr>
          <w:rFonts w:ascii="Calibri" w:hAnsi="Calibri" w:cs="Calibri"/>
        </w:rPr>
        <w:t xml:space="preserve">of </w:t>
      </w:r>
      <w:r w:rsidRPr="00463F48">
        <w:rPr>
          <w:rFonts w:ascii="Calibri" w:hAnsi="Calibri" w:cs="Calibri"/>
        </w:rPr>
        <w:t>treatment</w:t>
      </w:r>
      <w:r w:rsidR="006A7B92">
        <w:rPr>
          <w:rFonts w:ascii="Calibri" w:hAnsi="Calibri" w:cs="Calibri"/>
        </w:rPr>
        <w:t xml:space="preserve"> with</w:t>
      </w:r>
      <w:r w:rsidRPr="00463F48">
        <w:rPr>
          <w:rFonts w:ascii="Calibri" w:hAnsi="Calibri" w:cs="Calibri"/>
        </w:rPr>
        <w:t xml:space="preserve"> PTH in BALB/c nude mice exerts an anabolic effect through delaying osteoblast apoptosis, increasing the number and activity of osteoblasts</w:t>
      </w:r>
      <w:r w:rsidR="006A7B92">
        <w:rPr>
          <w:rFonts w:ascii="Calibri" w:hAnsi="Calibri" w:cs="Calibri"/>
        </w:rPr>
        <w:t>,</w:t>
      </w:r>
      <w:r w:rsidRPr="00463F48">
        <w:rPr>
          <w:rFonts w:ascii="Calibri" w:hAnsi="Calibri" w:cs="Calibri"/>
        </w:rPr>
        <w:t xml:space="preserve"> </w:t>
      </w:r>
      <w:r w:rsidR="006A7B92">
        <w:rPr>
          <w:rFonts w:ascii="Calibri" w:hAnsi="Calibri" w:cs="Calibri"/>
        </w:rPr>
        <w:t>which</w:t>
      </w:r>
      <w:r w:rsidRPr="00463F48">
        <w:rPr>
          <w:rFonts w:ascii="Calibri" w:hAnsi="Calibri" w:cs="Calibri"/>
        </w:rPr>
        <w:t xml:space="preserve"> leads to expanded osteoblast compartments (Jilka, 2007). Intermittent treatment also increases expression of osteoblast-related genes including </w:t>
      </w:r>
      <w:r w:rsidRPr="00463F48">
        <w:rPr>
          <w:rFonts w:ascii="Calibri" w:hAnsi="Calibri" w:cs="Calibri"/>
          <w:i/>
          <w:iCs/>
        </w:rPr>
        <w:t xml:space="preserve">osteocalcin, ColA1 </w:t>
      </w:r>
      <w:r w:rsidRPr="002A2920">
        <w:rPr>
          <w:rFonts w:ascii="Calibri" w:hAnsi="Calibri" w:cs="Calibri"/>
        </w:rPr>
        <w:t>and</w:t>
      </w:r>
      <w:r w:rsidR="006A7B92">
        <w:rPr>
          <w:rFonts w:ascii="Calibri" w:hAnsi="Calibri" w:cs="Calibri"/>
        </w:rPr>
        <w:t>,</w:t>
      </w:r>
      <w:r w:rsidRPr="00463F48">
        <w:rPr>
          <w:rFonts w:ascii="Calibri" w:hAnsi="Calibri" w:cs="Calibri"/>
          <w:i/>
          <w:iCs/>
        </w:rPr>
        <w:t xml:space="preserve"> </w:t>
      </w:r>
      <w:r w:rsidRPr="00463F48">
        <w:rPr>
          <w:rFonts w:ascii="Calibri" w:hAnsi="Calibri" w:cs="Calibri"/>
        </w:rPr>
        <w:t>Sclerostin (</w:t>
      </w:r>
      <w:r w:rsidR="005A006E">
        <w:rPr>
          <w:rFonts w:ascii="Calibri" w:hAnsi="Calibri" w:cs="Calibri"/>
          <w:i/>
          <w:iCs/>
        </w:rPr>
        <w:t>SOST</w:t>
      </w:r>
      <w:r w:rsidRPr="00463F48">
        <w:rPr>
          <w:rFonts w:ascii="Calibri" w:hAnsi="Calibri" w:cs="Calibri"/>
          <w:i/>
          <w:iCs/>
        </w:rPr>
        <w:t>)</w:t>
      </w:r>
      <w:r w:rsidRPr="00463F48">
        <w:rPr>
          <w:rFonts w:ascii="Calibri" w:hAnsi="Calibri" w:cs="Calibri"/>
        </w:rPr>
        <w:t xml:space="preserve"> (Jilka </w:t>
      </w:r>
      <w:r w:rsidRPr="00463F48">
        <w:rPr>
          <w:rFonts w:ascii="Calibri" w:hAnsi="Calibri" w:cs="Calibri"/>
          <w:i/>
          <w:iCs/>
        </w:rPr>
        <w:t>et al</w:t>
      </w:r>
      <w:r w:rsidRPr="00463F48">
        <w:rPr>
          <w:rFonts w:ascii="Calibri" w:hAnsi="Calibri" w:cs="Calibri"/>
        </w:rPr>
        <w:t xml:space="preserve">,2009). PTH 1-34/1-84 </w:t>
      </w:r>
      <w:r w:rsidR="006A7B92">
        <w:rPr>
          <w:rFonts w:ascii="Calibri" w:hAnsi="Calibri" w:cs="Calibri"/>
        </w:rPr>
        <w:t>is</w:t>
      </w:r>
      <w:r w:rsidRPr="00463F48">
        <w:rPr>
          <w:rFonts w:ascii="Calibri" w:hAnsi="Calibri" w:cs="Calibri"/>
        </w:rPr>
        <w:t xml:space="preserve"> currently approved for the treatment of severe osteoporosis, but not for cancer-induced bone disease (</w:t>
      </w:r>
      <w:proofErr w:type="spellStart"/>
      <w:r w:rsidRPr="00463F48">
        <w:rPr>
          <w:rFonts w:ascii="Calibri" w:hAnsi="Calibri" w:cs="Calibri"/>
        </w:rPr>
        <w:t>Compston</w:t>
      </w:r>
      <w:proofErr w:type="spellEnd"/>
      <w:r w:rsidRPr="00463F48">
        <w:rPr>
          <w:rFonts w:ascii="Calibri" w:hAnsi="Calibri" w:cs="Calibri"/>
        </w:rPr>
        <w:t xml:space="preserve">, 2007). </w:t>
      </w:r>
    </w:p>
    <w:p w14:paraId="638745F9" w14:textId="4250F910" w:rsidR="007638D3" w:rsidRPr="00463F48" w:rsidRDefault="007638D3" w:rsidP="00463F48">
      <w:pPr>
        <w:spacing w:line="360" w:lineRule="auto"/>
        <w:jc w:val="both"/>
        <w:rPr>
          <w:rFonts w:ascii="Calibri" w:hAnsi="Calibri" w:cs="Calibri"/>
        </w:rPr>
      </w:pPr>
      <w:r w:rsidRPr="00463F48">
        <w:rPr>
          <w:rFonts w:ascii="Calibri" w:hAnsi="Calibri" w:cs="Calibri"/>
        </w:rPr>
        <w:t xml:space="preserve">Brown and colleagues carried out a study aimed </w:t>
      </w:r>
      <w:r w:rsidR="006A7B92">
        <w:rPr>
          <w:rFonts w:ascii="Calibri" w:hAnsi="Calibri" w:cs="Calibri"/>
        </w:rPr>
        <w:t>at</w:t>
      </w:r>
      <w:r w:rsidRPr="00463F48">
        <w:rPr>
          <w:rFonts w:ascii="Calibri" w:hAnsi="Calibri" w:cs="Calibri"/>
        </w:rPr>
        <w:t xml:space="preserve"> determin</w:t>
      </w:r>
      <w:r w:rsidR="006A7B92">
        <w:rPr>
          <w:rFonts w:ascii="Calibri" w:hAnsi="Calibri" w:cs="Calibri"/>
        </w:rPr>
        <w:t>ing</w:t>
      </w:r>
      <w:r w:rsidRPr="00463F48">
        <w:rPr>
          <w:rFonts w:ascii="Calibri" w:hAnsi="Calibri" w:cs="Calibri"/>
        </w:rPr>
        <w:t xml:space="preserve"> the effect </w:t>
      </w:r>
      <w:r w:rsidR="006A7B92">
        <w:rPr>
          <w:rFonts w:ascii="Calibri" w:hAnsi="Calibri" w:cs="Calibri"/>
        </w:rPr>
        <w:t xml:space="preserve">of </w:t>
      </w:r>
      <w:r w:rsidRPr="00463F48">
        <w:rPr>
          <w:rFonts w:ascii="Calibri" w:hAnsi="Calibri" w:cs="Calibri"/>
        </w:rPr>
        <w:t>expanding osteoblast niches with PTH</w:t>
      </w:r>
      <w:r w:rsidRPr="00463F48">
        <w:rPr>
          <w:rFonts w:ascii="Calibri" w:hAnsi="Calibri" w:cs="Calibri"/>
          <w:i/>
          <w:iCs/>
        </w:rPr>
        <w:t xml:space="preserve"> </w:t>
      </w:r>
      <w:r w:rsidRPr="00463F48">
        <w:rPr>
          <w:rFonts w:ascii="Calibri" w:hAnsi="Calibri" w:cs="Calibri"/>
        </w:rPr>
        <w:t xml:space="preserve">in a model of breast cancer bone metastasis. In 12-week-old </w:t>
      </w:r>
      <w:proofErr w:type="spellStart"/>
      <w:r w:rsidRPr="00463F48">
        <w:rPr>
          <w:rFonts w:ascii="Calibri" w:hAnsi="Calibri" w:cs="Calibri"/>
        </w:rPr>
        <w:t>BALBc</w:t>
      </w:r>
      <w:proofErr w:type="spellEnd"/>
      <w:r w:rsidRPr="00463F48">
        <w:rPr>
          <w:rFonts w:ascii="Calibri" w:hAnsi="Calibri" w:cs="Calibri"/>
        </w:rPr>
        <w:t>/nude mice, PTH treatment (40 or 80</w:t>
      </w:r>
      <w:r w:rsidRPr="00463F48">
        <w:rPr>
          <w:rFonts w:ascii="Calibri" w:hAnsi="Calibri" w:cs="Calibri"/>
          <w:color w:val="202124"/>
          <w:shd w:val="clear" w:color="auto" w:fill="FFFFFF"/>
        </w:rPr>
        <w:t>µg/kg</w:t>
      </w:r>
      <w:r w:rsidRPr="00463F48">
        <w:rPr>
          <w:rFonts w:ascii="Calibri" w:hAnsi="Calibri" w:cs="Calibri"/>
        </w:rPr>
        <w:t>) for five consecutive days induced alterations in the bone microenvironment. Comparing PTH</w:t>
      </w:r>
      <w:r w:rsidR="006A7B92">
        <w:rPr>
          <w:rFonts w:ascii="Calibri" w:hAnsi="Calibri" w:cs="Calibri"/>
        </w:rPr>
        <w:t>-</w:t>
      </w:r>
      <w:r w:rsidRPr="00463F48">
        <w:rPr>
          <w:rFonts w:ascii="Calibri" w:hAnsi="Calibri" w:cs="Calibri"/>
        </w:rPr>
        <w:t xml:space="preserve">treated animals, the number of osteoblasts was significantly increased, </w:t>
      </w:r>
      <w:r w:rsidR="006A7B92">
        <w:rPr>
          <w:rFonts w:ascii="Calibri" w:hAnsi="Calibri" w:cs="Calibri"/>
        </w:rPr>
        <w:t>and</w:t>
      </w:r>
      <w:r w:rsidRPr="00463F48">
        <w:rPr>
          <w:rFonts w:ascii="Calibri" w:hAnsi="Calibri" w:cs="Calibri"/>
        </w:rPr>
        <w:t xml:space="preserve"> number</w:t>
      </w:r>
      <w:r w:rsidR="006A7B92">
        <w:rPr>
          <w:rFonts w:ascii="Calibri" w:hAnsi="Calibri" w:cs="Calibri"/>
        </w:rPr>
        <w:t xml:space="preserve"> of osteoclasts</w:t>
      </w:r>
      <w:r w:rsidRPr="00463F48">
        <w:rPr>
          <w:rFonts w:ascii="Calibri" w:hAnsi="Calibri" w:cs="Calibri"/>
        </w:rPr>
        <w:t xml:space="preserve"> was not significantly decreased. However, the PTH-induced increase in the osteoblastic component did not result in changes in bone volume nor bone structure in the tibiae, demonstrating that this short</w:t>
      </w:r>
      <w:r w:rsidR="006A7B92">
        <w:rPr>
          <w:rFonts w:ascii="Calibri" w:hAnsi="Calibri" w:cs="Calibri"/>
        </w:rPr>
        <w:t>-</w:t>
      </w:r>
      <w:r w:rsidRPr="00463F48">
        <w:rPr>
          <w:rFonts w:ascii="Calibri" w:hAnsi="Calibri" w:cs="Calibri"/>
        </w:rPr>
        <w:t xml:space="preserve">term PTH treatment was osteoblast-specific (Brown </w:t>
      </w:r>
      <w:r w:rsidRPr="00463F48">
        <w:rPr>
          <w:rFonts w:ascii="Calibri" w:hAnsi="Calibri" w:cs="Calibri"/>
          <w:i/>
          <w:iCs/>
        </w:rPr>
        <w:t>et al</w:t>
      </w:r>
      <w:r w:rsidRPr="00463F48">
        <w:rPr>
          <w:rFonts w:ascii="Calibri" w:hAnsi="Calibri" w:cs="Calibri"/>
        </w:rPr>
        <w:t xml:space="preserve">,2018). </w:t>
      </w:r>
    </w:p>
    <w:p w14:paraId="5794531F" w14:textId="67479450" w:rsidR="007638D3" w:rsidRPr="00463F48" w:rsidRDefault="007638D3" w:rsidP="00463F48">
      <w:pPr>
        <w:spacing w:line="360" w:lineRule="auto"/>
        <w:jc w:val="both"/>
        <w:rPr>
          <w:rFonts w:ascii="Calibri" w:hAnsi="Calibri" w:cs="Calibri"/>
        </w:rPr>
      </w:pPr>
      <w:r w:rsidRPr="00463F48">
        <w:rPr>
          <w:rFonts w:ascii="Calibri" w:hAnsi="Calibri" w:cs="Calibri"/>
        </w:rPr>
        <w:t>In the treatment group, MDA-MB-231 breast cancer cells were injected at the end of the PTH treatment. The PTH pre-treatment induced increases in the osteoblastic component and resulted in increased numbers of skeletal tumours in a range of skeletal sites not normally colonised by tumour cells in this model (e.g.</w:t>
      </w:r>
      <w:r w:rsidR="001F31F8">
        <w:rPr>
          <w:rFonts w:ascii="Calibri" w:hAnsi="Calibri" w:cs="Calibri"/>
        </w:rPr>
        <w:t>,</w:t>
      </w:r>
      <w:r w:rsidRPr="00463F48">
        <w:rPr>
          <w:rFonts w:ascii="Calibri" w:hAnsi="Calibri" w:cs="Calibri"/>
        </w:rPr>
        <w:t xml:space="preserve"> rib, hip, tail), and not in hind limbs where tumours colonise. This demonstrates PTH induces alterations of the osteoblast compartment, potentially opening alternative sites for breast cancer </w:t>
      </w:r>
      <w:bookmarkStart w:id="57" w:name="OLE_LINK173"/>
      <w:bookmarkStart w:id="58" w:name="OLE_LINK174"/>
      <w:r w:rsidRPr="00463F48">
        <w:rPr>
          <w:rFonts w:ascii="Calibri" w:hAnsi="Calibri" w:cs="Calibri"/>
        </w:rPr>
        <w:t xml:space="preserve">colonisation (Brown </w:t>
      </w:r>
      <w:r w:rsidRPr="00463F48">
        <w:rPr>
          <w:rFonts w:ascii="Calibri" w:hAnsi="Calibri" w:cs="Calibri"/>
          <w:i/>
          <w:iCs/>
        </w:rPr>
        <w:t>et al</w:t>
      </w:r>
      <w:r w:rsidRPr="00463F48">
        <w:rPr>
          <w:rFonts w:ascii="Calibri" w:hAnsi="Calibri" w:cs="Calibri"/>
        </w:rPr>
        <w:t>, 2018)</w:t>
      </w:r>
      <w:bookmarkEnd w:id="57"/>
      <w:bookmarkEnd w:id="58"/>
      <w:r w:rsidRPr="00463F48">
        <w:rPr>
          <w:rFonts w:ascii="Calibri" w:hAnsi="Calibri" w:cs="Calibri"/>
        </w:rPr>
        <w:t xml:space="preserve">. </w:t>
      </w:r>
      <w:bookmarkStart w:id="59" w:name="OLE_LINK270"/>
      <w:bookmarkStart w:id="60" w:name="OLE_LINK271"/>
      <w:r w:rsidRPr="00463F48">
        <w:rPr>
          <w:rFonts w:ascii="Calibri" w:hAnsi="Calibri" w:cs="Calibri"/>
        </w:rPr>
        <w:t xml:space="preserve">This model </w:t>
      </w:r>
      <w:bookmarkEnd w:id="59"/>
      <w:bookmarkEnd w:id="60"/>
      <w:r w:rsidRPr="00463F48">
        <w:rPr>
          <w:rFonts w:ascii="Calibri" w:hAnsi="Calibri" w:cs="Calibri"/>
        </w:rPr>
        <w:t>is essential as it demonstrates that altering the bone microenvironment by expanding osteoblast niches not only has no bone anabolic effects, but also increase</w:t>
      </w:r>
      <w:r w:rsidR="001F31F8">
        <w:rPr>
          <w:rFonts w:ascii="Calibri" w:hAnsi="Calibri" w:cs="Calibri"/>
        </w:rPr>
        <w:t>s</w:t>
      </w:r>
      <w:r w:rsidRPr="00463F48">
        <w:rPr>
          <w:rFonts w:ascii="Calibri" w:hAnsi="Calibri" w:cs="Calibri"/>
        </w:rPr>
        <w:t xml:space="preserve"> tumour growth </w:t>
      </w:r>
      <w:r w:rsidRPr="00463F48">
        <w:rPr>
          <w:rFonts w:ascii="Calibri" w:hAnsi="Calibri" w:cs="Calibri"/>
          <w:i/>
          <w:iCs/>
        </w:rPr>
        <w:t>in vivo</w:t>
      </w:r>
      <w:r w:rsidRPr="00463F48">
        <w:rPr>
          <w:rFonts w:ascii="Calibri" w:hAnsi="Calibri" w:cs="Calibri"/>
        </w:rPr>
        <w:t xml:space="preserve">. Clinically, the increase of osteoblastic niches may be a concern of increased risk of patients developing osteosarcoma (Subbiah </w:t>
      </w:r>
      <w:r w:rsidRPr="00463F48">
        <w:rPr>
          <w:rFonts w:ascii="Calibri" w:hAnsi="Calibri" w:cs="Calibri"/>
          <w:i/>
          <w:iCs/>
        </w:rPr>
        <w:t>et al</w:t>
      </w:r>
      <w:r w:rsidRPr="00463F48">
        <w:rPr>
          <w:rFonts w:ascii="Calibri" w:hAnsi="Calibri" w:cs="Calibri"/>
        </w:rPr>
        <w:t>, 2021)</w:t>
      </w:r>
    </w:p>
    <w:p w14:paraId="7045BB27" w14:textId="77777777" w:rsidR="007638D3" w:rsidRDefault="007638D3" w:rsidP="00463F48">
      <w:pPr>
        <w:spacing w:line="360" w:lineRule="auto"/>
        <w:jc w:val="both"/>
        <w:rPr>
          <w:rFonts w:ascii="Calibri" w:hAnsi="Calibri" w:cs="Calibri"/>
        </w:rPr>
      </w:pPr>
    </w:p>
    <w:p w14:paraId="14A32984" w14:textId="3DA305D3" w:rsidR="00DE6552" w:rsidRPr="00DE6552" w:rsidRDefault="00DE6552" w:rsidP="00DE6552">
      <w:pPr>
        <w:spacing w:line="360" w:lineRule="auto"/>
        <w:jc w:val="both"/>
        <w:rPr>
          <w:rFonts w:ascii="Calibri" w:hAnsi="Calibri" w:cs="Calibri"/>
          <w:lang w:val="en-US"/>
        </w:rPr>
      </w:pPr>
      <w:r w:rsidRPr="00DE6552">
        <w:rPr>
          <w:rFonts w:ascii="Calibri" w:hAnsi="Calibri" w:cs="Calibri"/>
          <w:lang w:val="en-US"/>
        </w:rPr>
        <w:lastRenderedPageBreak/>
        <w:t xml:space="preserve">The analog of </w:t>
      </w:r>
      <w:r w:rsidRPr="002A2920">
        <w:rPr>
          <w:rFonts w:ascii="Calibri" w:hAnsi="Calibri" w:cs="Calibri"/>
          <w:i/>
          <w:iCs/>
          <w:lang w:val="en-US"/>
        </w:rPr>
        <w:t>PTH</w:t>
      </w:r>
      <w:r w:rsidRPr="00DE6552">
        <w:rPr>
          <w:rFonts w:ascii="Calibri" w:hAnsi="Calibri" w:cs="Calibri"/>
          <w:lang w:val="en-US"/>
        </w:rPr>
        <w:t xml:space="preserve">, </w:t>
      </w:r>
      <w:r w:rsidRPr="002A2920">
        <w:rPr>
          <w:rFonts w:ascii="Calibri" w:hAnsi="Calibri" w:cs="Calibri"/>
          <w:lang w:val="en-US"/>
        </w:rPr>
        <w:t>teriparatide (PTH 1-34)</w:t>
      </w:r>
      <w:r w:rsidRPr="00DE6552">
        <w:rPr>
          <w:rFonts w:ascii="Calibri" w:hAnsi="Calibri" w:cs="Calibri"/>
          <w:lang w:val="en-US"/>
        </w:rPr>
        <w:t xml:space="preserve">, has shown promising results in preclinical trials using </w:t>
      </w:r>
      <w:r w:rsidRPr="002A2920">
        <w:rPr>
          <w:rFonts w:ascii="Calibri" w:hAnsi="Calibri" w:cs="Calibri"/>
          <w:lang w:val="en-US"/>
        </w:rPr>
        <w:t>murine models</w:t>
      </w:r>
      <w:r w:rsidRPr="00DE6552">
        <w:rPr>
          <w:rFonts w:ascii="Calibri" w:hAnsi="Calibri" w:cs="Calibri"/>
          <w:lang w:val="en-US"/>
        </w:rPr>
        <w:t xml:space="preserve"> of breast cancer bone metastases. </w:t>
      </w:r>
      <w:r w:rsidRPr="002A2920">
        <w:rPr>
          <w:rFonts w:ascii="Calibri" w:hAnsi="Calibri" w:cs="Calibri"/>
          <w:lang w:val="en-US"/>
        </w:rPr>
        <w:t>Twelve-week-old BALB/c nude female mice</w:t>
      </w:r>
      <w:r w:rsidRPr="00DE6552">
        <w:rPr>
          <w:rFonts w:ascii="Calibri" w:hAnsi="Calibri" w:cs="Calibri"/>
          <w:lang w:val="en-US"/>
        </w:rPr>
        <w:t xml:space="preserve"> were treated with </w:t>
      </w:r>
      <w:r w:rsidRPr="002A2920">
        <w:rPr>
          <w:rFonts w:ascii="Calibri" w:hAnsi="Calibri" w:cs="Calibri"/>
          <w:lang w:val="en-US"/>
        </w:rPr>
        <w:t>40 µg/kg or 80 µg/kg</w:t>
      </w:r>
      <w:r w:rsidRPr="00DE6552">
        <w:rPr>
          <w:rFonts w:ascii="Calibri" w:hAnsi="Calibri" w:cs="Calibri"/>
          <w:lang w:val="en-US"/>
        </w:rPr>
        <w:t xml:space="preserve"> teriparatide once daily for five consecutive days via subcutaneous injection. Following the 5-day treatment, the mice were injected with </w:t>
      </w:r>
      <w:r w:rsidRPr="002A2920">
        <w:rPr>
          <w:rFonts w:ascii="Calibri" w:hAnsi="Calibri" w:cs="Calibri"/>
          <w:lang w:val="en-US"/>
        </w:rPr>
        <w:t>MDA-MB-231-luc2</w:t>
      </w:r>
      <w:r w:rsidRPr="00DE6552">
        <w:rPr>
          <w:rFonts w:ascii="Calibri" w:hAnsi="Calibri" w:cs="Calibri"/>
          <w:lang w:val="en-US"/>
        </w:rPr>
        <w:t xml:space="preserve"> cells via intracardiac injection.</w:t>
      </w:r>
      <w:r>
        <w:rPr>
          <w:rFonts w:ascii="Calibri" w:hAnsi="Calibri" w:cs="Calibri"/>
          <w:lang w:val="en-US"/>
        </w:rPr>
        <w:t xml:space="preserve"> </w:t>
      </w:r>
      <w:r w:rsidRPr="00DE6552">
        <w:rPr>
          <w:rFonts w:ascii="Calibri" w:hAnsi="Calibri" w:cs="Calibri"/>
          <w:lang w:val="en-US"/>
        </w:rPr>
        <w:t xml:space="preserve">Teriparatide treatment initially </w:t>
      </w:r>
      <w:r w:rsidRPr="002A2920">
        <w:rPr>
          <w:rFonts w:ascii="Calibri" w:hAnsi="Calibri" w:cs="Calibri"/>
          <w:lang w:val="en-US"/>
        </w:rPr>
        <w:t>increased osteoblast numbers</w:t>
      </w:r>
      <w:r w:rsidRPr="00DE6552">
        <w:rPr>
          <w:rFonts w:ascii="Calibri" w:hAnsi="Calibri" w:cs="Calibri"/>
          <w:lang w:val="en-US"/>
        </w:rPr>
        <w:t xml:space="preserve"> and caused </w:t>
      </w:r>
      <w:r w:rsidRPr="002A2920">
        <w:rPr>
          <w:rFonts w:ascii="Calibri" w:hAnsi="Calibri" w:cs="Calibri"/>
          <w:lang w:val="en-US"/>
        </w:rPr>
        <w:t>no change in osteoclast numbers</w:t>
      </w:r>
      <w:r w:rsidRPr="00DE6552">
        <w:rPr>
          <w:rFonts w:ascii="Calibri" w:hAnsi="Calibri" w:cs="Calibri"/>
          <w:lang w:val="en-US"/>
        </w:rPr>
        <w:t xml:space="preserve"> compared to the vehicle group. </w:t>
      </w:r>
      <w:r>
        <w:rPr>
          <w:rFonts w:ascii="Calibri" w:hAnsi="Calibri" w:cs="Calibri"/>
          <w:lang w:val="en-US"/>
        </w:rPr>
        <w:t>After</w:t>
      </w:r>
      <w:r w:rsidRPr="002A2920">
        <w:rPr>
          <w:rFonts w:ascii="Calibri" w:hAnsi="Calibri" w:cs="Calibri"/>
          <w:lang w:val="en-US"/>
        </w:rPr>
        <w:t xml:space="preserve"> 7</w:t>
      </w:r>
      <w:r>
        <w:rPr>
          <w:rFonts w:ascii="Calibri" w:hAnsi="Calibri" w:cs="Calibri"/>
          <w:lang w:val="en-US"/>
        </w:rPr>
        <w:t xml:space="preserve"> days</w:t>
      </w:r>
      <w:r w:rsidRPr="00DE6552">
        <w:rPr>
          <w:rFonts w:ascii="Calibri" w:hAnsi="Calibri" w:cs="Calibri"/>
          <w:lang w:val="en-US"/>
        </w:rPr>
        <w:t xml:space="preserve">, osteoblast numbers </w:t>
      </w:r>
      <w:r w:rsidRPr="002A2920">
        <w:rPr>
          <w:rFonts w:ascii="Calibri" w:hAnsi="Calibri" w:cs="Calibri"/>
          <w:lang w:val="en-US"/>
        </w:rPr>
        <w:t>began to decrease</w:t>
      </w:r>
      <w:r w:rsidRPr="00DE6552">
        <w:rPr>
          <w:rFonts w:ascii="Calibri" w:hAnsi="Calibri" w:cs="Calibri"/>
          <w:lang w:val="en-US"/>
        </w:rPr>
        <w:t xml:space="preserve">, which corresponded with the timing of tumor cell inoculation. </w:t>
      </w:r>
      <w:r w:rsidRPr="002A2920">
        <w:rPr>
          <w:rFonts w:ascii="Calibri" w:hAnsi="Calibri" w:cs="Calibri"/>
          <w:lang w:val="en-US"/>
        </w:rPr>
        <w:t>Bioluminescent imaging</w:t>
      </w:r>
      <w:r w:rsidRPr="00DE6552">
        <w:rPr>
          <w:rFonts w:ascii="Calibri" w:hAnsi="Calibri" w:cs="Calibri"/>
          <w:lang w:val="en-US"/>
        </w:rPr>
        <w:t xml:space="preserve"> of bone showed a significant reduction in tumor growth in the bone marrow compared to the vehicle, suggesting that </w:t>
      </w:r>
      <w:r w:rsidRPr="002A2920">
        <w:rPr>
          <w:rFonts w:ascii="Calibri" w:hAnsi="Calibri" w:cs="Calibri"/>
          <w:lang w:val="en-US"/>
        </w:rPr>
        <w:t>teriparatide reduces metastatic breast cancer cell seeding to bone by disrupting osteoblasts</w:t>
      </w:r>
      <w:r w:rsidRPr="00DE6552">
        <w:rPr>
          <w:rFonts w:ascii="Calibri" w:hAnsi="Calibri" w:cs="Calibri"/>
          <w:lang w:val="en-US"/>
        </w:rPr>
        <w:t xml:space="preserve"> and may be a useful therapeutic option (Swami </w:t>
      </w:r>
      <w:r w:rsidRPr="00DE6552">
        <w:rPr>
          <w:rFonts w:ascii="Calibri" w:hAnsi="Calibri" w:cs="Calibri"/>
          <w:i/>
          <w:iCs/>
          <w:lang w:val="en-US"/>
        </w:rPr>
        <w:t>et al</w:t>
      </w:r>
      <w:r w:rsidRPr="00DE6552">
        <w:rPr>
          <w:rFonts w:ascii="Calibri" w:hAnsi="Calibri" w:cs="Calibri"/>
          <w:lang w:val="en-US"/>
        </w:rPr>
        <w:t>, 2017).</w:t>
      </w:r>
      <w:r>
        <w:rPr>
          <w:rFonts w:ascii="Calibri" w:hAnsi="Calibri" w:cs="Calibri"/>
          <w:lang w:val="en-US"/>
        </w:rPr>
        <w:t xml:space="preserve"> </w:t>
      </w:r>
      <w:r w:rsidRPr="00DE6552">
        <w:rPr>
          <w:rFonts w:ascii="Calibri" w:hAnsi="Calibri" w:cs="Calibri"/>
          <w:lang w:val="en-US"/>
        </w:rPr>
        <w:t xml:space="preserve">Nevertheless, </w:t>
      </w:r>
      <w:r w:rsidRPr="002A2920">
        <w:rPr>
          <w:rFonts w:ascii="Calibri" w:hAnsi="Calibri" w:cs="Calibri"/>
          <w:lang w:val="en-US"/>
        </w:rPr>
        <w:t>PTH is not approved</w:t>
      </w:r>
      <w:r w:rsidRPr="00DE6552">
        <w:rPr>
          <w:rFonts w:ascii="Calibri" w:hAnsi="Calibri" w:cs="Calibri"/>
          <w:lang w:val="en-US"/>
        </w:rPr>
        <w:t xml:space="preserve"> as a treatment for breast cancer bone metastasis. </w:t>
      </w:r>
      <w:r w:rsidR="00E43936" w:rsidRPr="00E43936">
        <w:rPr>
          <w:rFonts w:ascii="Calibri" w:hAnsi="Calibri" w:cs="Calibri"/>
        </w:rPr>
        <w:t xml:space="preserve">Although PTH has been tested in humans (Tong </w:t>
      </w:r>
      <w:r w:rsidR="00E43936">
        <w:rPr>
          <w:rFonts w:ascii="Calibri" w:hAnsi="Calibri" w:cs="Calibri"/>
        </w:rPr>
        <w:t>and</w:t>
      </w:r>
      <w:r w:rsidR="00E43936" w:rsidRPr="00E43936">
        <w:rPr>
          <w:rFonts w:ascii="Calibri" w:hAnsi="Calibri" w:cs="Calibri"/>
        </w:rPr>
        <w:t xml:space="preserve"> </w:t>
      </w:r>
      <w:proofErr w:type="spellStart"/>
      <w:r w:rsidR="00E43936" w:rsidRPr="00E43936">
        <w:rPr>
          <w:rFonts w:ascii="Calibri" w:hAnsi="Calibri" w:cs="Calibri"/>
        </w:rPr>
        <w:t>Rubenfeld</w:t>
      </w:r>
      <w:proofErr w:type="spellEnd"/>
      <w:r w:rsidR="00E43936" w:rsidRPr="00E43936">
        <w:rPr>
          <w:rFonts w:ascii="Calibri" w:hAnsi="Calibri" w:cs="Calibri"/>
        </w:rPr>
        <w:t>, 2012), clinical trials are still needed to assess its safety and effectiveness in patients</w:t>
      </w:r>
      <w:r w:rsidRPr="00DE6552">
        <w:rPr>
          <w:rFonts w:ascii="Calibri" w:hAnsi="Calibri" w:cs="Calibri"/>
          <w:lang w:val="en-US"/>
        </w:rPr>
        <w:t xml:space="preserve"> with breast cancer bone involvement.</w:t>
      </w:r>
      <w:r w:rsidR="00E43936">
        <w:rPr>
          <w:rFonts w:ascii="Calibri" w:hAnsi="Calibri" w:cs="Calibri"/>
          <w:lang w:val="en-US"/>
        </w:rPr>
        <w:t xml:space="preserve"> </w:t>
      </w:r>
    </w:p>
    <w:p w14:paraId="084730BE" w14:textId="56B9ED19" w:rsidR="00DE6552" w:rsidRPr="00DE6552" w:rsidRDefault="00DE6552" w:rsidP="00DE6552">
      <w:pPr>
        <w:spacing w:line="360" w:lineRule="auto"/>
        <w:jc w:val="both"/>
        <w:rPr>
          <w:rFonts w:ascii="Calibri" w:hAnsi="Calibri" w:cs="Calibri"/>
          <w:lang w:val="en-US"/>
        </w:rPr>
      </w:pPr>
      <w:r w:rsidRPr="002A2920">
        <w:rPr>
          <w:rFonts w:ascii="Calibri" w:hAnsi="Calibri" w:cs="Calibri"/>
          <w:lang w:val="en-US"/>
        </w:rPr>
        <w:t>Denosumab</w:t>
      </w:r>
      <w:r>
        <w:rPr>
          <w:rFonts w:ascii="Calibri" w:hAnsi="Calibri" w:cs="Calibri"/>
          <w:lang w:val="en-US"/>
        </w:rPr>
        <w:t xml:space="preserve"> is</w:t>
      </w:r>
      <w:r w:rsidRPr="00DE6552">
        <w:rPr>
          <w:rFonts w:ascii="Calibri" w:hAnsi="Calibri" w:cs="Calibri"/>
          <w:lang w:val="en-US"/>
        </w:rPr>
        <w:t xml:space="preserve"> a </w:t>
      </w:r>
      <w:r w:rsidRPr="002A2920">
        <w:rPr>
          <w:rFonts w:ascii="Calibri" w:hAnsi="Calibri" w:cs="Calibri"/>
          <w:i/>
          <w:iCs/>
          <w:lang w:val="en-US"/>
        </w:rPr>
        <w:t>RANKL</w:t>
      </w:r>
      <w:r w:rsidRPr="002A2920">
        <w:rPr>
          <w:rFonts w:ascii="Calibri" w:hAnsi="Calibri" w:cs="Calibri"/>
          <w:lang w:val="en-US"/>
        </w:rPr>
        <w:t xml:space="preserve"> inhibitor</w:t>
      </w:r>
      <w:r w:rsidRPr="00DE6552">
        <w:rPr>
          <w:rFonts w:ascii="Calibri" w:hAnsi="Calibri" w:cs="Calibri"/>
          <w:lang w:val="en-US"/>
        </w:rPr>
        <w:t xml:space="preserve"> </w:t>
      </w:r>
      <w:r w:rsidRPr="002A2920">
        <w:rPr>
          <w:rFonts w:ascii="Calibri" w:hAnsi="Calibri" w:cs="Calibri"/>
          <w:lang w:val="en-US"/>
        </w:rPr>
        <w:t>approved</w:t>
      </w:r>
      <w:r w:rsidRPr="00DE6552">
        <w:rPr>
          <w:rFonts w:ascii="Calibri" w:hAnsi="Calibri" w:cs="Calibri"/>
          <w:lang w:val="en-US"/>
        </w:rPr>
        <w:t xml:space="preserve"> </w:t>
      </w:r>
      <w:r>
        <w:rPr>
          <w:rFonts w:ascii="Calibri" w:hAnsi="Calibri" w:cs="Calibri"/>
          <w:lang w:val="en-US"/>
        </w:rPr>
        <w:t xml:space="preserve">by the FDA </w:t>
      </w:r>
      <w:r w:rsidRPr="00DE6552">
        <w:rPr>
          <w:rFonts w:ascii="Calibri" w:hAnsi="Calibri" w:cs="Calibri"/>
          <w:lang w:val="en-US"/>
        </w:rPr>
        <w:t xml:space="preserve">for the prevention of skeletal-related events (SREs) in patients with breast cancer bone metastases. In a </w:t>
      </w:r>
      <w:r w:rsidRPr="002A2920">
        <w:rPr>
          <w:rFonts w:ascii="Calibri" w:hAnsi="Calibri" w:cs="Calibri"/>
          <w:lang w:val="en-US"/>
        </w:rPr>
        <w:t xml:space="preserve">Phase III </w:t>
      </w:r>
      <w:proofErr w:type="spellStart"/>
      <w:r w:rsidRPr="002A2920">
        <w:rPr>
          <w:rFonts w:ascii="Calibri" w:hAnsi="Calibri" w:cs="Calibri"/>
          <w:lang w:val="en-US"/>
        </w:rPr>
        <w:t>randomi</w:t>
      </w:r>
      <w:r>
        <w:rPr>
          <w:rFonts w:ascii="Calibri" w:hAnsi="Calibri" w:cs="Calibri"/>
          <w:lang w:val="en-US"/>
        </w:rPr>
        <w:t>s</w:t>
      </w:r>
      <w:r w:rsidRPr="002A2920">
        <w:rPr>
          <w:rFonts w:ascii="Calibri" w:hAnsi="Calibri" w:cs="Calibri"/>
          <w:lang w:val="en-US"/>
        </w:rPr>
        <w:t>ed</w:t>
      </w:r>
      <w:proofErr w:type="spellEnd"/>
      <w:r w:rsidRPr="002A2920">
        <w:rPr>
          <w:rFonts w:ascii="Calibri" w:hAnsi="Calibri" w:cs="Calibri"/>
          <w:lang w:val="en-US"/>
        </w:rPr>
        <w:t xml:space="preserve"> trial</w:t>
      </w:r>
      <w:r w:rsidRPr="00DE6552">
        <w:rPr>
          <w:rFonts w:ascii="Calibri" w:hAnsi="Calibri" w:cs="Calibri"/>
          <w:lang w:val="en-US"/>
        </w:rPr>
        <w:t xml:space="preserve">, </w:t>
      </w:r>
      <w:r w:rsidRPr="002A2920">
        <w:rPr>
          <w:rFonts w:ascii="Calibri" w:hAnsi="Calibri" w:cs="Calibri"/>
          <w:lang w:val="en-US"/>
        </w:rPr>
        <w:t>2046 patients</w:t>
      </w:r>
      <w:r w:rsidRPr="00DE6552">
        <w:rPr>
          <w:rFonts w:ascii="Calibri" w:hAnsi="Calibri" w:cs="Calibri"/>
          <w:lang w:val="en-US"/>
        </w:rPr>
        <w:t xml:space="preserve"> with advanced breast cancer an</w:t>
      </w:r>
      <w:r>
        <w:rPr>
          <w:rFonts w:ascii="Calibri" w:hAnsi="Calibri" w:cs="Calibri"/>
          <w:lang w:val="en-US"/>
        </w:rPr>
        <w:t xml:space="preserve">d </w:t>
      </w:r>
      <w:r w:rsidRPr="00DE6552">
        <w:rPr>
          <w:rFonts w:ascii="Calibri" w:hAnsi="Calibri" w:cs="Calibri"/>
          <w:lang w:val="en-US"/>
        </w:rPr>
        <w:t xml:space="preserve">bone metastases received </w:t>
      </w:r>
      <w:r w:rsidRPr="002A2920">
        <w:rPr>
          <w:rFonts w:ascii="Calibri" w:hAnsi="Calibri" w:cs="Calibri"/>
          <w:lang w:val="en-US"/>
        </w:rPr>
        <w:t>120 mg subcutaneous denosumab every 4 weeks</w:t>
      </w:r>
      <w:r w:rsidRPr="00DE6552">
        <w:rPr>
          <w:rFonts w:ascii="Calibri" w:hAnsi="Calibri" w:cs="Calibri"/>
          <w:lang w:val="en-US"/>
        </w:rPr>
        <w:t xml:space="preserve"> or </w:t>
      </w:r>
      <w:r w:rsidRPr="002A2920">
        <w:rPr>
          <w:rFonts w:ascii="Calibri" w:hAnsi="Calibri" w:cs="Calibri"/>
          <w:lang w:val="en-US"/>
        </w:rPr>
        <w:t>zoledronic acid (ZOL) 4 mg intravenously every 4 weeks</w:t>
      </w:r>
      <w:r w:rsidRPr="00DE6552">
        <w:rPr>
          <w:rFonts w:ascii="Calibri" w:hAnsi="Calibri" w:cs="Calibri"/>
          <w:lang w:val="en-US"/>
        </w:rPr>
        <w:t xml:space="preserve">, along with </w:t>
      </w:r>
      <w:r w:rsidRPr="002A2920">
        <w:rPr>
          <w:rFonts w:ascii="Calibri" w:hAnsi="Calibri" w:cs="Calibri"/>
          <w:lang w:val="en-US"/>
        </w:rPr>
        <w:t>daily calcium and vitamin D supplementation</w:t>
      </w:r>
      <w:r w:rsidRPr="00DE6552">
        <w:rPr>
          <w:rFonts w:ascii="Calibri" w:hAnsi="Calibri" w:cs="Calibri"/>
          <w:lang w:val="en-US"/>
        </w:rPr>
        <w:t>.</w:t>
      </w:r>
      <w:r>
        <w:rPr>
          <w:rFonts w:ascii="Calibri" w:hAnsi="Calibri" w:cs="Calibri"/>
          <w:lang w:val="en-US"/>
        </w:rPr>
        <w:t xml:space="preserve"> </w:t>
      </w:r>
      <w:r w:rsidRPr="00DE6552">
        <w:rPr>
          <w:rFonts w:ascii="Calibri" w:hAnsi="Calibri" w:cs="Calibri"/>
          <w:lang w:val="en-US"/>
        </w:rPr>
        <w:t xml:space="preserve">Patients receiving denosumab </w:t>
      </w:r>
      <w:r>
        <w:rPr>
          <w:rFonts w:ascii="Calibri" w:hAnsi="Calibri" w:cs="Calibri"/>
          <w:lang w:val="en-US"/>
        </w:rPr>
        <w:t>had</w:t>
      </w:r>
      <w:r w:rsidRPr="00DE6552">
        <w:rPr>
          <w:rFonts w:ascii="Calibri" w:hAnsi="Calibri" w:cs="Calibri"/>
          <w:lang w:val="en-US"/>
        </w:rPr>
        <w:t xml:space="preserve"> </w:t>
      </w:r>
      <w:r w:rsidRPr="002A2920">
        <w:rPr>
          <w:rFonts w:ascii="Calibri" w:hAnsi="Calibri" w:cs="Calibri"/>
          <w:lang w:val="en-US"/>
        </w:rPr>
        <w:t>18% reduction in the risk of developing a first SRE</w:t>
      </w:r>
      <w:r w:rsidRPr="00DE6552">
        <w:rPr>
          <w:rFonts w:ascii="Calibri" w:hAnsi="Calibri" w:cs="Calibri"/>
          <w:lang w:val="en-US"/>
        </w:rPr>
        <w:t xml:space="preserve">, and a </w:t>
      </w:r>
      <w:r w:rsidRPr="002A2920">
        <w:rPr>
          <w:rFonts w:ascii="Calibri" w:hAnsi="Calibri" w:cs="Calibri"/>
          <w:lang w:val="en-US"/>
        </w:rPr>
        <w:t>significant delay in the onset of subsequent SREs</w:t>
      </w:r>
      <w:r w:rsidRPr="00DE6552">
        <w:rPr>
          <w:rFonts w:ascii="Calibri" w:hAnsi="Calibri" w:cs="Calibri"/>
          <w:lang w:val="en-US"/>
        </w:rPr>
        <w:t xml:space="preserve">, compared to </w:t>
      </w:r>
      <w:r>
        <w:rPr>
          <w:rFonts w:ascii="Calibri" w:hAnsi="Calibri" w:cs="Calibri"/>
          <w:lang w:val="en-US"/>
        </w:rPr>
        <w:t xml:space="preserve">patients that </w:t>
      </w:r>
      <w:r w:rsidRPr="00DE6552">
        <w:rPr>
          <w:rFonts w:ascii="Calibri" w:hAnsi="Calibri" w:cs="Calibri"/>
          <w:lang w:val="en-US"/>
        </w:rPr>
        <w:t xml:space="preserve">received ZOL. </w:t>
      </w:r>
      <w:r w:rsidRPr="002A2920">
        <w:rPr>
          <w:rFonts w:ascii="Calibri" w:hAnsi="Calibri" w:cs="Calibri"/>
          <w:lang w:val="en-US"/>
        </w:rPr>
        <w:t>No difference</w:t>
      </w:r>
      <w:r w:rsidRPr="00DE6552">
        <w:rPr>
          <w:rFonts w:ascii="Calibri" w:hAnsi="Calibri" w:cs="Calibri"/>
          <w:lang w:val="en-US"/>
        </w:rPr>
        <w:t xml:space="preserve"> was observed in overall survival. </w:t>
      </w:r>
      <w:r w:rsidRPr="002A2920">
        <w:rPr>
          <w:rFonts w:ascii="Calibri" w:hAnsi="Calibri" w:cs="Calibri"/>
          <w:lang w:val="en-US"/>
        </w:rPr>
        <w:t>Denosumab may be an alternative to ZOL</w:t>
      </w:r>
      <w:r w:rsidRPr="00DE6552">
        <w:rPr>
          <w:rFonts w:ascii="Calibri" w:hAnsi="Calibri" w:cs="Calibri"/>
          <w:lang w:val="en-US"/>
        </w:rPr>
        <w:t xml:space="preserve">, offering a </w:t>
      </w:r>
      <w:r w:rsidRPr="002A2920">
        <w:rPr>
          <w:rFonts w:ascii="Calibri" w:hAnsi="Calibri" w:cs="Calibri"/>
          <w:lang w:val="en-US"/>
        </w:rPr>
        <w:t>lower risk of renal toxicity and acute-phase reactions</w:t>
      </w:r>
      <w:r w:rsidRPr="00DE6552">
        <w:rPr>
          <w:rFonts w:ascii="Calibri" w:hAnsi="Calibri" w:cs="Calibri"/>
          <w:lang w:val="en-US"/>
        </w:rPr>
        <w:t xml:space="preserve"> (</w:t>
      </w:r>
      <w:proofErr w:type="spellStart"/>
      <w:r w:rsidRPr="00DE6552">
        <w:rPr>
          <w:rFonts w:ascii="Calibri" w:hAnsi="Calibri" w:cs="Calibri"/>
          <w:lang w:val="en-US"/>
        </w:rPr>
        <w:t>Stopeck</w:t>
      </w:r>
      <w:proofErr w:type="spellEnd"/>
      <w:r w:rsidRPr="00DE6552">
        <w:rPr>
          <w:rFonts w:ascii="Calibri" w:hAnsi="Calibri" w:cs="Calibri"/>
          <w:lang w:val="en-US"/>
        </w:rPr>
        <w:t xml:space="preserve"> </w:t>
      </w:r>
      <w:r w:rsidRPr="00DE6552">
        <w:rPr>
          <w:rFonts w:ascii="Calibri" w:hAnsi="Calibri" w:cs="Calibri"/>
          <w:i/>
          <w:iCs/>
          <w:lang w:val="en-US"/>
        </w:rPr>
        <w:t>et al</w:t>
      </w:r>
      <w:r w:rsidRPr="00DE6552">
        <w:rPr>
          <w:rFonts w:ascii="Calibri" w:hAnsi="Calibri" w:cs="Calibri"/>
          <w:lang w:val="en-US"/>
        </w:rPr>
        <w:t>, 2010).</w:t>
      </w:r>
    </w:p>
    <w:p w14:paraId="3D76A22E" w14:textId="77777777" w:rsidR="00C45A75" w:rsidRPr="002A2920" w:rsidRDefault="00C45A75" w:rsidP="00463F48">
      <w:pPr>
        <w:spacing w:line="360" w:lineRule="auto"/>
        <w:jc w:val="both"/>
        <w:rPr>
          <w:rFonts w:ascii="Calibri" w:hAnsi="Calibri" w:cs="Calibri"/>
          <w:lang w:val="en-US"/>
        </w:rPr>
      </w:pPr>
    </w:p>
    <w:p w14:paraId="3E29C0C7" w14:textId="6E2BA988" w:rsidR="007638D3" w:rsidRPr="00463F48" w:rsidRDefault="007638D3" w:rsidP="00463F48">
      <w:pPr>
        <w:spacing w:line="360" w:lineRule="auto"/>
        <w:jc w:val="both"/>
        <w:rPr>
          <w:rFonts w:ascii="Calibri" w:hAnsi="Calibri" w:cs="Calibri"/>
          <w:b/>
          <w:bCs/>
          <w:i/>
          <w:iCs/>
        </w:rPr>
      </w:pPr>
      <w:r w:rsidRPr="00463F48">
        <w:rPr>
          <w:rFonts w:ascii="Calibri" w:hAnsi="Calibri" w:cs="Calibri"/>
          <w:b/>
          <w:bCs/>
        </w:rPr>
        <w:t>1.4.</w:t>
      </w:r>
      <w:r w:rsidR="00C50C7B" w:rsidRPr="00463F48">
        <w:rPr>
          <w:rFonts w:ascii="Calibri" w:hAnsi="Calibri" w:cs="Calibri"/>
          <w:b/>
          <w:bCs/>
        </w:rPr>
        <w:t>2</w:t>
      </w:r>
      <w:r w:rsidRPr="00463F48">
        <w:rPr>
          <w:rFonts w:ascii="Calibri" w:hAnsi="Calibri" w:cs="Calibri"/>
          <w:b/>
          <w:bCs/>
        </w:rPr>
        <w:t>.2</w:t>
      </w:r>
      <w:r w:rsidRPr="00463F48">
        <w:rPr>
          <w:rFonts w:ascii="Calibri" w:hAnsi="Calibri" w:cs="Calibri"/>
          <w:b/>
          <w:bCs/>
          <w:i/>
          <w:iCs/>
        </w:rPr>
        <w:t xml:space="preserve"> </w:t>
      </w:r>
      <w:r w:rsidRPr="00463F48">
        <w:rPr>
          <w:rFonts w:ascii="Calibri" w:hAnsi="Calibri" w:cs="Calibri"/>
          <w:b/>
          <w:bCs/>
        </w:rPr>
        <w:t xml:space="preserve">Effect of anti-resorptive agents on osteoblasts </w:t>
      </w:r>
    </w:p>
    <w:p w14:paraId="62D564A3" w14:textId="77777777" w:rsidR="007638D3" w:rsidRPr="00463F48" w:rsidRDefault="007638D3" w:rsidP="00463F48">
      <w:pPr>
        <w:spacing w:line="360" w:lineRule="auto"/>
        <w:jc w:val="both"/>
        <w:rPr>
          <w:rFonts w:ascii="Calibri" w:hAnsi="Calibri" w:cs="Calibri"/>
          <w:b/>
          <w:bCs/>
          <w:i/>
          <w:iCs/>
        </w:rPr>
      </w:pPr>
    </w:p>
    <w:p w14:paraId="2F82B2F5" w14:textId="22E5BA69" w:rsidR="007638D3" w:rsidRPr="00463F48" w:rsidRDefault="007638D3" w:rsidP="00463F48">
      <w:pPr>
        <w:spacing w:line="360" w:lineRule="auto"/>
        <w:jc w:val="both"/>
        <w:rPr>
          <w:rFonts w:ascii="Calibri" w:hAnsi="Calibri" w:cs="Calibri"/>
        </w:rPr>
      </w:pPr>
      <w:r w:rsidRPr="00463F48">
        <w:rPr>
          <w:rFonts w:ascii="Calibri" w:hAnsi="Calibri" w:cs="Calibri"/>
        </w:rPr>
        <w:t xml:space="preserve">Since bone resorption is tightly coupled with bone formation during bone remodelling, </w:t>
      </w:r>
      <w:bookmarkStart w:id="61" w:name="OLE_LINK249"/>
      <w:bookmarkStart w:id="62" w:name="OLE_LINK252"/>
      <w:r w:rsidR="001F31F8">
        <w:rPr>
          <w:rFonts w:ascii="Calibri" w:hAnsi="Calibri" w:cs="Calibri"/>
        </w:rPr>
        <w:t xml:space="preserve">a </w:t>
      </w:r>
      <w:r w:rsidRPr="00463F48">
        <w:rPr>
          <w:rFonts w:ascii="Calibri" w:hAnsi="Calibri" w:cs="Calibri"/>
        </w:rPr>
        <w:t xml:space="preserve">decrease </w:t>
      </w:r>
      <w:r w:rsidR="001F31F8">
        <w:rPr>
          <w:rFonts w:ascii="Calibri" w:hAnsi="Calibri" w:cs="Calibri"/>
        </w:rPr>
        <w:t>in</w:t>
      </w:r>
      <w:r w:rsidRPr="00463F48">
        <w:rPr>
          <w:rFonts w:ascii="Calibri" w:hAnsi="Calibri" w:cs="Calibri"/>
        </w:rPr>
        <w:t xml:space="preserve"> bone resorption will decrease bone formation along with decreased osteoblast </w:t>
      </w:r>
      <w:bookmarkEnd w:id="61"/>
      <w:bookmarkEnd w:id="62"/>
      <w:r w:rsidRPr="00463F48">
        <w:rPr>
          <w:rFonts w:ascii="Calibri" w:hAnsi="Calibri" w:cs="Calibri"/>
        </w:rPr>
        <w:t xml:space="preserve">activity (Lerner </w:t>
      </w:r>
      <w:r w:rsidRPr="00463F48">
        <w:rPr>
          <w:rFonts w:ascii="Calibri" w:hAnsi="Calibri" w:cs="Calibri"/>
          <w:i/>
          <w:iCs/>
        </w:rPr>
        <w:t>et al</w:t>
      </w:r>
      <w:r w:rsidRPr="00463F48">
        <w:rPr>
          <w:rFonts w:ascii="Calibri" w:hAnsi="Calibri" w:cs="Calibri"/>
        </w:rPr>
        <w:t>, 2019). The anti-resorptive</w:t>
      </w:r>
      <w:r w:rsidRPr="00463F48">
        <w:rPr>
          <w:rFonts w:ascii="Calibri" w:hAnsi="Calibri" w:cs="Calibri"/>
          <w:i/>
          <w:iCs/>
        </w:rPr>
        <w:t xml:space="preserve"> </w:t>
      </w:r>
      <w:r w:rsidRPr="00463F48">
        <w:rPr>
          <w:rFonts w:ascii="Calibri" w:hAnsi="Calibri" w:cs="Calibri"/>
        </w:rPr>
        <w:t xml:space="preserve">drug </w:t>
      </w:r>
      <w:r w:rsidR="0048136D">
        <w:rPr>
          <w:rFonts w:ascii="Calibri" w:hAnsi="Calibri" w:cs="Calibri"/>
        </w:rPr>
        <w:t>ZOL</w:t>
      </w:r>
      <w:r w:rsidRPr="00463F48">
        <w:rPr>
          <w:rFonts w:ascii="Calibri" w:hAnsi="Calibri" w:cs="Calibri"/>
          <w:i/>
          <w:iCs/>
        </w:rPr>
        <w:t xml:space="preserve"> </w:t>
      </w:r>
      <w:r w:rsidRPr="00463F48">
        <w:rPr>
          <w:rFonts w:ascii="Calibri" w:hAnsi="Calibri" w:cs="Calibri"/>
        </w:rPr>
        <w:t>is a potent bisphosphonate that reduces the rate of bone loss, resulting in decreas</w:t>
      </w:r>
      <w:r w:rsidR="00DA7759">
        <w:rPr>
          <w:rFonts w:ascii="Calibri" w:hAnsi="Calibri" w:cs="Calibri" w:hint="eastAsia"/>
        </w:rPr>
        <w:t>e</w:t>
      </w:r>
      <w:r w:rsidR="00DA7759">
        <w:rPr>
          <w:rFonts w:ascii="Calibri" w:hAnsi="Calibri" w:cs="Calibri"/>
        </w:rPr>
        <w:t xml:space="preserve">d </w:t>
      </w:r>
      <w:r w:rsidRPr="00463F48">
        <w:rPr>
          <w:rFonts w:ascii="Calibri" w:hAnsi="Calibri" w:cs="Calibri"/>
        </w:rPr>
        <w:t xml:space="preserve">bone pain and fracture risk in patients with bone disease. ZOL causes osteoclast apoptosis by impairing post-translational modification of small signalling </w:t>
      </w:r>
      <w:bookmarkStart w:id="63" w:name="OLE_LINK171"/>
      <w:bookmarkStart w:id="64" w:name="OLE_LINK172"/>
      <w:r w:rsidRPr="00463F48">
        <w:rPr>
          <w:rFonts w:ascii="Calibri" w:hAnsi="Calibri" w:cs="Calibri"/>
        </w:rPr>
        <w:t>guanosine triphosphatases (GTP)</w:t>
      </w:r>
      <w:bookmarkEnd w:id="63"/>
      <w:bookmarkEnd w:id="64"/>
      <w:r w:rsidRPr="00463F48">
        <w:rPr>
          <w:rFonts w:ascii="Calibri" w:hAnsi="Calibri" w:cs="Calibri"/>
        </w:rPr>
        <w:t xml:space="preserve"> binding proteins and inhibits </w:t>
      </w:r>
      <w:r w:rsidRPr="00463F48">
        <w:rPr>
          <w:rFonts w:ascii="Calibri" w:hAnsi="Calibri" w:cs="Calibri"/>
        </w:rPr>
        <w:lastRenderedPageBreak/>
        <w:t xml:space="preserve">bone resorption (Luckman </w:t>
      </w:r>
      <w:r w:rsidRPr="00463F48">
        <w:rPr>
          <w:rFonts w:ascii="Calibri" w:hAnsi="Calibri" w:cs="Calibri"/>
          <w:i/>
          <w:iCs/>
        </w:rPr>
        <w:t>et al</w:t>
      </w:r>
      <w:r w:rsidRPr="00463F48">
        <w:rPr>
          <w:rFonts w:ascii="Calibri" w:hAnsi="Calibri" w:cs="Calibri"/>
        </w:rPr>
        <w:t xml:space="preserve">, 1998). There is limited literature on how ZOL affects osteoblasts and their function </w:t>
      </w:r>
      <w:r w:rsidRPr="00463F48">
        <w:rPr>
          <w:rFonts w:ascii="Calibri" w:hAnsi="Calibri" w:cs="Calibri"/>
          <w:i/>
          <w:iCs/>
        </w:rPr>
        <w:t>in vivo</w:t>
      </w:r>
      <w:r w:rsidRPr="00463F48">
        <w:rPr>
          <w:rFonts w:ascii="Calibri" w:hAnsi="Calibri" w:cs="Calibri"/>
        </w:rPr>
        <w:t>.  ZOL is approved by</w:t>
      </w:r>
      <w:r w:rsidR="00DA7759">
        <w:rPr>
          <w:rFonts w:ascii="Calibri" w:hAnsi="Calibri" w:cs="Calibri"/>
        </w:rPr>
        <w:t xml:space="preserve"> the</w:t>
      </w:r>
      <w:r w:rsidRPr="00463F48">
        <w:rPr>
          <w:rFonts w:ascii="Calibri" w:hAnsi="Calibri" w:cs="Calibri"/>
        </w:rPr>
        <w:t xml:space="preserve"> Food and Drug Administration (FDA) for </w:t>
      </w:r>
      <w:r w:rsidR="00DA7759">
        <w:rPr>
          <w:rFonts w:ascii="Calibri" w:hAnsi="Calibri" w:cs="Calibri"/>
        </w:rPr>
        <w:t xml:space="preserve">the </w:t>
      </w:r>
      <w:r w:rsidRPr="00463F48">
        <w:rPr>
          <w:rFonts w:ascii="Calibri" w:hAnsi="Calibri" w:cs="Calibri"/>
        </w:rPr>
        <w:t>treatment of hypercalcaemia of malignancy, multiple myeloma</w:t>
      </w:r>
      <w:r w:rsidR="00DA7759">
        <w:rPr>
          <w:rFonts w:ascii="Calibri" w:hAnsi="Calibri" w:cs="Calibri"/>
        </w:rPr>
        <w:t>,</w:t>
      </w:r>
      <w:r w:rsidRPr="00463F48">
        <w:rPr>
          <w:rFonts w:ascii="Calibri" w:hAnsi="Calibri" w:cs="Calibri"/>
        </w:rPr>
        <w:t xml:space="preserve"> and bone metastases from solid tumour</w:t>
      </w:r>
      <w:r w:rsidR="00DA7759">
        <w:rPr>
          <w:rFonts w:ascii="Calibri" w:hAnsi="Calibri" w:cs="Calibri"/>
        </w:rPr>
        <w:t>s</w:t>
      </w:r>
      <w:r w:rsidRPr="00463F48">
        <w:rPr>
          <w:rFonts w:ascii="Calibri" w:hAnsi="Calibri" w:cs="Calibri"/>
        </w:rPr>
        <w:t xml:space="preserve">, </w:t>
      </w:r>
      <w:proofErr w:type="spellStart"/>
      <w:r w:rsidRPr="00463F48">
        <w:rPr>
          <w:rFonts w:ascii="Calibri" w:hAnsi="Calibri" w:cs="Calibri"/>
        </w:rPr>
        <w:t>i.e</w:t>
      </w:r>
      <w:proofErr w:type="spellEnd"/>
      <w:r w:rsidR="00DA7759">
        <w:rPr>
          <w:rFonts w:ascii="Calibri" w:hAnsi="Calibri" w:cs="Calibri"/>
        </w:rPr>
        <w:t>,</w:t>
      </w:r>
      <w:r w:rsidRPr="00463F48">
        <w:rPr>
          <w:rFonts w:ascii="Calibri" w:hAnsi="Calibri" w:cs="Calibri"/>
        </w:rPr>
        <w:t xml:space="preserve"> breast and prostate cancer (U.S. Food and Drug Administration, 2015).</w:t>
      </w:r>
    </w:p>
    <w:p w14:paraId="44183081" w14:textId="526A3A7F" w:rsidR="007638D3" w:rsidRPr="00463F48" w:rsidRDefault="007638D3" w:rsidP="00463F48">
      <w:pPr>
        <w:spacing w:line="360" w:lineRule="auto"/>
        <w:jc w:val="both"/>
        <w:rPr>
          <w:rFonts w:ascii="Calibri" w:hAnsi="Calibri" w:cs="Calibri"/>
        </w:rPr>
      </w:pPr>
      <w:r w:rsidRPr="00463F48">
        <w:rPr>
          <w:rFonts w:ascii="Calibri" w:hAnsi="Calibri" w:cs="Calibri"/>
          <w:i/>
          <w:iCs/>
        </w:rPr>
        <w:t>In vivo</w:t>
      </w:r>
      <w:r w:rsidRPr="00463F48">
        <w:rPr>
          <w:rFonts w:ascii="Calibri" w:hAnsi="Calibri" w:cs="Calibri"/>
        </w:rPr>
        <w:t xml:space="preserve"> studies have aimed to elucidate the effects of ZOL on osteoblasts and osteoclasts in a model of breast cancer bone metastasis. 6-week-old BALB/</w:t>
      </w:r>
      <w:proofErr w:type="spellStart"/>
      <w:r w:rsidRPr="00463F48">
        <w:rPr>
          <w:rFonts w:ascii="Calibri" w:hAnsi="Calibri" w:cs="Calibri"/>
        </w:rPr>
        <w:t>cAnNCrl</w:t>
      </w:r>
      <w:proofErr w:type="spellEnd"/>
      <w:r w:rsidRPr="00463F48">
        <w:rPr>
          <w:rFonts w:ascii="Calibri" w:hAnsi="Calibri" w:cs="Calibri"/>
        </w:rPr>
        <w:t xml:space="preserve"> </w:t>
      </w:r>
      <m:oMath>
        <m:sSup>
          <m:sSupPr>
            <m:ctrlPr>
              <w:rPr>
                <w:rFonts w:ascii="Cambria Math" w:hAnsi="Cambria Math" w:cs="Calibri"/>
                <w:i/>
              </w:rPr>
            </m:ctrlPr>
          </m:sSupPr>
          <m:e>
            <m:r>
              <w:rPr>
                <w:rFonts w:ascii="Cambria Math" w:hAnsi="Cambria Math" w:cs="Calibri"/>
              </w:rPr>
              <m:t>Foxn1</m:t>
            </m:r>
          </m:e>
          <m:sup>
            <m:r>
              <w:rPr>
                <w:rFonts w:ascii="Cambria Math" w:hAnsi="Cambria Math" w:cs="Calibri"/>
              </w:rPr>
              <m:t>nu/nu</m:t>
            </m:r>
          </m:sup>
        </m:sSup>
      </m:oMath>
      <w:r w:rsidRPr="00463F48">
        <w:rPr>
          <w:rFonts w:ascii="Calibri" w:hAnsi="Calibri" w:cs="Calibri"/>
        </w:rPr>
        <w:t xml:space="preserve">immunocompromised female mice (n=2-7/ group) received a single dose of ZOL </w:t>
      </w:r>
      <w:bookmarkStart w:id="65" w:name="OLE_LINK76"/>
      <w:r w:rsidRPr="00463F48">
        <w:rPr>
          <w:rFonts w:ascii="Calibri" w:hAnsi="Calibri" w:cs="Calibri"/>
        </w:rPr>
        <w:t>(100</w:t>
      </w:r>
      <w:r w:rsidRPr="00463F48">
        <w:rPr>
          <w:rFonts w:ascii="Calibri" w:hAnsi="Calibri" w:cs="Calibri"/>
          <w:color w:val="202124"/>
          <w:shd w:val="clear" w:color="auto" w:fill="FFFFFF"/>
        </w:rPr>
        <w:t>µ</w:t>
      </w:r>
      <w:r w:rsidRPr="00463F48">
        <w:rPr>
          <w:rFonts w:ascii="Calibri" w:hAnsi="Calibri" w:cs="Calibri"/>
        </w:rPr>
        <w:t>g/kg)</w:t>
      </w:r>
      <w:bookmarkEnd w:id="65"/>
      <w:r w:rsidRPr="00463F48">
        <w:rPr>
          <w:rFonts w:ascii="Calibri" w:hAnsi="Calibri" w:cs="Calibri"/>
        </w:rPr>
        <w:t>, 5 days later</w:t>
      </w:r>
      <w:r w:rsidR="00DA7759">
        <w:rPr>
          <w:rFonts w:ascii="Calibri" w:hAnsi="Calibri" w:cs="Calibri"/>
        </w:rPr>
        <w:t>, were</w:t>
      </w:r>
      <w:r w:rsidRPr="00463F48">
        <w:rPr>
          <w:rFonts w:ascii="Calibri" w:hAnsi="Calibri" w:cs="Calibri"/>
        </w:rPr>
        <w:t xml:space="preserve"> injected with MDA-MB-231 breast cancer cells </w:t>
      </w:r>
      <w:r w:rsidR="00DA7759" w:rsidRPr="00463F48">
        <w:rPr>
          <w:rFonts w:ascii="Calibri" w:hAnsi="Calibri" w:cs="Calibri"/>
        </w:rPr>
        <w:t>intracardially</w:t>
      </w:r>
      <w:r w:rsidRPr="00463F48">
        <w:rPr>
          <w:rFonts w:ascii="Calibri" w:hAnsi="Calibri" w:cs="Calibri"/>
        </w:rPr>
        <w:t>, resulting in</w:t>
      </w:r>
      <w:r w:rsidR="00DA7759">
        <w:rPr>
          <w:rFonts w:ascii="Calibri" w:hAnsi="Calibri" w:cs="Calibri"/>
        </w:rPr>
        <w:t xml:space="preserve"> a</w:t>
      </w:r>
      <w:r w:rsidRPr="00463F48">
        <w:rPr>
          <w:rFonts w:ascii="Calibri" w:hAnsi="Calibri" w:cs="Calibri"/>
        </w:rPr>
        <w:t xml:space="preserve"> significant increase in trabecular number and bone volume compared to control. Moreover, significant decreases in </w:t>
      </w:r>
      <w:r w:rsidR="00DA7759">
        <w:rPr>
          <w:rFonts w:ascii="Calibri" w:hAnsi="Calibri" w:cs="Calibri"/>
        </w:rPr>
        <w:t xml:space="preserve">the </w:t>
      </w:r>
      <w:r w:rsidRPr="00463F48">
        <w:rPr>
          <w:rFonts w:ascii="Calibri" w:hAnsi="Calibri" w:cs="Calibri"/>
        </w:rPr>
        <w:t>number of osteoclasts, osteoblasts</w:t>
      </w:r>
      <w:r w:rsidR="00DA7759">
        <w:rPr>
          <w:rFonts w:ascii="Calibri" w:hAnsi="Calibri" w:cs="Calibri"/>
        </w:rPr>
        <w:t>,</w:t>
      </w:r>
      <w:r w:rsidRPr="00463F48">
        <w:rPr>
          <w:rFonts w:ascii="Calibri" w:hAnsi="Calibri" w:cs="Calibri"/>
        </w:rPr>
        <w:t xml:space="preserve"> and their corresponding serum bone marker levels were demonstrated </w:t>
      </w:r>
      <w:bookmarkStart w:id="66" w:name="OLE_LINK241"/>
      <w:bookmarkStart w:id="67" w:name="OLE_LINK242"/>
      <w:bookmarkStart w:id="68" w:name="OLE_LINK243"/>
      <w:r w:rsidRPr="00463F48">
        <w:rPr>
          <w:rFonts w:ascii="Calibri" w:hAnsi="Calibri" w:cs="Calibri"/>
        </w:rPr>
        <w:t xml:space="preserve">(Haider </w:t>
      </w:r>
      <w:r w:rsidRPr="00463F48">
        <w:rPr>
          <w:rFonts w:ascii="Calibri" w:hAnsi="Calibri" w:cs="Calibri"/>
          <w:i/>
          <w:iCs/>
        </w:rPr>
        <w:t>et al</w:t>
      </w:r>
      <w:r w:rsidRPr="00463F48">
        <w:rPr>
          <w:rFonts w:ascii="Calibri" w:hAnsi="Calibri" w:cs="Calibri"/>
        </w:rPr>
        <w:t xml:space="preserve">, 2014). </w:t>
      </w:r>
      <w:bookmarkStart w:id="69" w:name="OLE_LINK244"/>
      <w:bookmarkStart w:id="70" w:name="OLE_LINK245"/>
      <w:bookmarkEnd w:id="66"/>
      <w:bookmarkEnd w:id="67"/>
      <w:bookmarkEnd w:id="68"/>
      <w:r w:rsidRPr="00463F48">
        <w:rPr>
          <w:rFonts w:ascii="Calibri" w:hAnsi="Calibri" w:cs="Calibri"/>
        </w:rPr>
        <w:t xml:space="preserve">The increase in trabecular volume may have resulted </w:t>
      </w:r>
      <w:r w:rsidR="0098056F">
        <w:rPr>
          <w:rFonts w:ascii="Calibri" w:hAnsi="Calibri" w:cs="Calibri"/>
        </w:rPr>
        <w:t>from</w:t>
      </w:r>
      <w:r w:rsidRPr="00463F48">
        <w:rPr>
          <w:rFonts w:ascii="Calibri" w:hAnsi="Calibri" w:cs="Calibri"/>
        </w:rPr>
        <w:t xml:space="preserve"> inhibition of osteoclasts, osteoblasts</w:t>
      </w:r>
      <w:r w:rsidR="0098056F">
        <w:rPr>
          <w:rFonts w:ascii="Calibri" w:hAnsi="Calibri" w:cs="Calibri"/>
        </w:rPr>
        <w:t>,</w:t>
      </w:r>
      <w:r w:rsidRPr="00463F48">
        <w:rPr>
          <w:rFonts w:ascii="Calibri" w:hAnsi="Calibri" w:cs="Calibri"/>
        </w:rPr>
        <w:t xml:space="preserve"> and increased endochondral </w:t>
      </w:r>
      <w:bookmarkEnd w:id="69"/>
      <w:bookmarkEnd w:id="70"/>
      <w:r w:rsidRPr="00463F48">
        <w:rPr>
          <w:rFonts w:ascii="Calibri" w:hAnsi="Calibri" w:cs="Calibri"/>
        </w:rPr>
        <w:t>ossification by ZOL. Pre-treatment with ZOL (100</w:t>
      </w:r>
      <w:r w:rsidRPr="00463F48">
        <w:rPr>
          <w:rFonts w:ascii="Calibri" w:hAnsi="Calibri" w:cs="Calibri"/>
          <w:color w:val="202124"/>
          <w:shd w:val="clear" w:color="auto" w:fill="FFFFFF"/>
        </w:rPr>
        <w:t>µ</w:t>
      </w:r>
      <w:r w:rsidRPr="00463F48">
        <w:rPr>
          <w:rFonts w:ascii="Calibri" w:hAnsi="Calibri" w:cs="Calibri"/>
        </w:rPr>
        <w:t xml:space="preserve">g/kg) resulted in homing of tumour cells to osteoblast-rich areas without change in the number of tumour cells detected in bone by flow cytometry using </w:t>
      </w:r>
      <w:r w:rsidRPr="00463F48">
        <w:rPr>
          <w:rFonts w:ascii="Calibri" w:hAnsi="Calibri" w:cs="Calibri"/>
          <w:i/>
          <w:iCs/>
        </w:rPr>
        <w:t>ex vivo</w:t>
      </w:r>
      <w:r w:rsidRPr="00463F48">
        <w:rPr>
          <w:rFonts w:ascii="Calibri" w:hAnsi="Calibri" w:cs="Calibri"/>
        </w:rPr>
        <w:t xml:space="preserve"> culture cell suspension (Haider </w:t>
      </w:r>
      <w:r w:rsidRPr="00463F48">
        <w:rPr>
          <w:rFonts w:ascii="Calibri" w:hAnsi="Calibri" w:cs="Calibri"/>
          <w:i/>
          <w:iCs/>
        </w:rPr>
        <w:t>et al</w:t>
      </w:r>
      <w:r w:rsidRPr="00463F48">
        <w:rPr>
          <w:rFonts w:ascii="Calibri" w:hAnsi="Calibri" w:cs="Calibri"/>
        </w:rPr>
        <w:t xml:space="preserve">, 2014). However, a study by </w:t>
      </w:r>
      <w:proofErr w:type="spellStart"/>
      <w:r w:rsidRPr="00463F48">
        <w:rPr>
          <w:rFonts w:ascii="Calibri" w:hAnsi="Calibri" w:cs="Calibri"/>
        </w:rPr>
        <w:t>Sudhoff</w:t>
      </w:r>
      <w:proofErr w:type="spellEnd"/>
      <w:r w:rsidRPr="00463F48">
        <w:rPr>
          <w:rFonts w:ascii="Calibri" w:hAnsi="Calibri" w:cs="Calibri"/>
        </w:rPr>
        <w:t xml:space="preserve"> </w:t>
      </w:r>
      <w:r w:rsidRPr="00463F48">
        <w:rPr>
          <w:rFonts w:ascii="Calibri" w:hAnsi="Calibri" w:cs="Calibri"/>
          <w:i/>
          <w:iCs/>
        </w:rPr>
        <w:t>et al</w:t>
      </w:r>
      <w:r w:rsidRPr="00463F48">
        <w:rPr>
          <w:rFonts w:ascii="Calibri" w:hAnsi="Calibri" w:cs="Calibri"/>
        </w:rPr>
        <w:t>, 2003 showed that mineralisation was not affected in a ZOL</w:t>
      </w:r>
      <w:r w:rsidR="0098056F">
        <w:rPr>
          <w:rFonts w:ascii="Calibri" w:hAnsi="Calibri" w:cs="Calibri"/>
        </w:rPr>
        <w:t>-</w:t>
      </w:r>
      <w:r w:rsidRPr="00463F48">
        <w:rPr>
          <w:rFonts w:ascii="Calibri" w:hAnsi="Calibri" w:cs="Calibri"/>
        </w:rPr>
        <w:t>treated murine model of keratin</w:t>
      </w:r>
      <w:r w:rsidR="0098056F">
        <w:rPr>
          <w:rFonts w:ascii="Calibri" w:hAnsi="Calibri" w:cs="Calibri"/>
        </w:rPr>
        <w:t>-</w:t>
      </w:r>
      <w:r w:rsidRPr="00463F48">
        <w:rPr>
          <w:rFonts w:ascii="Calibri" w:hAnsi="Calibri" w:cs="Calibri"/>
        </w:rPr>
        <w:t xml:space="preserve">induced osteolysis, suggesting that ZOL does not negatively affect osteoblast activity in a non-tumour model. </w:t>
      </w:r>
    </w:p>
    <w:p w14:paraId="6F0993FC" w14:textId="1A9D0187" w:rsidR="007638D3" w:rsidRPr="00463F48" w:rsidRDefault="007638D3" w:rsidP="00463F48">
      <w:pPr>
        <w:spacing w:line="360" w:lineRule="auto"/>
        <w:jc w:val="both"/>
        <w:rPr>
          <w:rFonts w:ascii="Calibri" w:hAnsi="Calibri" w:cs="Calibri"/>
        </w:rPr>
      </w:pPr>
      <w:r w:rsidRPr="00463F48">
        <w:rPr>
          <w:rFonts w:ascii="Calibri" w:hAnsi="Calibri" w:cs="Calibri"/>
        </w:rPr>
        <w:t>These studies demonstrate that tumours tendency to locate in osteoblast</w:t>
      </w:r>
      <w:r w:rsidR="0098056F">
        <w:rPr>
          <w:rFonts w:ascii="Calibri" w:hAnsi="Calibri" w:cs="Calibri"/>
        </w:rPr>
        <w:t>-</w:t>
      </w:r>
      <w:r w:rsidRPr="00463F48">
        <w:rPr>
          <w:rFonts w:ascii="Calibri" w:hAnsi="Calibri" w:cs="Calibri"/>
        </w:rPr>
        <w:t>rich areas of the bone microenvironment demonstrates that osteoblasts are pivotal to bone metastases.</w:t>
      </w:r>
    </w:p>
    <w:p w14:paraId="5D7F238E" w14:textId="77777777" w:rsidR="007638D3" w:rsidRPr="00463F48" w:rsidRDefault="007638D3" w:rsidP="00463F48">
      <w:pPr>
        <w:spacing w:line="360" w:lineRule="auto"/>
        <w:jc w:val="both"/>
        <w:rPr>
          <w:rFonts w:ascii="Calibri" w:hAnsi="Calibri" w:cs="Calibri"/>
        </w:rPr>
      </w:pPr>
      <w:r w:rsidRPr="00463F48">
        <w:rPr>
          <w:rFonts w:ascii="Calibri" w:hAnsi="Calibri" w:cs="Calibri"/>
        </w:rPr>
        <w:t xml:space="preserve"> </w:t>
      </w:r>
    </w:p>
    <w:p w14:paraId="7183E5E9" w14:textId="5615E317" w:rsidR="007638D3" w:rsidRPr="00463F48" w:rsidRDefault="007638D3" w:rsidP="00463F48">
      <w:pPr>
        <w:spacing w:line="360" w:lineRule="auto"/>
        <w:jc w:val="both"/>
        <w:rPr>
          <w:rFonts w:ascii="Calibri" w:hAnsi="Calibri" w:cs="Calibri"/>
          <w:color w:val="000000" w:themeColor="text1"/>
          <w:shd w:val="clear" w:color="auto" w:fill="FFFFFF"/>
        </w:rPr>
      </w:pPr>
      <w:r w:rsidRPr="00463F48">
        <w:rPr>
          <w:rFonts w:ascii="Calibri" w:hAnsi="Calibri" w:cs="Calibri"/>
        </w:rPr>
        <w:t>In addition to ZOL, other agents have also been demonstrated to change the bone microenvironment through exerting effects on osteoblasts and bone formation (Table 1.5). There is no current treatment to repair bone lesions induced by breast cancer bone metastasis but</w:t>
      </w:r>
      <w:r w:rsidR="0098056F">
        <w:rPr>
          <w:rFonts w:ascii="Calibri" w:hAnsi="Calibri" w:cs="Calibri"/>
        </w:rPr>
        <w:t>,</w:t>
      </w:r>
      <w:r w:rsidRPr="00463F48">
        <w:rPr>
          <w:rFonts w:ascii="Calibri" w:hAnsi="Calibri" w:cs="Calibri"/>
        </w:rPr>
        <w:t xml:space="preserve"> TGF-</w:t>
      </w:r>
      <w:r w:rsidRPr="00463F48">
        <w:rPr>
          <w:rFonts w:ascii="Calibri" w:hAnsi="Calibri" w:cs="Calibri"/>
          <w:color w:val="000000" w:themeColor="text1"/>
          <w:shd w:val="clear" w:color="auto" w:fill="FFFFFF"/>
        </w:rPr>
        <w:t>β is known to have pro-tumour effects</w:t>
      </w:r>
      <w:r w:rsidR="0098056F">
        <w:rPr>
          <w:rFonts w:ascii="Calibri" w:hAnsi="Calibri" w:cs="Calibri"/>
          <w:color w:val="000000" w:themeColor="text1"/>
          <w:shd w:val="clear" w:color="auto" w:fill="FFFFFF"/>
        </w:rPr>
        <w:t>,</w:t>
      </w:r>
      <w:r w:rsidRPr="00463F48">
        <w:rPr>
          <w:rFonts w:ascii="Calibri" w:hAnsi="Calibri" w:cs="Calibri"/>
          <w:color w:val="000000" w:themeColor="text1"/>
          <w:shd w:val="clear" w:color="auto" w:fill="FFFFFF"/>
        </w:rPr>
        <w:t xml:space="preserve"> so this makes it an ideal target for bone anabolic agents. </w:t>
      </w:r>
    </w:p>
    <w:p w14:paraId="6C1807FD" w14:textId="77777777" w:rsidR="007638D3" w:rsidRDefault="007638D3" w:rsidP="00463F48">
      <w:pPr>
        <w:spacing w:line="360" w:lineRule="auto"/>
        <w:jc w:val="both"/>
        <w:rPr>
          <w:rFonts w:ascii="Calibri" w:hAnsi="Calibri" w:cs="Calibri"/>
          <w:lang w:val="en-US"/>
        </w:rPr>
      </w:pPr>
    </w:p>
    <w:p w14:paraId="01143FDB" w14:textId="77777777" w:rsidR="0098056F" w:rsidRDefault="0098056F" w:rsidP="00463F48">
      <w:pPr>
        <w:spacing w:line="360" w:lineRule="auto"/>
        <w:jc w:val="both"/>
        <w:rPr>
          <w:rFonts w:ascii="Calibri" w:hAnsi="Calibri" w:cs="Calibri"/>
          <w:lang w:val="en-US"/>
        </w:rPr>
      </w:pPr>
    </w:p>
    <w:p w14:paraId="23788FA4" w14:textId="77777777" w:rsidR="0098056F" w:rsidRDefault="0098056F" w:rsidP="00463F48">
      <w:pPr>
        <w:spacing w:line="360" w:lineRule="auto"/>
        <w:jc w:val="both"/>
        <w:rPr>
          <w:rFonts w:ascii="Calibri" w:hAnsi="Calibri" w:cs="Calibri"/>
          <w:lang w:val="en-US"/>
        </w:rPr>
      </w:pPr>
    </w:p>
    <w:p w14:paraId="0F5823B6" w14:textId="77777777" w:rsidR="0098056F" w:rsidRPr="002A2920" w:rsidRDefault="0098056F" w:rsidP="00463F48">
      <w:pPr>
        <w:spacing w:line="360" w:lineRule="auto"/>
        <w:jc w:val="both"/>
        <w:rPr>
          <w:rFonts w:ascii="Calibri" w:hAnsi="Calibri" w:cs="Calibri"/>
          <w:lang w:val="en-US"/>
        </w:rPr>
      </w:pPr>
    </w:p>
    <w:p w14:paraId="70F767EC" w14:textId="77777777" w:rsidR="007638D3" w:rsidRPr="00463F48" w:rsidRDefault="007638D3" w:rsidP="00463F48">
      <w:pPr>
        <w:spacing w:line="360" w:lineRule="auto"/>
        <w:jc w:val="both"/>
        <w:rPr>
          <w:rFonts w:ascii="Calibri" w:hAnsi="Calibri" w:cs="Calibri"/>
        </w:rPr>
      </w:pPr>
      <w:r w:rsidRPr="00463F48">
        <w:rPr>
          <w:rFonts w:ascii="Calibri" w:hAnsi="Calibri" w:cs="Calibri"/>
          <w:b/>
          <w:bCs/>
          <w:i/>
          <w:iCs/>
          <w:color w:val="2F5496" w:themeColor="accent1" w:themeShade="BF"/>
        </w:rPr>
        <w:lastRenderedPageBreak/>
        <w:t>Table 1.5 Bone targeted agents reported to target osteoblasts in cancer induced bone disease</w:t>
      </w:r>
    </w:p>
    <w:tbl>
      <w:tblPr>
        <w:tblStyle w:val="a5"/>
        <w:tblW w:w="9067" w:type="dxa"/>
        <w:tblLook w:val="04A0" w:firstRow="1" w:lastRow="0" w:firstColumn="1" w:lastColumn="0" w:noHBand="0" w:noVBand="1"/>
      </w:tblPr>
      <w:tblGrid>
        <w:gridCol w:w="1808"/>
        <w:gridCol w:w="1955"/>
        <w:gridCol w:w="1923"/>
        <w:gridCol w:w="2097"/>
        <w:gridCol w:w="1284"/>
      </w:tblGrid>
      <w:tr w:rsidR="007638D3" w:rsidRPr="00463F48" w14:paraId="67FBE70A" w14:textId="77777777" w:rsidTr="007E6D06">
        <w:tc>
          <w:tcPr>
            <w:tcW w:w="1869" w:type="dxa"/>
            <w:shd w:val="clear" w:color="auto" w:fill="D9D9D9" w:themeFill="background1" w:themeFillShade="D9"/>
          </w:tcPr>
          <w:p w14:paraId="5E5AC20B" w14:textId="77777777" w:rsidR="007638D3" w:rsidRPr="00463F48" w:rsidRDefault="007638D3" w:rsidP="00463F48">
            <w:pPr>
              <w:spacing w:line="360" w:lineRule="auto"/>
              <w:jc w:val="both"/>
              <w:rPr>
                <w:rFonts w:ascii="Calibri" w:hAnsi="Calibri" w:cs="Calibri"/>
                <w:b/>
                <w:bCs/>
                <w:sz w:val="24"/>
                <w:szCs w:val="24"/>
              </w:rPr>
            </w:pPr>
            <w:r w:rsidRPr="00463F48">
              <w:rPr>
                <w:rFonts w:ascii="Calibri" w:hAnsi="Calibri" w:cs="Calibri"/>
                <w:b/>
                <w:bCs/>
                <w:sz w:val="24"/>
                <w:szCs w:val="24"/>
              </w:rPr>
              <w:t>Agent</w:t>
            </w:r>
          </w:p>
        </w:tc>
        <w:tc>
          <w:tcPr>
            <w:tcW w:w="2015" w:type="dxa"/>
            <w:shd w:val="clear" w:color="auto" w:fill="D9D9D9" w:themeFill="background1" w:themeFillShade="D9"/>
          </w:tcPr>
          <w:p w14:paraId="5AD2FCD5" w14:textId="77777777" w:rsidR="007638D3" w:rsidRPr="00463F48" w:rsidRDefault="007638D3" w:rsidP="00463F48">
            <w:pPr>
              <w:spacing w:line="360" w:lineRule="auto"/>
              <w:jc w:val="both"/>
              <w:rPr>
                <w:rFonts w:ascii="Calibri" w:hAnsi="Calibri" w:cs="Calibri"/>
                <w:b/>
                <w:bCs/>
                <w:sz w:val="24"/>
                <w:szCs w:val="24"/>
              </w:rPr>
            </w:pPr>
            <w:r w:rsidRPr="00463F48">
              <w:rPr>
                <w:rFonts w:ascii="Calibri" w:hAnsi="Calibri" w:cs="Calibri"/>
                <w:b/>
                <w:bCs/>
                <w:sz w:val="24"/>
                <w:szCs w:val="24"/>
              </w:rPr>
              <w:t>Target</w:t>
            </w:r>
          </w:p>
        </w:tc>
        <w:tc>
          <w:tcPr>
            <w:tcW w:w="2048" w:type="dxa"/>
            <w:shd w:val="clear" w:color="auto" w:fill="D9D9D9" w:themeFill="background1" w:themeFillShade="D9"/>
          </w:tcPr>
          <w:p w14:paraId="6B3A533D" w14:textId="77777777" w:rsidR="007638D3" w:rsidRPr="00463F48" w:rsidRDefault="007638D3" w:rsidP="00463F48">
            <w:pPr>
              <w:spacing w:line="360" w:lineRule="auto"/>
              <w:jc w:val="both"/>
              <w:rPr>
                <w:rFonts w:ascii="Calibri" w:hAnsi="Calibri" w:cs="Calibri"/>
                <w:b/>
                <w:bCs/>
                <w:sz w:val="24"/>
                <w:szCs w:val="24"/>
              </w:rPr>
            </w:pPr>
            <w:r w:rsidRPr="00463F48">
              <w:rPr>
                <w:rFonts w:ascii="Calibri" w:hAnsi="Calibri" w:cs="Calibri"/>
                <w:b/>
                <w:bCs/>
                <w:sz w:val="24"/>
                <w:szCs w:val="24"/>
              </w:rPr>
              <w:t xml:space="preserve">Function </w:t>
            </w:r>
          </w:p>
        </w:tc>
        <w:tc>
          <w:tcPr>
            <w:tcW w:w="1940" w:type="dxa"/>
            <w:shd w:val="clear" w:color="auto" w:fill="D9D9D9" w:themeFill="background1" w:themeFillShade="D9"/>
          </w:tcPr>
          <w:p w14:paraId="37983F86" w14:textId="77777777" w:rsidR="007638D3" w:rsidRPr="00463F48" w:rsidRDefault="007638D3" w:rsidP="00463F48">
            <w:pPr>
              <w:spacing w:line="360" w:lineRule="auto"/>
              <w:jc w:val="both"/>
              <w:rPr>
                <w:rFonts w:ascii="Calibri" w:hAnsi="Calibri" w:cs="Calibri"/>
                <w:b/>
                <w:bCs/>
                <w:sz w:val="24"/>
                <w:szCs w:val="24"/>
              </w:rPr>
            </w:pPr>
            <w:r w:rsidRPr="00463F48">
              <w:rPr>
                <w:rFonts w:ascii="Calibri" w:hAnsi="Calibri" w:cs="Calibri"/>
                <w:b/>
                <w:bCs/>
                <w:sz w:val="24"/>
                <w:szCs w:val="24"/>
              </w:rPr>
              <w:t>Status (FDA)</w:t>
            </w:r>
          </w:p>
        </w:tc>
        <w:tc>
          <w:tcPr>
            <w:tcW w:w="1195" w:type="dxa"/>
            <w:shd w:val="clear" w:color="auto" w:fill="D9D9D9" w:themeFill="background1" w:themeFillShade="D9"/>
          </w:tcPr>
          <w:p w14:paraId="66C9D4F7" w14:textId="77777777" w:rsidR="007638D3" w:rsidRPr="00463F48" w:rsidRDefault="007638D3" w:rsidP="00463F48">
            <w:pPr>
              <w:spacing w:line="360" w:lineRule="auto"/>
              <w:jc w:val="both"/>
              <w:rPr>
                <w:rFonts w:ascii="Calibri" w:hAnsi="Calibri" w:cs="Calibri"/>
                <w:b/>
                <w:bCs/>
                <w:sz w:val="24"/>
                <w:szCs w:val="24"/>
              </w:rPr>
            </w:pPr>
            <w:hyperlink r:id="rId31" w:history="1">
              <w:r w:rsidRPr="00463F48">
                <w:rPr>
                  <w:rStyle w:val="a4"/>
                  <w:rFonts w:ascii="Calibri" w:hAnsi="Calibri" w:cs="Calibri"/>
                  <w:b/>
                  <w:bCs/>
                  <w:sz w:val="24"/>
                  <w:szCs w:val="24"/>
                </w:rPr>
                <w:t>Reference</w:t>
              </w:r>
            </w:hyperlink>
            <w:r w:rsidRPr="00463F48">
              <w:rPr>
                <w:rFonts w:ascii="Calibri" w:hAnsi="Calibri" w:cs="Calibri"/>
                <w:b/>
                <w:bCs/>
                <w:sz w:val="24"/>
                <w:szCs w:val="24"/>
              </w:rPr>
              <w:t xml:space="preserve"> </w:t>
            </w:r>
          </w:p>
        </w:tc>
      </w:tr>
      <w:tr w:rsidR="007638D3" w:rsidRPr="00463F48" w14:paraId="544CC260" w14:textId="77777777" w:rsidTr="007E6D06">
        <w:tc>
          <w:tcPr>
            <w:tcW w:w="1869" w:type="dxa"/>
          </w:tcPr>
          <w:p w14:paraId="45DB4645" w14:textId="77777777" w:rsidR="007638D3" w:rsidRPr="00463F48" w:rsidRDefault="007638D3" w:rsidP="00463F48">
            <w:pPr>
              <w:spacing w:line="360" w:lineRule="auto"/>
              <w:jc w:val="both"/>
              <w:rPr>
                <w:rFonts w:ascii="Calibri" w:hAnsi="Calibri" w:cs="Calibri"/>
                <w:sz w:val="24"/>
                <w:szCs w:val="24"/>
              </w:rPr>
            </w:pPr>
            <w:bookmarkStart w:id="71" w:name="OLE_LINK250"/>
            <w:bookmarkStart w:id="72" w:name="OLE_LINK251"/>
            <w:r w:rsidRPr="00463F48">
              <w:rPr>
                <w:rFonts w:ascii="Calibri" w:hAnsi="Calibri" w:cs="Calibri"/>
                <w:sz w:val="24"/>
                <w:szCs w:val="24"/>
              </w:rPr>
              <w:t>Bortezomib (</w:t>
            </w:r>
            <w:proofErr w:type="spellStart"/>
            <w:r w:rsidRPr="00463F48">
              <w:rPr>
                <w:rFonts w:ascii="Calibri" w:hAnsi="Calibri" w:cs="Calibri"/>
                <w:i/>
                <w:iCs/>
                <w:sz w:val="24"/>
                <w:szCs w:val="24"/>
              </w:rPr>
              <w:t>btz</w:t>
            </w:r>
            <w:bookmarkEnd w:id="71"/>
            <w:bookmarkEnd w:id="72"/>
            <w:proofErr w:type="spellEnd"/>
            <w:r w:rsidRPr="00463F48">
              <w:rPr>
                <w:rFonts w:ascii="Calibri" w:hAnsi="Calibri" w:cs="Calibri"/>
                <w:sz w:val="24"/>
                <w:szCs w:val="24"/>
              </w:rPr>
              <w:t>)</w:t>
            </w:r>
          </w:p>
        </w:tc>
        <w:tc>
          <w:tcPr>
            <w:tcW w:w="2015" w:type="dxa"/>
          </w:tcPr>
          <w:p w14:paraId="0823A487"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Proteasome inhibitor, leading to accumulation of proteins in tumour cells</w:t>
            </w:r>
          </w:p>
        </w:tc>
        <w:tc>
          <w:tcPr>
            <w:tcW w:w="2048" w:type="dxa"/>
          </w:tcPr>
          <w:p w14:paraId="5A6B9241"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Tumour cell apoptosis, anabolic effects and anti-resorptive effects.</w:t>
            </w:r>
          </w:p>
          <w:p w14:paraId="6BD69ED4" w14:textId="77777777" w:rsidR="007638D3" w:rsidRPr="00463F48" w:rsidRDefault="007638D3" w:rsidP="00463F48">
            <w:pPr>
              <w:spacing w:line="360" w:lineRule="auto"/>
              <w:jc w:val="both"/>
              <w:rPr>
                <w:rFonts w:ascii="Calibri" w:hAnsi="Calibri" w:cs="Calibri"/>
                <w:sz w:val="24"/>
                <w:szCs w:val="24"/>
              </w:rPr>
            </w:pPr>
          </w:p>
          <w:p w14:paraId="23981557" w14:textId="14505A5C"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Increases osteoblast activity without expanding osteoblast niche or osteoblast progenitors, through increasing </w:t>
            </w:r>
            <w:r w:rsidR="003C2F54">
              <w:rPr>
                <w:rFonts w:ascii="Calibri" w:hAnsi="Calibri" w:cs="Calibri"/>
                <w:i/>
                <w:iCs/>
                <w:sz w:val="24"/>
                <w:szCs w:val="24"/>
              </w:rPr>
              <w:t>RUNX2</w:t>
            </w:r>
            <w:r w:rsidRPr="00463F48">
              <w:rPr>
                <w:rFonts w:ascii="Calibri" w:hAnsi="Calibri" w:cs="Calibri"/>
                <w:sz w:val="24"/>
                <w:szCs w:val="24"/>
              </w:rPr>
              <w:t>/</w:t>
            </w:r>
            <w:r w:rsidRPr="00463F48">
              <w:rPr>
                <w:rFonts w:ascii="Calibri" w:hAnsi="Calibri" w:cs="Calibri"/>
                <w:i/>
                <w:iCs/>
                <w:sz w:val="24"/>
                <w:szCs w:val="24"/>
              </w:rPr>
              <w:t xml:space="preserve">Cbfa1 </w:t>
            </w:r>
            <w:r w:rsidRPr="00463F48">
              <w:rPr>
                <w:rFonts w:ascii="Calibri" w:hAnsi="Calibri" w:cs="Calibri"/>
                <w:sz w:val="24"/>
                <w:szCs w:val="24"/>
              </w:rPr>
              <w:t xml:space="preserve">expression. </w:t>
            </w:r>
          </w:p>
        </w:tc>
        <w:tc>
          <w:tcPr>
            <w:tcW w:w="1940" w:type="dxa"/>
          </w:tcPr>
          <w:p w14:paraId="1C777ADB"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Approved for treatment of multiple myeloma</w:t>
            </w:r>
          </w:p>
        </w:tc>
        <w:tc>
          <w:tcPr>
            <w:tcW w:w="1195" w:type="dxa"/>
          </w:tcPr>
          <w:p w14:paraId="2EB0EBA4" w14:textId="77777777" w:rsidR="007638D3" w:rsidRPr="00463F48" w:rsidRDefault="007638D3" w:rsidP="00463F48">
            <w:pPr>
              <w:spacing w:line="360" w:lineRule="auto"/>
              <w:jc w:val="both"/>
              <w:rPr>
                <w:rFonts w:ascii="Calibri" w:hAnsi="Calibri" w:cs="Calibri"/>
                <w:sz w:val="24"/>
                <w:szCs w:val="24"/>
              </w:rPr>
            </w:pPr>
            <w:hyperlink r:id="rId32" w:history="1">
              <w:r w:rsidRPr="00463F48">
                <w:rPr>
                  <w:rStyle w:val="a4"/>
                  <w:rFonts w:ascii="Calibri" w:hAnsi="Calibri" w:cs="Calibri"/>
                  <w:sz w:val="24"/>
                  <w:szCs w:val="24"/>
                </w:rPr>
                <w:t xml:space="preserve">Giuliani </w:t>
              </w:r>
              <w:r w:rsidRPr="00463F48">
                <w:rPr>
                  <w:rStyle w:val="a4"/>
                  <w:rFonts w:ascii="Calibri" w:hAnsi="Calibri" w:cs="Calibri"/>
                  <w:i/>
                  <w:iCs/>
                  <w:sz w:val="24"/>
                  <w:szCs w:val="24"/>
                </w:rPr>
                <w:t>et al</w:t>
              </w:r>
              <w:r w:rsidRPr="00463F48">
                <w:rPr>
                  <w:rStyle w:val="a4"/>
                  <w:rFonts w:ascii="Calibri" w:hAnsi="Calibri" w:cs="Calibri"/>
                  <w:sz w:val="24"/>
                  <w:szCs w:val="24"/>
                </w:rPr>
                <w:t>, 2007</w:t>
              </w:r>
            </w:hyperlink>
          </w:p>
        </w:tc>
      </w:tr>
      <w:tr w:rsidR="007638D3" w:rsidRPr="00463F48" w14:paraId="3D658F4D" w14:textId="77777777" w:rsidTr="007E6D06">
        <w:tc>
          <w:tcPr>
            <w:tcW w:w="1869" w:type="dxa"/>
          </w:tcPr>
          <w:p w14:paraId="1FC9C7E0"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Lenalidomide (</w:t>
            </w:r>
            <w:proofErr w:type="spellStart"/>
            <w:r w:rsidRPr="00463F48">
              <w:rPr>
                <w:rFonts w:ascii="Calibri" w:hAnsi="Calibri" w:cs="Calibri"/>
                <w:i/>
                <w:iCs/>
                <w:sz w:val="24"/>
                <w:szCs w:val="24"/>
              </w:rPr>
              <w:t>len</w:t>
            </w:r>
            <w:proofErr w:type="spellEnd"/>
            <w:r w:rsidRPr="00463F48">
              <w:rPr>
                <w:rFonts w:ascii="Calibri" w:hAnsi="Calibri" w:cs="Calibri"/>
                <w:sz w:val="24"/>
                <w:szCs w:val="24"/>
              </w:rPr>
              <w:t xml:space="preserve">) </w:t>
            </w:r>
          </w:p>
        </w:tc>
        <w:tc>
          <w:tcPr>
            <w:tcW w:w="2015" w:type="dxa"/>
          </w:tcPr>
          <w:p w14:paraId="1B059E8A" w14:textId="77777777" w:rsidR="007638D3" w:rsidRPr="00463F48" w:rsidRDefault="007638D3" w:rsidP="00463F48">
            <w:pPr>
              <w:spacing w:line="360" w:lineRule="auto"/>
              <w:jc w:val="both"/>
              <w:rPr>
                <w:rFonts w:ascii="Calibri" w:hAnsi="Calibri" w:cs="Calibri"/>
                <w:sz w:val="24"/>
                <w:szCs w:val="24"/>
                <w:lang w:val="en-US"/>
              </w:rPr>
            </w:pPr>
            <w:r w:rsidRPr="00463F48">
              <w:rPr>
                <w:rFonts w:ascii="Calibri" w:hAnsi="Calibri" w:cs="Calibri"/>
                <w:sz w:val="24"/>
                <w:szCs w:val="24"/>
                <w:lang w:eastAsia="zh-CN"/>
              </w:rPr>
              <w:t xml:space="preserve">Binds to </w:t>
            </w:r>
            <w:proofErr w:type="spellStart"/>
            <w:r w:rsidRPr="00463F48">
              <w:rPr>
                <w:rFonts w:ascii="Calibri" w:hAnsi="Calibri" w:cs="Calibri"/>
                <w:sz w:val="24"/>
                <w:szCs w:val="24"/>
                <w:lang w:eastAsia="zh-CN"/>
              </w:rPr>
              <w:t>cerebl</w:t>
            </w:r>
            <w:proofErr w:type="spellEnd"/>
            <w:r w:rsidRPr="00463F48">
              <w:rPr>
                <w:rFonts w:ascii="Calibri" w:hAnsi="Calibri" w:cs="Calibri"/>
                <w:sz w:val="24"/>
                <w:szCs w:val="24"/>
                <w:lang w:val="en-US" w:eastAsia="zh-CN"/>
              </w:rPr>
              <w:t>on, lead to substrate ubiquitination and proteasomal degradation of transcription factors in tumour cells</w:t>
            </w:r>
          </w:p>
          <w:p w14:paraId="419FD685" w14:textId="77777777" w:rsidR="007638D3" w:rsidRPr="00463F48" w:rsidRDefault="007638D3" w:rsidP="00463F48">
            <w:pPr>
              <w:spacing w:line="360" w:lineRule="auto"/>
              <w:jc w:val="both"/>
              <w:rPr>
                <w:rFonts w:ascii="Calibri" w:hAnsi="Calibri" w:cs="Calibri"/>
                <w:sz w:val="24"/>
                <w:szCs w:val="24"/>
                <w:lang w:val="en-US" w:eastAsia="zh-CN"/>
              </w:rPr>
            </w:pPr>
          </w:p>
        </w:tc>
        <w:tc>
          <w:tcPr>
            <w:tcW w:w="2048" w:type="dxa"/>
          </w:tcPr>
          <w:p w14:paraId="2BF5839C"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T-cell activation, inhibit tumour proliferation and angiogenesis. </w:t>
            </w:r>
          </w:p>
          <w:p w14:paraId="04C6C29B" w14:textId="77777777" w:rsidR="007638D3" w:rsidRPr="00463F48" w:rsidRDefault="007638D3" w:rsidP="00463F48">
            <w:pPr>
              <w:spacing w:line="360" w:lineRule="auto"/>
              <w:jc w:val="both"/>
              <w:rPr>
                <w:rFonts w:ascii="Calibri" w:hAnsi="Calibri" w:cs="Calibri"/>
                <w:sz w:val="24"/>
                <w:szCs w:val="24"/>
              </w:rPr>
            </w:pPr>
          </w:p>
          <w:p w14:paraId="582459FF"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Inhibit osteoblast differentiation and activity. </w:t>
            </w:r>
          </w:p>
        </w:tc>
        <w:tc>
          <w:tcPr>
            <w:tcW w:w="1940" w:type="dxa"/>
          </w:tcPr>
          <w:p w14:paraId="059D737E"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Approved for treatment of multiple myeloma  </w:t>
            </w:r>
          </w:p>
        </w:tc>
        <w:tc>
          <w:tcPr>
            <w:tcW w:w="1195" w:type="dxa"/>
          </w:tcPr>
          <w:p w14:paraId="046452D0" w14:textId="77777777" w:rsidR="007638D3" w:rsidRPr="00463F48" w:rsidRDefault="007638D3" w:rsidP="00463F48">
            <w:pPr>
              <w:spacing w:line="360" w:lineRule="auto"/>
              <w:jc w:val="both"/>
              <w:rPr>
                <w:rFonts w:ascii="Calibri" w:hAnsi="Calibri" w:cs="Calibri"/>
                <w:sz w:val="24"/>
                <w:szCs w:val="24"/>
              </w:rPr>
            </w:pPr>
            <w:hyperlink r:id="rId33" w:history="1">
              <w:r w:rsidRPr="00463F48">
                <w:rPr>
                  <w:rStyle w:val="a4"/>
                  <w:rFonts w:ascii="Calibri" w:hAnsi="Calibri" w:cs="Calibri"/>
                  <w:sz w:val="24"/>
                  <w:szCs w:val="24"/>
                </w:rPr>
                <w:t>Kotla</w:t>
              </w:r>
              <w:r w:rsidRPr="00463F48">
                <w:rPr>
                  <w:rStyle w:val="a4"/>
                  <w:rFonts w:ascii="Calibri" w:hAnsi="Calibri" w:cs="Calibri"/>
                  <w:i/>
                  <w:iCs/>
                  <w:sz w:val="24"/>
                  <w:szCs w:val="24"/>
                </w:rPr>
                <w:t xml:space="preserve"> et al</w:t>
              </w:r>
              <w:r w:rsidRPr="00463F48">
                <w:rPr>
                  <w:rStyle w:val="a4"/>
                  <w:rFonts w:ascii="Calibri" w:hAnsi="Calibri" w:cs="Calibri"/>
                  <w:sz w:val="24"/>
                  <w:szCs w:val="24"/>
                </w:rPr>
                <w:t>, 2009</w:t>
              </w:r>
            </w:hyperlink>
          </w:p>
          <w:p w14:paraId="17C9A538" w14:textId="77777777" w:rsidR="007638D3" w:rsidRPr="00463F48" w:rsidRDefault="007638D3" w:rsidP="00463F48">
            <w:pPr>
              <w:spacing w:line="360" w:lineRule="auto"/>
              <w:jc w:val="both"/>
              <w:rPr>
                <w:rFonts w:ascii="Calibri" w:hAnsi="Calibri" w:cs="Calibri"/>
                <w:sz w:val="24"/>
                <w:szCs w:val="24"/>
              </w:rPr>
            </w:pPr>
          </w:p>
          <w:p w14:paraId="2DD41CE7" w14:textId="77777777" w:rsidR="007638D3" w:rsidRPr="00463F48" w:rsidRDefault="007638D3" w:rsidP="00463F48">
            <w:pPr>
              <w:spacing w:line="360" w:lineRule="auto"/>
              <w:jc w:val="both"/>
              <w:rPr>
                <w:rFonts w:ascii="Calibri" w:hAnsi="Calibri" w:cs="Calibri"/>
                <w:sz w:val="24"/>
                <w:szCs w:val="24"/>
              </w:rPr>
            </w:pPr>
            <w:hyperlink r:id="rId34" w:history="1">
              <w:r w:rsidRPr="00463F48">
                <w:rPr>
                  <w:rStyle w:val="a4"/>
                  <w:rFonts w:ascii="Calibri" w:hAnsi="Calibri" w:cs="Calibri"/>
                  <w:sz w:val="24"/>
                  <w:szCs w:val="24"/>
                </w:rPr>
                <w:t xml:space="preserve">Bolomsky </w:t>
              </w:r>
              <w:r w:rsidRPr="00463F48">
                <w:rPr>
                  <w:rStyle w:val="a4"/>
                  <w:rFonts w:ascii="Calibri" w:hAnsi="Calibri" w:cs="Calibri"/>
                  <w:i/>
                  <w:iCs/>
                  <w:sz w:val="24"/>
                  <w:szCs w:val="24"/>
                </w:rPr>
                <w:t>et al</w:t>
              </w:r>
              <w:r w:rsidRPr="00463F48">
                <w:rPr>
                  <w:rStyle w:val="a4"/>
                  <w:rFonts w:ascii="Calibri" w:hAnsi="Calibri" w:cs="Calibri"/>
                  <w:sz w:val="24"/>
                  <w:szCs w:val="24"/>
                </w:rPr>
                <w:t>, 2014</w:t>
              </w:r>
            </w:hyperlink>
          </w:p>
        </w:tc>
      </w:tr>
      <w:tr w:rsidR="007638D3" w:rsidRPr="00463F48" w14:paraId="207286E5" w14:textId="77777777" w:rsidTr="007E6D06">
        <w:tc>
          <w:tcPr>
            <w:tcW w:w="1869" w:type="dxa"/>
          </w:tcPr>
          <w:p w14:paraId="7C375E73"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lastRenderedPageBreak/>
              <w:t xml:space="preserve">Losartan </w:t>
            </w:r>
          </w:p>
        </w:tc>
        <w:tc>
          <w:tcPr>
            <w:tcW w:w="2015" w:type="dxa"/>
          </w:tcPr>
          <w:p w14:paraId="732F6E0A"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Inhibits binding of angiotensin II to angiotensin II type-1 receptor (</w:t>
            </w:r>
            <w:r w:rsidRPr="00463F48">
              <w:rPr>
                <w:rFonts w:ascii="Calibri" w:hAnsi="Calibri" w:cs="Calibri"/>
                <w:i/>
                <w:iCs/>
                <w:sz w:val="24"/>
                <w:szCs w:val="24"/>
              </w:rPr>
              <w:t>AT1R</w:t>
            </w:r>
            <w:r w:rsidRPr="00463F48">
              <w:rPr>
                <w:rFonts w:ascii="Calibri" w:hAnsi="Calibri" w:cs="Calibri"/>
                <w:sz w:val="24"/>
                <w:szCs w:val="24"/>
              </w:rPr>
              <w:t xml:space="preserve">) on osteoblast. Inhibits </w:t>
            </w:r>
            <w:r w:rsidRPr="00463F48">
              <w:rPr>
                <w:rFonts w:ascii="Calibri" w:hAnsi="Calibri" w:cs="Calibri"/>
                <w:i/>
                <w:iCs/>
                <w:sz w:val="24"/>
                <w:szCs w:val="24"/>
              </w:rPr>
              <w:t>TGF-</w:t>
            </w:r>
            <w:bookmarkStart w:id="73" w:name="OLE_LINK105"/>
            <w:bookmarkStart w:id="74" w:name="OLE_LINK106"/>
            <w:r w:rsidRPr="00463F48">
              <w:rPr>
                <w:rFonts w:ascii="Calibri" w:hAnsi="Calibri" w:cs="Calibri"/>
                <w:i/>
                <w:iCs/>
                <w:sz w:val="24"/>
                <w:szCs w:val="24"/>
              </w:rPr>
              <w:t>β</w:t>
            </w:r>
            <w:bookmarkEnd w:id="73"/>
            <w:bookmarkEnd w:id="74"/>
            <w:r w:rsidRPr="00463F48">
              <w:rPr>
                <w:rFonts w:ascii="Calibri" w:hAnsi="Calibri" w:cs="Calibri"/>
                <w:sz w:val="24"/>
                <w:szCs w:val="24"/>
              </w:rPr>
              <w:t xml:space="preserve"> and promotes </w:t>
            </w:r>
            <w:r w:rsidRPr="002A2920">
              <w:rPr>
                <w:rFonts w:ascii="Calibri" w:hAnsi="Calibri" w:cs="Calibri"/>
                <w:i/>
                <w:iCs/>
              </w:rPr>
              <w:t>BMP</w:t>
            </w:r>
            <w:r w:rsidRPr="00463F48">
              <w:rPr>
                <w:rFonts w:ascii="Calibri" w:hAnsi="Calibri" w:cs="Calibri"/>
                <w:i/>
                <w:iCs/>
                <w:sz w:val="24"/>
                <w:szCs w:val="24"/>
              </w:rPr>
              <w:t xml:space="preserve"> </w:t>
            </w:r>
            <w:r w:rsidRPr="00463F48">
              <w:rPr>
                <w:rFonts w:ascii="Calibri" w:hAnsi="Calibri" w:cs="Calibri"/>
                <w:sz w:val="24"/>
                <w:szCs w:val="24"/>
              </w:rPr>
              <w:t>signalling</w:t>
            </w:r>
          </w:p>
        </w:tc>
        <w:tc>
          <w:tcPr>
            <w:tcW w:w="2048" w:type="dxa"/>
          </w:tcPr>
          <w:p w14:paraId="7D9D7708"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Normalizes transcription and osteoblastic bone formation </w:t>
            </w:r>
            <w:r w:rsidRPr="00463F48">
              <w:rPr>
                <w:rFonts w:ascii="Calibri" w:hAnsi="Calibri" w:cs="Calibri"/>
                <w:i/>
                <w:iCs/>
                <w:sz w:val="24"/>
                <w:szCs w:val="24"/>
              </w:rPr>
              <w:t>in vivo</w:t>
            </w:r>
          </w:p>
          <w:p w14:paraId="1CEC626C" w14:textId="77777777" w:rsidR="007638D3" w:rsidRPr="00463F48" w:rsidRDefault="007638D3" w:rsidP="00463F48">
            <w:pPr>
              <w:spacing w:line="360" w:lineRule="auto"/>
              <w:jc w:val="both"/>
              <w:rPr>
                <w:rFonts w:ascii="Calibri" w:hAnsi="Calibri" w:cs="Calibri"/>
                <w:sz w:val="24"/>
                <w:szCs w:val="24"/>
              </w:rPr>
            </w:pPr>
          </w:p>
        </w:tc>
        <w:tc>
          <w:tcPr>
            <w:tcW w:w="1940" w:type="dxa"/>
          </w:tcPr>
          <w:p w14:paraId="33888E18"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Approved for hypertension treatment. </w:t>
            </w:r>
          </w:p>
          <w:p w14:paraId="18C005CA"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Not approved for cancer-induced bone disease. </w:t>
            </w:r>
          </w:p>
          <w:p w14:paraId="19AACC69" w14:textId="77777777" w:rsidR="007638D3" w:rsidRPr="00463F48" w:rsidRDefault="007638D3" w:rsidP="00463F48">
            <w:pPr>
              <w:spacing w:line="360" w:lineRule="auto"/>
              <w:jc w:val="both"/>
              <w:rPr>
                <w:rFonts w:ascii="Calibri" w:hAnsi="Calibri" w:cs="Calibri"/>
                <w:sz w:val="24"/>
                <w:szCs w:val="24"/>
              </w:rPr>
            </w:pPr>
          </w:p>
        </w:tc>
        <w:tc>
          <w:tcPr>
            <w:tcW w:w="1195" w:type="dxa"/>
          </w:tcPr>
          <w:p w14:paraId="48708A32" w14:textId="77777777" w:rsidR="007638D3" w:rsidRPr="00463F48" w:rsidRDefault="007638D3" w:rsidP="00463F48">
            <w:pPr>
              <w:spacing w:line="360" w:lineRule="auto"/>
              <w:jc w:val="both"/>
              <w:rPr>
                <w:rFonts w:ascii="Calibri" w:hAnsi="Calibri" w:cs="Calibri"/>
                <w:sz w:val="24"/>
                <w:szCs w:val="24"/>
              </w:rPr>
            </w:pPr>
            <w:hyperlink r:id="rId35" w:history="1">
              <w:r w:rsidRPr="00463F48">
                <w:rPr>
                  <w:rStyle w:val="a4"/>
                  <w:rFonts w:ascii="Calibri" w:hAnsi="Calibri" w:cs="Calibri"/>
                  <w:sz w:val="24"/>
                  <w:szCs w:val="24"/>
                </w:rPr>
                <w:t xml:space="preserve">Chen </w:t>
              </w:r>
              <w:r w:rsidRPr="00463F48">
                <w:rPr>
                  <w:rStyle w:val="a4"/>
                  <w:rFonts w:ascii="Calibri" w:hAnsi="Calibri" w:cs="Calibri"/>
                  <w:i/>
                  <w:iCs/>
                  <w:sz w:val="24"/>
                  <w:szCs w:val="24"/>
                </w:rPr>
                <w:t>et al</w:t>
              </w:r>
              <w:r w:rsidRPr="00463F48">
                <w:rPr>
                  <w:rStyle w:val="a4"/>
                  <w:rFonts w:ascii="Calibri" w:hAnsi="Calibri" w:cs="Calibri"/>
                  <w:sz w:val="24"/>
                  <w:szCs w:val="24"/>
                </w:rPr>
                <w:t>, 2015</w:t>
              </w:r>
            </w:hyperlink>
          </w:p>
        </w:tc>
      </w:tr>
      <w:tr w:rsidR="007638D3" w:rsidRPr="00463F48" w14:paraId="6F086D00" w14:textId="77777777" w:rsidTr="007E6D06">
        <w:tc>
          <w:tcPr>
            <w:tcW w:w="1869" w:type="dxa"/>
          </w:tcPr>
          <w:p w14:paraId="64ADB3CA" w14:textId="77777777" w:rsidR="007638D3" w:rsidRPr="00463F48" w:rsidRDefault="007638D3" w:rsidP="00463F48">
            <w:pPr>
              <w:spacing w:line="360" w:lineRule="auto"/>
              <w:jc w:val="both"/>
              <w:rPr>
                <w:rFonts w:ascii="Calibri" w:hAnsi="Calibri" w:cs="Calibri"/>
                <w:sz w:val="24"/>
                <w:szCs w:val="24"/>
              </w:rPr>
            </w:pPr>
            <w:bookmarkStart w:id="75" w:name="OLE_LINK77"/>
            <w:bookmarkStart w:id="76" w:name="OLE_LINK90"/>
            <w:bookmarkStart w:id="77" w:name="OLE_LINK91"/>
            <w:bookmarkStart w:id="78" w:name="OLE_LINK92"/>
            <w:bookmarkStart w:id="79" w:name="OLE_LINK99"/>
            <w:bookmarkStart w:id="80" w:name="OLE_LINK100"/>
            <w:proofErr w:type="spellStart"/>
            <w:r w:rsidRPr="00463F48">
              <w:rPr>
                <w:rFonts w:ascii="Calibri" w:hAnsi="Calibri" w:cs="Calibri"/>
                <w:sz w:val="24"/>
                <w:szCs w:val="24"/>
              </w:rPr>
              <w:t>R</w:t>
            </w:r>
            <w:bookmarkEnd w:id="75"/>
            <w:bookmarkEnd w:id="76"/>
            <w:bookmarkEnd w:id="77"/>
            <w:bookmarkEnd w:id="78"/>
            <w:r w:rsidRPr="00463F48">
              <w:rPr>
                <w:rFonts w:ascii="Calibri" w:hAnsi="Calibri" w:cs="Calibri"/>
                <w:sz w:val="24"/>
                <w:szCs w:val="24"/>
              </w:rPr>
              <w:t>omosozumab</w:t>
            </w:r>
            <w:bookmarkEnd w:id="79"/>
            <w:bookmarkEnd w:id="80"/>
            <w:proofErr w:type="spellEnd"/>
          </w:p>
        </w:tc>
        <w:tc>
          <w:tcPr>
            <w:tcW w:w="2015" w:type="dxa"/>
          </w:tcPr>
          <w:p w14:paraId="76D739DA" w14:textId="77777777" w:rsidR="007638D3" w:rsidRPr="008C68EA" w:rsidRDefault="007638D3" w:rsidP="00463F48">
            <w:pPr>
              <w:spacing w:line="360" w:lineRule="auto"/>
              <w:jc w:val="both"/>
              <w:rPr>
                <w:rFonts w:ascii="Calibri" w:hAnsi="Calibri" w:cs="Calibri"/>
                <w:sz w:val="24"/>
                <w:szCs w:val="24"/>
              </w:rPr>
            </w:pPr>
            <w:bookmarkStart w:id="81" w:name="OLE_LINK93"/>
            <w:bookmarkStart w:id="82" w:name="OLE_LINK98"/>
            <w:r w:rsidRPr="008C68EA">
              <w:rPr>
                <w:rFonts w:ascii="Calibri" w:hAnsi="Calibri" w:cs="Calibri"/>
                <w:sz w:val="24"/>
                <w:szCs w:val="24"/>
              </w:rPr>
              <w:t>Anti-sclerostin antibody</w:t>
            </w:r>
            <w:bookmarkEnd w:id="81"/>
            <w:bookmarkEnd w:id="82"/>
          </w:p>
        </w:tc>
        <w:tc>
          <w:tcPr>
            <w:tcW w:w="2048" w:type="dxa"/>
            <w:vMerge w:val="restart"/>
          </w:tcPr>
          <w:p w14:paraId="39D3487F" w14:textId="77777777" w:rsidR="007638D3" w:rsidRPr="008C68EA" w:rsidRDefault="007638D3" w:rsidP="00463F48">
            <w:pPr>
              <w:spacing w:line="360" w:lineRule="auto"/>
              <w:jc w:val="both"/>
              <w:rPr>
                <w:rFonts w:ascii="Calibri" w:hAnsi="Calibri" w:cs="Calibri"/>
                <w:sz w:val="24"/>
                <w:szCs w:val="24"/>
              </w:rPr>
            </w:pPr>
            <w:r w:rsidRPr="008C68EA">
              <w:rPr>
                <w:rFonts w:ascii="Calibri" w:hAnsi="Calibri" w:cs="Calibri"/>
                <w:sz w:val="24"/>
                <w:szCs w:val="24"/>
              </w:rPr>
              <w:t xml:space="preserve">Prevents multiple myeloma suppression on osteoblast formation and osteoblastic bone formation </w:t>
            </w:r>
            <w:r w:rsidRPr="008C68EA">
              <w:rPr>
                <w:rFonts w:ascii="Calibri" w:hAnsi="Calibri" w:cs="Calibri"/>
                <w:i/>
                <w:iCs/>
                <w:sz w:val="24"/>
                <w:szCs w:val="24"/>
              </w:rPr>
              <w:t xml:space="preserve">in vivo </w:t>
            </w:r>
          </w:p>
          <w:p w14:paraId="799103FA" w14:textId="77777777" w:rsidR="007638D3" w:rsidRPr="008C68EA" w:rsidRDefault="007638D3" w:rsidP="00463F48">
            <w:pPr>
              <w:spacing w:line="360" w:lineRule="auto"/>
              <w:jc w:val="both"/>
              <w:rPr>
                <w:rFonts w:ascii="Calibri" w:hAnsi="Calibri" w:cs="Calibri"/>
                <w:sz w:val="24"/>
                <w:szCs w:val="24"/>
              </w:rPr>
            </w:pPr>
          </w:p>
        </w:tc>
        <w:tc>
          <w:tcPr>
            <w:tcW w:w="1940" w:type="dxa"/>
          </w:tcPr>
          <w:p w14:paraId="4B5297D6"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Approved for osteoporosis in postmenopausal women</w:t>
            </w:r>
          </w:p>
        </w:tc>
        <w:tc>
          <w:tcPr>
            <w:tcW w:w="1195" w:type="dxa"/>
          </w:tcPr>
          <w:p w14:paraId="3A97DD0F" w14:textId="69A72561" w:rsidR="007638D3" w:rsidRPr="00463F48" w:rsidRDefault="007638D3" w:rsidP="00463F48">
            <w:pPr>
              <w:spacing w:line="360" w:lineRule="auto"/>
              <w:jc w:val="both"/>
              <w:rPr>
                <w:rFonts w:ascii="Calibri" w:hAnsi="Calibri" w:cs="Calibri"/>
                <w:sz w:val="24"/>
                <w:szCs w:val="24"/>
              </w:rPr>
            </w:pPr>
            <w:hyperlink r:id="rId36" w:history="1">
              <w:r w:rsidRPr="00463F48">
                <w:rPr>
                  <w:rStyle w:val="a4"/>
                  <w:rFonts w:ascii="Calibri" w:hAnsi="Calibri" w:cs="Calibri"/>
                  <w:sz w:val="24"/>
                  <w:szCs w:val="24"/>
                </w:rPr>
                <w:t>Mc</w:t>
              </w:r>
              <w:r w:rsidR="00623050">
                <w:rPr>
                  <w:rStyle w:val="a4"/>
                  <w:rFonts w:ascii="Calibri" w:hAnsi="Calibri" w:cs="Calibri"/>
                  <w:sz w:val="24"/>
                  <w:szCs w:val="24"/>
                </w:rPr>
                <w:t>D</w:t>
              </w:r>
              <w:r w:rsidRPr="00463F48">
                <w:rPr>
                  <w:rStyle w:val="a4"/>
                  <w:rFonts w:ascii="Calibri" w:hAnsi="Calibri" w:cs="Calibri"/>
                  <w:sz w:val="24"/>
                  <w:szCs w:val="24"/>
                </w:rPr>
                <w:t xml:space="preserve">onald </w:t>
              </w:r>
              <w:r w:rsidRPr="00463F48">
                <w:rPr>
                  <w:rStyle w:val="a4"/>
                  <w:rFonts w:ascii="Calibri" w:hAnsi="Calibri" w:cs="Calibri"/>
                  <w:i/>
                  <w:iCs/>
                  <w:sz w:val="24"/>
                  <w:szCs w:val="24"/>
                </w:rPr>
                <w:t>et al</w:t>
              </w:r>
              <w:r w:rsidRPr="00463F48">
                <w:rPr>
                  <w:rStyle w:val="a4"/>
                  <w:rFonts w:ascii="Calibri" w:hAnsi="Calibri" w:cs="Calibri"/>
                  <w:sz w:val="24"/>
                  <w:szCs w:val="24"/>
                </w:rPr>
                <w:t>,2017</w:t>
              </w:r>
            </w:hyperlink>
          </w:p>
        </w:tc>
      </w:tr>
      <w:tr w:rsidR="007638D3" w:rsidRPr="00463F48" w14:paraId="411CEE63" w14:textId="77777777" w:rsidTr="007E6D06">
        <w:tc>
          <w:tcPr>
            <w:tcW w:w="1869" w:type="dxa"/>
          </w:tcPr>
          <w:p w14:paraId="314A9010" w14:textId="77777777" w:rsidR="007638D3" w:rsidRPr="00463F48" w:rsidRDefault="007638D3" w:rsidP="00463F48">
            <w:pPr>
              <w:spacing w:line="360" w:lineRule="auto"/>
              <w:jc w:val="both"/>
              <w:rPr>
                <w:rFonts w:ascii="Calibri" w:hAnsi="Calibri" w:cs="Calibri"/>
                <w:i/>
                <w:iCs/>
                <w:sz w:val="24"/>
                <w:szCs w:val="24"/>
              </w:rPr>
            </w:pPr>
            <w:r w:rsidRPr="00463F48">
              <w:rPr>
                <w:rFonts w:ascii="Calibri" w:hAnsi="Calibri" w:cs="Calibri"/>
                <w:i/>
                <w:iCs/>
                <w:sz w:val="24"/>
                <w:szCs w:val="24"/>
              </w:rPr>
              <w:t>BHQ880</w:t>
            </w:r>
          </w:p>
        </w:tc>
        <w:tc>
          <w:tcPr>
            <w:tcW w:w="2015" w:type="dxa"/>
          </w:tcPr>
          <w:p w14:paraId="1485816B" w14:textId="77777777" w:rsidR="007638D3" w:rsidRPr="008C68EA" w:rsidRDefault="007638D3" w:rsidP="00463F48">
            <w:pPr>
              <w:spacing w:line="360" w:lineRule="auto"/>
              <w:jc w:val="both"/>
              <w:rPr>
                <w:rFonts w:ascii="Calibri" w:hAnsi="Calibri" w:cs="Calibri"/>
                <w:sz w:val="24"/>
                <w:szCs w:val="24"/>
              </w:rPr>
            </w:pPr>
            <w:r w:rsidRPr="008C68EA">
              <w:rPr>
                <w:rFonts w:ascii="Calibri" w:hAnsi="Calibri" w:cs="Calibri"/>
                <w:sz w:val="24"/>
                <w:szCs w:val="24"/>
              </w:rPr>
              <w:t>Anti-</w:t>
            </w:r>
            <w:r w:rsidRPr="008C68EA">
              <w:rPr>
                <w:rFonts w:ascii="Calibri" w:hAnsi="Calibri" w:cs="Calibri"/>
                <w:i/>
                <w:iCs/>
                <w:sz w:val="24"/>
                <w:szCs w:val="24"/>
              </w:rPr>
              <w:t>DK</w:t>
            </w:r>
            <w:r w:rsidRPr="008C68EA">
              <w:rPr>
                <w:rFonts w:ascii="Calibri" w:hAnsi="Calibri" w:cs="Calibri"/>
                <w:sz w:val="24"/>
                <w:szCs w:val="24"/>
              </w:rPr>
              <w:t>K1 antibody, (</w:t>
            </w:r>
            <w:r w:rsidRPr="008C68EA">
              <w:rPr>
                <w:rFonts w:ascii="Calibri" w:hAnsi="Calibri" w:cs="Calibri"/>
                <w:i/>
                <w:iCs/>
                <w:sz w:val="24"/>
                <w:szCs w:val="24"/>
              </w:rPr>
              <w:t>DKK1</w:t>
            </w:r>
            <w:r w:rsidRPr="008C68EA">
              <w:rPr>
                <w:rFonts w:ascii="Calibri" w:hAnsi="Calibri" w:cs="Calibri"/>
                <w:sz w:val="24"/>
                <w:szCs w:val="24"/>
              </w:rPr>
              <w:t xml:space="preserve"> inhibits </w:t>
            </w:r>
            <w:proofErr w:type="spellStart"/>
            <w:r w:rsidRPr="002A2920">
              <w:rPr>
                <w:rFonts w:ascii="Calibri" w:hAnsi="Calibri" w:cs="Calibri"/>
                <w:i/>
                <w:iCs/>
              </w:rPr>
              <w:t>Wnt</w:t>
            </w:r>
            <w:proofErr w:type="spellEnd"/>
            <w:r w:rsidRPr="008C68EA">
              <w:rPr>
                <w:rFonts w:ascii="Calibri" w:hAnsi="Calibri" w:cs="Calibri"/>
                <w:sz w:val="24"/>
                <w:szCs w:val="24"/>
              </w:rPr>
              <w:t xml:space="preserve"> signalling and osteoblast formation)</w:t>
            </w:r>
          </w:p>
        </w:tc>
        <w:tc>
          <w:tcPr>
            <w:tcW w:w="2048" w:type="dxa"/>
            <w:vMerge/>
          </w:tcPr>
          <w:p w14:paraId="60C2A3E9" w14:textId="77777777" w:rsidR="007638D3" w:rsidRPr="008C68EA" w:rsidRDefault="007638D3" w:rsidP="00463F48">
            <w:pPr>
              <w:spacing w:line="360" w:lineRule="auto"/>
              <w:jc w:val="both"/>
              <w:rPr>
                <w:rFonts w:ascii="Calibri" w:hAnsi="Calibri" w:cs="Calibri"/>
                <w:sz w:val="24"/>
                <w:szCs w:val="24"/>
              </w:rPr>
            </w:pPr>
          </w:p>
        </w:tc>
        <w:tc>
          <w:tcPr>
            <w:tcW w:w="1940" w:type="dxa"/>
          </w:tcPr>
          <w:p w14:paraId="26170AC5"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Not approved for cancer-induced bone disease. </w:t>
            </w:r>
          </w:p>
          <w:p w14:paraId="5D04FB56" w14:textId="77777777" w:rsidR="007638D3" w:rsidRPr="00463F48" w:rsidRDefault="007638D3" w:rsidP="00463F48">
            <w:pPr>
              <w:spacing w:line="360" w:lineRule="auto"/>
              <w:jc w:val="both"/>
              <w:rPr>
                <w:rFonts w:ascii="Calibri" w:hAnsi="Calibri" w:cs="Calibri"/>
                <w:sz w:val="24"/>
                <w:szCs w:val="24"/>
              </w:rPr>
            </w:pPr>
          </w:p>
        </w:tc>
        <w:tc>
          <w:tcPr>
            <w:tcW w:w="1195" w:type="dxa"/>
          </w:tcPr>
          <w:p w14:paraId="232AEEEE" w14:textId="77777777" w:rsidR="007638D3" w:rsidRPr="00463F48" w:rsidRDefault="007638D3" w:rsidP="00463F48">
            <w:pPr>
              <w:spacing w:line="360" w:lineRule="auto"/>
              <w:jc w:val="both"/>
              <w:rPr>
                <w:rFonts w:ascii="Calibri" w:hAnsi="Calibri" w:cs="Calibri"/>
                <w:sz w:val="24"/>
                <w:szCs w:val="24"/>
              </w:rPr>
            </w:pPr>
            <w:hyperlink r:id="rId37" w:history="1">
              <w:r w:rsidRPr="00463F48">
                <w:rPr>
                  <w:rStyle w:val="a4"/>
                  <w:rFonts w:ascii="Calibri" w:hAnsi="Calibri" w:cs="Calibri"/>
                  <w:sz w:val="24"/>
                  <w:szCs w:val="24"/>
                </w:rPr>
                <w:t xml:space="preserve">Heath </w:t>
              </w:r>
              <w:r w:rsidRPr="00463F48">
                <w:rPr>
                  <w:rStyle w:val="a4"/>
                  <w:rFonts w:ascii="Calibri" w:hAnsi="Calibri" w:cs="Calibri"/>
                  <w:i/>
                  <w:iCs/>
                  <w:sz w:val="24"/>
                  <w:szCs w:val="24"/>
                </w:rPr>
                <w:t>et al</w:t>
              </w:r>
              <w:r w:rsidRPr="00463F48">
                <w:rPr>
                  <w:rStyle w:val="a4"/>
                  <w:rFonts w:ascii="Calibri" w:hAnsi="Calibri" w:cs="Calibri"/>
                  <w:sz w:val="24"/>
                  <w:szCs w:val="24"/>
                </w:rPr>
                <w:t>, 2009</w:t>
              </w:r>
            </w:hyperlink>
          </w:p>
        </w:tc>
      </w:tr>
      <w:tr w:rsidR="007638D3" w:rsidRPr="00463F48" w14:paraId="7F54F1D1" w14:textId="77777777" w:rsidTr="007E6D06">
        <w:tc>
          <w:tcPr>
            <w:tcW w:w="1869" w:type="dxa"/>
          </w:tcPr>
          <w:p w14:paraId="0DF22236" w14:textId="77777777" w:rsidR="007638D3" w:rsidRPr="00463F48" w:rsidRDefault="007638D3" w:rsidP="00463F48">
            <w:pPr>
              <w:spacing w:line="360" w:lineRule="auto"/>
              <w:jc w:val="both"/>
              <w:rPr>
                <w:rFonts w:ascii="Calibri" w:hAnsi="Calibri" w:cs="Calibri"/>
                <w:i/>
                <w:iCs/>
                <w:sz w:val="24"/>
                <w:szCs w:val="24"/>
              </w:rPr>
            </w:pPr>
            <w:bookmarkStart w:id="83" w:name="OLE_LINK86"/>
            <w:bookmarkStart w:id="84" w:name="OLE_LINK87"/>
            <w:r w:rsidRPr="00463F48">
              <w:rPr>
                <w:rFonts w:ascii="Calibri" w:hAnsi="Calibri" w:cs="Calibri"/>
                <w:i/>
                <w:iCs/>
                <w:sz w:val="24"/>
                <w:szCs w:val="24"/>
              </w:rPr>
              <w:t>RAP-011</w:t>
            </w:r>
            <w:bookmarkEnd w:id="83"/>
            <w:bookmarkEnd w:id="84"/>
          </w:p>
        </w:tc>
        <w:tc>
          <w:tcPr>
            <w:tcW w:w="2015" w:type="dxa"/>
          </w:tcPr>
          <w:p w14:paraId="1D1727B8" w14:textId="415FC585"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Activin A inhibitor (Activin A Inhibits osteoblast differentiation by downregulating distal-less homeobox 5(</w:t>
            </w:r>
            <w:r w:rsidRPr="00463F48">
              <w:rPr>
                <w:rFonts w:ascii="Calibri" w:hAnsi="Calibri" w:cs="Calibri"/>
                <w:i/>
                <w:iCs/>
                <w:sz w:val="24"/>
                <w:szCs w:val="24"/>
              </w:rPr>
              <w:t>DLX5</w:t>
            </w:r>
            <w:r w:rsidRPr="00463F48">
              <w:rPr>
                <w:rFonts w:ascii="Calibri" w:hAnsi="Calibri" w:cs="Calibri"/>
                <w:sz w:val="24"/>
                <w:szCs w:val="24"/>
              </w:rPr>
              <w:t xml:space="preserve">) expression downstream to </w:t>
            </w:r>
            <w:r w:rsidR="00DF2875" w:rsidRPr="00463F48">
              <w:rPr>
                <w:rFonts w:ascii="Calibri" w:hAnsi="Calibri" w:cs="Calibri"/>
                <w:sz w:val="24"/>
                <w:szCs w:val="24"/>
              </w:rPr>
              <w:t>m</w:t>
            </w:r>
            <w:r w:rsidR="00DF2875" w:rsidRPr="00463F48">
              <w:rPr>
                <w:rFonts w:ascii="Calibri" w:hAnsi="Calibri" w:cs="Calibri"/>
                <w:color w:val="040C28"/>
                <w:sz w:val="24"/>
                <w:szCs w:val="24"/>
              </w:rPr>
              <w:t xml:space="preserve">others against decapentaplegic </w:t>
            </w:r>
            <w:r w:rsidR="00DF2875" w:rsidRPr="00463F48">
              <w:rPr>
                <w:rFonts w:ascii="Calibri" w:hAnsi="Calibri" w:cs="Calibri"/>
                <w:color w:val="040C28"/>
                <w:sz w:val="24"/>
                <w:szCs w:val="24"/>
              </w:rPr>
              <w:lastRenderedPageBreak/>
              <w:t>homolog (</w:t>
            </w:r>
            <w:r w:rsidRPr="00463F48">
              <w:rPr>
                <w:rFonts w:ascii="Calibri" w:hAnsi="Calibri" w:cs="Calibri"/>
                <w:sz w:val="24"/>
                <w:szCs w:val="24"/>
              </w:rPr>
              <w:t>SMAD</w:t>
            </w:r>
            <w:r w:rsidR="00DF2875" w:rsidRPr="00463F48">
              <w:rPr>
                <w:rFonts w:ascii="Calibri" w:hAnsi="Calibri" w:cs="Calibri"/>
                <w:sz w:val="24"/>
                <w:szCs w:val="24"/>
              </w:rPr>
              <w:t>)</w:t>
            </w:r>
            <w:r w:rsidRPr="00463F48">
              <w:rPr>
                <w:rFonts w:ascii="Calibri" w:hAnsi="Calibri" w:cs="Calibri"/>
                <w:sz w:val="24"/>
                <w:szCs w:val="24"/>
              </w:rPr>
              <w:t>-2)</w:t>
            </w:r>
          </w:p>
        </w:tc>
        <w:tc>
          <w:tcPr>
            <w:tcW w:w="2048" w:type="dxa"/>
          </w:tcPr>
          <w:p w14:paraId="1C5B76DE"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lastRenderedPageBreak/>
              <w:t xml:space="preserve">Enhances osteoblast formation (does not normalise to normal level), indirect inhibition of multiple myeloma in multiple myeloma model </w:t>
            </w:r>
            <w:r w:rsidRPr="00463F48">
              <w:rPr>
                <w:rFonts w:ascii="Calibri" w:hAnsi="Calibri" w:cs="Calibri"/>
                <w:i/>
                <w:iCs/>
                <w:sz w:val="24"/>
                <w:szCs w:val="24"/>
              </w:rPr>
              <w:t>in vivo</w:t>
            </w:r>
          </w:p>
        </w:tc>
        <w:tc>
          <w:tcPr>
            <w:tcW w:w="1940" w:type="dxa"/>
          </w:tcPr>
          <w:p w14:paraId="7BEBDEE3"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Not approved for cancer-induced bone disease. </w:t>
            </w:r>
          </w:p>
          <w:p w14:paraId="22D2AC2B" w14:textId="77777777" w:rsidR="007638D3" w:rsidRPr="00463F48" w:rsidRDefault="007638D3" w:rsidP="00463F48">
            <w:pPr>
              <w:spacing w:line="360" w:lineRule="auto"/>
              <w:jc w:val="both"/>
              <w:rPr>
                <w:rFonts w:ascii="Calibri" w:hAnsi="Calibri" w:cs="Calibri"/>
                <w:sz w:val="24"/>
                <w:szCs w:val="24"/>
              </w:rPr>
            </w:pPr>
          </w:p>
        </w:tc>
        <w:tc>
          <w:tcPr>
            <w:tcW w:w="1195" w:type="dxa"/>
          </w:tcPr>
          <w:p w14:paraId="0723B149" w14:textId="77777777" w:rsidR="007638D3" w:rsidRPr="00463F48" w:rsidRDefault="007638D3" w:rsidP="00463F48">
            <w:pPr>
              <w:spacing w:line="360" w:lineRule="auto"/>
              <w:jc w:val="both"/>
              <w:rPr>
                <w:rFonts w:ascii="Calibri" w:hAnsi="Calibri" w:cs="Calibri"/>
                <w:sz w:val="24"/>
                <w:szCs w:val="24"/>
              </w:rPr>
            </w:pPr>
            <w:hyperlink r:id="rId38" w:history="1">
              <w:r w:rsidRPr="00463F48">
                <w:rPr>
                  <w:rStyle w:val="a4"/>
                  <w:rFonts w:ascii="Calibri" w:hAnsi="Calibri" w:cs="Calibri"/>
                  <w:sz w:val="24"/>
                  <w:szCs w:val="24"/>
                </w:rPr>
                <w:t xml:space="preserve">Vallet </w:t>
              </w:r>
              <w:r w:rsidRPr="00463F48">
                <w:rPr>
                  <w:rStyle w:val="a4"/>
                  <w:rFonts w:ascii="Calibri" w:hAnsi="Calibri" w:cs="Calibri"/>
                  <w:i/>
                  <w:iCs/>
                  <w:sz w:val="24"/>
                  <w:szCs w:val="24"/>
                </w:rPr>
                <w:t>et al</w:t>
              </w:r>
              <w:r w:rsidRPr="00463F48">
                <w:rPr>
                  <w:rStyle w:val="a4"/>
                  <w:rFonts w:ascii="Calibri" w:hAnsi="Calibri" w:cs="Calibri"/>
                  <w:sz w:val="24"/>
                  <w:szCs w:val="24"/>
                </w:rPr>
                <w:t>, 2010</w:t>
              </w:r>
            </w:hyperlink>
          </w:p>
        </w:tc>
      </w:tr>
      <w:tr w:rsidR="007638D3" w:rsidRPr="00463F48" w14:paraId="43421CD1" w14:textId="77777777" w:rsidTr="007E6D06">
        <w:tc>
          <w:tcPr>
            <w:tcW w:w="1869" w:type="dxa"/>
          </w:tcPr>
          <w:p w14:paraId="78CDD6E2" w14:textId="77777777" w:rsidR="007638D3" w:rsidRPr="00463F48" w:rsidRDefault="007638D3" w:rsidP="00463F48">
            <w:pPr>
              <w:spacing w:line="360" w:lineRule="auto"/>
              <w:jc w:val="both"/>
              <w:rPr>
                <w:rFonts w:ascii="Calibri" w:hAnsi="Calibri" w:cs="Calibri"/>
                <w:sz w:val="24"/>
                <w:szCs w:val="24"/>
              </w:rPr>
            </w:pPr>
            <w:proofErr w:type="spellStart"/>
            <w:r w:rsidRPr="00463F48">
              <w:rPr>
                <w:rFonts w:ascii="Calibri" w:hAnsi="Calibri" w:cs="Calibri"/>
                <w:sz w:val="24"/>
                <w:szCs w:val="24"/>
              </w:rPr>
              <w:t>Fresolimumab</w:t>
            </w:r>
            <w:proofErr w:type="spellEnd"/>
            <w:r w:rsidRPr="00463F48">
              <w:rPr>
                <w:rFonts w:ascii="Calibri" w:hAnsi="Calibri" w:cs="Calibri"/>
                <w:sz w:val="24"/>
                <w:szCs w:val="24"/>
              </w:rPr>
              <w:t xml:space="preserve"> (</w:t>
            </w:r>
            <w:bookmarkStart w:id="85" w:name="OLE_LINK88"/>
            <w:bookmarkStart w:id="86" w:name="OLE_LINK89"/>
            <w:r w:rsidRPr="00463F48">
              <w:rPr>
                <w:rFonts w:ascii="Calibri" w:hAnsi="Calibri" w:cs="Calibri"/>
                <w:i/>
                <w:iCs/>
                <w:sz w:val="24"/>
                <w:szCs w:val="24"/>
              </w:rPr>
              <w:t>GC</w:t>
            </w:r>
            <w:r w:rsidRPr="00463F48">
              <w:rPr>
                <w:rFonts w:ascii="Calibri" w:hAnsi="Calibri" w:cs="Calibri"/>
                <w:sz w:val="24"/>
                <w:szCs w:val="24"/>
              </w:rPr>
              <w:t>1008</w:t>
            </w:r>
            <w:bookmarkEnd w:id="85"/>
            <w:bookmarkEnd w:id="86"/>
            <w:r w:rsidRPr="00463F48">
              <w:rPr>
                <w:rFonts w:ascii="Calibri" w:hAnsi="Calibri" w:cs="Calibri"/>
                <w:sz w:val="24"/>
                <w:szCs w:val="24"/>
              </w:rPr>
              <w:t>)</w:t>
            </w:r>
          </w:p>
        </w:tc>
        <w:tc>
          <w:tcPr>
            <w:tcW w:w="2015" w:type="dxa"/>
          </w:tcPr>
          <w:p w14:paraId="0BB994F7"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All isoforms of </w:t>
            </w:r>
            <w:r w:rsidRPr="00463F48">
              <w:rPr>
                <w:rFonts w:ascii="Calibri" w:hAnsi="Calibri" w:cs="Calibri"/>
                <w:i/>
                <w:iCs/>
                <w:sz w:val="24"/>
                <w:szCs w:val="24"/>
              </w:rPr>
              <w:t>TGF-β</w:t>
            </w:r>
          </w:p>
        </w:tc>
        <w:tc>
          <w:tcPr>
            <w:tcW w:w="2048" w:type="dxa"/>
          </w:tcPr>
          <w:p w14:paraId="69947AC1"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Increase osteoblast activity. </w:t>
            </w:r>
          </w:p>
        </w:tc>
        <w:tc>
          <w:tcPr>
            <w:tcW w:w="1940" w:type="dxa"/>
          </w:tcPr>
          <w:p w14:paraId="003632B5"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Phase 1 clinical trial in patients with malignant melanoma and renal cell carcinoma</w:t>
            </w:r>
          </w:p>
          <w:p w14:paraId="3A43EF25" w14:textId="77777777" w:rsidR="007638D3" w:rsidRPr="00463F48" w:rsidRDefault="007638D3" w:rsidP="00463F48">
            <w:pPr>
              <w:spacing w:line="360" w:lineRule="auto"/>
              <w:jc w:val="both"/>
              <w:rPr>
                <w:rFonts w:ascii="Calibri" w:hAnsi="Calibri" w:cs="Calibri"/>
                <w:sz w:val="24"/>
                <w:szCs w:val="24"/>
              </w:rPr>
            </w:pPr>
          </w:p>
          <w:p w14:paraId="5B3A2A6B"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Phase 2 clinical trial in primary glomerulosclerosis.</w:t>
            </w:r>
          </w:p>
          <w:p w14:paraId="617A3A23" w14:textId="77777777" w:rsidR="007638D3" w:rsidRPr="00463F48" w:rsidRDefault="007638D3" w:rsidP="00463F48">
            <w:pPr>
              <w:spacing w:line="360" w:lineRule="auto"/>
              <w:jc w:val="both"/>
              <w:rPr>
                <w:rFonts w:ascii="Calibri" w:hAnsi="Calibri" w:cs="Calibri"/>
                <w:sz w:val="24"/>
                <w:szCs w:val="24"/>
              </w:rPr>
            </w:pPr>
          </w:p>
        </w:tc>
        <w:tc>
          <w:tcPr>
            <w:tcW w:w="1195" w:type="dxa"/>
          </w:tcPr>
          <w:p w14:paraId="291546CE" w14:textId="77777777" w:rsidR="007638D3" w:rsidRPr="00463F48" w:rsidRDefault="007638D3" w:rsidP="00463F48">
            <w:pPr>
              <w:spacing w:line="360" w:lineRule="auto"/>
              <w:jc w:val="both"/>
              <w:rPr>
                <w:rFonts w:ascii="Calibri" w:hAnsi="Calibri" w:cs="Calibri"/>
                <w:sz w:val="24"/>
                <w:szCs w:val="24"/>
              </w:rPr>
            </w:pPr>
            <w:hyperlink r:id="rId39" w:history="1">
              <w:r w:rsidRPr="00463F48">
                <w:rPr>
                  <w:rStyle w:val="a4"/>
                  <w:rFonts w:ascii="Calibri" w:hAnsi="Calibri" w:cs="Calibri"/>
                  <w:sz w:val="24"/>
                  <w:szCs w:val="24"/>
                </w:rPr>
                <w:t xml:space="preserve">Marulanda </w:t>
              </w:r>
              <w:r w:rsidRPr="00463F48">
                <w:rPr>
                  <w:rStyle w:val="a4"/>
                  <w:rFonts w:ascii="Calibri" w:hAnsi="Calibri" w:cs="Calibri"/>
                  <w:i/>
                  <w:iCs/>
                  <w:sz w:val="24"/>
                  <w:szCs w:val="24"/>
                </w:rPr>
                <w:t>et al</w:t>
              </w:r>
              <w:r w:rsidRPr="00463F48">
                <w:rPr>
                  <w:rStyle w:val="a4"/>
                  <w:rFonts w:ascii="Calibri" w:hAnsi="Calibri" w:cs="Calibri"/>
                  <w:sz w:val="24"/>
                  <w:szCs w:val="24"/>
                </w:rPr>
                <w:t>, 2021</w:t>
              </w:r>
            </w:hyperlink>
          </w:p>
          <w:p w14:paraId="304A0A81" w14:textId="77777777" w:rsidR="007638D3" w:rsidRPr="00463F48" w:rsidRDefault="007638D3" w:rsidP="00463F48">
            <w:pPr>
              <w:spacing w:line="360" w:lineRule="auto"/>
              <w:jc w:val="both"/>
              <w:rPr>
                <w:rFonts w:ascii="Calibri" w:hAnsi="Calibri" w:cs="Calibri"/>
                <w:sz w:val="24"/>
                <w:szCs w:val="24"/>
              </w:rPr>
            </w:pPr>
          </w:p>
          <w:p w14:paraId="2381BD26" w14:textId="77777777" w:rsidR="007638D3" w:rsidRPr="00463F48" w:rsidRDefault="007638D3" w:rsidP="00463F48">
            <w:pPr>
              <w:spacing w:line="360" w:lineRule="auto"/>
              <w:jc w:val="both"/>
              <w:rPr>
                <w:rFonts w:ascii="Calibri" w:hAnsi="Calibri" w:cs="Calibri"/>
                <w:sz w:val="24"/>
                <w:szCs w:val="24"/>
              </w:rPr>
            </w:pPr>
            <w:hyperlink r:id="rId40" w:history="1">
              <w:r w:rsidRPr="00463F48">
                <w:rPr>
                  <w:rStyle w:val="a4"/>
                  <w:rFonts w:ascii="Calibri" w:hAnsi="Calibri" w:cs="Calibri"/>
                  <w:sz w:val="24"/>
                  <w:szCs w:val="24"/>
                </w:rPr>
                <w:t xml:space="preserve">Morris </w:t>
              </w:r>
              <w:r w:rsidRPr="00463F48">
                <w:rPr>
                  <w:rStyle w:val="a4"/>
                  <w:rFonts w:ascii="Calibri" w:hAnsi="Calibri" w:cs="Calibri"/>
                  <w:i/>
                  <w:iCs/>
                  <w:sz w:val="24"/>
                  <w:szCs w:val="24"/>
                </w:rPr>
                <w:t>et al</w:t>
              </w:r>
              <w:r w:rsidRPr="00463F48">
                <w:rPr>
                  <w:rStyle w:val="a4"/>
                  <w:rFonts w:ascii="Calibri" w:hAnsi="Calibri" w:cs="Calibri"/>
                  <w:sz w:val="24"/>
                  <w:szCs w:val="24"/>
                </w:rPr>
                <w:t>, 2014</w:t>
              </w:r>
            </w:hyperlink>
          </w:p>
        </w:tc>
      </w:tr>
    </w:tbl>
    <w:p w14:paraId="0A512A33" w14:textId="22620C5F" w:rsidR="007638D3" w:rsidRPr="00463F48" w:rsidRDefault="007638D3" w:rsidP="00C45A75">
      <w:pPr>
        <w:snapToGrid w:val="0"/>
        <w:jc w:val="both"/>
        <w:rPr>
          <w:rFonts w:ascii="Calibri" w:hAnsi="Calibri" w:cs="Calibri"/>
          <w:i/>
          <w:iCs/>
          <w:color w:val="2F5496" w:themeColor="accent1" w:themeShade="BF"/>
        </w:rPr>
      </w:pPr>
      <w:r w:rsidRPr="00463F48">
        <w:rPr>
          <w:rFonts w:ascii="Calibri" w:hAnsi="Calibri" w:cs="Calibri"/>
          <w:i/>
          <w:iCs/>
          <w:color w:val="2F5496" w:themeColor="accent1" w:themeShade="BF"/>
        </w:rPr>
        <w:t xml:space="preserve">The table summarises various agents that have been demonstrated by previous literature to </w:t>
      </w:r>
      <w:proofErr w:type="gramStart"/>
      <w:r w:rsidRPr="00463F48">
        <w:rPr>
          <w:rFonts w:ascii="Calibri" w:hAnsi="Calibri" w:cs="Calibri"/>
          <w:i/>
          <w:iCs/>
          <w:color w:val="2F5496" w:themeColor="accent1" w:themeShade="BF"/>
        </w:rPr>
        <w:t>have an effect on</w:t>
      </w:r>
      <w:proofErr w:type="gramEnd"/>
      <w:r w:rsidRPr="00463F48">
        <w:rPr>
          <w:rFonts w:ascii="Calibri" w:hAnsi="Calibri" w:cs="Calibri"/>
          <w:i/>
          <w:iCs/>
          <w:color w:val="2F5496" w:themeColor="accent1" w:themeShade="BF"/>
        </w:rPr>
        <w:t xml:space="preserve"> osteoblast formation or activity.  </w:t>
      </w:r>
      <w:proofErr w:type="spellStart"/>
      <w:r w:rsidRPr="00463F48">
        <w:rPr>
          <w:rFonts w:ascii="Calibri" w:hAnsi="Calibri" w:cs="Calibri"/>
          <w:i/>
          <w:iCs/>
          <w:color w:val="2F5496" w:themeColor="accent1" w:themeShade="BF"/>
        </w:rPr>
        <w:t>Btz</w:t>
      </w:r>
      <w:proofErr w:type="spellEnd"/>
      <w:r w:rsidR="00C45A75">
        <w:rPr>
          <w:rFonts w:ascii="Calibri" w:hAnsi="Calibri" w:cs="Calibri"/>
          <w:i/>
          <w:iCs/>
          <w:color w:val="2F5496" w:themeColor="accent1" w:themeShade="BF"/>
        </w:rPr>
        <w:t>,</w:t>
      </w:r>
      <w:r w:rsidRPr="00463F48">
        <w:rPr>
          <w:rFonts w:ascii="Calibri" w:hAnsi="Calibri" w:cs="Calibri"/>
          <w:i/>
          <w:iCs/>
          <w:color w:val="2F5496" w:themeColor="accent1" w:themeShade="BF"/>
        </w:rPr>
        <w:t xml:space="preserve"> </w:t>
      </w:r>
      <w:r w:rsidR="00C45A75">
        <w:rPr>
          <w:rFonts w:ascii="Calibri" w:hAnsi="Calibri" w:cs="Calibri"/>
          <w:i/>
          <w:iCs/>
          <w:color w:val="2F5496" w:themeColor="accent1" w:themeShade="BF"/>
        </w:rPr>
        <w:t>l</w:t>
      </w:r>
      <w:r w:rsidRPr="00463F48">
        <w:rPr>
          <w:rFonts w:ascii="Calibri" w:hAnsi="Calibri" w:cs="Calibri"/>
          <w:i/>
          <w:iCs/>
          <w:color w:val="2F5496" w:themeColor="accent1" w:themeShade="BF"/>
        </w:rPr>
        <w:t xml:space="preserve">osartan, RAP-011, </w:t>
      </w:r>
      <w:proofErr w:type="spellStart"/>
      <w:r w:rsidRPr="00463F48">
        <w:rPr>
          <w:rFonts w:ascii="Calibri" w:hAnsi="Calibri" w:cs="Calibri"/>
          <w:i/>
          <w:iCs/>
          <w:color w:val="2F5496" w:themeColor="accent1" w:themeShade="BF"/>
        </w:rPr>
        <w:t>Fresolimumab</w:t>
      </w:r>
      <w:proofErr w:type="spellEnd"/>
      <w:r w:rsidRPr="00463F48">
        <w:rPr>
          <w:rFonts w:ascii="Calibri" w:hAnsi="Calibri" w:cs="Calibri"/>
          <w:i/>
          <w:iCs/>
          <w:color w:val="2F5496" w:themeColor="accent1" w:themeShade="BF"/>
        </w:rPr>
        <w:t xml:space="preserve"> promotes osteoblast, </w:t>
      </w:r>
      <w:proofErr w:type="spellStart"/>
      <w:r w:rsidRPr="00463F48">
        <w:rPr>
          <w:rFonts w:ascii="Calibri" w:hAnsi="Calibri" w:cs="Calibri"/>
          <w:i/>
          <w:iCs/>
          <w:color w:val="2F5496" w:themeColor="accent1" w:themeShade="BF"/>
        </w:rPr>
        <w:t>len</w:t>
      </w:r>
      <w:proofErr w:type="spellEnd"/>
      <w:r w:rsidRPr="00463F48">
        <w:rPr>
          <w:rFonts w:ascii="Calibri" w:hAnsi="Calibri" w:cs="Calibri"/>
          <w:i/>
          <w:iCs/>
          <w:color w:val="2F5496" w:themeColor="accent1" w:themeShade="BF"/>
        </w:rPr>
        <w:t xml:space="preserve">, </w:t>
      </w:r>
      <w:proofErr w:type="spellStart"/>
      <w:r w:rsidRPr="00463F48">
        <w:rPr>
          <w:rFonts w:ascii="Calibri" w:hAnsi="Calibri" w:cs="Calibri"/>
          <w:i/>
          <w:iCs/>
          <w:color w:val="2F5496" w:themeColor="accent1" w:themeShade="BF"/>
        </w:rPr>
        <w:t>Romosozumab</w:t>
      </w:r>
      <w:proofErr w:type="spellEnd"/>
      <w:r w:rsidRPr="00463F48" w:rsidDel="008E3E7C">
        <w:rPr>
          <w:rFonts w:ascii="Calibri" w:hAnsi="Calibri" w:cs="Calibri"/>
          <w:i/>
          <w:iCs/>
          <w:color w:val="2F5496" w:themeColor="accent1" w:themeShade="BF"/>
        </w:rPr>
        <w:t xml:space="preserve"> </w:t>
      </w:r>
      <w:r w:rsidRPr="00463F48">
        <w:rPr>
          <w:rFonts w:ascii="Calibri" w:hAnsi="Calibri" w:cs="Calibri"/>
          <w:i/>
          <w:iCs/>
          <w:color w:val="2F5496" w:themeColor="accent1" w:themeShade="BF"/>
        </w:rPr>
        <w:t>BHQ880 suppresses osteoblasts.</w:t>
      </w:r>
    </w:p>
    <w:p w14:paraId="66CC8A57" w14:textId="77777777" w:rsidR="007638D3" w:rsidRPr="00463F48" w:rsidRDefault="007638D3" w:rsidP="00463F48">
      <w:pPr>
        <w:snapToGrid w:val="0"/>
        <w:spacing w:line="360" w:lineRule="auto"/>
        <w:jc w:val="both"/>
        <w:rPr>
          <w:rFonts w:ascii="Calibri" w:hAnsi="Calibri" w:cs="Calibri"/>
          <w:i/>
          <w:iCs/>
          <w:color w:val="2F5496" w:themeColor="accent1" w:themeShade="BF"/>
        </w:rPr>
      </w:pPr>
    </w:p>
    <w:p w14:paraId="4FE42510" w14:textId="77777777" w:rsidR="007638D3" w:rsidRPr="00463F48" w:rsidRDefault="007638D3" w:rsidP="00463F48">
      <w:pPr>
        <w:spacing w:line="360" w:lineRule="auto"/>
        <w:jc w:val="both"/>
        <w:rPr>
          <w:rFonts w:ascii="Calibri" w:hAnsi="Calibri" w:cs="Calibri"/>
          <w:color w:val="000000" w:themeColor="text1"/>
          <w:shd w:val="clear" w:color="auto" w:fill="FFFFFF"/>
        </w:rPr>
      </w:pPr>
      <w:r w:rsidRPr="00463F48">
        <w:rPr>
          <w:rFonts w:ascii="Calibri" w:hAnsi="Calibri" w:cs="Calibri"/>
          <w:b/>
          <w:bCs/>
        </w:rPr>
        <w:t xml:space="preserve">1.5 </w:t>
      </w:r>
      <w:r w:rsidRPr="00463F48">
        <w:rPr>
          <w:rFonts w:ascii="Calibri" w:hAnsi="Calibri" w:cs="Calibri"/>
          <w:b/>
          <w:bCs/>
          <w:color w:val="000000" w:themeColor="text1"/>
        </w:rPr>
        <w:t xml:space="preserve">The role of </w:t>
      </w:r>
      <w:r w:rsidRPr="00463F48">
        <w:rPr>
          <w:rFonts w:ascii="Calibri" w:hAnsi="Calibri" w:cs="Calibri"/>
          <w:b/>
          <w:bCs/>
          <w:color w:val="000000" w:themeColor="text1"/>
          <w:shd w:val="clear" w:color="auto" w:fill="FFFFFF"/>
        </w:rPr>
        <w:t>TGF-β in in bone homeostasis and metastasis</w:t>
      </w:r>
    </w:p>
    <w:p w14:paraId="7E6EC182" w14:textId="77777777" w:rsidR="007638D3" w:rsidRPr="00463F48" w:rsidRDefault="007638D3" w:rsidP="00463F48">
      <w:pPr>
        <w:spacing w:line="360" w:lineRule="auto"/>
        <w:jc w:val="both"/>
        <w:rPr>
          <w:rFonts w:ascii="Calibri" w:hAnsi="Calibri" w:cs="Calibri"/>
          <w:color w:val="000000" w:themeColor="text1"/>
          <w:shd w:val="clear" w:color="auto" w:fill="FFFFFF"/>
        </w:rPr>
      </w:pPr>
    </w:p>
    <w:p w14:paraId="4EA49C78" w14:textId="4C51EFA7" w:rsidR="007638D3" w:rsidRPr="00463F48" w:rsidRDefault="007638D3" w:rsidP="00463F48">
      <w:pPr>
        <w:spacing w:line="360" w:lineRule="auto"/>
        <w:jc w:val="both"/>
        <w:rPr>
          <w:rFonts w:ascii="Calibri" w:hAnsi="Calibri" w:cs="Calibri"/>
          <w:color w:val="000000" w:themeColor="text1"/>
          <w:shd w:val="clear" w:color="auto" w:fill="FFFFFF"/>
        </w:rPr>
      </w:pPr>
      <w:r w:rsidRPr="00463F48">
        <w:rPr>
          <w:rFonts w:ascii="Calibri" w:hAnsi="Calibri" w:cs="Calibri"/>
          <w:color w:val="000000" w:themeColor="text1"/>
          <w:shd w:val="clear" w:color="auto" w:fill="FFFFFF"/>
        </w:rPr>
        <w:t xml:space="preserve">TGF-β is an abundant growth factor secreted by osteoblasts and remains embedded in the bone matrix. </w:t>
      </w:r>
      <w:r w:rsidR="001A5E20" w:rsidRPr="00463F48">
        <w:rPr>
          <w:rFonts w:ascii="Calibri" w:hAnsi="Calibri" w:cs="Calibri"/>
          <w:color w:val="000000" w:themeColor="text1"/>
          <w:shd w:val="clear" w:color="auto" w:fill="FFFFFF"/>
        </w:rPr>
        <w:t>TGF-β functions in the immune system to initiate inflammatory responses by regulating the differentiation and function of key immune cells such as</w:t>
      </w:r>
      <w:r w:rsidR="00DF6C0B" w:rsidRPr="00463F48">
        <w:rPr>
          <w:rFonts w:ascii="Calibri" w:hAnsi="Calibri" w:cs="Calibri"/>
          <w:color w:val="000000" w:themeColor="text1"/>
          <w:shd w:val="clear" w:color="auto" w:fill="FFFFFF"/>
        </w:rPr>
        <w:t xml:space="preserve"> T-cells,</w:t>
      </w:r>
      <w:r w:rsidR="001A5E20" w:rsidRPr="00463F48">
        <w:rPr>
          <w:rFonts w:ascii="Calibri" w:hAnsi="Calibri" w:cs="Calibri"/>
          <w:color w:val="000000" w:themeColor="text1"/>
          <w:shd w:val="clear" w:color="auto" w:fill="FFFFFF"/>
        </w:rPr>
        <w:t xml:space="preserve"> </w:t>
      </w:r>
      <w:r w:rsidR="00B059D2">
        <w:rPr>
          <w:rFonts w:ascii="Calibri" w:hAnsi="Calibri" w:cs="Calibri"/>
          <w:color w:val="000000" w:themeColor="text1"/>
          <w:shd w:val="clear" w:color="auto" w:fill="FFFFFF"/>
        </w:rPr>
        <w:t xml:space="preserve">NK </w:t>
      </w:r>
      <w:r w:rsidR="001A5E20" w:rsidRPr="00463F48">
        <w:rPr>
          <w:rFonts w:ascii="Calibri" w:hAnsi="Calibri" w:cs="Calibri"/>
          <w:color w:val="000000" w:themeColor="text1"/>
          <w:shd w:val="clear" w:color="auto" w:fill="FFFFFF"/>
        </w:rPr>
        <w:t>cells, macrophages</w:t>
      </w:r>
      <w:r w:rsidR="003F5D33">
        <w:rPr>
          <w:rFonts w:ascii="Calibri" w:hAnsi="Calibri" w:cs="Calibri"/>
          <w:color w:val="000000" w:themeColor="text1"/>
          <w:shd w:val="clear" w:color="auto" w:fill="FFFFFF"/>
        </w:rPr>
        <w:t>,</w:t>
      </w:r>
      <w:r w:rsidR="001A5E20" w:rsidRPr="00463F48">
        <w:rPr>
          <w:rFonts w:ascii="Calibri" w:hAnsi="Calibri" w:cs="Calibri"/>
          <w:color w:val="000000" w:themeColor="text1"/>
          <w:shd w:val="clear" w:color="auto" w:fill="FFFFFF"/>
        </w:rPr>
        <w:t xml:space="preserve"> </w:t>
      </w:r>
      <w:r w:rsidR="00DF6C0B" w:rsidRPr="00463F48">
        <w:rPr>
          <w:rFonts w:ascii="Calibri" w:hAnsi="Calibri" w:cs="Calibri"/>
          <w:color w:val="000000" w:themeColor="text1"/>
          <w:shd w:val="clear" w:color="auto" w:fill="FFFFFF"/>
        </w:rPr>
        <w:t>and granulocytes (</w:t>
      </w:r>
      <w:proofErr w:type="spellStart"/>
      <w:r w:rsidR="00DF6C0B" w:rsidRPr="00463F48">
        <w:rPr>
          <w:rFonts w:ascii="Calibri" w:hAnsi="Calibri" w:cs="Calibri"/>
          <w:color w:val="000000" w:themeColor="text1"/>
          <w:shd w:val="clear" w:color="auto" w:fill="FFFFFF"/>
        </w:rPr>
        <w:t>Sanjabi</w:t>
      </w:r>
      <w:proofErr w:type="spellEnd"/>
      <w:r w:rsidR="00DF6C0B" w:rsidRPr="00463F48">
        <w:rPr>
          <w:rFonts w:ascii="Calibri" w:hAnsi="Calibri" w:cs="Calibri"/>
          <w:color w:val="000000" w:themeColor="text1"/>
          <w:shd w:val="clear" w:color="auto" w:fill="FFFFFF"/>
        </w:rPr>
        <w:t xml:space="preserve"> </w:t>
      </w:r>
      <w:r w:rsidR="00DF6C0B" w:rsidRPr="00463F48">
        <w:rPr>
          <w:rFonts w:ascii="Calibri" w:hAnsi="Calibri" w:cs="Calibri"/>
          <w:i/>
          <w:iCs/>
          <w:color w:val="000000" w:themeColor="text1"/>
          <w:shd w:val="clear" w:color="auto" w:fill="FFFFFF"/>
        </w:rPr>
        <w:t>et al</w:t>
      </w:r>
      <w:r w:rsidR="00DF6C0B" w:rsidRPr="00463F48">
        <w:rPr>
          <w:rFonts w:ascii="Calibri" w:hAnsi="Calibri" w:cs="Calibri"/>
          <w:color w:val="000000" w:themeColor="text1"/>
          <w:shd w:val="clear" w:color="auto" w:fill="FFFFFF"/>
        </w:rPr>
        <w:t xml:space="preserve">, 2017). </w:t>
      </w:r>
      <w:r w:rsidR="001A5E20" w:rsidRPr="00463F48">
        <w:rPr>
          <w:rFonts w:ascii="Calibri" w:hAnsi="Calibri" w:cs="Calibri"/>
          <w:color w:val="000000" w:themeColor="text1"/>
          <w:shd w:val="clear" w:color="auto" w:fill="FFFFFF"/>
        </w:rPr>
        <w:t xml:space="preserve">Additionally, </w:t>
      </w:r>
      <w:r w:rsidRPr="00463F48">
        <w:rPr>
          <w:rFonts w:ascii="Calibri" w:hAnsi="Calibri" w:cs="Calibri"/>
          <w:color w:val="000000" w:themeColor="text1"/>
          <w:shd w:val="clear" w:color="auto" w:fill="FFFFFF"/>
        </w:rPr>
        <w:t>TGF-β maintains bone homeostasis by regulating the differentiation and function of osteoblasts/ osteoclasts</w:t>
      </w:r>
      <w:r w:rsidR="001A5E20" w:rsidRPr="00463F48">
        <w:rPr>
          <w:rFonts w:ascii="Calibri" w:hAnsi="Calibri" w:cs="Calibri"/>
          <w:color w:val="000000" w:themeColor="text1"/>
          <w:shd w:val="clear" w:color="auto" w:fill="FFFFFF"/>
        </w:rPr>
        <w:t xml:space="preserve"> </w:t>
      </w:r>
      <w:r w:rsidR="00DF6C0B" w:rsidRPr="00463F48">
        <w:rPr>
          <w:rFonts w:ascii="Calibri" w:eastAsia="Arial" w:hAnsi="Calibri" w:cs="Calibri"/>
          <w:color w:val="000000" w:themeColor="text1"/>
        </w:rPr>
        <w:t>(</w:t>
      </w:r>
      <w:proofErr w:type="spellStart"/>
      <w:r w:rsidR="00DF6C0B" w:rsidRPr="00463F48">
        <w:rPr>
          <w:rFonts w:ascii="Calibri" w:eastAsia="Arial" w:hAnsi="Calibri" w:cs="Calibri"/>
          <w:color w:val="000000" w:themeColor="text1"/>
        </w:rPr>
        <w:t>Yasui</w:t>
      </w:r>
      <w:proofErr w:type="spellEnd"/>
      <w:r w:rsidR="00DF6C0B" w:rsidRPr="00463F48">
        <w:rPr>
          <w:rFonts w:ascii="Calibri" w:eastAsia="Arial" w:hAnsi="Calibri" w:cs="Calibri"/>
          <w:color w:val="000000" w:themeColor="text1"/>
        </w:rPr>
        <w:t xml:space="preserve"> </w:t>
      </w:r>
      <w:r w:rsidR="00DF6C0B" w:rsidRPr="00463F48">
        <w:rPr>
          <w:rFonts w:ascii="Calibri" w:eastAsia="Arial" w:hAnsi="Calibri" w:cs="Calibri"/>
          <w:i/>
          <w:iCs/>
          <w:color w:val="000000" w:themeColor="text1"/>
        </w:rPr>
        <w:t>et al</w:t>
      </w:r>
      <w:r w:rsidR="00DF6C0B" w:rsidRPr="00463F48">
        <w:rPr>
          <w:rFonts w:ascii="Calibri" w:eastAsia="Arial" w:hAnsi="Calibri" w:cs="Calibri"/>
          <w:color w:val="000000" w:themeColor="text1"/>
        </w:rPr>
        <w:t>, 2011)</w:t>
      </w:r>
      <w:r w:rsidRPr="00463F48">
        <w:rPr>
          <w:rFonts w:ascii="Calibri" w:hAnsi="Calibri" w:cs="Calibri"/>
          <w:color w:val="000000" w:themeColor="text1"/>
          <w:shd w:val="clear" w:color="auto" w:fill="FFFFFF"/>
        </w:rPr>
        <w:t xml:space="preserve">. </w:t>
      </w:r>
    </w:p>
    <w:p w14:paraId="1C13846F" w14:textId="7E63A558" w:rsidR="007638D3" w:rsidRPr="00463F48" w:rsidRDefault="001A5E20" w:rsidP="00463F48">
      <w:pPr>
        <w:spacing w:line="360" w:lineRule="auto"/>
        <w:jc w:val="both"/>
        <w:rPr>
          <w:rFonts w:ascii="Calibri" w:hAnsi="Calibri" w:cs="Calibri"/>
          <w:color w:val="000000" w:themeColor="text1"/>
          <w:shd w:val="clear" w:color="auto" w:fill="FFFFFF"/>
        </w:rPr>
      </w:pPr>
      <w:r w:rsidRPr="00463F48">
        <w:rPr>
          <w:rFonts w:ascii="Calibri" w:hAnsi="Calibri" w:cs="Calibri"/>
          <w:color w:val="000000" w:themeColor="text1"/>
          <w:shd w:val="clear" w:color="auto" w:fill="FFFFFF"/>
        </w:rPr>
        <w:t xml:space="preserve">Nevertheless, </w:t>
      </w:r>
      <w:r w:rsidR="007638D3" w:rsidRPr="00463F48">
        <w:rPr>
          <w:rFonts w:ascii="Calibri" w:hAnsi="Calibri" w:cs="Calibri"/>
          <w:color w:val="000000" w:themeColor="text1"/>
          <w:shd w:val="clear" w:color="auto" w:fill="FFFFFF"/>
        </w:rPr>
        <w:t>TGF-β is</w:t>
      </w:r>
      <w:r w:rsidRPr="00463F48">
        <w:rPr>
          <w:rFonts w:ascii="Calibri" w:hAnsi="Calibri" w:cs="Calibri"/>
          <w:color w:val="000000" w:themeColor="text1"/>
          <w:shd w:val="clear" w:color="auto" w:fill="FFFFFF"/>
        </w:rPr>
        <w:t xml:space="preserve"> a major growth factor in promoting breast cancer bone metastasis. TGF-β is </w:t>
      </w:r>
      <w:r w:rsidR="007638D3" w:rsidRPr="00463F48">
        <w:rPr>
          <w:rFonts w:ascii="Calibri" w:hAnsi="Calibri" w:cs="Calibri"/>
          <w:color w:val="000000" w:themeColor="text1"/>
          <w:shd w:val="clear" w:color="auto" w:fill="FFFFFF"/>
        </w:rPr>
        <w:t xml:space="preserve">released from the bone matrix by proteolytic cleavage and pH changes in </w:t>
      </w:r>
      <w:r w:rsidR="003F5D33">
        <w:rPr>
          <w:rFonts w:ascii="Calibri" w:hAnsi="Calibri" w:cs="Calibri"/>
          <w:color w:val="000000" w:themeColor="text1"/>
          <w:shd w:val="clear" w:color="auto" w:fill="FFFFFF"/>
        </w:rPr>
        <w:t xml:space="preserve">the </w:t>
      </w:r>
      <w:r w:rsidR="007638D3" w:rsidRPr="00463F48">
        <w:rPr>
          <w:rFonts w:ascii="Calibri" w:hAnsi="Calibri" w:cs="Calibri"/>
          <w:color w:val="000000" w:themeColor="text1"/>
          <w:shd w:val="clear" w:color="auto" w:fill="FFFFFF"/>
        </w:rPr>
        <w:t xml:space="preserve">local environment during osteoclastic bone resorption. TGF-β initiates the release of pre-osteolytic and osteolytic factors such as </w:t>
      </w:r>
      <w:r w:rsidR="002D378D" w:rsidRPr="00463F48">
        <w:rPr>
          <w:rFonts w:ascii="Calibri" w:hAnsi="Calibri" w:cs="Calibri"/>
          <w:color w:val="000000" w:themeColor="text1"/>
          <w:shd w:val="clear" w:color="auto" w:fill="FFFFFF"/>
        </w:rPr>
        <w:t>interleukin (</w:t>
      </w:r>
      <w:r w:rsidR="007638D3" w:rsidRPr="00463F48">
        <w:rPr>
          <w:rFonts w:ascii="Calibri" w:hAnsi="Calibri" w:cs="Calibri"/>
          <w:color w:val="000000" w:themeColor="text1"/>
          <w:shd w:val="clear" w:color="auto" w:fill="FFFFFF"/>
        </w:rPr>
        <w:t>I</w:t>
      </w:r>
      <w:r w:rsidR="00EA6CCE" w:rsidRPr="00463F48">
        <w:rPr>
          <w:rFonts w:ascii="Calibri" w:hAnsi="Calibri" w:cs="Calibri"/>
          <w:color w:val="000000" w:themeColor="text1"/>
          <w:shd w:val="clear" w:color="auto" w:fill="FFFFFF"/>
        </w:rPr>
        <w:t>L</w:t>
      </w:r>
      <w:r w:rsidR="002D378D" w:rsidRPr="00463F48">
        <w:rPr>
          <w:rFonts w:ascii="Calibri" w:hAnsi="Calibri" w:cs="Calibri"/>
          <w:color w:val="000000" w:themeColor="text1"/>
          <w:shd w:val="clear" w:color="auto" w:fill="FFFFFF"/>
        </w:rPr>
        <w:t>)</w:t>
      </w:r>
      <w:r w:rsidR="007638D3" w:rsidRPr="00463F48">
        <w:rPr>
          <w:rFonts w:ascii="Calibri" w:hAnsi="Calibri" w:cs="Calibri"/>
          <w:color w:val="000000" w:themeColor="text1"/>
          <w:shd w:val="clear" w:color="auto" w:fill="FFFFFF"/>
        </w:rPr>
        <w:t xml:space="preserve">-11 and </w:t>
      </w:r>
      <w:r w:rsidR="007638D3" w:rsidRPr="002A2920">
        <w:rPr>
          <w:rFonts w:ascii="Calibri" w:hAnsi="Calibri" w:cs="Calibri"/>
          <w:i/>
          <w:iCs/>
          <w:color w:val="000000" w:themeColor="text1"/>
          <w:shd w:val="clear" w:color="auto" w:fill="FFFFFF"/>
        </w:rPr>
        <w:t>MMP-1</w:t>
      </w:r>
      <w:r w:rsidR="007638D3" w:rsidRPr="00463F48">
        <w:rPr>
          <w:rFonts w:ascii="Calibri" w:hAnsi="Calibri" w:cs="Calibri"/>
          <w:color w:val="000000" w:themeColor="text1"/>
          <w:shd w:val="clear" w:color="auto" w:fill="FFFFFF"/>
        </w:rPr>
        <w:t xml:space="preserve"> that stimulate bone resorption </w:t>
      </w:r>
      <w:r w:rsidR="007638D3" w:rsidRPr="00463F48">
        <w:rPr>
          <w:rFonts w:ascii="Calibri" w:eastAsia="Arial" w:hAnsi="Calibri" w:cs="Calibri"/>
          <w:color w:val="000000" w:themeColor="text1"/>
        </w:rPr>
        <w:t xml:space="preserve">(Trivedi </w:t>
      </w:r>
      <w:r w:rsidR="007638D3" w:rsidRPr="00463F48">
        <w:rPr>
          <w:rFonts w:ascii="Calibri" w:eastAsia="Arial" w:hAnsi="Calibri" w:cs="Calibri"/>
          <w:i/>
          <w:iCs/>
          <w:color w:val="000000" w:themeColor="text1"/>
        </w:rPr>
        <w:t>et al</w:t>
      </w:r>
      <w:r w:rsidR="007638D3" w:rsidRPr="00463F48">
        <w:rPr>
          <w:rFonts w:ascii="Calibri" w:eastAsia="Arial" w:hAnsi="Calibri" w:cs="Calibri"/>
          <w:color w:val="000000" w:themeColor="text1"/>
        </w:rPr>
        <w:t xml:space="preserve">, 2021). In samples of patients with breast cancer bone metastases, there was an accumulation of phosphorylated </w:t>
      </w:r>
      <w:r w:rsidR="00A722B2" w:rsidRPr="002A2920">
        <w:rPr>
          <w:rFonts w:ascii="Calibri" w:eastAsia="Arial" w:hAnsi="Calibri" w:cs="Calibri"/>
          <w:i/>
          <w:iCs/>
          <w:color w:val="000000" w:themeColor="text1"/>
        </w:rPr>
        <w:t>SMAD2</w:t>
      </w:r>
      <w:r w:rsidR="00A722B2" w:rsidRPr="00463F48">
        <w:rPr>
          <w:rFonts w:ascii="Calibri" w:eastAsia="Arial" w:hAnsi="Calibri" w:cs="Calibri"/>
          <w:color w:val="000000" w:themeColor="text1"/>
        </w:rPr>
        <w:t xml:space="preserve"> </w:t>
      </w:r>
      <w:r w:rsidR="007638D3" w:rsidRPr="00463F48">
        <w:rPr>
          <w:rFonts w:ascii="Calibri" w:eastAsia="Arial" w:hAnsi="Calibri" w:cs="Calibri"/>
          <w:color w:val="000000" w:themeColor="text1"/>
        </w:rPr>
        <w:t xml:space="preserve">in the nucleus of tumour cells, indicating elevated </w:t>
      </w:r>
      <w:r w:rsidR="007638D3" w:rsidRPr="00463F48">
        <w:rPr>
          <w:rFonts w:ascii="Calibri" w:hAnsi="Calibri" w:cs="Calibri"/>
          <w:color w:val="000000" w:themeColor="text1"/>
          <w:shd w:val="clear" w:color="auto" w:fill="FFFFFF"/>
        </w:rPr>
        <w:t xml:space="preserve">TGF-β signalling (Kang </w:t>
      </w:r>
      <w:r w:rsidR="007638D3" w:rsidRPr="00463F48">
        <w:rPr>
          <w:rFonts w:ascii="Calibri" w:hAnsi="Calibri" w:cs="Calibri"/>
          <w:i/>
          <w:iCs/>
          <w:color w:val="000000" w:themeColor="text1"/>
          <w:shd w:val="clear" w:color="auto" w:fill="FFFFFF"/>
        </w:rPr>
        <w:t>et al</w:t>
      </w:r>
      <w:r w:rsidR="007638D3" w:rsidRPr="00463F48">
        <w:rPr>
          <w:rFonts w:ascii="Calibri" w:hAnsi="Calibri" w:cs="Calibri"/>
          <w:color w:val="000000" w:themeColor="text1"/>
          <w:shd w:val="clear" w:color="auto" w:fill="FFFFFF"/>
        </w:rPr>
        <w:t>, 2005).</w:t>
      </w:r>
    </w:p>
    <w:p w14:paraId="33CC4BD3" w14:textId="77777777" w:rsidR="007638D3" w:rsidRPr="00463F48" w:rsidRDefault="007638D3" w:rsidP="00463F48">
      <w:pPr>
        <w:spacing w:line="360" w:lineRule="auto"/>
        <w:jc w:val="both"/>
        <w:rPr>
          <w:rFonts w:ascii="Calibri" w:hAnsi="Calibri" w:cs="Calibri"/>
          <w:color w:val="000000" w:themeColor="text1"/>
          <w:shd w:val="clear" w:color="auto" w:fill="FFFFFF"/>
        </w:rPr>
      </w:pPr>
    </w:p>
    <w:p w14:paraId="3F85ABA7" w14:textId="77777777" w:rsidR="007638D3" w:rsidRPr="00463F48" w:rsidRDefault="007638D3" w:rsidP="00463F48">
      <w:pPr>
        <w:spacing w:line="360" w:lineRule="auto"/>
        <w:jc w:val="both"/>
        <w:rPr>
          <w:rFonts w:ascii="Calibri" w:hAnsi="Calibri" w:cs="Calibri"/>
          <w:b/>
          <w:bCs/>
          <w:color w:val="000000" w:themeColor="text1"/>
          <w:shd w:val="clear" w:color="auto" w:fill="FFFFFF"/>
        </w:rPr>
      </w:pPr>
      <w:r w:rsidRPr="00463F48">
        <w:rPr>
          <w:rFonts w:ascii="Calibri" w:hAnsi="Calibri" w:cs="Calibri"/>
          <w:b/>
          <w:bCs/>
          <w:color w:val="000000" w:themeColor="text1"/>
          <w:shd w:val="clear" w:color="auto" w:fill="FFFFFF"/>
        </w:rPr>
        <w:lastRenderedPageBreak/>
        <w:t xml:space="preserve">1.5.1 The </w:t>
      </w:r>
      <w:r w:rsidRPr="002A2920">
        <w:rPr>
          <w:rFonts w:ascii="Calibri" w:hAnsi="Calibri" w:cs="Calibri"/>
          <w:b/>
          <w:bCs/>
          <w:i/>
          <w:iCs/>
          <w:color w:val="000000" w:themeColor="text1"/>
          <w:shd w:val="clear" w:color="auto" w:fill="FFFFFF"/>
        </w:rPr>
        <w:t>TGF-β</w:t>
      </w:r>
      <w:r w:rsidRPr="00463F48">
        <w:rPr>
          <w:rFonts w:ascii="Calibri" w:hAnsi="Calibri" w:cs="Calibri"/>
          <w:b/>
          <w:bCs/>
          <w:color w:val="000000" w:themeColor="text1"/>
          <w:shd w:val="clear" w:color="auto" w:fill="FFFFFF"/>
        </w:rPr>
        <w:t xml:space="preserve"> signalling pathway</w:t>
      </w:r>
    </w:p>
    <w:p w14:paraId="24FBE34A" w14:textId="77777777" w:rsidR="00131536" w:rsidRPr="00463F48" w:rsidRDefault="00131536" w:rsidP="00463F48">
      <w:pPr>
        <w:spacing w:line="360" w:lineRule="auto"/>
        <w:jc w:val="both"/>
        <w:rPr>
          <w:rFonts w:ascii="Calibri" w:hAnsi="Calibri" w:cs="Calibri"/>
          <w:b/>
          <w:bCs/>
        </w:rPr>
      </w:pPr>
    </w:p>
    <w:p w14:paraId="061702E2" w14:textId="3BA54AAF" w:rsidR="007638D3" w:rsidRPr="00463F48" w:rsidRDefault="007638D3" w:rsidP="00463F48">
      <w:pPr>
        <w:spacing w:line="360" w:lineRule="auto"/>
        <w:jc w:val="both"/>
        <w:rPr>
          <w:rFonts w:ascii="Calibri" w:eastAsia="Arial" w:hAnsi="Calibri" w:cs="Calibri"/>
          <w:color w:val="000000" w:themeColor="text1"/>
        </w:rPr>
      </w:pPr>
      <w:r w:rsidRPr="002A2920">
        <w:rPr>
          <w:rFonts w:ascii="Calibri" w:eastAsia="宋体" w:hAnsi="Calibri" w:cs="Calibri"/>
          <w:i/>
          <w:iCs/>
          <w:color w:val="000000" w:themeColor="text1"/>
        </w:rPr>
        <w:t>TGF-β</w:t>
      </w:r>
      <w:r w:rsidRPr="00463F48">
        <w:rPr>
          <w:rFonts w:ascii="Calibri" w:eastAsia="宋体" w:hAnsi="Calibri" w:cs="Calibri"/>
          <w:color w:val="000000" w:themeColor="text1"/>
        </w:rPr>
        <w:t xml:space="preserve"> is multi-functional, </w:t>
      </w:r>
      <w:r w:rsidRPr="00463F48">
        <w:rPr>
          <w:rFonts w:ascii="Calibri" w:eastAsia="Arial" w:hAnsi="Calibri" w:cs="Calibri"/>
          <w:color w:val="000000" w:themeColor="text1"/>
        </w:rPr>
        <w:t>regulating various aspects of cellular functions, including proliferation, differentiation, and apoptosis in human tissues (</w:t>
      </w:r>
      <w:proofErr w:type="spellStart"/>
      <w:r w:rsidRPr="00463F48">
        <w:rPr>
          <w:rFonts w:ascii="Calibri" w:hAnsi="Calibri" w:cs="Calibri"/>
          <w:color w:val="000000" w:themeColor="text1"/>
          <w:shd w:val="clear" w:color="auto" w:fill="FFFFFF"/>
        </w:rPr>
        <w:t>Poniatowski</w:t>
      </w:r>
      <w:proofErr w:type="spellEnd"/>
      <w:r w:rsidRPr="00463F48">
        <w:rPr>
          <w:rFonts w:ascii="Calibri" w:hAnsi="Calibri" w:cs="Calibri"/>
          <w:color w:val="000000" w:themeColor="text1"/>
          <w:shd w:val="clear" w:color="auto" w:fill="FFFFFF"/>
        </w:rPr>
        <w:t xml:space="preserve"> </w:t>
      </w:r>
      <w:r w:rsidRPr="00463F48">
        <w:rPr>
          <w:rFonts w:ascii="Calibri" w:hAnsi="Calibri" w:cs="Calibri"/>
          <w:i/>
          <w:iCs/>
          <w:color w:val="000000" w:themeColor="text1"/>
          <w:shd w:val="clear" w:color="auto" w:fill="FFFFFF"/>
        </w:rPr>
        <w:t>et al</w:t>
      </w:r>
      <w:r w:rsidRPr="00463F48">
        <w:rPr>
          <w:rFonts w:ascii="Calibri" w:hAnsi="Calibri" w:cs="Calibri"/>
          <w:color w:val="000000" w:themeColor="text1"/>
          <w:shd w:val="clear" w:color="auto" w:fill="FFFFFF"/>
        </w:rPr>
        <w:t>, 2015</w:t>
      </w:r>
      <w:r w:rsidRPr="00463F48">
        <w:rPr>
          <w:rFonts w:ascii="Calibri" w:eastAsia="Arial" w:hAnsi="Calibri" w:cs="Calibri"/>
          <w:color w:val="000000" w:themeColor="text1"/>
        </w:rPr>
        <w:t xml:space="preserve">). Furthermore, </w:t>
      </w:r>
      <w:r w:rsidRPr="002A2920">
        <w:rPr>
          <w:rFonts w:ascii="Calibri" w:eastAsia="宋体" w:hAnsi="Calibri" w:cs="Calibri"/>
          <w:i/>
          <w:iCs/>
          <w:color w:val="000000" w:themeColor="text1"/>
        </w:rPr>
        <w:t>TGF-</w:t>
      </w:r>
      <w:r w:rsidRPr="002A2920">
        <w:rPr>
          <w:rFonts w:ascii="Calibri" w:eastAsia="Arial" w:hAnsi="Calibri" w:cs="Calibri"/>
          <w:i/>
          <w:iCs/>
          <w:color w:val="000000" w:themeColor="text1"/>
        </w:rPr>
        <w:t>β</w:t>
      </w:r>
      <w:r w:rsidRPr="00463F48">
        <w:rPr>
          <w:rFonts w:ascii="Calibri" w:eastAsia="Arial" w:hAnsi="Calibri" w:cs="Calibri"/>
          <w:color w:val="000000" w:themeColor="text1"/>
        </w:rPr>
        <w:t xml:space="preserve"> consists of a group of three isoforms (</w:t>
      </w:r>
      <w:r w:rsidRPr="002A2920">
        <w:rPr>
          <w:rFonts w:ascii="Calibri" w:eastAsia="宋体" w:hAnsi="Calibri" w:cs="Calibri"/>
          <w:i/>
          <w:iCs/>
          <w:color w:val="000000" w:themeColor="text1"/>
        </w:rPr>
        <w:t>TGF</w:t>
      </w:r>
      <w:r w:rsidRPr="00463F48">
        <w:rPr>
          <w:rFonts w:ascii="Calibri" w:eastAsia="宋体" w:hAnsi="Calibri" w:cs="Calibri"/>
          <w:color w:val="000000" w:themeColor="text1"/>
        </w:rPr>
        <w:t>-</w:t>
      </w:r>
      <w:r w:rsidRPr="00463F48">
        <w:rPr>
          <w:rFonts w:ascii="Calibri" w:eastAsia="Arial" w:hAnsi="Calibri" w:cs="Calibri"/>
          <w:color w:val="000000" w:themeColor="text1"/>
        </w:rPr>
        <w:t xml:space="preserve">β1, 2, 3), each </w:t>
      </w:r>
      <w:r w:rsidR="003F5D33">
        <w:rPr>
          <w:rFonts w:ascii="Calibri" w:eastAsia="Arial" w:hAnsi="Calibri" w:cs="Calibri"/>
          <w:color w:val="000000" w:themeColor="text1"/>
        </w:rPr>
        <w:t>of which is</w:t>
      </w:r>
      <w:r w:rsidRPr="00463F48">
        <w:rPr>
          <w:rFonts w:ascii="Calibri" w:eastAsia="Arial" w:hAnsi="Calibri" w:cs="Calibri"/>
          <w:color w:val="000000" w:themeColor="text1"/>
        </w:rPr>
        <w:t xml:space="preserve"> formed by dimeric polypeptide chains. The mammalian genome encodes 33 </w:t>
      </w:r>
      <w:r w:rsidRPr="00463F48">
        <w:rPr>
          <w:rFonts w:ascii="Calibri" w:eastAsia="宋体" w:hAnsi="Calibri" w:cs="Calibri"/>
          <w:color w:val="000000" w:themeColor="text1"/>
        </w:rPr>
        <w:t>TGF-</w:t>
      </w:r>
      <w:r w:rsidRPr="00463F48">
        <w:rPr>
          <w:rFonts w:ascii="Calibri" w:eastAsia="Arial" w:hAnsi="Calibri" w:cs="Calibri"/>
          <w:color w:val="000000" w:themeColor="text1"/>
        </w:rPr>
        <w:t xml:space="preserve">β-related cytokines, including growth and differentiation factors, </w:t>
      </w:r>
      <w:r w:rsidRPr="002A2920">
        <w:rPr>
          <w:rFonts w:ascii="Calibri" w:eastAsia="Arial" w:hAnsi="Calibri" w:cs="Calibri"/>
          <w:i/>
          <w:iCs/>
          <w:color w:val="000000" w:themeColor="text1"/>
        </w:rPr>
        <w:t>BMP</w:t>
      </w:r>
      <w:r w:rsidRPr="00463F48">
        <w:rPr>
          <w:rFonts w:ascii="Calibri" w:eastAsia="Arial" w:hAnsi="Calibri" w:cs="Calibri"/>
          <w:color w:val="000000" w:themeColor="text1"/>
        </w:rPr>
        <w:t>s, activin, inhibin, nodal</w:t>
      </w:r>
      <w:r w:rsidR="003F5D33">
        <w:rPr>
          <w:rFonts w:ascii="Calibri" w:eastAsia="Arial" w:hAnsi="Calibri" w:cs="Calibri"/>
          <w:color w:val="000000" w:themeColor="text1"/>
        </w:rPr>
        <w:t>,</w:t>
      </w:r>
      <w:r w:rsidRPr="00463F48">
        <w:rPr>
          <w:rFonts w:ascii="Calibri" w:eastAsia="Arial" w:hAnsi="Calibri" w:cs="Calibri"/>
          <w:color w:val="000000" w:themeColor="text1"/>
        </w:rPr>
        <w:t xml:space="preserve"> and </w:t>
      </w:r>
      <w:r w:rsidRPr="00463F48">
        <w:rPr>
          <w:rFonts w:ascii="Calibri" w:hAnsi="Calibri" w:cs="Calibri"/>
          <w:color w:val="000000" w:themeColor="text1"/>
          <w:shd w:val="clear" w:color="auto" w:fill="FFFFFF"/>
        </w:rPr>
        <w:t>anti-Müllerian hormone</w:t>
      </w:r>
      <w:r w:rsidR="003F5D33">
        <w:rPr>
          <w:rFonts w:ascii="Calibri" w:hAnsi="Calibri" w:cs="Calibri"/>
          <w:color w:val="000000" w:themeColor="text1"/>
          <w:shd w:val="clear" w:color="auto" w:fill="FFFFFF"/>
        </w:rPr>
        <w:t>,</w:t>
      </w:r>
      <w:r w:rsidRPr="00463F48">
        <w:rPr>
          <w:rFonts w:ascii="Calibri" w:hAnsi="Calibri" w:cs="Calibri"/>
          <w:color w:val="000000" w:themeColor="text1"/>
          <w:shd w:val="clear" w:color="auto" w:fill="FFFFFF"/>
        </w:rPr>
        <w:t xml:space="preserve"> which </w:t>
      </w:r>
      <w:r w:rsidRPr="00463F48">
        <w:rPr>
          <w:rFonts w:ascii="Calibri" w:eastAsia="Arial" w:hAnsi="Calibri" w:cs="Calibri"/>
          <w:color w:val="000000" w:themeColor="text1"/>
        </w:rPr>
        <w:t>are involved in tissue development and physiological processes (</w:t>
      </w:r>
      <w:r w:rsidRPr="00463F48">
        <w:rPr>
          <w:rFonts w:ascii="Calibri" w:hAnsi="Calibri" w:cs="Calibri"/>
          <w:color w:val="000000" w:themeColor="text1"/>
          <w:shd w:val="clear" w:color="auto" w:fill="FFFFFF"/>
        </w:rPr>
        <w:t>Morikawa, 2019</w:t>
      </w:r>
      <w:r w:rsidRPr="00463F48">
        <w:rPr>
          <w:rFonts w:ascii="Calibri" w:eastAsia="Arial" w:hAnsi="Calibri" w:cs="Calibri"/>
          <w:color w:val="000000" w:themeColor="text1"/>
        </w:rPr>
        <w:t xml:space="preserve">). </w:t>
      </w:r>
    </w:p>
    <w:p w14:paraId="3BD64A14" w14:textId="77777777" w:rsidR="007638D3" w:rsidRPr="00463F48" w:rsidRDefault="007638D3" w:rsidP="00463F48">
      <w:pPr>
        <w:shd w:val="clear" w:color="auto" w:fill="FFFFFF" w:themeFill="background1"/>
        <w:spacing w:line="360" w:lineRule="auto"/>
        <w:jc w:val="both"/>
        <w:rPr>
          <w:rFonts w:ascii="Calibri" w:hAnsi="Calibri" w:cs="Calibri"/>
          <w:color w:val="000000" w:themeColor="text1"/>
          <w:shd w:val="clear" w:color="auto" w:fill="FFFFFF"/>
        </w:rPr>
      </w:pPr>
    </w:p>
    <w:p w14:paraId="26E4C107" w14:textId="2BA5873E" w:rsidR="007638D3" w:rsidRPr="00463F48" w:rsidRDefault="007638D3" w:rsidP="00463F48">
      <w:pPr>
        <w:shd w:val="clear" w:color="auto" w:fill="FFFFFF" w:themeFill="background1"/>
        <w:spacing w:line="360" w:lineRule="auto"/>
        <w:jc w:val="both"/>
        <w:rPr>
          <w:rFonts w:ascii="Calibri" w:eastAsia="Arial" w:hAnsi="Calibri" w:cs="Calibri"/>
          <w:color w:val="000000" w:themeColor="text1"/>
        </w:rPr>
      </w:pPr>
      <w:r w:rsidRPr="002A2920">
        <w:rPr>
          <w:rFonts w:ascii="Calibri" w:eastAsia="宋体" w:hAnsi="Calibri" w:cs="Calibri"/>
          <w:i/>
          <w:iCs/>
          <w:color w:val="000000" w:themeColor="text1"/>
        </w:rPr>
        <w:t>TGF-</w:t>
      </w:r>
      <w:r w:rsidRPr="002A2920">
        <w:rPr>
          <w:rFonts w:ascii="Calibri" w:eastAsia="Arial" w:hAnsi="Calibri" w:cs="Calibri"/>
          <w:i/>
          <w:iCs/>
          <w:color w:val="000000" w:themeColor="text1"/>
        </w:rPr>
        <w:t>β</w:t>
      </w:r>
      <w:r w:rsidRPr="00463F48">
        <w:rPr>
          <w:rFonts w:ascii="Calibri" w:eastAsia="Arial" w:hAnsi="Calibri" w:cs="Calibri"/>
          <w:color w:val="000000" w:themeColor="text1"/>
        </w:rPr>
        <w:t xml:space="preserve"> is rendered by </w:t>
      </w:r>
      <w:r w:rsidRPr="00463F48">
        <w:rPr>
          <w:rFonts w:ascii="Calibri" w:eastAsia="宋体" w:hAnsi="Calibri" w:cs="Calibri"/>
          <w:color w:val="000000" w:themeColor="text1"/>
        </w:rPr>
        <w:t>latency</w:t>
      </w:r>
      <w:r w:rsidR="003F5D33">
        <w:rPr>
          <w:rFonts w:ascii="Calibri" w:eastAsia="宋体" w:hAnsi="Calibri" w:cs="Calibri"/>
          <w:color w:val="000000" w:themeColor="text1"/>
        </w:rPr>
        <w:t>-</w:t>
      </w:r>
      <w:r w:rsidRPr="00463F48">
        <w:rPr>
          <w:rFonts w:ascii="Calibri" w:eastAsia="宋体" w:hAnsi="Calibri" w:cs="Calibri"/>
          <w:color w:val="000000" w:themeColor="text1"/>
        </w:rPr>
        <w:t xml:space="preserve">associated protein (LAP) and remains inactive. When LAP is cleaved, </w:t>
      </w:r>
      <w:r w:rsidRPr="002A2920">
        <w:rPr>
          <w:rFonts w:ascii="Calibri" w:eastAsia="宋体" w:hAnsi="Calibri" w:cs="Calibri"/>
          <w:i/>
          <w:iCs/>
          <w:color w:val="000000" w:themeColor="text1"/>
        </w:rPr>
        <w:t>TGF-β</w:t>
      </w:r>
      <w:r w:rsidRPr="00463F48">
        <w:rPr>
          <w:rFonts w:ascii="Calibri" w:eastAsia="宋体" w:hAnsi="Calibri" w:cs="Calibri"/>
          <w:color w:val="000000" w:themeColor="text1"/>
        </w:rPr>
        <w:t xml:space="preserve"> functions through two pathways, the Smad and non-Smad pathway</w:t>
      </w:r>
      <w:r w:rsidR="003F5D33">
        <w:rPr>
          <w:rFonts w:ascii="Calibri" w:eastAsia="宋体" w:hAnsi="Calibri" w:cs="Calibri"/>
          <w:color w:val="000000" w:themeColor="text1"/>
        </w:rPr>
        <w:t>s</w:t>
      </w:r>
      <w:r w:rsidRPr="00463F48">
        <w:rPr>
          <w:rFonts w:ascii="Calibri" w:eastAsia="宋体" w:hAnsi="Calibri" w:cs="Calibri"/>
          <w:color w:val="000000" w:themeColor="text1"/>
        </w:rPr>
        <w:t xml:space="preserve">. </w:t>
      </w:r>
      <w:bookmarkStart w:id="87" w:name="OLE_LINK78"/>
      <w:bookmarkStart w:id="88" w:name="OLE_LINK79"/>
      <w:r w:rsidRPr="00463F48">
        <w:rPr>
          <w:rFonts w:ascii="Calibri" w:eastAsia="宋体" w:hAnsi="Calibri" w:cs="Calibri"/>
          <w:color w:val="000000" w:themeColor="text1"/>
        </w:rPr>
        <w:t xml:space="preserve">To initialise these pathways, </w:t>
      </w:r>
      <w:r w:rsidRPr="002A2920">
        <w:rPr>
          <w:rFonts w:ascii="Calibri" w:eastAsia="宋体" w:hAnsi="Calibri" w:cs="Calibri"/>
          <w:i/>
          <w:iCs/>
          <w:color w:val="000000" w:themeColor="text1"/>
        </w:rPr>
        <w:t>TGF-</w:t>
      </w:r>
      <w:r w:rsidRPr="002A2920">
        <w:rPr>
          <w:rFonts w:ascii="Calibri" w:eastAsia="Arial" w:hAnsi="Calibri" w:cs="Calibri"/>
          <w:i/>
          <w:iCs/>
          <w:color w:val="000000" w:themeColor="text1"/>
        </w:rPr>
        <w:t>β</w:t>
      </w:r>
      <w:r w:rsidRPr="00463F48">
        <w:rPr>
          <w:rFonts w:ascii="Calibri" w:eastAsia="Arial" w:hAnsi="Calibri" w:cs="Calibri"/>
          <w:color w:val="000000" w:themeColor="text1"/>
        </w:rPr>
        <w:t xml:space="preserve"> binds and brings two </w:t>
      </w:r>
      <w:r w:rsidRPr="002A2920">
        <w:rPr>
          <w:rFonts w:ascii="Calibri" w:eastAsia="宋体" w:hAnsi="Calibri" w:cs="Calibri"/>
          <w:i/>
          <w:iCs/>
          <w:color w:val="000000" w:themeColor="text1"/>
        </w:rPr>
        <w:t>TGF-</w:t>
      </w:r>
      <w:r w:rsidRPr="002A2920">
        <w:rPr>
          <w:rFonts w:ascii="Calibri" w:eastAsia="Arial" w:hAnsi="Calibri" w:cs="Calibri"/>
          <w:i/>
          <w:iCs/>
          <w:color w:val="000000" w:themeColor="text1"/>
        </w:rPr>
        <w:t>β</w:t>
      </w:r>
      <w:r w:rsidRPr="00463F48">
        <w:rPr>
          <w:rFonts w:ascii="Calibri" w:eastAsia="Arial" w:hAnsi="Calibri" w:cs="Calibri"/>
          <w:color w:val="000000" w:themeColor="text1"/>
        </w:rPr>
        <w:t xml:space="preserve"> type 2 transmembrane monomers in proximity. The dimerised</w:t>
      </w:r>
      <w:r w:rsidRPr="002A2920">
        <w:rPr>
          <w:rFonts w:ascii="Calibri" w:eastAsia="Arial" w:hAnsi="Calibri" w:cs="Calibri"/>
          <w:i/>
          <w:iCs/>
          <w:color w:val="000000" w:themeColor="text1"/>
        </w:rPr>
        <w:t xml:space="preserve"> </w:t>
      </w:r>
      <w:r w:rsidRPr="002A2920">
        <w:rPr>
          <w:rFonts w:ascii="Calibri" w:eastAsia="宋体" w:hAnsi="Calibri" w:cs="Calibri"/>
          <w:i/>
          <w:iCs/>
          <w:color w:val="000000" w:themeColor="text1"/>
        </w:rPr>
        <w:t>TGF-β</w:t>
      </w:r>
      <w:r w:rsidRPr="00463F48">
        <w:rPr>
          <w:rFonts w:ascii="Calibri" w:eastAsia="宋体" w:hAnsi="Calibri" w:cs="Calibri"/>
          <w:color w:val="000000" w:themeColor="text1"/>
        </w:rPr>
        <w:t xml:space="preserve"> </w:t>
      </w:r>
      <w:r w:rsidRPr="00463F48">
        <w:rPr>
          <w:rFonts w:ascii="Calibri" w:eastAsia="Arial" w:hAnsi="Calibri" w:cs="Calibri"/>
          <w:color w:val="000000" w:themeColor="text1"/>
        </w:rPr>
        <w:t xml:space="preserve">type 2 transmembrane receptor recruits </w:t>
      </w:r>
      <w:r w:rsidRPr="00463F48">
        <w:rPr>
          <w:rFonts w:ascii="Calibri" w:eastAsia="宋体" w:hAnsi="Calibri" w:cs="Calibri"/>
          <w:color w:val="000000" w:themeColor="text1"/>
        </w:rPr>
        <w:t>TGF-</w:t>
      </w:r>
      <w:r w:rsidRPr="00463F48">
        <w:rPr>
          <w:rFonts w:ascii="Calibri" w:eastAsia="Arial" w:hAnsi="Calibri" w:cs="Calibri"/>
          <w:color w:val="000000" w:themeColor="text1"/>
        </w:rPr>
        <w:t>β type 1 receptor and phosphorylates them</w:t>
      </w:r>
      <w:r w:rsidR="003F5D33">
        <w:rPr>
          <w:rFonts w:ascii="Calibri" w:eastAsia="Arial" w:hAnsi="Calibri" w:cs="Calibri"/>
          <w:color w:val="000000" w:themeColor="text1"/>
        </w:rPr>
        <w:t>,</w:t>
      </w:r>
      <w:r w:rsidRPr="00463F48">
        <w:rPr>
          <w:rFonts w:ascii="Calibri" w:eastAsia="Arial" w:hAnsi="Calibri" w:cs="Calibri"/>
          <w:color w:val="000000" w:themeColor="text1"/>
        </w:rPr>
        <w:t xml:space="preserve"> forming an activated tetrameric complex which initiates the </w:t>
      </w:r>
      <w:r w:rsidRPr="00463F48">
        <w:rPr>
          <w:rFonts w:ascii="Calibri" w:eastAsia="宋体" w:hAnsi="Calibri" w:cs="Calibri"/>
          <w:color w:val="000000" w:themeColor="text1"/>
        </w:rPr>
        <w:t xml:space="preserve">Smad or the non-Smad pathway </w:t>
      </w:r>
      <w:r w:rsidRPr="00463F48">
        <w:rPr>
          <w:rFonts w:ascii="Calibri" w:eastAsia="Arial" w:hAnsi="Calibri" w:cs="Calibri"/>
          <w:color w:val="000000" w:themeColor="text1"/>
        </w:rPr>
        <w:t>(Song, Estrada and Lyons, 2009</w:t>
      </w:r>
      <w:r w:rsidR="003F5D33">
        <w:rPr>
          <w:rFonts w:ascii="Calibri" w:eastAsia="Arial" w:hAnsi="Calibri" w:cs="Calibri"/>
          <w:color w:val="000000" w:themeColor="text1"/>
        </w:rPr>
        <w:t>;</w:t>
      </w:r>
      <w:r w:rsidRPr="00463F48">
        <w:rPr>
          <w:rFonts w:ascii="Calibri" w:eastAsia="Arial" w:hAnsi="Calibri" w:cs="Calibri"/>
          <w:color w:val="000000" w:themeColor="text1"/>
        </w:rPr>
        <w:t xml:space="preserve"> Crane and Cao, 2014).</w:t>
      </w:r>
    </w:p>
    <w:p w14:paraId="30CDE244" w14:textId="6D569D82" w:rsidR="007638D3" w:rsidRPr="00463F48" w:rsidRDefault="007638D3" w:rsidP="00463F48">
      <w:pPr>
        <w:shd w:val="clear" w:color="auto" w:fill="FFFFFF" w:themeFill="background1"/>
        <w:spacing w:line="360" w:lineRule="auto"/>
        <w:jc w:val="both"/>
        <w:rPr>
          <w:rFonts w:ascii="Calibri" w:eastAsia="Arial" w:hAnsi="Calibri" w:cs="Calibri"/>
          <w:color w:val="000000" w:themeColor="text1"/>
        </w:rPr>
      </w:pPr>
      <w:r w:rsidRPr="00463F48">
        <w:rPr>
          <w:rFonts w:ascii="Calibri" w:eastAsia="宋体" w:hAnsi="Calibri" w:cs="Calibri"/>
          <w:color w:val="000000" w:themeColor="text1"/>
        </w:rPr>
        <w:t xml:space="preserve">In the Smad pathway, the </w:t>
      </w:r>
      <w:r w:rsidRPr="00463F48">
        <w:rPr>
          <w:rFonts w:ascii="Calibri" w:eastAsia="Arial" w:hAnsi="Calibri" w:cs="Calibri"/>
          <w:color w:val="000000" w:themeColor="text1"/>
        </w:rPr>
        <w:t>phosphorylated receptors phosphorylate and activate R-</w:t>
      </w:r>
      <w:proofErr w:type="spellStart"/>
      <w:r w:rsidRPr="00463F48">
        <w:rPr>
          <w:rFonts w:ascii="Calibri" w:eastAsia="Arial" w:hAnsi="Calibri" w:cs="Calibri"/>
          <w:color w:val="000000" w:themeColor="text1"/>
        </w:rPr>
        <w:t>Smads</w:t>
      </w:r>
      <w:proofErr w:type="spellEnd"/>
      <w:r w:rsidRPr="00463F48">
        <w:rPr>
          <w:rFonts w:ascii="Calibri" w:eastAsia="Arial" w:hAnsi="Calibri" w:cs="Calibri"/>
          <w:color w:val="000000" w:themeColor="text1"/>
        </w:rPr>
        <w:t xml:space="preserve"> (Smad 2 and 3)</w:t>
      </w:r>
      <w:r w:rsidR="003F5D33">
        <w:rPr>
          <w:rFonts w:ascii="Calibri" w:eastAsia="Arial" w:hAnsi="Calibri" w:cs="Calibri"/>
          <w:color w:val="000000" w:themeColor="text1"/>
        </w:rPr>
        <w:t>,</w:t>
      </w:r>
      <w:r w:rsidRPr="00463F48">
        <w:rPr>
          <w:rFonts w:ascii="Calibri" w:eastAsia="Arial" w:hAnsi="Calibri" w:cs="Calibri"/>
          <w:color w:val="000000" w:themeColor="text1"/>
        </w:rPr>
        <w:t xml:space="preserve"> which bind to Smad 4, translocating into the nucleus and regulat</w:t>
      </w:r>
      <w:r w:rsidR="003F5D33">
        <w:rPr>
          <w:rFonts w:ascii="Calibri" w:eastAsia="Arial" w:hAnsi="Calibri" w:cs="Calibri"/>
          <w:color w:val="000000" w:themeColor="text1"/>
        </w:rPr>
        <w:t>ing</w:t>
      </w:r>
      <w:r w:rsidRPr="00463F48">
        <w:rPr>
          <w:rFonts w:ascii="Calibri" w:eastAsia="Arial" w:hAnsi="Calibri" w:cs="Calibri"/>
          <w:color w:val="000000" w:themeColor="text1"/>
        </w:rPr>
        <w:t xml:space="preserve"> </w:t>
      </w:r>
      <w:r w:rsidRPr="002A2920">
        <w:rPr>
          <w:rFonts w:ascii="Calibri" w:eastAsia="宋体" w:hAnsi="Calibri" w:cs="Calibri"/>
          <w:i/>
          <w:iCs/>
          <w:color w:val="000000" w:themeColor="text1"/>
        </w:rPr>
        <w:t>TGF-</w:t>
      </w:r>
      <w:r w:rsidRPr="002A2920">
        <w:rPr>
          <w:rFonts w:ascii="Calibri" w:eastAsia="Arial" w:hAnsi="Calibri" w:cs="Calibri"/>
          <w:i/>
          <w:iCs/>
          <w:color w:val="000000" w:themeColor="text1"/>
        </w:rPr>
        <w:t>β</w:t>
      </w:r>
      <w:r w:rsidRPr="00463F48">
        <w:rPr>
          <w:rFonts w:ascii="Calibri" w:eastAsia="Arial" w:hAnsi="Calibri" w:cs="Calibri"/>
          <w:color w:val="000000" w:themeColor="text1"/>
        </w:rPr>
        <w:t xml:space="preserve"> target genes </w:t>
      </w:r>
      <w:bookmarkEnd w:id="87"/>
      <w:bookmarkEnd w:id="88"/>
      <w:r w:rsidRPr="00463F48">
        <w:rPr>
          <w:rFonts w:ascii="Calibri" w:eastAsia="Arial" w:hAnsi="Calibri" w:cs="Calibri"/>
          <w:color w:val="000000" w:themeColor="text1"/>
        </w:rPr>
        <w:t xml:space="preserve">through transcription (Song, Estrada and Lyons, 2009). </w:t>
      </w:r>
    </w:p>
    <w:p w14:paraId="4A9FBB25" w14:textId="6322379F" w:rsidR="007638D3" w:rsidRPr="00463F48" w:rsidRDefault="007638D3" w:rsidP="00463F48">
      <w:pPr>
        <w:spacing w:line="360" w:lineRule="auto"/>
        <w:jc w:val="both"/>
        <w:rPr>
          <w:rFonts w:ascii="Calibri" w:eastAsia="Arial" w:hAnsi="Calibri" w:cs="Calibri"/>
          <w:color w:val="000000" w:themeColor="text1"/>
        </w:rPr>
      </w:pPr>
      <w:r w:rsidRPr="00463F48">
        <w:rPr>
          <w:rFonts w:ascii="Calibri" w:eastAsia="Arial" w:hAnsi="Calibri" w:cs="Calibri"/>
          <w:color w:val="000000" w:themeColor="text1"/>
        </w:rPr>
        <w:t>In the non-Smad pathway,</w:t>
      </w:r>
      <w:bookmarkStart w:id="89" w:name="OLE_LINK80"/>
      <w:bookmarkStart w:id="90" w:name="OLE_LINK81"/>
      <w:r w:rsidRPr="00463F48">
        <w:rPr>
          <w:rFonts w:ascii="Calibri" w:eastAsia="Arial" w:hAnsi="Calibri" w:cs="Calibri"/>
          <w:color w:val="000000" w:themeColor="text1"/>
        </w:rPr>
        <w:t xml:space="preserve"> the phosphorylated </w:t>
      </w:r>
      <w:r w:rsidRPr="00463F48">
        <w:rPr>
          <w:rFonts w:ascii="Calibri" w:eastAsia="宋体" w:hAnsi="Calibri" w:cs="Calibri"/>
          <w:color w:val="000000" w:themeColor="text1"/>
        </w:rPr>
        <w:t>TGF-</w:t>
      </w:r>
      <w:r w:rsidRPr="00463F48">
        <w:rPr>
          <w:rFonts w:ascii="Calibri" w:eastAsia="Arial" w:hAnsi="Calibri" w:cs="Calibri"/>
          <w:color w:val="000000" w:themeColor="text1"/>
        </w:rPr>
        <w:t>β receptors initiate the downstream cascades of Rho, PI3K, JNK/p38, NF-k</w:t>
      </w:r>
      <w:r w:rsidRPr="00463F48">
        <w:rPr>
          <w:rFonts w:ascii="Calibri" w:hAnsi="Calibri" w:cs="Calibri"/>
          <w:color w:val="000000" w:themeColor="text1"/>
        </w:rPr>
        <w:t>β</w:t>
      </w:r>
      <w:r w:rsidR="00CE7691">
        <w:rPr>
          <w:rFonts w:ascii="Calibri" w:hAnsi="Calibri" w:cs="Calibri"/>
          <w:color w:val="000000" w:themeColor="text1"/>
        </w:rPr>
        <w:t>,</w:t>
      </w:r>
      <w:r w:rsidRPr="00463F48">
        <w:rPr>
          <w:rFonts w:ascii="Calibri" w:hAnsi="Calibri" w:cs="Calibri"/>
          <w:color w:val="000000" w:themeColor="text1"/>
        </w:rPr>
        <w:t xml:space="preserve"> </w:t>
      </w:r>
      <w:r w:rsidRPr="00463F48">
        <w:rPr>
          <w:rFonts w:ascii="Calibri" w:eastAsia="Arial" w:hAnsi="Calibri" w:cs="Calibri"/>
          <w:color w:val="000000" w:themeColor="text1"/>
        </w:rPr>
        <w:t>and ERK</w:t>
      </w:r>
      <w:r w:rsidR="00CE7691">
        <w:rPr>
          <w:rFonts w:ascii="Calibri" w:eastAsia="Arial" w:hAnsi="Calibri" w:cs="Calibri"/>
          <w:color w:val="000000" w:themeColor="text1"/>
        </w:rPr>
        <w:t>,</w:t>
      </w:r>
      <w:r w:rsidRPr="00463F48">
        <w:rPr>
          <w:rFonts w:ascii="Calibri" w:eastAsia="Arial" w:hAnsi="Calibri" w:cs="Calibri"/>
          <w:color w:val="000000" w:themeColor="text1"/>
        </w:rPr>
        <w:t xml:space="preserve"> which translocate to the nucleus to regulate transcription of TGF</w:t>
      </w:r>
      <w:r w:rsidRPr="00463F48">
        <w:rPr>
          <w:rFonts w:ascii="Calibri" w:eastAsia="宋体" w:hAnsi="Calibri" w:cs="Calibri"/>
          <w:color w:val="000000" w:themeColor="text1"/>
        </w:rPr>
        <w:t>-</w:t>
      </w:r>
      <w:r w:rsidRPr="00463F48">
        <w:rPr>
          <w:rFonts w:ascii="Calibri" w:eastAsia="Arial" w:hAnsi="Calibri" w:cs="Calibri"/>
          <w:color w:val="000000" w:themeColor="text1"/>
        </w:rPr>
        <w:t>β target genes (</w:t>
      </w:r>
      <w:r w:rsidRPr="00463F48">
        <w:rPr>
          <w:rFonts w:ascii="Calibri" w:eastAsia="Arial" w:hAnsi="Calibri" w:cs="Calibri"/>
          <w:b/>
          <w:bCs/>
          <w:color w:val="000000" w:themeColor="text1"/>
        </w:rPr>
        <w:t>Fig. 1.3</w:t>
      </w:r>
      <w:r w:rsidRPr="00463F48">
        <w:rPr>
          <w:rFonts w:ascii="Calibri" w:eastAsia="Arial" w:hAnsi="Calibri" w:cs="Calibri"/>
          <w:color w:val="000000" w:themeColor="text1"/>
        </w:rPr>
        <w:t xml:space="preserve">). Furthermore, ERK is responsible for </w:t>
      </w:r>
      <w:r w:rsidR="00CE7691">
        <w:rPr>
          <w:rFonts w:ascii="Calibri" w:eastAsia="Arial" w:hAnsi="Calibri" w:cs="Calibri"/>
          <w:color w:val="000000" w:themeColor="text1"/>
        </w:rPr>
        <w:t xml:space="preserve">the </w:t>
      </w:r>
      <w:r w:rsidRPr="00463F48">
        <w:rPr>
          <w:rFonts w:ascii="Calibri" w:eastAsia="Arial" w:hAnsi="Calibri" w:cs="Calibri"/>
          <w:color w:val="000000" w:themeColor="text1"/>
        </w:rPr>
        <w:t>disassembly of cell-cell matrix and increase</w:t>
      </w:r>
      <w:r w:rsidR="00CE7691">
        <w:rPr>
          <w:rFonts w:ascii="Calibri" w:eastAsia="Arial" w:hAnsi="Calibri" w:cs="Calibri"/>
          <w:color w:val="000000" w:themeColor="text1"/>
        </w:rPr>
        <w:t>s</w:t>
      </w:r>
      <w:r w:rsidRPr="00463F48">
        <w:rPr>
          <w:rFonts w:ascii="Calibri" w:eastAsia="Arial" w:hAnsi="Calibri" w:cs="Calibri"/>
          <w:color w:val="000000" w:themeColor="text1"/>
        </w:rPr>
        <w:t xml:space="preserve"> cell motility; p38 works in conju</w:t>
      </w:r>
      <w:r w:rsidR="00CE7691">
        <w:rPr>
          <w:rFonts w:ascii="Calibri" w:eastAsia="Arial" w:hAnsi="Calibri" w:cs="Calibri"/>
          <w:color w:val="000000" w:themeColor="text1"/>
        </w:rPr>
        <w:t>nction</w:t>
      </w:r>
      <w:r w:rsidRPr="00463F48">
        <w:rPr>
          <w:rFonts w:ascii="Calibri" w:eastAsia="Arial" w:hAnsi="Calibri" w:cs="Calibri"/>
          <w:color w:val="000000" w:themeColor="text1"/>
        </w:rPr>
        <w:t xml:space="preserve"> with </w:t>
      </w:r>
      <w:r w:rsidR="00CE7691">
        <w:rPr>
          <w:rFonts w:ascii="Calibri" w:eastAsia="Arial" w:hAnsi="Calibri" w:cs="Calibri"/>
          <w:color w:val="000000" w:themeColor="text1"/>
        </w:rPr>
        <w:t xml:space="preserve">the </w:t>
      </w:r>
      <w:r w:rsidRPr="00463F48">
        <w:rPr>
          <w:rFonts w:ascii="Calibri" w:eastAsia="Arial" w:hAnsi="Calibri" w:cs="Calibri"/>
          <w:color w:val="000000" w:themeColor="text1"/>
        </w:rPr>
        <w:t xml:space="preserve">Smad pathway in EMT through maintaining E-cadherin through TAK1. Akt promotes EMT through transcription factors Zinc finger E-box binding homeobox 1 (ZEB1) and Zinc finger protein SNAI1 (Snail) (Zhang, 2017). </w:t>
      </w:r>
    </w:p>
    <w:p w14:paraId="6CDB62E4" w14:textId="77777777" w:rsidR="007638D3" w:rsidRPr="00463F48" w:rsidRDefault="007638D3" w:rsidP="00463F48">
      <w:pPr>
        <w:shd w:val="clear" w:color="auto" w:fill="FFFFFF" w:themeFill="background1"/>
        <w:spacing w:line="360" w:lineRule="auto"/>
        <w:jc w:val="both"/>
        <w:rPr>
          <w:rFonts w:ascii="Calibri" w:eastAsia="Arial" w:hAnsi="Calibri" w:cs="Calibri"/>
          <w:color w:val="000000" w:themeColor="text1"/>
        </w:rPr>
      </w:pPr>
      <w:r w:rsidRPr="00463F48">
        <w:rPr>
          <w:rFonts w:ascii="Calibri" w:eastAsia="Arial" w:hAnsi="Calibri" w:cs="Calibri"/>
          <w:noProof/>
          <w:color w:val="000000" w:themeColor="text1"/>
        </w:rPr>
        <w:lastRenderedPageBreak/>
        <w:drawing>
          <wp:inline distT="0" distB="0" distL="0" distR="0" wp14:anchorId="6FF24835" wp14:editId="3CC9163C">
            <wp:extent cx="5731510" cy="3119755"/>
            <wp:effectExtent l="0" t="0" r="0" b="4445"/>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731510" cy="3119755"/>
                    </a:xfrm>
                    <a:prstGeom prst="rect">
                      <a:avLst/>
                    </a:prstGeom>
                  </pic:spPr>
                </pic:pic>
              </a:graphicData>
            </a:graphic>
          </wp:inline>
        </w:drawing>
      </w:r>
    </w:p>
    <w:p w14:paraId="376DA69C" w14:textId="77777777" w:rsidR="007638D3" w:rsidRPr="00463F48" w:rsidRDefault="007638D3" w:rsidP="00463F48">
      <w:pPr>
        <w:spacing w:line="360" w:lineRule="auto"/>
        <w:jc w:val="both"/>
        <w:rPr>
          <w:rFonts w:ascii="Calibri" w:hAnsi="Calibri" w:cs="Calibri"/>
          <w:i/>
          <w:iCs/>
          <w:color w:val="2F5496" w:themeColor="accent1" w:themeShade="BF"/>
          <w:shd w:val="clear" w:color="auto" w:fill="FFFFFF"/>
        </w:rPr>
      </w:pPr>
      <w:r w:rsidRPr="00463F48">
        <w:rPr>
          <w:rFonts w:ascii="Calibri" w:hAnsi="Calibri" w:cs="Calibri"/>
          <w:b/>
          <w:bCs/>
          <w:i/>
          <w:iCs/>
          <w:color w:val="2F5496" w:themeColor="accent1" w:themeShade="BF"/>
        </w:rPr>
        <w:t xml:space="preserve">Figure 1.3 </w:t>
      </w:r>
      <w:r w:rsidRPr="00463F48">
        <w:rPr>
          <w:rFonts w:ascii="Calibri" w:hAnsi="Calibri" w:cs="Calibri"/>
          <w:b/>
          <w:bCs/>
          <w:i/>
          <w:iCs/>
          <w:color w:val="2F5496" w:themeColor="accent1" w:themeShade="BF"/>
          <w:shd w:val="clear" w:color="auto" w:fill="FFFFFF"/>
        </w:rPr>
        <w:t>TGF-β signalling pathway (Smad and Non-Smad pathways)</w:t>
      </w:r>
    </w:p>
    <w:p w14:paraId="049D8A2A" w14:textId="3373426D" w:rsidR="007638D3" w:rsidRPr="00463F48" w:rsidRDefault="007638D3" w:rsidP="00463F48">
      <w:pPr>
        <w:shd w:val="clear" w:color="auto" w:fill="FFFFFF" w:themeFill="background1"/>
        <w:spacing w:line="360" w:lineRule="auto"/>
        <w:jc w:val="both"/>
        <w:rPr>
          <w:rFonts w:ascii="Calibri" w:eastAsia="Arial" w:hAnsi="Calibri" w:cs="Calibri"/>
          <w:i/>
          <w:iCs/>
          <w:color w:val="2F5496" w:themeColor="accent1" w:themeShade="BF"/>
        </w:rPr>
      </w:pPr>
      <w:r w:rsidRPr="00463F48">
        <w:rPr>
          <w:rFonts w:ascii="Calibri" w:hAnsi="Calibri" w:cs="Calibri"/>
          <w:i/>
          <w:iCs/>
          <w:color w:val="2F5496" w:themeColor="accent1" w:themeShade="BF"/>
          <w:shd w:val="clear" w:color="auto" w:fill="FFFFFF"/>
        </w:rPr>
        <w:t xml:space="preserve">TGF-β signalling has two pathways: </w:t>
      </w:r>
      <w:r w:rsidRPr="00463F48">
        <w:rPr>
          <w:rFonts w:ascii="Calibri" w:eastAsia="Arial" w:hAnsi="Calibri" w:cs="Calibri"/>
          <w:i/>
          <w:iCs/>
          <w:color w:val="2F5496" w:themeColor="accent1" w:themeShade="BF"/>
        </w:rPr>
        <w:t>1) Smad (Canonical) pathway and 2) non-Smad (Non-canonical) pathway. There are four downstream pathways in the non-Smad (Non-canonical) pathway (2</w:t>
      </w:r>
      <w:r w:rsidR="00CE7691">
        <w:rPr>
          <w:rFonts w:ascii="Calibri" w:eastAsia="Arial" w:hAnsi="Calibri" w:cs="Calibri"/>
          <w:i/>
          <w:iCs/>
          <w:color w:val="2F5496" w:themeColor="accent1" w:themeShade="BF"/>
        </w:rPr>
        <w:t>,</w:t>
      </w:r>
      <w:r w:rsidRPr="00463F48">
        <w:rPr>
          <w:rFonts w:ascii="Calibri" w:eastAsia="Arial" w:hAnsi="Calibri" w:cs="Calibri"/>
          <w:i/>
          <w:iCs/>
          <w:color w:val="2F5496" w:themeColor="accent1" w:themeShade="BF"/>
        </w:rPr>
        <w:t xml:space="preserve">) </w:t>
      </w:r>
      <w:r w:rsidR="00CE7691">
        <w:rPr>
          <w:rFonts w:ascii="Calibri" w:eastAsia="Arial" w:hAnsi="Calibri" w:cs="Calibri"/>
          <w:i/>
          <w:iCs/>
          <w:color w:val="2F5496" w:themeColor="accent1" w:themeShade="BF"/>
        </w:rPr>
        <w:t>i</w:t>
      </w:r>
      <w:r w:rsidRPr="00463F48">
        <w:rPr>
          <w:rFonts w:ascii="Calibri" w:eastAsia="Arial" w:hAnsi="Calibri" w:cs="Calibri"/>
          <w:i/>
          <w:iCs/>
          <w:color w:val="2F5496" w:themeColor="accent1" w:themeShade="BF"/>
        </w:rPr>
        <w:t>n Rho-like GTPases pathway, 3)</w:t>
      </w:r>
      <w:r w:rsidR="00CE7691">
        <w:rPr>
          <w:rFonts w:ascii="Calibri" w:eastAsia="Arial" w:hAnsi="Calibri" w:cs="Calibri"/>
          <w:i/>
          <w:iCs/>
          <w:color w:val="2F5496" w:themeColor="accent1" w:themeShade="BF"/>
        </w:rPr>
        <w:t xml:space="preserve"> i</w:t>
      </w:r>
      <w:r w:rsidRPr="00463F48">
        <w:rPr>
          <w:rFonts w:ascii="Calibri" w:eastAsia="Arial" w:hAnsi="Calibri" w:cs="Calibri"/>
          <w:i/>
          <w:iCs/>
          <w:color w:val="2F5496" w:themeColor="accent1" w:themeShade="BF"/>
        </w:rPr>
        <w:t>n PI3K pathway</w:t>
      </w:r>
      <w:r w:rsidR="00CE7691">
        <w:rPr>
          <w:rFonts w:ascii="Calibri" w:eastAsia="Arial" w:hAnsi="Calibri" w:cs="Calibri"/>
          <w:i/>
          <w:iCs/>
          <w:color w:val="2F5496" w:themeColor="accent1" w:themeShade="BF"/>
        </w:rPr>
        <w:t>,</w:t>
      </w:r>
      <w:r w:rsidRPr="00463F48">
        <w:rPr>
          <w:rFonts w:ascii="Calibri" w:eastAsia="Arial" w:hAnsi="Calibri" w:cs="Calibri"/>
          <w:i/>
          <w:iCs/>
          <w:color w:val="2F5496" w:themeColor="accent1" w:themeShade="BF"/>
        </w:rPr>
        <w:t xml:space="preserve"> </w:t>
      </w:r>
      <w:r w:rsidRPr="00463F48">
        <w:rPr>
          <w:rFonts w:ascii="Calibri" w:eastAsia="宋体" w:hAnsi="Calibri" w:cs="Calibri"/>
          <w:i/>
          <w:iCs/>
          <w:color w:val="2F5496" w:themeColor="accent1" w:themeShade="BF"/>
        </w:rPr>
        <w:t xml:space="preserve">4) </w:t>
      </w:r>
      <w:r w:rsidR="00CE7691">
        <w:rPr>
          <w:rFonts w:ascii="Calibri" w:eastAsia="宋体" w:hAnsi="Calibri" w:cs="Calibri"/>
          <w:i/>
          <w:iCs/>
          <w:color w:val="2F5496" w:themeColor="accent1" w:themeShade="BF"/>
        </w:rPr>
        <w:t>i</w:t>
      </w:r>
      <w:r w:rsidRPr="00463F48">
        <w:rPr>
          <w:rFonts w:ascii="Calibri" w:eastAsia="宋体" w:hAnsi="Calibri" w:cs="Calibri"/>
          <w:i/>
          <w:iCs/>
          <w:color w:val="2F5496" w:themeColor="accent1" w:themeShade="BF"/>
        </w:rPr>
        <w:t xml:space="preserve">n </w:t>
      </w:r>
      <w:r w:rsidRPr="00463F48">
        <w:rPr>
          <w:rFonts w:ascii="Calibri" w:eastAsia="Arial" w:hAnsi="Calibri" w:cs="Calibri"/>
          <w:i/>
          <w:iCs/>
          <w:color w:val="2F5496" w:themeColor="accent1" w:themeShade="BF"/>
        </w:rPr>
        <w:t>NF-k</w:t>
      </w:r>
      <w:r w:rsidRPr="00463F48">
        <w:rPr>
          <w:rFonts w:ascii="Calibri" w:hAnsi="Calibri" w:cs="Calibri"/>
          <w:i/>
          <w:iCs/>
          <w:color w:val="2F5496" w:themeColor="accent1" w:themeShade="BF"/>
        </w:rPr>
        <w:t>β</w:t>
      </w:r>
      <w:r w:rsidRPr="00463F48">
        <w:rPr>
          <w:rFonts w:ascii="Calibri" w:eastAsia="宋体" w:hAnsi="Calibri" w:cs="Calibri"/>
          <w:i/>
          <w:iCs/>
          <w:color w:val="2F5496" w:themeColor="accent1" w:themeShade="BF"/>
        </w:rPr>
        <w:t xml:space="preserve"> pathway and 5</w:t>
      </w:r>
      <w:r w:rsidRPr="00463F48">
        <w:rPr>
          <w:rFonts w:ascii="Calibri" w:eastAsia="Arial" w:hAnsi="Calibri" w:cs="Calibri"/>
          <w:i/>
          <w:iCs/>
          <w:color w:val="2F5496" w:themeColor="accent1" w:themeShade="BF"/>
        </w:rPr>
        <w:t xml:space="preserve">) In </w:t>
      </w:r>
      <w:proofErr w:type="spellStart"/>
      <w:r w:rsidRPr="00463F48">
        <w:rPr>
          <w:rFonts w:ascii="Calibri" w:eastAsia="Arial" w:hAnsi="Calibri" w:cs="Calibri"/>
          <w:i/>
          <w:iCs/>
          <w:color w:val="2F5496" w:themeColor="accent1" w:themeShade="BF"/>
        </w:rPr>
        <w:t>Erk</w:t>
      </w:r>
      <w:proofErr w:type="spellEnd"/>
      <w:r w:rsidRPr="00463F48">
        <w:rPr>
          <w:rFonts w:ascii="Calibri" w:eastAsia="Arial" w:hAnsi="Calibri" w:cs="Calibri"/>
          <w:i/>
          <w:iCs/>
          <w:color w:val="2F5496" w:themeColor="accent1" w:themeShade="BF"/>
        </w:rPr>
        <w:t xml:space="preserve"> pathwa</w:t>
      </w:r>
      <w:bookmarkEnd w:id="89"/>
      <w:bookmarkEnd w:id="90"/>
      <w:r w:rsidRPr="00463F48">
        <w:rPr>
          <w:rFonts w:ascii="Calibri" w:eastAsia="Arial" w:hAnsi="Calibri" w:cs="Calibri"/>
          <w:i/>
          <w:iCs/>
          <w:color w:val="2F5496" w:themeColor="accent1" w:themeShade="BF"/>
        </w:rPr>
        <w:t>y.</w:t>
      </w:r>
    </w:p>
    <w:p w14:paraId="2ACA186B" w14:textId="77777777" w:rsidR="007638D3" w:rsidRPr="00463F48" w:rsidRDefault="007638D3" w:rsidP="00463F48">
      <w:pPr>
        <w:shd w:val="clear" w:color="auto" w:fill="FFFFFF" w:themeFill="background1"/>
        <w:spacing w:line="360" w:lineRule="auto"/>
        <w:jc w:val="both"/>
        <w:rPr>
          <w:rFonts w:ascii="Calibri" w:eastAsia="Arial" w:hAnsi="Calibri" w:cs="Calibri"/>
          <w:i/>
          <w:iCs/>
          <w:color w:val="000000" w:themeColor="text1"/>
        </w:rPr>
      </w:pPr>
      <w:r w:rsidRPr="00463F48">
        <w:rPr>
          <w:rFonts w:ascii="Calibri" w:eastAsia="Arial" w:hAnsi="Calibri" w:cs="Calibri"/>
          <w:i/>
          <w:iCs/>
          <w:color w:val="000000" w:themeColor="text1"/>
        </w:rPr>
        <w:t xml:space="preserve">    </w:t>
      </w:r>
    </w:p>
    <w:p w14:paraId="26178C53" w14:textId="77777777" w:rsidR="007638D3" w:rsidRPr="00463F48" w:rsidRDefault="007638D3" w:rsidP="00463F48">
      <w:pPr>
        <w:shd w:val="clear" w:color="auto" w:fill="FFFFFF" w:themeFill="background1"/>
        <w:spacing w:line="360" w:lineRule="auto"/>
        <w:jc w:val="both"/>
        <w:rPr>
          <w:rFonts w:ascii="Calibri" w:hAnsi="Calibri" w:cs="Calibri"/>
          <w:i/>
          <w:iCs/>
          <w:color w:val="2F5496" w:themeColor="accent1" w:themeShade="BF"/>
          <w:shd w:val="clear" w:color="auto" w:fill="FFFFFF"/>
        </w:rPr>
      </w:pPr>
      <w:r w:rsidRPr="00463F48">
        <w:rPr>
          <w:rFonts w:ascii="Calibri" w:eastAsia="Arial" w:hAnsi="Calibri" w:cs="Calibri"/>
          <w:i/>
          <w:iCs/>
          <w:color w:val="2F5496" w:themeColor="accent1" w:themeShade="BF"/>
        </w:rPr>
        <w:t xml:space="preserve">Adapted from </w:t>
      </w:r>
      <w:r w:rsidRPr="00463F48">
        <w:rPr>
          <w:rFonts w:ascii="Calibri" w:hAnsi="Calibri" w:cs="Calibri"/>
          <w:i/>
          <w:iCs/>
          <w:color w:val="2F5496" w:themeColor="accent1" w:themeShade="BF"/>
          <w:shd w:val="clear" w:color="auto" w:fill="FFFFFF"/>
        </w:rPr>
        <w:t>Zhang, 2009</w:t>
      </w:r>
    </w:p>
    <w:p w14:paraId="18474A4D" w14:textId="77777777" w:rsidR="007638D3" w:rsidRPr="00463F48" w:rsidRDefault="007638D3" w:rsidP="00463F48">
      <w:pPr>
        <w:spacing w:line="360" w:lineRule="auto"/>
        <w:jc w:val="both"/>
        <w:rPr>
          <w:rFonts w:ascii="Calibri" w:hAnsi="Calibri" w:cs="Calibri"/>
          <w:b/>
          <w:bCs/>
          <w:color w:val="000000" w:themeColor="text1"/>
          <w:shd w:val="clear" w:color="auto" w:fill="FFFFFF"/>
        </w:rPr>
      </w:pPr>
    </w:p>
    <w:p w14:paraId="01FA3063" w14:textId="77777777" w:rsidR="007638D3" w:rsidRPr="00463F48" w:rsidRDefault="007638D3" w:rsidP="00463F48">
      <w:pPr>
        <w:spacing w:line="360" w:lineRule="auto"/>
        <w:jc w:val="both"/>
        <w:rPr>
          <w:rFonts w:ascii="Calibri" w:hAnsi="Calibri" w:cs="Calibri"/>
          <w:b/>
          <w:bCs/>
          <w:color w:val="000000" w:themeColor="text1"/>
          <w:shd w:val="clear" w:color="auto" w:fill="FFFFFF"/>
        </w:rPr>
      </w:pPr>
      <w:r w:rsidRPr="00463F48">
        <w:rPr>
          <w:rFonts w:ascii="Calibri" w:hAnsi="Calibri" w:cs="Calibri"/>
          <w:b/>
          <w:bCs/>
          <w:color w:val="000000" w:themeColor="text1"/>
          <w:shd w:val="clear" w:color="auto" w:fill="FFFFFF"/>
        </w:rPr>
        <w:t>1.5.2.1 TGF-β and tumour proliferation and differentiation into invasive phenotype</w:t>
      </w:r>
    </w:p>
    <w:p w14:paraId="593C6AE7" w14:textId="77777777" w:rsidR="00131536" w:rsidRPr="00463F48" w:rsidRDefault="00131536" w:rsidP="00463F48">
      <w:pPr>
        <w:spacing w:line="360" w:lineRule="auto"/>
        <w:jc w:val="both"/>
        <w:rPr>
          <w:rFonts w:ascii="Calibri" w:hAnsi="Calibri" w:cs="Calibri"/>
          <w:b/>
          <w:bCs/>
          <w:color w:val="000000" w:themeColor="text1"/>
          <w:shd w:val="clear" w:color="auto" w:fill="FFFFFF"/>
        </w:rPr>
      </w:pPr>
    </w:p>
    <w:p w14:paraId="1C65A076" w14:textId="79B8AECA" w:rsidR="007638D3" w:rsidRPr="00463F48" w:rsidRDefault="00DF6C0B" w:rsidP="00463F48">
      <w:pPr>
        <w:spacing w:line="360" w:lineRule="auto"/>
        <w:jc w:val="both"/>
        <w:rPr>
          <w:rFonts w:ascii="Calibri" w:hAnsi="Calibri" w:cs="Calibri"/>
          <w:b/>
          <w:bCs/>
          <w:color w:val="000000" w:themeColor="text1"/>
          <w:shd w:val="clear" w:color="auto" w:fill="FFFFFF"/>
        </w:rPr>
      </w:pPr>
      <w:r w:rsidRPr="00463F48">
        <w:rPr>
          <w:rFonts w:ascii="Calibri" w:eastAsia="Arial" w:hAnsi="Calibri" w:cs="Calibri"/>
          <w:color w:val="000000" w:themeColor="text1"/>
        </w:rPr>
        <w:t xml:space="preserve">TGF-β is </w:t>
      </w:r>
      <w:proofErr w:type="spellStart"/>
      <w:r w:rsidRPr="00463F48">
        <w:rPr>
          <w:rFonts w:ascii="Calibri" w:eastAsia="Arial" w:hAnsi="Calibri" w:cs="Calibri"/>
          <w:color w:val="000000" w:themeColor="text1"/>
        </w:rPr>
        <w:t>ultlised</w:t>
      </w:r>
      <w:proofErr w:type="spellEnd"/>
      <w:r w:rsidRPr="00463F48">
        <w:rPr>
          <w:rFonts w:ascii="Calibri" w:eastAsia="Arial" w:hAnsi="Calibri" w:cs="Calibri"/>
          <w:color w:val="000000" w:themeColor="text1"/>
        </w:rPr>
        <w:t xml:space="preserve"> by tumour cells in promoting tumour progression in various ways.</w:t>
      </w:r>
      <w:r w:rsidRPr="00463F48">
        <w:rPr>
          <w:rFonts w:ascii="Calibri" w:hAnsi="Calibri" w:cs="Calibri"/>
          <w:b/>
          <w:bCs/>
          <w:color w:val="000000" w:themeColor="text1"/>
          <w:shd w:val="clear" w:color="auto" w:fill="FFFFFF"/>
        </w:rPr>
        <w:t xml:space="preserve"> </w:t>
      </w:r>
      <w:r w:rsidR="007638D3" w:rsidRPr="00463F48">
        <w:rPr>
          <w:rFonts w:ascii="Calibri" w:eastAsia="Arial" w:hAnsi="Calibri" w:cs="Calibri"/>
          <w:color w:val="000000" w:themeColor="text1"/>
        </w:rPr>
        <w:t xml:space="preserve">To metastasise into distant areas from </w:t>
      </w:r>
      <w:r w:rsidR="00CE7691">
        <w:rPr>
          <w:rFonts w:ascii="Calibri" w:eastAsia="Arial" w:hAnsi="Calibri" w:cs="Calibri"/>
          <w:color w:val="000000" w:themeColor="text1"/>
        </w:rPr>
        <w:t xml:space="preserve">the </w:t>
      </w:r>
      <w:r w:rsidR="007638D3" w:rsidRPr="00463F48">
        <w:rPr>
          <w:rFonts w:ascii="Calibri" w:eastAsia="Arial" w:hAnsi="Calibri" w:cs="Calibri"/>
          <w:color w:val="000000" w:themeColor="text1"/>
        </w:rPr>
        <w:t xml:space="preserve">primary tumour, cancer cells need to acquire mesenchymal properties and lose cell polarity. TGF-β promotes EMT of cancer cells through downregulation of </w:t>
      </w:r>
      <w:proofErr w:type="spellStart"/>
      <w:r w:rsidR="007638D3" w:rsidRPr="00463F48">
        <w:rPr>
          <w:rFonts w:ascii="Calibri" w:eastAsia="Arial" w:hAnsi="Calibri" w:cs="Calibri"/>
          <w:color w:val="000000" w:themeColor="text1"/>
        </w:rPr>
        <w:t>occludins</w:t>
      </w:r>
      <w:proofErr w:type="spellEnd"/>
      <w:r w:rsidR="007638D3" w:rsidRPr="00463F48">
        <w:rPr>
          <w:rFonts w:ascii="Calibri" w:eastAsia="Arial" w:hAnsi="Calibri" w:cs="Calibri"/>
          <w:color w:val="000000" w:themeColor="text1"/>
        </w:rPr>
        <w:t xml:space="preserve"> and claudins, which degrade junctions between tumour cells. </w:t>
      </w:r>
      <w:proofErr w:type="spellStart"/>
      <w:r w:rsidR="007638D3" w:rsidRPr="00463F48">
        <w:rPr>
          <w:rFonts w:ascii="Calibri" w:eastAsia="Arial" w:hAnsi="Calibri" w:cs="Calibri"/>
          <w:color w:val="000000" w:themeColor="text1"/>
        </w:rPr>
        <w:t>RhoA</w:t>
      </w:r>
      <w:proofErr w:type="spellEnd"/>
      <w:r w:rsidR="007638D3" w:rsidRPr="00463F48">
        <w:rPr>
          <w:rFonts w:ascii="Calibri" w:eastAsia="Arial" w:hAnsi="Calibri" w:cs="Calibri"/>
          <w:color w:val="000000" w:themeColor="text1"/>
        </w:rPr>
        <w:t xml:space="preserve"> stabilises cell junctions and E-cadherin prevents the dissociation of cancer cells from </w:t>
      </w:r>
      <w:r w:rsidR="00CE7691">
        <w:rPr>
          <w:rFonts w:ascii="Calibri" w:eastAsia="Arial" w:hAnsi="Calibri" w:cs="Calibri"/>
          <w:color w:val="000000" w:themeColor="text1"/>
        </w:rPr>
        <w:t xml:space="preserve">the </w:t>
      </w:r>
      <w:r w:rsidR="007638D3" w:rsidRPr="00463F48">
        <w:rPr>
          <w:rFonts w:ascii="Calibri" w:eastAsia="Arial" w:hAnsi="Calibri" w:cs="Calibri"/>
          <w:color w:val="000000" w:themeColor="text1"/>
        </w:rPr>
        <w:t xml:space="preserve">primary tumour. TGF-β degrades </w:t>
      </w:r>
      <w:proofErr w:type="spellStart"/>
      <w:r w:rsidR="007638D3" w:rsidRPr="00463F48">
        <w:rPr>
          <w:rFonts w:ascii="Calibri" w:eastAsia="Arial" w:hAnsi="Calibri" w:cs="Calibri"/>
          <w:color w:val="000000" w:themeColor="text1"/>
        </w:rPr>
        <w:t>RhoA</w:t>
      </w:r>
      <w:proofErr w:type="spellEnd"/>
      <w:r w:rsidR="007638D3" w:rsidRPr="00463F48">
        <w:rPr>
          <w:rFonts w:ascii="Calibri" w:eastAsia="Arial" w:hAnsi="Calibri" w:cs="Calibri"/>
          <w:color w:val="000000" w:themeColor="text1"/>
        </w:rPr>
        <w:t xml:space="preserve"> through inducing the phosphorylation of PAR6 and down-regulates E-cadherin by HMGA2, Snail</w:t>
      </w:r>
      <w:r w:rsidR="00CE7691">
        <w:rPr>
          <w:rFonts w:ascii="Calibri" w:eastAsia="Arial" w:hAnsi="Calibri" w:cs="Calibri"/>
          <w:color w:val="000000" w:themeColor="text1"/>
        </w:rPr>
        <w:t>,</w:t>
      </w:r>
      <w:r w:rsidR="007638D3" w:rsidRPr="00463F48">
        <w:rPr>
          <w:rFonts w:ascii="Calibri" w:eastAsia="Arial" w:hAnsi="Calibri" w:cs="Calibri"/>
          <w:color w:val="000000" w:themeColor="text1"/>
        </w:rPr>
        <w:t xml:space="preserve"> and ZEB1 (Xu </w:t>
      </w:r>
      <w:r w:rsidR="007638D3" w:rsidRPr="00463F48">
        <w:rPr>
          <w:rFonts w:ascii="Calibri" w:eastAsia="Arial" w:hAnsi="Calibri" w:cs="Calibri"/>
          <w:i/>
          <w:iCs/>
          <w:color w:val="000000" w:themeColor="text1"/>
        </w:rPr>
        <w:t>et al</w:t>
      </w:r>
      <w:r w:rsidR="007638D3" w:rsidRPr="00463F48">
        <w:rPr>
          <w:rFonts w:ascii="Calibri" w:eastAsia="Arial" w:hAnsi="Calibri" w:cs="Calibri"/>
          <w:color w:val="000000" w:themeColor="text1"/>
        </w:rPr>
        <w:t>, 2009). In addition, the tumour suppressor p53 is destabilised by TGF- β1</w:t>
      </w:r>
      <w:r w:rsidR="00CE7691">
        <w:rPr>
          <w:rFonts w:ascii="Calibri" w:eastAsia="Arial" w:hAnsi="Calibri" w:cs="Calibri"/>
          <w:color w:val="000000" w:themeColor="text1"/>
        </w:rPr>
        <w:t>-</w:t>
      </w:r>
      <w:r w:rsidR="007638D3" w:rsidRPr="00463F48">
        <w:rPr>
          <w:rFonts w:ascii="Calibri" w:eastAsia="Arial" w:hAnsi="Calibri" w:cs="Calibri"/>
          <w:color w:val="000000" w:themeColor="text1"/>
        </w:rPr>
        <w:t xml:space="preserve">induced TGF-β1 Mdm2, </w:t>
      </w:r>
      <w:r w:rsidR="00CE7691">
        <w:rPr>
          <w:rFonts w:ascii="Calibri" w:eastAsia="Arial" w:hAnsi="Calibri" w:cs="Calibri"/>
          <w:color w:val="000000" w:themeColor="text1"/>
        </w:rPr>
        <w:t>which</w:t>
      </w:r>
      <w:r w:rsidR="007638D3" w:rsidRPr="00463F48">
        <w:rPr>
          <w:rFonts w:ascii="Calibri" w:eastAsia="Arial" w:hAnsi="Calibri" w:cs="Calibri"/>
          <w:color w:val="000000" w:themeColor="text1"/>
        </w:rPr>
        <w:t xml:space="preserve"> enables EMT of cancer cells.  High expression of Mdm2 </w:t>
      </w:r>
      <w:r w:rsidR="00CE7691">
        <w:rPr>
          <w:rFonts w:ascii="Calibri" w:eastAsia="Arial" w:hAnsi="Calibri" w:cs="Calibri"/>
          <w:color w:val="000000" w:themeColor="text1"/>
        </w:rPr>
        <w:t>is</w:t>
      </w:r>
      <w:r w:rsidR="007638D3" w:rsidRPr="00463F48">
        <w:rPr>
          <w:rFonts w:ascii="Calibri" w:eastAsia="Arial" w:hAnsi="Calibri" w:cs="Calibri"/>
          <w:color w:val="000000" w:themeColor="text1"/>
        </w:rPr>
        <w:t xml:space="preserve"> often detected in late-stage metastatic breast cancer (Araki </w:t>
      </w:r>
      <w:r w:rsidR="007638D3" w:rsidRPr="00463F48">
        <w:rPr>
          <w:rFonts w:ascii="Calibri" w:eastAsia="Arial" w:hAnsi="Calibri" w:cs="Calibri"/>
          <w:i/>
          <w:iCs/>
          <w:color w:val="000000" w:themeColor="text1"/>
        </w:rPr>
        <w:t>et al</w:t>
      </w:r>
      <w:r w:rsidR="007638D3" w:rsidRPr="00463F48">
        <w:rPr>
          <w:rFonts w:ascii="Calibri" w:eastAsia="Arial" w:hAnsi="Calibri" w:cs="Calibri"/>
          <w:color w:val="000000" w:themeColor="text1"/>
        </w:rPr>
        <w:t>, 2010).</w:t>
      </w:r>
    </w:p>
    <w:p w14:paraId="01C995AE" w14:textId="77777777" w:rsidR="007638D3" w:rsidRPr="00463F48" w:rsidRDefault="007638D3" w:rsidP="00463F48">
      <w:pPr>
        <w:spacing w:line="360" w:lineRule="auto"/>
        <w:jc w:val="both"/>
        <w:rPr>
          <w:rFonts w:ascii="Calibri" w:hAnsi="Calibri" w:cs="Calibri"/>
          <w:b/>
          <w:bCs/>
          <w:color w:val="000000" w:themeColor="text1"/>
          <w:shd w:val="clear" w:color="auto" w:fill="FFFFFF"/>
        </w:rPr>
      </w:pPr>
      <w:r w:rsidRPr="00463F48">
        <w:rPr>
          <w:rFonts w:ascii="Calibri" w:hAnsi="Calibri" w:cs="Calibri"/>
          <w:b/>
          <w:bCs/>
          <w:color w:val="000000" w:themeColor="text1"/>
          <w:shd w:val="clear" w:color="auto" w:fill="FFFFFF"/>
        </w:rPr>
        <w:lastRenderedPageBreak/>
        <w:t xml:space="preserve">1.5.2.2 TGF-β in suppressing immune response </w:t>
      </w:r>
    </w:p>
    <w:p w14:paraId="47F15714" w14:textId="77777777" w:rsidR="00131536" w:rsidRPr="00463F48" w:rsidRDefault="00131536" w:rsidP="00463F48">
      <w:pPr>
        <w:spacing w:line="360" w:lineRule="auto"/>
        <w:jc w:val="both"/>
        <w:rPr>
          <w:rFonts w:ascii="Calibri" w:hAnsi="Calibri" w:cs="Calibri"/>
          <w:b/>
          <w:bCs/>
          <w:color w:val="000000" w:themeColor="text1"/>
          <w:shd w:val="clear" w:color="auto" w:fill="FFFFFF"/>
        </w:rPr>
      </w:pPr>
    </w:p>
    <w:p w14:paraId="2D7FDA47" w14:textId="60C666E5" w:rsidR="007638D3" w:rsidRPr="00463F48" w:rsidRDefault="007638D3" w:rsidP="00463F48">
      <w:pPr>
        <w:spacing w:line="360" w:lineRule="auto"/>
        <w:jc w:val="both"/>
        <w:rPr>
          <w:rFonts w:ascii="Calibri" w:hAnsi="Calibri" w:cs="Calibri"/>
          <w:color w:val="000000" w:themeColor="text1"/>
        </w:rPr>
      </w:pPr>
      <w:r w:rsidRPr="00463F48">
        <w:rPr>
          <w:rFonts w:ascii="Calibri" w:eastAsia="Arial" w:hAnsi="Calibri" w:cs="Calibri"/>
          <w:color w:val="000000" w:themeColor="text1"/>
        </w:rPr>
        <w:t xml:space="preserve">TGF-β represses </w:t>
      </w:r>
      <w:r w:rsidR="00514748">
        <w:rPr>
          <w:rFonts w:ascii="Calibri" w:eastAsia="Arial" w:hAnsi="Calibri" w:cs="Calibri"/>
          <w:color w:val="000000" w:themeColor="text1"/>
        </w:rPr>
        <w:t xml:space="preserve">the </w:t>
      </w:r>
      <w:r w:rsidRPr="00463F48">
        <w:rPr>
          <w:rFonts w:ascii="Calibri" w:eastAsia="Arial" w:hAnsi="Calibri" w:cs="Calibri"/>
          <w:color w:val="000000" w:themeColor="text1"/>
        </w:rPr>
        <w:t>anti-tumour effects of the immune system</w:t>
      </w:r>
      <w:r w:rsidR="00CE7691">
        <w:rPr>
          <w:rFonts w:ascii="Calibri" w:eastAsia="Arial" w:hAnsi="Calibri" w:cs="Calibri"/>
          <w:color w:val="000000" w:themeColor="text1"/>
        </w:rPr>
        <w:t>,</w:t>
      </w:r>
      <w:r w:rsidRPr="00463F48">
        <w:rPr>
          <w:rFonts w:ascii="Calibri" w:eastAsia="Arial" w:hAnsi="Calibri" w:cs="Calibri"/>
          <w:color w:val="000000" w:themeColor="text1"/>
        </w:rPr>
        <w:t xml:space="preserve"> </w:t>
      </w:r>
      <w:r w:rsidR="00514748">
        <w:rPr>
          <w:rFonts w:ascii="Calibri" w:eastAsia="Arial" w:hAnsi="Calibri" w:cs="Calibri"/>
          <w:color w:val="000000" w:themeColor="text1"/>
        </w:rPr>
        <w:t>enabling</w:t>
      </w:r>
      <w:r w:rsidRPr="00463F48">
        <w:rPr>
          <w:rFonts w:ascii="Calibri" w:eastAsia="Arial" w:hAnsi="Calibri" w:cs="Calibri"/>
          <w:color w:val="000000" w:themeColor="text1"/>
        </w:rPr>
        <w:t xml:space="preserve"> tumour cell proliferation and progression </w:t>
      </w:r>
      <w:r w:rsidR="00514748">
        <w:rPr>
          <w:rFonts w:ascii="Calibri" w:eastAsia="Arial" w:hAnsi="Calibri" w:cs="Calibri"/>
          <w:color w:val="000000" w:themeColor="text1"/>
        </w:rPr>
        <w:t>by</w:t>
      </w:r>
      <w:r w:rsidR="00514748" w:rsidRPr="00463F48">
        <w:rPr>
          <w:rFonts w:ascii="Calibri" w:eastAsia="Arial" w:hAnsi="Calibri" w:cs="Calibri"/>
          <w:color w:val="000000" w:themeColor="text1"/>
        </w:rPr>
        <w:t xml:space="preserve"> </w:t>
      </w:r>
      <w:r w:rsidRPr="00463F48">
        <w:rPr>
          <w:rFonts w:ascii="Calibri" w:eastAsia="Arial" w:hAnsi="Calibri" w:cs="Calibri"/>
          <w:color w:val="000000" w:themeColor="text1"/>
        </w:rPr>
        <w:t xml:space="preserve">affecting various immune cell types. To maintain homeostasis, Treg cells downregulate the function of effector T cells in healthy tissues. TGF-β promotes T cell differentiation into </w:t>
      </w:r>
      <w:r w:rsidR="00514748">
        <w:rPr>
          <w:rFonts w:ascii="Calibri" w:eastAsia="Arial" w:hAnsi="Calibri" w:cs="Calibri"/>
          <w:color w:val="000000" w:themeColor="text1"/>
        </w:rPr>
        <w:t xml:space="preserve">the </w:t>
      </w:r>
      <w:r w:rsidRPr="00463F48">
        <w:rPr>
          <w:rFonts w:ascii="Calibri" w:eastAsia="Arial" w:hAnsi="Calibri" w:cs="Calibri"/>
          <w:color w:val="000000" w:themeColor="text1"/>
        </w:rPr>
        <w:t>Treg stage (sup</w:t>
      </w:r>
      <w:r w:rsidR="00514748">
        <w:rPr>
          <w:rFonts w:ascii="Calibri" w:eastAsia="Arial" w:hAnsi="Calibri" w:cs="Calibri"/>
          <w:color w:val="000000" w:themeColor="text1"/>
        </w:rPr>
        <w:t>p</w:t>
      </w:r>
      <w:r w:rsidRPr="00463F48">
        <w:rPr>
          <w:rFonts w:ascii="Calibri" w:eastAsia="Arial" w:hAnsi="Calibri" w:cs="Calibri"/>
          <w:color w:val="000000" w:themeColor="text1"/>
        </w:rPr>
        <w:t>resses immune response) by inducing transcription factor FOXP3 and inhibits T cell function (</w:t>
      </w:r>
      <w:proofErr w:type="spellStart"/>
      <w:r w:rsidRPr="00463F48">
        <w:rPr>
          <w:rFonts w:ascii="Calibri" w:eastAsia="Arial" w:hAnsi="Calibri" w:cs="Calibri"/>
          <w:color w:val="000000" w:themeColor="text1"/>
        </w:rPr>
        <w:t>Batle</w:t>
      </w:r>
      <w:proofErr w:type="spellEnd"/>
      <w:r w:rsidRPr="00463F48">
        <w:rPr>
          <w:rFonts w:ascii="Calibri" w:eastAsia="Arial" w:hAnsi="Calibri" w:cs="Calibri"/>
          <w:color w:val="000000" w:themeColor="text1"/>
        </w:rPr>
        <w:t xml:space="preserve"> and </w:t>
      </w:r>
      <w:proofErr w:type="spellStart"/>
      <w:r w:rsidRPr="00463F48">
        <w:rPr>
          <w:rFonts w:ascii="Calibri" w:hAnsi="Calibri" w:cs="Calibri"/>
          <w:color w:val="000000" w:themeColor="text1"/>
          <w:shd w:val="clear" w:color="auto" w:fill="FFFFFF"/>
        </w:rPr>
        <w:t>Massagué</w:t>
      </w:r>
      <w:proofErr w:type="spellEnd"/>
      <w:r w:rsidRPr="00463F48">
        <w:rPr>
          <w:rFonts w:ascii="Calibri" w:hAnsi="Calibri" w:cs="Calibri"/>
          <w:color w:val="000000" w:themeColor="text1"/>
          <w:shd w:val="clear" w:color="auto" w:fill="FFFFFF"/>
        </w:rPr>
        <w:t>, 2019</w:t>
      </w:r>
      <w:r w:rsidRPr="00463F48">
        <w:rPr>
          <w:rFonts w:ascii="Calibri" w:eastAsia="Arial" w:hAnsi="Calibri" w:cs="Calibri"/>
          <w:color w:val="000000" w:themeColor="text1"/>
        </w:rPr>
        <w:t>). Antigen</w:t>
      </w:r>
      <w:r w:rsidR="00514748">
        <w:rPr>
          <w:rFonts w:ascii="Calibri" w:eastAsia="Arial" w:hAnsi="Calibri" w:cs="Calibri"/>
          <w:color w:val="000000" w:themeColor="text1"/>
        </w:rPr>
        <w:t>-</w:t>
      </w:r>
      <w:r w:rsidRPr="00463F48">
        <w:rPr>
          <w:rFonts w:ascii="Calibri" w:eastAsia="Arial" w:hAnsi="Calibri" w:cs="Calibri"/>
          <w:color w:val="000000" w:themeColor="text1"/>
        </w:rPr>
        <w:t xml:space="preserve">presenting function of dendritic cells </w:t>
      </w:r>
      <w:r w:rsidR="00514748">
        <w:rPr>
          <w:rFonts w:ascii="Calibri" w:eastAsia="Arial" w:hAnsi="Calibri" w:cs="Calibri"/>
          <w:color w:val="000000" w:themeColor="text1"/>
        </w:rPr>
        <w:t>is</w:t>
      </w:r>
      <w:r w:rsidRPr="00463F48">
        <w:rPr>
          <w:rFonts w:ascii="Calibri" w:eastAsia="Arial" w:hAnsi="Calibri" w:cs="Calibri"/>
          <w:color w:val="000000" w:themeColor="text1"/>
        </w:rPr>
        <w:t xml:space="preserve"> inhibited by TGF-β suppression of MHC-II genes. Immunosuppressing molecule indoleamine 2,3-dioxygenase is upregulated in dendritic cells by </w:t>
      </w:r>
      <w:r w:rsidR="00514748">
        <w:rPr>
          <w:rFonts w:ascii="Calibri" w:eastAsia="Arial" w:hAnsi="Calibri" w:cs="Calibri"/>
          <w:color w:val="000000" w:themeColor="text1"/>
        </w:rPr>
        <w:t xml:space="preserve">the </w:t>
      </w:r>
      <w:r w:rsidRPr="00463F48">
        <w:rPr>
          <w:rFonts w:ascii="Calibri" w:eastAsia="Arial" w:hAnsi="Calibri" w:cs="Calibri"/>
          <w:color w:val="000000" w:themeColor="text1"/>
        </w:rPr>
        <w:t>TGF-β signalling pathway. This promotes immune evasion and Treg cell infiltration. Cancer cell</w:t>
      </w:r>
      <w:r w:rsidR="00514748">
        <w:rPr>
          <w:rFonts w:ascii="Calibri" w:eastAsia="Arial" w:hAnsi="Calibri" w:cs="Calibri"/>
          <w:color w:val="000000" w:themeColor="text1"/>
        </w:rPr>
        <w:t>-</w:t>
      </w:r>
      <w:r w:rsidRPr="00463F48">
        <w:rPr>
          <w:rFonts w:ascii="Calibri" w:eastAsia="Arial" w:hAnsi="Calibri" w:cs="Calibri"/>
          <w:color w:val="000000" w:themeColor="text1"/>
        </w:rPr>
        <w:t xml:space="preserve">induced dendritic cells also promote T cell differentiation </w:t>
      </w:r>
      <w:r w:rsidR="00E1175A" w:rsidRPr="00463F48">
        <w:rPr>
          <w:rFonts w:ascii="Calibri" w:eastAsia="Arial" w:hAnsi="Calibri" w:cs="Calibri"/>
          <w:color w:val="000000" w:themeColor="text1"/>
        </w:rPr>
        <w:t>into</w:t>
      </w:r>
      <w:r w:rsidRPr="00463F48">
        <w:rPr>
          <w:rFonts w:ascii="Calibri" w:eastAsia="Arial" w:hAnsi="Calibri" w:cs="Calibri"/>
          <w:color w:val="000000" w:themeColor="text1"/>
        </w:rPr>
        <w:t xml:space="preserve"> Treg stage by secreting TGF-β (Hanks </w:t>
      </w:r>
      <w:r w:rsidRPr="00463F48">
        <w:rPr>
          <w:rFonts w:ascii="Calibri" w:eastAsia="Arial" w:hAnsi="Calibri" w:cs="Calibri"/>
          <w:i/>
          <w:iCs/>
          <w:color w:val="000000" w:themeColor="text1"/>
        </w:rPr>
        <w:t>et al</w:t>
      </w:r>
      <w:r w:rsidRPr="00463F48">
        <w:rPr>
          <w:rFonts w:ascii="Calibri" w:eastAsia="Arial" w:hAnsi="Calibri" w:cs="Calibri"/>
          <w:color w:val="000000" w:themeColor="text1"/>
        </w:rPr>
        <w:t xml:space="preserve">, 2013). Furthermore, NK cell function is also affected by TGF- β. </w:t>
      </w:r>
      <w:r w:rsidR="006E2A96" w:rsidRPr="006E2A96">
        <w:rPr>
          <w:rFonts w:ascii="Calibri" w:eastAsia="Arial" w:hAnsi="Calibri" w:cs="Calibri"/>
          <w:color w:val="000000" w:themeColor="text1"/>
        </w:rPr>
        <w:t>Suppression of the Th1 inflammatory response is achieved by silencing NK cell expression of IFN-γ and T-bet</w:t>
      </w:r>
      <w:r w:rsidR="00E1175A">
        <w:rPr>
          <w:rFonts w:ascii="Calibri" w:eastAsia="Arial" w:hAnsi="Calibri" w:cs="Calibri"/>
          <w:color w:val="000000" w:themeColor="text1"/>
        </w:rPr>
        <w:t>.</w:t>
      </w:r>
      <w:r w:rsidRPr="00463F48">
        <w:rPr>
          <w:rFonts w:ascii="Calibri" w:hAnsi="Calibri" w:cs="Calibri"/>
          <w:color w:val="000000" w:themeColor="text1"/>
        </w:rPr>
        <w:t xml:space="preserve"> </w:t>
      </w:r>
      <w:r w:rsidRPr="00463F48">
        <w:rPr>
          <w:rFonts w:ascii="Calibri" w:eastAsia="Arial" w:hAnsi="Calibri" w:cs="Calibri"/>
          <w:color w:val="000000" w:themeColor="text1"/>
        </w:rPr>
        <w:t>TGF-β downregulates</w:t>
      </w:r>
      <w:r w:rsidRPr="00463F48">
        <w:rPr>
          <w:rFonts w:ascii="Calibri" w:hAnsi="Calibri" w:cs="Calibri"/>
          <w:color w:val="000000" w:themeColor="text1"/>
        </w:rPr>
        <w:t xml:space="preserve"> NK activity by impairing</w:t>
      </w:r>
      <w:r w:rsidR="00E1175A">
        <w:rPr>
          <w:rFonts w:ascii="Calibri" w:hAnsi="Calibri" w:cs="Calibri"/>
          <w:color w:val="000000" w:themeColor="text1"/>
        </w:rPr>
        <w:t xml:space="preserve"> the</w:t>
      </w:r>
      <w:r w:rsidRPr="00463F48">
        <w:rPr>
          <w:rFonts w:ascii="Calibri" w:hAnsi="Calibri" w:cs="Calibri"/>
          <w:color w:val="000000" w:themeColor="text1"/>
        </w:rPr>
        <w:t xml:space="preserve"> downstream stimulatory cytokines of mTOR. Immune evasion of NK cells </w:t>
      </w:r>
      <w:r w:rsidR="00E1175A" w:rsidRPr="00463F48">
        <w:rPr>
          <w:rFonts w:ascii="Calibri" w:hAnsi="Calibri" w:cs="Calibri"/>
          <w:color w:val="000000" w:themeColor="text1"/>
        </w:rPr>
        <w:t>is</w:t>
      </w:r>
      <w:r w:rsidRPr="00463F48">
        <w:rPr>
          <w:rFonts w:ascii="Calibri" w:hAnsi="Calibri" w:cs="Calibri"/>
          <w:color w:val="000000" w:themeColor="text1"/>
        </w:rPr>
        <w:t xml:space="preserve"> accomplished by transdifferentiating them into innate lymphoid cells, facilitated by </w:t>
      </w:r>
      <w:r w:rsidRPr="00463F48">
        <w:rPr>
          <w:rFonts w:ascii="Calibri" w:eastAsia="Arial" w:hAnsi="Calibri" w:cs="Calibri"/>
          <w:color w:val="000000" w:themeColor="text1"/>
        </w:rPr>
        <w:t xml:space="preserve">TGF-β </w:t>
      </w:r>
      <w:r w:rsidR="00A722B2" w:rsidRPr="002A2920">
        <w:rPr>
          <w:rFonts w:ascii="Calibri" w:hAnsi="Calibri" w:cs="Calibri"/>
          <w:i/>
          <w:iCs/>
          <w:color w:val="000000" w:themeColor="text1"/>
        </w:rPr>
        <w:t>SMAD4</w:t>
      </w:r>
      <w:r w:rsidR="00A722B2" w:rsidRPr="00463F48">
        <w:rPr>
          <w:rFonts w:ascii="Calibri" w:hAnsi="Calibri" w:cs="Calibri"/>
          <w:color w:val="000000" w:themeColor="text1"/>
        </w:rPr>
        <w:t xml:space="preserve"> </w:t>
      </w:r>
      <w:r w:rsidRPr="00463F48">
        <w:rPr>
          <w:rFonts w:ascii="Calibri" w:hAnsi="Calibri" w:cs="Calibri"/>
          <w:color w:val="000000" w:themeColor="text1"/>
        </w:rPr>
        <w:t xml:space="preserve">signalling (Cortez </w:t>
      </w:r>
      <w:r w:rsidRPr="00463F48">
        <w:rPr>
          <w:rFonts w:ascii="Calibri" w:hAnsi="Calibri" w:cs="Calibri"/>
          <w:i/>
          <w:iCs/>
          <w:color w:val="000000" w:themeColor="text1"/>
        </w:rPr>
        <w:t>et al</w:t>
      </w:r>
      <w:r w:rsidRPr="00463F48">
        <w:rPr>
          <w:rFonts w:ascii="Calibri" w:hAnsi="Calibri" w:cs="Calibri"/>
          <w:color w:val="000000" w:themeColor="text1"/>
        </w:rPr>
        <w:t xml:space="preserve">,2017). </w:t>
      </w:r>
    </w:p>
    <w:p w14:paraId="1CE593C3" w14:textId="77777777" w:rsidR="007638D3" w:rsidRPr="00463F48" w:rsidRDefault="007638D3" w:rsidP="00463F48">
      <w:pPr>
        <w:spacing w:line="360" w:lineRule="auto"/>
        <w:jc w:val="both"/>
        <w:rPr>
          <w:rFonts w:ascii="Calibri" w:hAnsi="Calibri" w:cs="Calibri"/>
          <w:b/>
          <w:bCs/>
          <w:color w:val="000000" w:themeColor="text1"/>
          <w:shd w:val="clear" w:color="auto" w:fill="FFFFFF"/>
        </w:rPr>
      </w:pPr>
    </w:p>
    <w:p w14:paraId="2E6272A3" w14:textId="77777777" w:rsidR="007638D3" w:rsidRPr="00463F48" w:rsidRDefault="007638D3" w:rsidP="00463F48">
      <w:pPr>
        <w:spacing w:line="360" w:lineRule="auto"/>
        <w:jc w:val="both"/>
        <w:rPr>
          <w:rFonts w:ascii="Calibri" w:hAnsi="Calibri" w:cs="Calibri"/>
          <w:b/>
          <w:bCs/>
          <w:color w:val="000000" w:themeColor="text1"/>
          <w:shd w:val="clear" w:color="auto" w:fill="FFFFFF"/>
        </w:rPr>
      </w:pPr>
      <w:r w:rsidRPr="00463F48">
        <w:rPr>
          <w:rFonts w:ascii="Calibri" w:hAnsi="Calibri" w:cs="Calibri"/>
          <w:b/>
          <w:bCs/>
          <w:color w:val="000000" w:themeColor="text1"/>
          <w:shd w:val="clear" w:color="auto" w:fill="FFFFFF"/>
        </w:rPr>
        <w:t>1.5.2.3 TGF-β in tumour angiogenesis</w:t>
      </w:r>
    </w:p>
    <w:p w14:paraId="5E536F60" w14:textId="77777777" w:rsidR="00131536" w:rsidRPr="00463F48" w:rsidRDefault="00131536" w:rsidP="00463F48">
      <w:pPr>
        <w:spacing w:line="360" w:lineRule="auto"/>
        <w:jc w:val="both"/>
        <w:rPr>
          <w:rFonts w:ascii="Calibri" w:hAnsi="Calibri" w:cs="Calibri"/>
          <w:b/>
          <w:bCs/>
          <w:color w:val="000000" w:themeColor="text1"/>
          <w:shd w:val="clear" w:color="auto" w:fill="FFFFFF"/>
        </w:rPr>
      </w:pPr>
    </w:p>
    <w:p w14:paraId="11D4A60B" w14:textId="279EE8F6" w:rsidR="007638D3" w:rsidRPr="00463F48" w:rsidRDefault="007638D3" w:rsidP="00463F48">
      <w:pPr>
        <w:spacing w:line="360" w:lineRule="auto"/>
        <w:jc w:val="both"/>
        <w:rPr>
          <w:rFonts w:ascii="Calibri" w:eastAsia="Arial" w:hAnsi="Calibri" w:cs="Calibri"/>
          <w:color w:val="000000" w:themeColor="text1"/>
        </w:rPr>
      </w:pPr>
      <w:r w:rsidRPr="00463F48">
        <w:rPr>
          <w:rFonts w:ascii="Calibri" w:eastAsia="Arial" w:hAnsi="Calibri" w:cs="Calibri"/>
          <w:color w:val="000000" w:themeColor="text1"/>
        </w:rPr>
        <w:t>The formation of blood vessels is vital for tumours to obtain nutrients and oxygen for proliferation, invasion</w:t>
      </w:r>
      <w:r w:rsidR="00E26106">
        <w:rPr>
          <w:rFonts w:ascii="Calibri" w:eastAsia="Arial" w:hAnsi="Calibri" w:cs="Calibri"/>
          <w:color w:val="000000" w:themeColor="text1"/>
        </w:rPr>
        <w:t>,</w:t>
      </w:r>
      <w:r w:rsidRPr="00463F48">
        <w:rPr>
          <w:rFonts w:ascii="Calibri" w:eastAsia="Arial" w:hAnsi="Calibri" w:cs="Calibri"/>
          <w:color w:val="000000" w:themeColor="text1"/>
        </w:rPr>
        <w:t xml:space="preserve"> and metastases. TGF-β promotes angiogenesis through inducing angiogenic factors</w:t>
      </w:r>
      <w:r w:rsidR="00E26106">
        <w:rPr>
          <w:rFonts w:ascii="Calibri" w:eastAsia="Arial" w:hAnsi="Calibri" w:cs="Calibri"/>
          <w:color w:val="000000" w:themeColor="text1"/>
        </w:rPr>
        <w:t>,</w:t>
      </w:r>
      <w:r w:rsidRPr="00463F48">
        <w:rPr>
          <w:rFonts w:ascii="Calibri" w:eastAsia="Arial" w:hAnsi="Calibri" w:cs="Calibri"/>
          <w:color w:val="000000" w:themeColor="text1"/>
        </w:rPr>
        <w:t xml:space="preserve"> including</w:t>
      </w:r>
      <w:r w:rsidRPr="002A2920">
        <w:rPr>
          <w:rFonts w:ascii="Calibri" w:eastAsia="Arial" w:hAnsi="Calibri" w:cs="Calibri"/>
          <w:i/>
          <w:iCs/>
          <w:color w:val="000000" w:themeColor="text1"/>
        </w:rPr>
        <w:t xml:space="preserve"> </w:t>
      </w:r>
      <w:r w:rsidR="00066387" w:rsidRPr="002A2920">
        <w:rPr>
          <w:rFonts w:ascii="Calibri" w:eastAsia="Arial" w:hAnsi="Calibri" w:cs="Calibri"/>
          <w:i/>
          <w:iCs/>
          <w:color w:val="000000" w:themeColor="text1"/>
        </w:rPr>
        <w:t>VEGF</w:t>
      </w:r>
      <w:r w:rsidRPr="002A2920">
        <w:rPr>
          <w:rFonts w:ascii="Calibri" w:eastAsia="Arial" w:hAnsi="Calibri" w:cs="Calibri"/>
          <w:i/>
          <w:iCs/>
          <w:color w:val="000000" w:themeColor="text1"/>
        </w:rPr>
        <w:t xml:space="preserve"> </w:t>
      </w:r>
      <w:r w:rsidRPr="00463F48">
        <w:rPr>
          <w:rFonts w:ascii="Calibri" w:eastAsia="Arial" w:hAnsi="Calibri" w:cs="Calibri"/>
          <w:color w:val="000000" w:themeColor="text1"/>
        </w:rPr>
        <w:t xml:space="preserve">and connective tissue growth factors (Kang </w:t>
      </w:r>
      <w:r w:rsidRPr="00463F48">
        <w:rPr>
          <w:rFonts w:ascii="Calibri" w:eastAsia="Arial" w:hAnsi="Calibri" w:cs="Calibri"/>
          <w:i/>
          <w:iCs/>
          <w:color w:val="000000" w:themeColor="text1"/>
        </w:rPr>
        <w:t>et al</w:t>
      </w:r>
      <w:r w:rsidRPr="00463F48">
        <w:rPr>
          <w:rFonts w:ascii="Calibri" w:eastAsia="Arial" w:hAnsi="Calibri" w:cs="Calibri"/>
          <w:color w:val="000000" w:themeColor="text1"/>
        </w:rPr>
        <w:t>, 2003). In addition, TGF-β downregulate</w:t>
      </w:r>
      <w:r w:rsidR="00E26106">
        <w:rPr>
          <w:rFonts w:ascii="Calibri" w:eastAsia="Arial" w:hAnsi="Calibri" w:cs="Calibri"/>
          <w:color w:val="000000" w:themeColor="text1"/>
        </w:rPr>
        <w:t>s</w:t>
      </w:r>
      <w:r w:rsidRPr="00463F48">
        <w:rPr>
          <w:rFonts w:ascii="Calibri" w:eastAsia="Arial" w:hAnsi="Calibri" w:cs="Calibri"/>
          <w:color w:val="000000" w:themeColor="text1"/>
        </w:rPr>
        <w:t xml:space="preserve"> tissue inhibitor metalloproteinase through the secretion of matrix metalloproteinases (MMP)-2 and MMP-9 (Zhao </w:t>
      </w:r>
      <w:r w:rsidRPr="00463F48">
        <w:rPr>
          <w:rFonts w:ascii="Calibri" w:eastAsia="Arial" w:hAnsi="Calibri" w:cs="Calibri"/>
          <w:i/>
          <w:iCs/>
          <w:color w:val="000000" w:themeColor="text1"/>
        </w:rPr>
        <w:t>et al</w:t>
      </w:r>
      <w:r w:rsidRPr="00463F48">
        <w:rPr>
          <w:rFonts w:ascii="Calibri" w:eastAsia="Arial" w:hAnsi="Calibri" w:cs="Calibri"/>
          <w:color w:val="000000" w:themeColor="text1"/>
        </w:rPr>
        <w:t xml:space="preserve">, 2016). High levels of TGF-β </w:t>
      </w:r>
      <w:r w:rsidR="00E26106" w:rsidRPr="00463F48">
        <w:rPr>
          <w:rFonts w:ascii="Calibri" w:eastAsia="Arial" w:hAnsi="Calibri" w:cs="Calibri"/>
          <w:color w:val="000000" w:themeColor="text1"/>
        </w:rPr>
        <w:t>are</w:t>
      </w:r>
      <w:r w:rsidRPr="00463F48">
        <w:rPr>
          <w:rFonts w:ascii="Calibri" w:eastAsia="Arial" w:hAnsi="Calibri" w:cs="Calibri"/>
          <w:color w:val="000000" w:themeColor="text1"/>
        </w:rPr>
        <w:t xml:space="preserve"> corelated with breast cancer prognosis and angiogenesis. Patients with a high plasma level of TGF-β1 have an increased risk of disease progression (</w:t>
      </w:r>
      <w:proofErr w:type="spellStart"/>
      <w:r w:rsidRPr="00463F48">
        <w:rPr>
          <w:rFonts w:ascii="Calibri" w:eastAsia="Arial" w:hAnsi="Calibri" w:cs="Calibri"/>
          <w:color w:val="000000" w:themeColor="text1"/>
        </w:rPr>
        <w:t>Buijs</w:t>
      </w:r>
      <w:proofErr w:type="spellEnd"/>
      <w:r w:rsidRPr="00463F48">
        <w:rPr>
          <w:rFonts w:ascii="Calibri" w:eastAsia="Arial" w:hAnsi="Calibri" w:cs="Calibri"/>
          <w:color w:val="000000" w:themeColor="text1"/>
        </w:rPr>
        <w:t xml:space="preserve"> </w:t>
      </w:r>
      <w:r w:rsidRPr="00463F48">
        <w:rPr>
          <w:rFonts w:ascii="Calibri" w:eastAsia="Arial" w:hAnsi="Calibri" w:cs="Calibri"/>
          <w:i/>
          <w:iCs/>
          <w:color w:val="000000" w:themeColor="text1"/>
        </w:rPr>
        <w:t>et al</w:t>
      </w:r>
      <w:r w:rsidRPr="00463F48">
        <w:rPr>
          <w:rFonts w:ascii="Calibri" w:eastAsia="Arial" w:hAnsi="Calibri" w:cs="Calibri"/>
          <w:color w:val="000000" w:themeColor="text1"/>
        </w:rPr>
        <w:t>, 2011). In a study of 23 breast cancer patients with bone metastases, over half of the patients h</w:t>
      </w:r>
      <w:r w:rsidR="00E26106">
        <w:rPr>
          <w:rFonts w:ascii="Calibri" w:eastAsia="Arial" w:hAnsi="Calibri" w:cs="Calibri"/>
          <w:color w:val="000000" w:themeColor="text1"/>
        </w:rPr>
        <w:t>ad</w:t>
      </w:r>
      <w:r w:rsidRPr="00463F48">
        <w:rPr>
          <w:rFonts w:ascii="Calibri" w:eastAsia="Arial" w:hAnsi="Calibri" w:cs="Calibri"/>
          <w:color w:val="000000" w:themeColor="text1"/>
        </w:rPr>
        <w:t xml:space="preserve"> elevated TGF- β1 levels, along with TGF-β related markers of </w:t>
      </w:r>
      <w:proofErr w:type="spellStart"/>
      <w:r w:rsidRPr="00463F48">
        <w:rPr>
          <w:rFonts w:ascii="Calibri" w:eastAsia="Arial" w:hAnsi="Calibri" w:cs="Calibri"/>
          <w:color w:val="000000" w:themeColor="text1"/>
        </w:rPr>
        <w:t>PTHrP</w:t>
      </w:r>
      <w:proofErr w:type="spellEnd"/>
      <w:r w:rsidRPr="00463F48">
        <w:rPr>
          <w:rFonts w:ascii="Calibri" w:eastAsia="Arial" w:hAnsi="Calibri" w:cs="Calibri"/>
          <w:color w:val="000000" w:themeColor="text1"/>
        </w:rPr>
        <w:t xml:space="preserve"> and</w:t>
      </w:r>
      <w:r w:rsidRPr="002A2920">
        <w:rPr>
          <w:rFonts w:ascii="Calibri" w:eastAsia="Arial" w:hAnsi="Calibri" w:cs="Calibri"/>
          <w:i/>
          <w:iCs/>
          <w:color w:val="000000" w:themeColor="text1"/>
        </w:rPr>
        <w:t xml:space="preserve"> IL-10</w:t>
      </w:r>
      <w:r w:rsidRPr="00463F48">
        <w:rPr>
          <w:rFonts w:ascii="Calibri" w:eastAsia="Arial" w:hAnsi="Calibri" w:cs="Calibri"/>
          <w:color w:val="000000" w:themeColor="text1"/>
        </w:rPr>
        <w:t xml:space="preserve"> (</w:t>
      </w:r>
      <w:proofErr w:type="spellStart"/>
      <w:r w:rsidRPr="00463F48">
        <w:rPr>
          <w:rFonts w:ascii="Calibri" w:eastAsia="Arial" w:hAnsi="Calibri" w:cs="Calibri"/>
          <w:color w:val="000000" w:themeColor="text1"/>
        </w:rPr>
        <w:t>Baselga</w:t>
      </w:r>
      <w:proofErr w:type="spellEnd"/>
      <w:r w:rsidRPr="00463F48">
        <w:rPr>
          <w:rFonts w:ascii="Calibri" w:eastAsia="Arial" w:hAnsi="Calibri" w:cs="Calibri"/>
          <w:color w:val="000000" w:themeColor="text1"/>
        </w:rPr>
        <w:t xml:space="preserve"> </w:t>
      </w:r>
      <w:r w:rsidRPr="00463F48">
        <w:rPr>
          <w:rFonts w:ascii="Calibri" w:eastAsia="Arial" w:hAnsi="Calibri" w:cs="Calibri"/>
          <w:i/>
          <w:iCs/>
          <w:color w:val="000000" w:themeColor="text1"/>
        </w:rPr>
        <w:t>et al</w:t>
      </w:r>
      <w:r w:rsidRPr="00463F48">
        <w:rPr>
          <w:rFonts w:ascii="Calibri" w:eastAsia="Arial" w:hAnsi="Calibri" w:cs="Calibri"/>
          <w:color w:val="000000" w:themeColor="text1"/>
        </w:rPr>
        <w:t xml:space="preserve">, 2008). </w:t>
      </w:r>
    </w:p>
    <w:p w14:paraId="25F2AAC5" w14:textId="77777777" w:rsidR="007638D3" w:rsidRPr="00463F48" w:rsidRDefault="007638D3" w:rsidP="00463F48">
      <w:pPr>
        <w:spacing w:line="360" w:lineRule="auto"/>
        <w:jc w:val="both"/>
        <w:rPr>
          <w:rFonts w:ascii="Calibri" w:hAnsi="Calibri" w:cs="Calibri"/>
          <w:lang w:val="en-US"/>
        </w:rPr>
      </w:pPr>
    </w:p>
    <w:p w14:paraId="0B5F9312" w14:textId="28EBDBC9" w:rsidR="007638D3" w:rsidRDefault="007638D3" w:rsidP="00463F48">
      <w:pPr>
        <w:spacing w:line="360" w:lineRule="auto"/>
        <w:jc w:val="both"/>
        <w:rPr>
          <w:rFonts w:ascii="Calibri" w:hAnsi="Calibri" w:cs="Calibri"/>
          <w:color w:val="000000" w:themeColor="text1"/>
          <w:shd w:val="clear" w:color="auto" w:fill="FFFFFF"/>
        </w:rPr>
      </w:pPr>
      <w:r w:rsidRPr="00463F48">
        <w:rPr>
          <w:rFonts w:ascii="Calibri" w:hAnsi="Calibri" w:cs="Calibri"/>
        </w:rPr>
        <w:t xml:space="preserve">There is no current treatment to repair bone lesions induced by breast cancer bone metastasis. </w:t>
      </w:r>
      <w:bookmarkStart w:id="91" w:name="OLE_LINK6"/>
      <w:r w:rsidRPr="00463F48">
        <w:rPr>
          <w:rFonts w:ascii="Calibri" w:hAnsi="Calibri" w:cs="Calibri"/>
        </w:rPr>
        <w:t>TGF-</w:t>
      </w:r>
      <w:r w:rsidRPr="00463F48">
        <w:rPr>
          <w:rFonts w:ascii="Calibri" w:hAnsi="Calibri" w:cs="Calibri"/>
          <w:color w:val="000000" w:themeColor="text1"/>
          <w:shd w:val="clear" w:color="auto" w:fill="FFFFFF"/>
        </w:rPr>
        <w:t>β</w:t>
      </w:r>
      <w:bookmarkEnd w:id="91"/>
      <w:r w:rsidRPr="00463F48">
        <w:rPr>
          <w:rFonts w:ascii="Calibri" w:hAnsi="Calibri" w:cs="Calibri"/>
          <w:color w:val="000000" w:themeColor="text1"/>
          <w:shd w:val="clear" w:color="auto" w:fill="FFFFFF"/>
        </w:rPr>
        <w:t xml:space="preserve">’s pro-tumour effects make it an ideal target for bone anabolic agents. </w:t>
      </w:r>
    </w:p>
    <w:p w14:paraId="25D38157" w14:textId="77777777" w:rsidR="006072B7" w:rsidRPr="00C45A75" w:rsidRDefault="006072B7" w:rsidP="00463F48">
      <w:pPr>
        <w:spacing w:line="360" w:lineRule="auto"/>
        <w:jc w:val="both"/>
        <w:rPr>
          <w:rFonts w:ascii="Calibri" w:eastAsia="Arial" w:hAnsi="Calibri" w:cs="Calibri"/>
          <w:i/>
          <w:iCs/>
          <w:color w:val="2F5496" w:themeColor="accent1" w:themeShade="BF"/>
        </w:rPr>
      </w:pPr>
    </w:p>
    <w:p w14:paraId="6C99D1E2" w14:textId="5DF64344" w:rsidR="007638D3" w:rsidRPr="00463F48" w:rsidRDefault="007638D3" w:rsidP="00463F48">
      <w:pPr>
        <w:spacing w:line="360" w:lineRule="auto"/>
        <w:jc w:val="both"/>
        <w:rPr>
          <w:rFonts w:ascii="Calibri" w:hAnsi="Calibri" w:cs="Calibri"/>
          <w:b/>
          <w:bCs/>
          <w:color w:val="000000" w:themeColor="text1"/>
          <w:shd w:val="clear" w:color="auto" w:fill="FFFFFF"/>
        </w:rPr>
      </w:pPr>
      <w:r w:rsidRPr="00463F48">
        <w:rPr>
          <w:rFonts w:ascii="Calibri" w:hAnsi="Calibri" w:cs="Calibri"/>
          <w:b/>
          <w:bCs/>
          <w:color w:val="000000" w:themeColor="text1"/>
          <w:shd w:val="clear" w:color="auto" w:fill="FFFFFF"/>
        </w:rPr>
        <w:lastRenderedPageBreak/>
        <w:t>1.5.</w:t>
      </w:r>
      <w:r w:rsidR="00C50C7B" w:rsidRPr="00463F48">
        <w:rPr>
          <w:rFonts w:ascii="Calibri" w:hAnsi="Calibri" w:cs="Calibri"/>
          <w:b/>
          <w:bCs/>
          <w:color w:val="000000" w:themeColor="text1"/>
          <w:shd w:val="clear" w:color="auto" w:fill="FFFFFF"/>
        </w:rPr>
        <w:t>2.4</w:t>
      </w:r>
      <w:r w:rsidRPr="00463F48">
        <w:rPr>
          <w:rFonts w:ascii="Calibri" w:hAnsi="Calibri" w:cs="Calibri"/>
          <w:b/>
          <w:bCs/>
          <w:color w:val="000000" w:themeColor="text1"/>
          <w:shd w:val="clear" w:color="auto" w:fill="FFFFFF"/>
        </w:rPr>
        <w:t xml:space="preserve"> TGF-β in normal bone homeostasis and anti-tumour effects</w:t>
      </w:r>
    </w:p>
    <w:p w14:paraId="055F1B9B" w14:textId="77777777" w:rsidR="004B0658" w:rsidRPr="00463F48" w:rsidRDefault="004B0658" w:rsidP="00463F48">
      <w:pPr>
        <w:spacing w:line="360" w:lineRule="auto"/>
        <w:jc w:val="both"/>
        <w:rPr>
          <w:rFonts w:ascii="Calibri" w:hAnsi="Calibri" w:cs="Calibri"/>
          <w:b/>
          <w:bCs/>
          <w:color w:val="000000" w:themeColor="text1"/>
          <w:shd w:val="clear" w:color="auto" w:fill="FFFFFF"/>
        </w:rPr>
      </w:pPr>
    </w:p>
    <w:p w14:paraId="6415BBB8" w14:textId="0661DA2F" w:rsidR="007638D3" w:rsidRPr="00463F48" w:rsidRDefault="007638D3" w:rsidP="00463F48">
      <w:pPr>
        <w:spacing w:line="360" w:lineRule="auto"/>
        <w:jc w:val="both"/>
        <w:rPr>
          <w:rFonts w:ascii="Calibri" w:eastAsia="Arial" w:hAnsi="Calibri" w:cs="Calibri"/>
          <w:color w:val="000000" w:themeColor="text1"/>
        </w:rPr>
      </w:pPr>
      <w:r w:rsidRPr="00463F48">
        <w:rPr>
          <w:rFonts w:ascii="Calibri" w:hAnsi="Calibri" w:cs="Calibri"/>
          <w:color w:val="000000" w:themeColor="text1"/>
          <w:shd w:val="clear" w:color="auto" w:fill="FFFFFF"/>
        </w:rPr>
        <w:t xml:space="preserve">In bone, </w:t>
      </w:r>
      <w:r w:rsidRPr="00463F48">
        <w:rPr>
          <w:rFonts w:ascii="Calibri" w:eastAsia="Arial" w:hAnsi="Calibri" w:cs="Calibri"/>
          <w:color w:val="000000" w:themeColor="text1"/>
        </w:rPr>
        <w:t xml:space="preserve">TGF-β maintains bone homeostasis through the regulation of coupled bone resorption and bone formation. TGF-β inhibits bone resorption in </w:t>
      </w:r>
      <w:r w:rsidR="00A510A9">
        <w:rPr>
          <w:rFonts w:ascii="Calibri" w:eastAsia="Arial" w:hAnsi="Calibri" w:cs="Calibri"/>
          <w:color w:val="000000" w:themeColor="text1"/>
        </w:rPr>
        <w:t xml:space="preserve">the </w:t>
      </w:r>
      <w:r w:rsidRPr="00463F48">
        <w:rPr>
          <w:rFonts w:ascii="Calibri" w:eastAsia="Arial" w:hAnsi="Calibri" w:cs="Calibri"/>
          <w:color w:val="000000" w:themeColor="text1"/>
        </w:rPr>
        <w:t xml:space="preserve">developing marrow cavity and stimulates bone resorption in older bone where new bone matrix is established (Wu </w:t>
      </w:r>
      <w:r w:rsidRPr="00463F48">
        <w:rPr>
          <w:rFonts w:ascii="Calibri" w:eastAsia="Arial" w:hAnsi="Calibri" w:cs="Calibri"/>
          <w:i/>
          <w:iCs/>
          <w:color w:val="000000" w:themeColor="text1"/>
        </w:rPr>
        <w:t>et al</w:t>
      </w:r>
      <w:r w:rsidRPr="00463F48">
        <w:rPr>
          <w:rFonts w:ascii="Calibri" w:eastAsia="Arial" w:hAnsi="Calibri" w:cs="Calibri"/>
          <w:color w:val="000000" w:themeColor="text1"/>
        </w:rPr>
        <w:t xml:space="preserve">, 2016). Osteoclasts express TGF-β type I and II receptors. In bone resorption, TGF-β regulates osteoclasts in a dose-dependent manner. Low concentrations of TGF-β promote osteoclast differentiation by regulating the </w:t>
      </w:r>
      <w:r w:rsidRPr="002A2920">
        <w:rPr>
          <w:rFonts w:ascii="Calibri" w:eastAsia="Arial" w:hAnsi="Calibri" w:cs="Calibri"/>
          <w:i/>
          <w:iCs/>
          <w:color w:val="000000" w:themeColor="text1"/>
        </w:rPr>
        <w:t>RANKL</w:t>
      </w:r>
      <w:r w:rsidRPr="00463F48">
        <w:rPr>
          <w:rFonts w:ascii="Calibri" w:eastAsia="Arial" w:hAnsi="Calibri" w:cs="Calibri"/>
          <w:color w:val="000000" w:themeColor="text1"/>
        </w:rPr>
        <w:t>/</w:t>
      </w:r>
      <w:r w:rsidRPr="002A2920">
        <w:rPr>
          <w:rFonts w:ascii="Calibri" w:eastAsia="Arial" w:hAnsi="Calibri" w:cs="Calibri"/>
          <w:i/>
          <w:iCs/>
          <w:color w:val="000000" w:themeColor="text1"/>
        </w:rPr>
        <w:t xml:space="preserve">OPG </w:t>
      </w:r>
      <w:r w:rsidRPr="00463F48">
        <w:rPr>
          <w:rFonts w:ascii="Calibri" w:eastAsia="Arial" w:hAnsi="Calibri" w:cs="Calibri"/>
          <w:color w:val="000000" w:themeColor="text1"/>
        </w:rPr>
        <w:t xml:space="preserve">ratio, inducing the migration of macrophages and stromal cells (expressing </w:t>
      </w:r>
      <w:r w:rsidRPr="002A2920">
        <w:rPr>
          <w:rFonts w:ascii="Calibri" w:eastAsia="Arial" w:hAnsi="Calibri" w:cs="Calibri"/>
          <w:i/>
          <w:iCs/>
          <w:color w:val="000000" w:themeColor="text1"/>
        </w:rPr>
        <w:t>RANKL</w:t>
      </w:r>
      <w:r w:rsidRPr="0076449D">
        <w:rPr>
          <w:rFonts w:ascii="Calibri" w:eastAsia="Arial" w:hAnsi="Calibri" w:cs="Calibri"/>
          <w:color w:val="000000" w:themeColor="text1"/>
        </w:rPr>
        <w:t xml:space="preserve">) </w:t>
      </w:r>
      <w:r w:rsidRPr="00463F48">
        <w:rPr>
          <w:rFonts w:ascii="Calibri" w:eastAsia="Arial" w:hAnsi="Calibri" w:cs="Calibri"/>
          <w:color w:val="000000" w:themeColor="text1"/>
        </w:rPr>
        <w:t>to bone resorption sites mediated by the Smad pathway. Latent TGF-β is proteolytically cleaved by osteoclast</w:t>
      </w:r>
      <w:r w:rsidR="00A510A9">
        <w:rPr>
          <w:rFonts w:ascii="Calibri" w:eastAsia="Arial" w:hAnsi="Calibri" w:cs="Calibri"/>
          <w:color w:val="000000" w:themeColor="text1"/>
        </w:rPr>
        <w:t>-</w:t>
      </w:r>
      <w:r w:rsidRPr="00463F48">
        <w:rPr>
          <w:rFonts w:ascii="Calibri" w:eastAsia="Arial" w:hAnsi="Calibri" w:cs="Calibri"/>
          <w:color w:val="000000" w:themeColor="text1"/>
        </w:rPr>
        <w:t xml:space="preserve">secreted cathepsins during bone resorption, inducing osteoblasts to release </w:t>
      </w:r>
      <w:r w:rsidRPr="002A2920">
        <w:rPr>
          <w:rFonts w:ascii="Calibri" w:eastAsia="Arial" w:hAnsi="Calibri" w:cs="Calibri"/>
          <w:i/>
          <w:iCs/>
          <w:color w:val="000000" w:themeColor="text1"/>
        </w:rPr>
        <w:t>RANKL</w:t>
      </w:r>
      <w:r w:rsidRPr="00463F48">
        <w:rPr>
          <w:rFonts w:ascii="Calibri" w:eastAsia="Arial" w:hAnsi="Calibri" w:cs="Calibri"/>
          <w:color w:val="000000" w:themeColor="text1"/>
        </w:rPr>
        <w:t>. High concentration of TGF-β inhibit</w:t>
      </w:r>
      <w:r w:rsidR="00A510A9">
        <w:rPr>
          <w:rFonts w:ascii="Calibri" w:eastAsia="Arial" w:hAnsi="Calibri" w:cs="Calibri"/>
          <w:color w:val="000000" w:themeColor="text1"/>
        </w:rPr>
        <w:t>s</w:t>
      </w:r>
      <w:r w:rsidRPr="00463F48">
        <w:rPr>
          <w:rFonts w:ascii="Calibri" w:eastAsia="Arial" w:hAnsi="Calibri" w:cs="Calibri"/>
          <w:color w:val="000000" w:themeColor="text1"/>
        </w:rPr>
        <w:t xml:space="preserve"> the migration of osteoclast precursors and osteoclast differentiation (</w:t>
      </w:r>
      <w:proofErr w:type="spellStart"/>
      <w:r w:rsidRPr="00463F48">
        <w:rPr>
          <w:rFonts w:ascii="Calibri" w:eastAsia="Arial" w:hAnsi="Calibri" w:cs="Calibri"/>
          <w:color w:val="000000" w:themeColor="text1"/>
        </w:rPr>
        <w:t>Yasui</w:t>
      </w:r>
      <w:proofErr w:type="spellEnd"/>
      <w:r w:rsidRPr="00463F48">
        <w:rPr>
          <w:rFonts w:ascii="Calibri" w:eastAsia="Arial" w:hAnsi="Calibri" w:cs="Calibri"/>
          <w:color w:val="000000" w:themeColor="text1"/>
        </w:rPr>
        <w:t xml:space="preserve"> </w:t>
      </w:r>
      <w:r w:rsidRPr="00463F48">
        <w:rPr>
          <w:rFonts w:ascii="Calibri" w:eastAsia="Arial" w:hAnsi="Calibri" w:cs="Calibri"/>
          <w:i/>
          <w:iCs/>
          <w:color w:val="000000" w:themeColor="text1"/>
        </w:rPr>
        <w:t>et al</w:t>
      </w:r>
      <w:r w:rsidRPr="00463F48">
        <w:rPr>
          <w:rFonts w:ascii="Calibri" w:eastAsia="Arial" w:hAnsi="Calibri" w:cs="Calibri"/>
          <w:color w:val="000000" w:themeColor="text1"/>
        </w:rPr>
        <w:t xml:space="preserve">, 2011). During bone formation, activated TGF-β recruits osteoblast progenitors (mesenchymal stem cells), stimulating their early differentiation and bone matrix production (Wu et al., 2020). TGF-β blocks late-stage differentiation of osteoblasts mediated by </w:t>
      </w:r>
      <w:r w:rsidR="003C2F54">
        <w:rPr>
          <w:rFonts w:ascii="Calibri" w:eastAsia="Arial" w:hAnsi="Calibri" w:cs="Calibri"/>
          <w:i/>
          <w:iCs/>
          <w:color w:val="000000" w:themeColor="text1"/>
        </w:rPr>
        <w:t>SMAD3</w:t>
      </w:r>
      <w:r w:rsidRPr="00463F48">
        <w:rPr>
          <w:rFonts w:ascii="Calibri" w:eastAsia="Arial" w:hAnsi="Calibri" w:cs="Calibri"/>
          <w:color w:val="000000" w:themeColor="text1"/>
        </w:rPr>
        <w:t xml:space="preserve">. TGF-β activated by membrane type1 metalloproteinase (MT1-MMP) and blocks apoptosis of osteoblast leading to their trans-differentiation into osteocytes (Nguyen </w:t>
      </w:r>
      <w:r w:rsidRPr="00463F48">
        <w:rPr>
          <w:rFonts w:ascii="Calibri" w:eastAsia="Arial" w:hAnsi="Calibri" w:cs="Calibri"/>
          <w:i/>
          <w:iCs/>
          <w:color w:val="000000" w:themeColor="text1"/>
        </w:rPr>
        <w:t>et al</w:t>
      </w:r>
      <w:r w:rsidRPr="00463F48">
        <w:rPr>
          <w:rFonts w:ascii="Calibri" w:eastAsia="Arial" w:hAnsi="Calibri" w:cs="Calibri"/>
          <w:color w:val="000000" w:themeColor="text1"/>
        </w:rPr>
        <w:t xml:space="preserve">,2016). In addition, TGF-β regulates </w:t>
      </w:r>
      <w:r w:rsidR="00A510A9">
        <w:rPr>
          <w:rFonts w:ascii="Calibri" w:eastAsia="Arial" w:hAnsi="Calibri" w:cs="Calibri"/>
          <w:color w:val="000000" w:themeColor="text1"/>
        </w:rPr>
        <w:t xml:space="preserve">the </w:t>
      </w:r>
      <w:r w:rsidRPr="00463F48">
        <w:rPr>
          <w:rFonts w:ascii="Calibri" w:eastAsia="Arial" w:hAnsi="Calibri" w:cs="Calibri"/>
          <w:color w:val="000000" w:themeColor="text1"/>
        </w:rPr>
        <w:t>formation of extracellular proteins in bone matrix synthesis</w:t>
      </w:r>
      <w:r w:rsidR="00A510A9">
        <w:rPr>
          <w:rFonts w:ascii="Calibri" w:eastAsia="Arial" w:hAnsi="Calibri" w:cs="Calibri"/>
          <w:color w:val="000000" w:themeColor="text1"/>
        </w:rPr>
        <w:t>,</w:t>
      </w:r>
      <w:r w:rsidRPr="00463F48">
        <w:rPr>
          <w:rFonts w:ascii="Calibri" w:eastAsia="Arial" w:hAnsi="Calibri" w:cs="Calibri"/>
          <w:color w:val="000000" w:themeColor="text1"/>
        </w:rPr>
        <w:t xml:space="preserve"> such as alkaline phosphatase, osteocalcin,</w:t>
      </w:r>
      <w:r w:rsidR="00A510A9">
        <w:rPr>
          <w:rFonts w:ascii="Calibri" w:eastAsia="Arial" w:hAnsi="Calibri" w:cs="Calibri"/>
          <w:color w:val="000000" w:themeColor="text1"/>
        </w:rPr>
        <w:t xml:space="preserve"> and</w:t>
      </w:r>
      <w:r w:rsidRPr="00463F48">
        <w:rPr>
          <w:rFonts w:ascii="Calibri" w:eastAsia="Arial" w:hAnsi="Calibri" w:cs="Calibri"/>
          <w:color w:val="000000" w:themeColor="text1"/>
        </w:rPr>
        <w:t xml:space="preserve"> </w:t>
      </w:r>
      <w:proofErr w:type="spellStart"/>
      <w:r w:rsidRPr="00463F48">
        <w:rPr>
          <w:rFonts w:ascii="Calibri" w:eastAsia="Arial" w:hAnsi="Calibri" w:cs="Calibri"/>
          <w:color w:val="000000" w:themeColor="text1"/>
        </w:rPr>
        <w:t>osteopontin</w:t>
      </w:r>
      <w:proofErr w:type="spellEnd"/>
      <w:r w:rsidRPr="00463F48">
        <w:rPr>
          <w:rFonts w:ascii="Calibri" w:eastAsia="Arial" w:hAnsi="Calibri" w:cs="Calibri"/>
          <w:color w:val="000000" w:themeColor="text1"/>
        </w:rPr>
        <w:t xml:space="preserve"> (</w:t>
      </w:r>
      <w:r w:rsidR="00753A51" w:rsidRPr="00463F48">
        <w:rPr>
          <w:rFonts w:ascii="Calibri" w:eastAsia="Arial" w:hAnsi="Calibri" w:cs="Calibri"/>
          <w:color w:val="000000" w:themeColor="text1"/>
        </w:rPr>
        <w:t xml:space="preserve">Guerrero </w:t>
      </w:r>
      <w:r w:rsidR="00753A51" w:rsidRPr="00463F48">
        <w:rPr>
          <w:rFonts w:ascii="Calibri" w:eastAsia="Arial" w:hAnsi="Calibri" w:cs="Calibri"/>
          <w:i/>
          <w:iCs/>
          <w:color w:val="000000" w:themeColor="text1"/>
        </w:rPr>
        <w:t>et al</w:t>
      </w:r>
      <w:r w:rsidR="00753A51" w:rsidRPr="00463F48">
        <w:rPr>
          <w:rFonts w:ascii="Calibri" w:eastAsia="Arial" w:hAnsi="Calibri" w:cs="Calibri"/>
          <w:color w:val="000000" w:themeColor="text1"/>
        </w:rPr>
        <w:t>, 2014</w:t>
      </w:r>
      <w:r w:rsidRPr="00463F48">
        <w:rPr>
          <w:rFonts w:ascii="Calibri" w:eastAsia="Arial" w:hAnsi="Calibri" w:cs="Calibri"/>
          <w:color w:val="000000" w:themeColor="text1"/>
        </w:rPr>
        <w:t>).</w:t>
      </w:r>
    </w:p>
    <w:p w14:paraId="30CF5BFC" w14:textId="77777777" w:rsidR="007638D3" w:rsidRPr="00463F48" w:rsidRDefault="007638D3" w:rsidP="00463F48">
      <w:pPr>
        <w:spacing w:line="360" w:lineRule="auto"/>
        <w:jc w:val="both"/>
        <w:rPr>
          <w:rFonts w:ascii="Calibri" w:hAnsi="Calibri" w:cs="Calibri"/>
          <w:color w:val="000000" w:themeColor="text1"/>
          <w:shd w:val="clear" w:color="auto" w:fill="FFFFFF"/>
        </w:rPr>
      </w:pPr>
    </w:p>
    <w:p w14:paraId="1E0899BB" w14:textId="48984841" w:rsidR="007638D3" w:rsidRPr="00463F48" w:rsidRDefault="007638D3" w:rsidP="00463F48">
      <w:pPr>
        <w:shd w:val="clear" w:color="auto" w:fill="FFFFFF" w:themeFill="background1"/>
        <w:spacing w:line="360" w:lineRule="auto"/>
        <w:jc w:val="both"/>
        <w:rPr>
          <w:rFonts w:ascii="Calibri" w:eastAsia="Arial" w:hAnsi="Calibri" w:cs="Calibri"/>
          <w:color w:val="000000" w:themeColor="text1"/>
        </w:rPr>
      </w:pPr>
      <w:r w:rsidRPr="00463F48">
        <w:rPr>
          <w:rFonts w:ascii="Calibri" w:eastAsia="Arial" w:hAnsi="Calibri" w:cs="Calibri"/>
          <w:color w:val="000000" w:themeColor="text1"/>
        </w:rPr>
        <w:t>In normal cells, TGF-β maintains homeostasis and suppress</w:t>
      </w:r>
      <w:r w:rsidR="00A510A9">
        <w:rPr>
          <w:rFonts w:ascii="Calibri" w:eastAsia="Arial" w:hAnsi="Calibri" w:cs="Calibri"/>
          <w:color w:val="000000" w:themeColor="text1"/>
        </w:rPr>
        <w:t>es</w:t>
      </w:r>
      <w:r w:rsidRPr="00463F48">
        <w:rPr>
          <w:rFonts w:ascii="Calibri" w:eastAsia="Arial" w:hAnsi="Calibri" w:cs="Calibri"/>
          <w:color w:val="000000" w:themeColor="text1"/>
        </w:rPr>
        <w:t xml:space="preserve"> tumour proliferation through cell autonomous responses (apoptosis and </w:t>
      </w:r>
      <w:proofErr w:type="spellStart"/>
      <w:r w:rsidRPr="00463F48">
        <w:rPr>
          <w:rFonts w:ascii="Calibri" w:eastAsia="Arial" w:hAnsi="Calibri" w:cs="Calibri"/>
          <w:color w:val="000000" w:themeColor="text1"/>
        </w:rPr>
        <w:t>cytostasis</w:t>
      </w:r>
      <w:proofErr w:type="spellEnd"/>
      <w:r w:rsidRPr="00463F48">
        <w:rPr>
          <w:rFonts w:ascii="Calibri" w:eastAsia="Arial" w:hAnsi="Calibri" w:cs="Calibri"/>
          <w:color w:val="000000" w:themeColor="text1"/>
        </w:rPr>
        <w:t>) and indirect effect</w:t>
      </w:r>
      <w:r w:rsidR="00A510A9">
        <w:rPr>
          <w:rFonts w:ascii="Calibri" w:eastAsia="Arial" w:hAnsi="Calibri" w:cs="Calibri"/>
          <w:color w:val="000000" w:themeColor="text1"/>
        </w:rPr>
        <w:t>s</w:t>
      </w:r>
      <w:r w:rsidRPr="00463F48">
        <w:rPr>
          <w:rFonts w:ascii="Calibri" w:eastAsia="Arial" w:hAnsi="Calibri" w:cs="Calibri"/>
          <w:color w:val="000000" w:themeColor="text1"/>
        </w:rPr>
        <w:t xml:space="preserve"> on stromal cells (inhibiting inflammation and stromal</w:t>
      </w:r>
      <w:r w:rsidR="00A510A9">
        <w:rPr>
          <w:rFonts w:ascii="Calibri" w:eastAsia="Arial" w:hAnsi="Calibri" w:cs="Calibri"/>
          <w:color w:val="000000" w:themeColor="text1"/>
        </w:rPr>
        <w:t>-</w:t>
      </w:r>
      <w:r w:rsidRPr="00463F48">
        <w:rPr>
          <w:rFonts w:ascii="Calibri" w:eastAsia="Arial" w:hAnsi="Calibri" w:cs="Calibri"/>
          <w:color w:val="000000" w:themeColor="text1"/>
        </w:rPr>
        <w:t xml:space="preserve">derived mitogens) </w:t>
      </w:r>
      <w:r w:rsidRPr="00463F48">
        <w:rPr>
          <w:rFonts w:ascii="Calibri" w:eastAsia="宋体" w:hAnsi="Calibri" w:cs="Calibri"/>
          <w:color w:val="000000" w:themeColor="text1"/>
        </w:rPr>
        <w:t>(</w:t>
      </w:r>
      <w:proofErr w:type="spellStart"/>
      <w:r w:rsidRPr="00463F48">
        <w:rPr>
          <w:rFonts w:ascii="Calibri" w:eastAsia="Arial" w:hAnsi="Calibri" w:cs="Calibri"/>
          <w:color w:val="000000" w:themeColor="text1"/>
        </w:rPr>
        <w:t>Zarzynska</w:t>
      </w:r>
      <w:proofErr w:type="spellEnd"/>
      <w:r w:rsidRPr="00463F48">
        <w:rPr>
          <w:rFonts w:ascii="Calibri" w:eastAsia="Arial" w:hAnsi="Calibri" w:cs="Calibri"/>
          <w:color w:val="000000" w:themeColor="text1"/>
        </w:rPr>
        <w:t>, 2014</w:t>
      </w:r>
      <w:r w:rsidRPr="00463F48">
        <w:rPr>
          <w:rFonts w:ascii="Calibri" w:eastAsia="宋体" w:hAnsi="Calibri" w:cs="Calibri"/>
          <w:color w:val="000000" w:themeColor="text1"/>
        </w:rPr>
        <w:t>)</w:t>
      </w:r>
      <w:r w:rsidRPr="00463F48">
        <w:rPr>
          <w:rFonts w:ascii="Calibri" w:eastAsia="Arial" w:hAnsi="Calibri" w:cs="Calibri"/>
          <w:color w:val="000000" w:themeColor="text1"/>
        </w:rPr>
        <w:t>. TGF-β express</w:t>
      </w:r>
      <w:r w:rsidR="00A510A9">
        <w:rPr>
          <w:rFonts w:ascii="Calibri" w:eastAsia="Arial" w:hAnsi="Calibri" w:cs="Calibri"/>
          <w:color w:val="000000" w:themeColor="text1"/>
        </w:rPr>
        <w:t>es</w:t>
      </w:r>
      <w:r w:rsidRPr="00463F48">
        <w:rPr>
          <w:rFonts w:ascii="Calibri" w:eastAsia="Arial" w:hAnsi="Calibri" w:cs="Calibri"/>
          <w:color w:val="000000" w:themeColor="text1"/>
        </w:rPr>
        <w:t xml:space="preserve"> cytostatic effect by inducing the expression of eukaryotic translation initiation factor 4E binding protein 1 (4E-BP1) and Cyclin dependent kinase (CDK) inhibitors (p15, p21, p57). 4E-BP1 binds to translation initiation factor 4E and preventing cancer cell protein translation, while CDK inhibitors bind to CDK complexes and prevents G1/ S phase transition that is important for their gene replication and repair (Amorim et al., 2018). TGF-β also represses the expression of CDC25A, negative regulating cancer progression and cell cycle (Amorim et al., 2018). Genes regulated by Smad expressing phospholipid phosphatase mediates apoptosis, TGF-inducible early response gene 1, death associated-protein kinase mediates TGF-induced apoptosis. Moreover, the levels of Mad3 and Akt determines whether cell will </w:t>
      </w:r>
      <w:r w:rsidRPr="00463F48">
        <w:rPr>
          <w:rFonts w:ascii="Calibri" w:eastAsia="Arial" w:hAnsi="Calibri" w:cs="Calibri"/>
          <w:color w:val="000000" w:themeColor="text1"/>
        </w:rPr>
        <w:lastRenderedPageBreak/>
        <w:t xml:space="preserve">undergo apoptosis in response to TGF-β (Howe </w:t>
      </w:r>
      <w:r w:rsidRPr="00463F48">
        <w:rPr>
          <w:rFonts w:ascii="Calibri" w:eastAsia="Arial" w:hAnsi="Calibri" w:cs="Calibri"/>
          <w:i/>
          <w:iCs/>
          <w:color w:val="000000" w:themeColor="text1"/>
        </w:rPr>
        <w:t>et al</w:t>
      </w:r>
      <w:r w:rsidRPr="00463F48">
        <w:rPr>
          <w:rFonts w:ascii="Calibri" w:eastAsia="Arial" w:hAnsi="Calibri" w:cs="Calibri"/>
          <w:color w:val="000000" w:themeColor="text1"/>
        </w:rPr>
        <w:t>, 2001). In addition, other TGF-β targeted genes initiated by Smad and non-Smad pathways also express anti-tumour effects (Table 1.6).</w:t>
      </w:r>
    </w:p>
    <w:p w14:paraId="4AFE63D7" w14:textId="77777777" w:rsidR="007638D3" w:rsidRPr="00463F48" w:rsidRDefault="007638D3" w:rsidP="00463F48">
      <w:pPr>
        <w:shd w:val="clear" w:color="auto" w:fill="FFFFFF" w:themeFill="background1"/>
        <w:spacing w:line="360" w:lineRule="auto"/>
        <w:jc w:val="both"/>
        <w:rPr>
          <w:rFonts w:ascii="Calibri" w:eastAsia="Arial" w:hAnsi="Calibri" w:cs="Calibri"/>
          <w:color w:val="000000" w:themeColor="text1"/>
        </w:rPr>
      </w:pPr>
    </w:p>
    <w:p w14:paraId="1C48FED5" w14:textId="77777777" w:rsidR="007638D3" w:rsidRPr="00463F48" w:rsidRDefault="007638D3" w:rsidP="00463F48">
      <w:pPr>
        <w:shd w:val="clear" w:color="auto" w:fill="FFFFFF" w:themeFill="background1"/>
        <w:spacing w:line="360" w:lineRule="auto"/>
        <w:jc w:val="both"/>
        <w:rPr>
          <w:rFonts w:ascii="Calibri" w:eastAsia="Arial" w:hAnsi="Calibri" w:cs="Calibri"/>
          <w:color w:val="000000" w:themeColor="text1"/>
        </w:rPr>
      </w:pPr>
      <w:r w:rsidRPr="00463F48">
        <w:rPr>
          <w:rFonts w:ascii="Calibri" w:hAnsi="Calibri" w:cs="Calibri"/>
          <w:b/>
          <w:bCs/>
          <w:i/>
          <w:iCs/>
          <w:color w:val="2F5496" w:themeColor="accent1" w:themeShade="BF"/>
        </w:rPr>
        <w:t xml:space="preserve">Table 1.6 </w:t>
      </w:r>
      <w:r w:rsidRPr="00463F48">
        <w:rPr>
          <w:rFonts w:ascii="Calibri" w:hAnsi="Calibri" w:cs="Calibri"/>
          <w:b/>
          <w:bCs/>
          <w:i/>
          <w:iCs/>
          <w:color w:val="2F5496" w:themeColor="accent1" w:themeShade="BF"/>
          <w:shd w:val="clear" w:color="auto" w:fill="FFFFFF"/>
        </w:rPr>
        <w:t>TGF-β target genes that express anti-tumour effects.</w:t>
      </w:r>
    </w:p>
    <w:tbl>
      <w:tblPr>
        <w:tblStyle w:val="a5"/>
        <w:tblW w:w="0" w:type="auto"/>
        <w:tblInd w:w="-431" w:type="dxa"/>
        <w:tblLook w:val="04A0" w:firstRow="1" w:lastRow="0" w:firstColumn="1" w:lastColumn="0" w:noHBand="0" w:noVBand="1"/>
      </w:tblPr>
      <w:tblGrid>
        <w:gridCol w:w="4444"/>
        <w:gridCol w:w="2610"/>
        <w:gridCol w:w="2393"/>
      </w:tblGrid>
      <w:tr w:rsidR="007638D3" w:rsidRPr="00463F48" w14:paraId="62FC6774" w14:textId="77777777" w:rsidTr="007E6D06">
        <w:tc>
          <w:tcPr>
            <w:tcW w:w="4444" w:type="dxa"/>
            <w:shd w:val="clear" w:color="auto" w:fill="D9D9D9" w:themeFill="background1" w:themeFillShade="D9"/>
          </w:tcPr>
          <w:p w14:paraId="3764EF0C"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hAnsi="Calibri" w:cs="Calibri"/>
                <w:b/>
                <w:bCs/>
                <w:color w:val="000000" w:themeColor="text1"/>
                <w:sz w:val="24"/>
                <w:szCs w:val="24"/>
              </w:rPr>
              <w:t xml:space="preserve">Anti-Tumour Effects </w:t>
            </w:r>
          </w:p>
        </w:tc>
        <w:tc>
          <w:tcPr>
            <w:tcW w:w="2610" w:type="dxa"/>
            <w:shd w:val="clear" w:color="auto" w:fill="D9D9D9" w:themeFill="background1" w:themeFillShade="D9"/>
          </w:tcPr>
          <w:p w14:paraId="363365A5"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eastAsia="Arial" w:hAnsi="Calibri" w:cs="Calibri"/>
                <w:b/>
                <w:bCs/>
                <w:color w:val="000000" w:themeColor="text1"/>
                <w:sz w:val="24"/>
                <w:szCs w:val="24"/>
              </w:rPr>
              <w:t xml:space="preserve">TGF-β </w:t>
            </w:r>
            <w:r w:rsidRPr="00463F48">
              <w:rPr>
                <w:rFonts w:ascii="Calibri" w:hAnsi="Calibri" w:cs="Calibri"/>
                <w:b/>
                <w:bCs/>
                <w:color w:val="000000" w:themeColor="text1"/>
                <w:sz w:val="24"/>
                <w:szCs w:val="24"/>
              </w:rPr>
              <w:t xml:space="preserve">Target Genes </w:t>
            </w:r>
          </w:p>
        </w:tc>
        <w:tc>
          <w:tcPr>
            <w:tcW w:w="2393" w:type="dxa"/>
            <w:shd w:val="clear" w:color="auto" w:fill="D9D9D9" w:themeFill="background1" w:themeFillShade="D9"/>
          </w:tcPr>
          <w:p w14:paraId="6CCF2CF3" w14:textId="77777777" w:rsidR="007638D3" w:rsidRPr="00463F48" w:rsidRDefault="007638D3" w:rsidP="00463F48">
            <w:pPr>
              <w:spacing w:line="360" w:lineRule="auto"/>
              <w:jc w:val="both"/>
              <w:rPr>
                <w:rFonts w:ascii="Calibri" w:hAnsi="Calibri" w:cs="Calibri"/>
                <w:b/>
                <w:bCs/>
                <w:color w:val="000000" w:themeColor="text1"/>
                <w:sz w:val="24"/>
                <w:szCs w:val="24"/>
              </w:rPr>
            </w:pPr>
            <w:hyperlink r:id="rId42" w:history="1">
              <w:r w:rsidRPr="00463F48">
                <w:rPr>
                  <w:rStyle w:val="a4"/>
                  <w:rFonts w:ascii="Calibri" w:hAnsi="Calibri" w:cs="Calibri"/>
                  <w:b/>
                  <w:bCs/>
                  <w:color w:val="000000" w:themeColor="text1"/>
                  <w:sz w:val="24"/>
                  <w:szCs w:val="24"/>
                </w:rPr>
                <w:t>Reference</w:t>
              </w:r>
            </w:hyperlink>
          </w:p>
        </w:tc>
      </w:tr>
      <w:tr w:rsidR="007638D3" w:rsidRPr="00463F48" w14:paraId="68AA65E9" w14:textId="77777777" w:rsidTr="007E6D06">
        <w:tc>
          <w:tcPr>
            <w:tcW w:w="4444" w:type="dxa"/>
          </w:tcPr>
          <w:p w14:paraId="0819ACAE"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eastAsia="Arial" w:hAnsi="Calibri" w:cs="Calibri"/>
                <w:color w:val="000000" w:themeColor="text1"/>
                <w:sz w:val="24"/>
                <w:szCs w:val="24"/>
              </w:rPr>
              <w:t>Inhibit cell proliferation</w:t>
            </w:r>
          </w:p>
        </w:tc>
        <w:tc>
          <w:tcPr>
            <w:tcW w:w="2610" w:type="dxa"/>
          </w:tcPr>
          <w:p w14:paraId="5C023306" w14:textId="77777777" w:rsidR="007638D3" w:rsidRPr="00463F48" w:rsidRDefault="007638D3" w:rsidP="00463F48">
            <w:pPr>
              <w:spacing w:line="360" w:lineRule="auto"/>
              <w:jc w:val="both"/>
              <w:rPr>
                <w:rFonts w:ascii="Calibri" w:eastAsia="Arial" w:hAnsi="Calibri" w:cs="Calibri"/>
                <w:b/>
                <w:bCs/>
                <w:color w:val="000000" w:themeColor="text1"/>
                <w:sz w:val="24"/>
                <w:szCs w:val="24"/>
              </w:rPr>
            </w:pPr>
            <w:r w:rsidRPr="00463F48">
              <w:rPr>
                <w:rFonts w:ascii="Calibri" w:eastAsia="Arial" w:hAnsi="Calibri" w:cs="Calibri"/>
                <w:color w:val="000000" w:themeColor="text1"/>
                <w:sz w:val="24"/>
                <w:szCs w:val="24"/>
              </w:rPr>
              <w:t>4EBP1, E2F-1, c-</w:t>
            </w:r>
            <w:proofErr w:type="spellStart"/>
            <w:r w:rsidRPr="00463F48">
              <w:rPr>
                <w:rFonts w:ascii="Calibri" w:eastAsia="Arial" w:hAnsi="Calibri" w:cs="Calibri"/>
                <w:color w:val="000000" w:themeColor="text1"/>
                <w:sz w:val="24"/>
                <w:szCs w:val="24"/>
              </w:rPr>
              <w:t>Myc</w:t>
            </w:r>
            <w:proofErr w:type="spellEnd"/>
            <w:r w:rsidRPr="00463F48">
              <w:rPr>
                <w:rFonts w:ascii="Calibri" w:eastAsia="Arial" w:hAnsi="Calibri" w:cs="Calibri"/>
                <w:color w:val="000000" w:themeColor="text1"/>
                <w:sz w:val="24"/>
                <w:szCs w:val="24"/>
              </w:rPr>
              <w:t xml:space="preserve"> </w:t>
            </w:r>
          </w:p>
        </w:tc>
        <w:tc>
          <w:tcPr>
            <w:tcW w:w="2393" w:type="dxa"/>
          </w:tcPr>
          <w:p w14:paraId="5B6C66A3" w14:textId="77777777" w:rsidR="007638D3" w:rsidRPr="00463F48" w:rsidRDefault="007638D3" w:rsidP="00463F48">
            <w:pPr>
              <w:spacing w:line="360" w:lineRule="auto"/>
              <w:jc w:val="both"/>
              <w:rPr>
                <w:rFonts w:ascii="Calibri" w:hAnsi="Calibri" w:cs="Calibri"/>
                <w:color w:val="000000" w:themeColor="text1"/>
                <w:sz w:val="24"/>
                <w:szCs w:val="24"/>
                <w:highlight w:val="yellow"/>
              </w:rPr>
            </w:pPr>
            <w:proofErr w:type="spellStart"/>
            <w:r w:rsidRPr="00463F48">
              <w:rPr>
                <w:rFonts w:ascii="Calibri" w:hAnsi="Calibri" w:cs="Calibri"/>
                <w:color w:val="000000" w:themeColor="text1"/>
                <w:sz w:val="24"/>
                <w:szCs w:val="24"/>
              </w:rPr>
              <w:t>Pourdehnad</w:t>
            </w:r>
            <w:proofErr w:type="spellEnd"/>
            <w:r w:rsidRPr="00463F48">
              <w:rPr>
                <w:rFonts w:ascii="Calibri" w:hAnsi="Calibri" w:cs="Calibri"/>
                <w:color w:val="000000" w:themeColor="text1"/>
                <w:sz w:val="24"/>
                <w:szCs w:val="24"/>
              </w:rPr>
              <w:t xml:space="preserve"> </w:t>
            </w:r>
            <w:r w:rsidRPr="00463F48">
              <w:rPr>
                <w:rFonts w:ascii="Calibri" w:hAnsi="Calibri" w:cs="Calibri"/>
                <w:i/>
                <w:iCs/>
                <w:color w:val="000000" w:themeColor="text1"/>
                <w:sz w:val="24"/>
                <w:szCs w:val="24"/>
              </w:rPr>
              <w:t>et al</w:t>
            </w:r>
            <w:r w:rsidRPr="00463F48">
              <w:rPr>
                <w:rFonts w:ascii="Calibri" w:hAnsi="Calibri" w:cs="Calibri"/>
                <w:color w:val="000000" w:themeColor="text1"/>
                <w:sz w:val="24"/>
                <w:szCs w:val="24"/>
              </w:rPr>
              <w:t xml:space="preserve">, 2013 and Sheldon </w:t>
            </w:r>
            <w:r w:rsidRPr="00463F48">
              <w:rPr>
                <w:rFonts w:ascii="Calibri" w:hAnsi="Calibri" w:cs="Calibri"/>
                <w:i/>
                <w:iCs/>
                <w:color w:val="000000" w:themeColor="text1"/>
                <w:sz w:val="24"/>
                <w:szCs w:val="24"/>
              </w:rPr>
              <w:t>et al</w:t>
            </w:r>
            <w:r w:rsidRPr="00463F48">
              <w:rPr>
                <w:rFonts w:ascii="Calibri" w:hAnsi="Calibri" w:cs="Calibri"/>
                <w:color w:val="000000" w:themeColor="text1"/>
                <w:sz w:val="24"/>
                <w:szCs w:val="24"/>
              </w:rPr>
              <w:t>, 2017</w:t>
            </w:r>
          </w:p>
        </w:tc>
      </w:tr>
      <w:tr w:rsidR="007638D3" w:rsidRPr="00463F48" w14:paraId="67BF6AF7" w14:textId="77777777" w:rsidTr="007E6D06">
        <w:tc>
          <w:tcPr>
            <w:tcW w:w="4444" w:type="dxa"/>
          </w:tcPr>
          <w:p w14:paraId="6C148EA8"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eastAsia="Arial" w:hAnsi="Calibri" w:cs="Calibri"/>
                <w:color w:val="000000" w:themeColor="text1"/>
                <w:sz w:val="24"/>
                <w:szCs w:val="24"/>
              </w:rPr>
              <w:t>Cell Apoptosis</w:t>
            </w:r>
          </w:p>
        </w:tc>
        <w:tc>
          <w:tcPr>
            <w:tcW w:w="2610" w:type="dxa"/>
          </w:tcPr>
          <w:p w14:paraId="6BB1BC43" w14:textId="77777777" w:rsidR="007638D3" w:rsidRPr="00463F48" w:rsidRDefault="007638D3" w:rsidP="00463F48">
            <w:pPr>
              <w:spacing w:line="360" w:lineRule="auto"/>
              <w:jc w:val="both"/>
              <w:rPr>
                <w:rFonts w:ascii="Calibri" w:eastAsia="Arial" w:hAnsi="Calibri" w:cs="Calibri"/>
                <w:b/>
                <w:bCs/>
                <w:color w:val="000000" w:themeColor="text1"/>
                <w:sz w:val="24"/>
                <w:szCs w:val="24"/>
              </w:rPr>
            </w:pPr>
            <w:r w:rsidRPr="00463F48">
              <w:rPr>
                <w:rFonts w:ascii="Calibri" w:eastAsia="Arial" w:hAnsi="Calibri" w:cs="Calibri"/>
                <w:color w:val="000000" w:themeColor="text1"/>
                <w:sz w:val="24"/>
                <w:szCs w:val="24"/>
              </w:rPr>
              <w:t xml:space="preserve">BIM, </w:t>
            </w:r>
            <w:proofErr w:type="spellStart"/>
            <w:r w:rsidRPr="00463F48">
              <w:rPr>
                <w:rFonts w:ascii="Calibri" w:eastAsia="Arial" w:hAnsi="Calibri" w:cs="Calibri"/>
                <w:color w:val="000000" w:themeColor="text1"/>
                <w:sz w:val="24"/>
                <w:szCs w:val="24"/>
              </w:rPr>
              <w:t>Fas</w:t>
            </w:r>
            <w:proofErr w:type="spellEnd"/>
            <w:r w:rsidRPr="00463F48">
              <w:rPr>
                <w:rFonts w:ascii="Calibri" w:eastAsia="Arial" w:hAnsi="Calibri" w:cs="Calibri"/>
                <w:color w:val="000000" w:themeColor="text1"/>
                <w:sz w:val="24"/>
                <w:szCs w:val="24"/>
              </w:rPr>
              <w:t xml:space="preserve">, </w:t>
            </w:r>
            <w:proofErr w:type="spellStart"/>
            <w:r w:rsidRPr="00463F48">
              <w:rPr>
                <w:rFonts w:ascii="Calibri" w:eastAsia="Arial" w:hAnsi="Calibri" w:cs="Calibri"/>
                <w:color w:val="000000" w:themeColor="text1"/>
                <w:sz w:val="24"/>
                <w:szCs w:val="24"/>
              </w:rPr>
              <w:t>Bcl</w:t>
            </w:r>
            <w:proofErr w:type="spellEnd"/>
            <w:r w:rsidRPr="00463F48">
              <w:rPr>
                <w:rFonts w:ascii="Calibri" w:eastAsia="Arial" w:hAnsi="Calibri" w:cs="Calibri"/>
                <w:color w:val="000000" w:themeColor="text1"/>
                <w:sz w:val="24"/>
                <w:szCs w:val="24"/>
              </w:rPr>
              <w:t>-xl/2</w:t>
            </w:r>
          </w:p>
        </w:tc>
        <w:tc>
          <w:tcPr>
            <w:tcW w:w="2393" w:type="dxa"/>
          </w:tcPr>
          <w:p w14:paraId="1C9052A6" w14:textId="77777777" w:rsidR="007638D3" w:rsidRPr="00463F48" w:rsidRDefault="007638D3" w:rsidP="00463F48">
            <w:pPr>
              <w:spacing w:line="360" w:lineRule="auto"/>
              <w:jc w:val="both"/>
              <w:rPr>
                <w:rFonts w:ascii="Calibri" w:hAnsi="Calibri" w:cs="Calibri"/>
                <w:color w:val="000000" w:themeColor="text1"/>
                <w:sz w:val="24"/>
                <w:szCs w:val="24"/>
                <w:highlight w:val="yellow"/>
              </w:rPr>
            </w:pPr>
            <w:proofErr w:type="spellStart"/>
            <w:r w:rsidRPr="00463F48">
              <w:rPr>
                <w:rFonts w:ascii="Calibri" w:hAnsi="Calibri" w:cs="Calibri"/>
                <w:color w:val="000000" w:themeColor="text1"/>
                <w:sz w:val="24"/>
                <w:szCs w:val="24"/>
              </w:rPr>
              <w:t>Antignani</w:t>
            </w:r>
            <w:proofErr w:type="spellEnd"/>
            <w:r w:rsidRPr="00463F48">
              <w:rPr>
                <w:rFonts w:ascii="Calibri" w:hAnsi="Calibri" w:cs="Calibri"/>
                <w:color w:val="000000" w:themeColor="text1"/>
                <w:sz w:val="24"/>
                <w:szCs w:val="24"/>
              </w:rPr>
              <w:t xml:space="preserve"> </w:t>
            </w:r>
            <w:r w:rsidRPr="00463F48">
              <w:rPr>
                <w:rFonts w:ascii="Calibri" w:hAnsi="Calibri" w:cs="Calibri"/>
                <w:i/>
                <w:iCs/>
                <w:color w:val="000000" w:themeColor="text1"/>
                <w:sz w:val="24"/>
                <w:szCs w:val="24"/>
              </w:rPr>
              <w:t>et al</w:t>
            </w:r>
            <w:r w:rsidRPr="00463F48">
              <w:rPr>
                <w:rFonts w:ascii="Calibri" w:hAnsi="Calibri" w:cs="Calibri"/>
                <w:color w:val="000000" w:themeColor="text1"/>
                <w:sz w:val="24"/>
                <w:szCs w:val="24"/>
              </w:rPr>
              <w:t xml:space="preserve">,2017 and </w:t>
            </w:r>
            <w:proofErr w:type="spellStart"/>
            <w:r w:rsidRPr="00463F48">
              <w:rPr>
                <w:rFonts w:ascii="Calibri" w:hAnsi="Calibri" w:cs="Calibri"/>
                <w:color w:val="000000" w:themeColor="text1"/>
                <w:sz w:val="24"/>
                <w:szCs w:val="24"/>
              </w:rPr>
              <w:t>Hagimoto</w:t>
            </w:r>
            <w:proofErr w:type="spellEnd"/>
            <w:r w:rsidRPr="00463F48">
              <w:rPr>
                <w:rFonts w:ascii="Calibri" w:hAnsi="Calibri" w:cs="Calibri"/>
                <w:color w:val="000000" w:themeColor="text1"/>
                <w:sz w:val="24"/>
                <w:szCs w:val="24"/>
              </w:rPr>
              <w:t xml:space="preserve"> </w:t>
            </w:r>
            <w:r w:rsidRPr="00463F48">
              <w:rPr>
                <w:rFonts w:ascii="Calibri" w:hAnsi="Calibri" w:cs="Calibri"/>
                <w:i/>
                <w:iCs/>
                <w:color w:val="000000" w:themeColor="text1"/>
                <w:sz w:val="24"/>
                <w:szCs w:val="24"/>
              </w:rPr>
              <w:t>et al</w:t>
            </w:r>
            <w:r w:rsidRPr="00463F48">
              <w:rPr>
                <w:rFonts w:ascii="Calibri" w:hAnsi="Calibri" w:cs="Calibri"/>
                <w:color w:val="000000" w:themeColor="text1"/>
                <w:sz w:val="24"/>
                <w:szCs w:val="24"/>
              </w:rPr>
              <w:t xml:space="preserve">, 2002 </w:t>
            </w:r>
          </w:p>
        </w:tc>
      </w:tr>
      <w:tr w:rsidR="007638D3" w:rsidRPr="00463F48" w14:paraId="3DDF67EC" w14:textId="77777777" w:rsidTr="007E6D06">
        <w:tc>
          <w:tcPr>
            <w:tcW w:w="4444" w:type="dxa"/>
          </w:tcPr>
          <w:p w14:paraId="35777C91"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eastAsia="Arial" w:hAnsi="Calibri" w:cs="Calibri"/>
                <w:color w:val="000000" w:themeColor="text1"/>
                <w:sz w:val="24"/>
                <w:szCs w:val="24"/>
              </w:rPr>
              <w:t>Autophagy</w:t>
            </w:r>
          </w:p>
        </w:tc>
        <w:tc>
          <w:tcPr>
            <w:tcW w:w="2610" w:type="dxa"/>
          </w:tcPr>
          <w:p w14:paraId="43F2A3A9" w14:textId="77777777" w:rsidR="007638D3" w:rsidRPr="00463F48" w:rsidRDefault="007638D3" w:rsidP="00463F48">
            <w:pPr>
              <w:spacing w:line="360" w:lineRule="auto"/>
              <w:jc w:val="both"/>
              <w:rPr>
                <w:rFonts w:ascii="Calibri" w:eastAsia="Arial" w:hAnsi="Calibri" w:cs="Calibri"/>
                <w:b/>
                <w:bCs/>
                <w:color w:val="000000" w:themeColor="text1"/>
                <w:sz w:val="24"/>
                <w:szCs w:val="24"/>
              </w:rPr>
            </w:pPr>
            <w:r w:rsidRPr="00463F48">
              <w:rPr>
                <w:rFonts w:ascii="Calibri" w:eastAsia="Arial" w:hAnsi="Calibri" w:cs="Calibri"/>
                <w:color w:val="000000" w:themeColor="text1"/>
                <w:sz w:val="24"/>
                <w:szCs w:val="24"/>
              </w:rPr>
              <w:t xml:space="preserve">ATG5/7, </w:t>
            </w:r>
            <w:proofErr w:type="spellStart"/>
            <w:r w:rsidRPr="00463F48">
              <w:rPr>
                <w:rFonts w:ascii="Calibri" w:eastAsia="Arial" w:hAnsi="Calibri" w:cs="Calibri"/>
                <w:color w:val="000000" w:themeColor="text1"/>
                <w:sz w:val="24"/>
                <w:szCs w:val="24"/>
              </w:rPr>
              <w:t>Beclin</w:t>
            </w:r>
            <w:proofErr w:type="spellEnd"/>
            <w:r w:rsidRPr="00463F48">
              <w:rPr>
                <w:rFonts w:ascii="Calibri" w:eastAsia="Arial" w:hAnsi="Calibri" w:cs="Calibri"/>
                <w:color w:val="000000" w:themeColor="text1"/>
                <w:sz w:val="24"/>
                <w:szCs w:val="24"/>
              </w:rPr>
              <w:t>, DAPK</w:t>
            </w:r>
          </w:p>
        </w:tc>
        <w:tc>
          <w:tcPr>
            <w:tcW w:w="2393" w:type="dxa"/>
          </w:tcPr>
          <w:p w14:paraId="4E7D7431" w14:textId="77777777" w:rsidR="007638D3" w:rsidRPr="00463F48" w:rsidRDefault="007638D3" w:rsidP="00463F48">
            <w:pPr>
              <w:spacing w:line="360" w:lineRule="auto"/>
              <w:jc w:val="both"/>
              <w:rPr>
                <w:rFonts w:ascii="Calibri" w:hAnsi="Calibri" w:cs="Calibri"/>
                <w:color w:val="000000" w:themeColor="text1"/>
                <w:sz w:val="24"/>
                <w:szCs w:val="24"/>
                <w:highlight w:val="yellow"/>
              </w:rPr>
            </w:pPr>
            <w:r w:rsidRPr="00463F48">
              <w:rPr>
                <w:rFonts w:ascii="Calibri" w:hAnsi="Calibri" w:cs="Calibri"/>
                <w:color w:val="000000" w:themeColor="text1"/>
                <w:sz w:val="24"/>
                <w:szCs w:val="24"/>
              </w:rPr>
              <w:t xml:space="preserve">Suzuki </w:t>
            </w:r>
            <w:r w:rsidRPr="00463F48">
              <w:rPr>
                <w:rFonts w:ascii="Calibri" w:hAnsi="Calibri" w:cs="Calibri"/>
                <w:i/>
                <w:iCs/>
                <w:color w:val="000000" w:themeColor="text1"/>
                <w:sz w:val="24"/>
                <w:szCs w:val="24"/>
              </w:rPr>
              <w:t>et al</w:t>
            </w:r>
            <w:r w:rsidRPr="00463F48">
              <w:rPr>
                <w:rFonts w:ascii="Calibri" w:hAnsi="Calibri" w:cs="Calibri"/>
                <w:color w:val="000000" w:themeColor="text1"/>
                <w:sz w:val="24"/>
                <w:szCs w:val="24"/>
              </w:rPr>
              <w:t>, 2010</w:t>
            </w:r>
          </w:p>
        </w:tc>
      </w:tr>
      <w:tr w:rsidR="007638D3" w:rsidRPr="00463F48" w14:paraId="36EB7BA0" w14:textId="77777777" w:rsidTr="007E6D06">
        <w:tc>
          <w:tcPr>
            <w:tcW w:w="4444" w:type="dxa"/>
          </w:tcPr>
          <w:p w14:paraId="3EA2A6B2"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eastAsia="Arial" w:hAnsi="Calibri" w:cs="Calibri"/>
                <w:color w:val="000000" w:themeColor="text1"/>
                <w:sz w:val="24"/>
                <w:szCs w:val="24"/>
              </w:rPr>
              <w:t>Inhibit angiogenesis</w:t>
            </w:r>
          </w:p>
        </w:tc>
        <w:tc>
          <w:tcPr>
            <w:tcW w:w="2610" w:type="dxa"/>
          </w:tcPr>
          <w:p w14:paraId="00E1CBF7" w14:textId="77777777" w:rsidR="007638D3" w:rsidRPr="00463F48" w:rsidRDefault="007638D3" w:rsidP="00463F48">
            <w:pPr>
              <w:spacing w:line="360" w:lineRule="auto"/>
              <w:jc w:val="both"/>
              <w:rPr>
                <w:rFonts w:ascii="Calibri" w:eastAsia="Arial" w:hAnsi="Calibri" w:cs="Calibri"/>
                <w:b/>
                <w:bCs/>
                <w:color w:val="000000" w:themeColor="text1"/>
                <w:sz w:val="24"/>
                <w:szCs w:val="24"/>
              </w:rPr>
            </w:pPr>
            <w:r w:rsidRPr="00463F48">
              <w:rPr>
                <w:rFonts w:ascii="Calibri" w:eastAsia="Arial" w:hAnsi="Calibri" w:cs="Calibri"/>
                <w:color w:val="000000" w:themeColor="text1"/>
                <w:sz w:val="24"/>
                <w:szCs w:val="24"/>
              </w:rPr>
              <w:t>Thrombospondin</w:t>
            </w:r>
          </w:p>
        </w:tc>
        <w:tc>
          <w:tcPr>
            <w:tcW w:w="2393" w:type="dxa"/>
          </w:tcPr>
          <w:p w14:paraId="715A7947" w14:textId="77777777" w:rsidR="007638D3" w:rsidRPr="00463F48" w:rsidRDefault="007638D3" w:rsidP="00463F48">
            <w:pPr>
              <w:spacing w:line="360" w:lineRule="auto"/>
              <w:jc w:val="both"/>
              <w:rPr>
                <w:rFonts w:ascii="Calibri" w:hAnsi="Calibri" w:cs="Calibri"/>
                <w:color w:val="000000" w:themeColor="text1"/>
                <w:sz w:val="24"/>
                <w:szCs w:val="24"/>
              </w:rPr>
            </w:pPr>
            <w:r w:rsidRPr="00463F48">
              <w:rPr>
                <w:rFonts w:ascii="Calibri" w:hAnsi="Calibri" w:cs="Calibri"/>
                <w:color w:val="000000" w:themeColor="text1"/>
                <w:sz w:val="24"/>
                <w:szCs w:val="24"/>
              </w:rPr>
              <w:t>Lawler and Lawler, 2012</w:t>
            </w:r>
          </w:p>
        </w:tc>
      </w:tr>
      <w:tr w:rsidR="007638D3" w:rsidRPr="00463F48" w14:paraId="2185ADAB" w14:textId="77777777" w:rsidTr="007E6D06">
        <w:tc>
          <w:tcPr>
            <w:tcW w:w="4444" w:type="dxa"/>
          </w:tcPr>
          <w:p w14:paraId="02F27E9F" w14:textId="77777777" w:rsidR="007638D3" w:rsidRPr="00463F48" w:rsidRDefault="007638D3" w:rsidP="00463F48">
            <w:pPr>
              <w:spacing w:line="360" w:lineRule="auto"/>
              <w:jc w:val="both"/>
              <w:rPr>
                <w:rFonts w:ascii="Calibri" w:hAnsi="Calibri" w:cs="Calibri"/>
                <w:b/>
                <w:bCs/>
                <w:color w:val="000000" w:themeColor="text1"/>
                <w:sz w:val="24"/>
                <w:szCs w:val="24"/>
              </w:rPr>
            </w:pPr>
            <w:r w:rsidRPr="00463F48">
              <w:rPr>
                <w:rFonts w:ascii="Calibri" w:eastAsia="Arial" w:hAnsi="Calibri" w:cs="Calibri"/>
                <w:color w:val="000000" w:themeColor="text1"/>
                <w:sz w:val="24"/>
                <w:szCs w:val="24"/>
              </w:rPr>
              <w:t xml:space="preserve">Suppress inflammation </w:t>
            </w:r>
          </w:p>
        </w:tc>
        <w:tc>
          <w:tcPr>
            <w:tcW w:w="2610" w:type="dxa"/>
          </w:tcPr>
          <w:p w14:paraId="2BF056E8" w14:textId="77777777" w:rsidR="007638D3" w:rsidRPr="00463F48" w:rsidRDefault="007638D3" w:rsidP="00463F48">
            <w:pPr>
              <w:spacing w:line="360" w:lineRule="auto"/>
              <w:jc w:val="both"/>
              <w:rPr>
                <w:rFonts w:ascii="Calibri" w:eastAsia="Arial" w:hAnsi="Calibri" w:cs="Calibri"/>
                <w:b/>
                <w:bCs/>
                <w:color w:val="000000" w:themeColor="text1"/>
                <w:sz w:val="24"/>
                <w:szCs w:val="24"/>
              </w:rPr>
            </w:pPr>
            <w:r w:rsidRPr="00463F48">
              <w:rPr>
                <w:rFonts w:ascii="Calibri" w:eastAsia="Arial" w:hAnsi="Calibri" w:cs="Calibri"/>
                <w:color w:val="000000" w:themeColor="text1"/>
                <w:sz w:val="24"/>
                <w:szCs w:val="24"/>
              </w:rPr>
              <w:t>Fox3P3, GATA-3, T-bet</w:t>
            </w:r>
          </w:p>
        </w:tc>
        <w:tc>
          <w:tcPr>
            <w:tcW w:w="2393" w:type="dxa"/>
          </w:tcPr>
          <w:p w14:paraId="3E42BE27"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color w:val="212121"/>
                <w:sz w:val="24"/>
                <w:szCs w:val="24"/>
                <w:shd w:val="clear" w:color="auto" w:fill="FFFFFF"/>
              </w:rPr>
              <w:t xml:space="preserve">Díaz </w:t>
            </w:r>
            <w:r w:rsidRPr="00463F48">
              <w:rPr>
                <w:rFonts w:ascii="Calibri" w:hAnsi="Calibri" w:cs="Calibri"/>
                <w:i/>
                <w:iCs/>
                <w:color w:val="212121"/>
                <w:sz w:val="24"/>
                <w:szCs w:val="24"/>
                <w:shd w:val="clear" w:color="auto" w:fill="FFFFFF"/>
              </w:rPr>
              <w:t>et al</w:t>
            </w:r>
            <w:r w:rsidRPr="00463F48">
              <w:rPr>
                <w:rFonts w:ascii="Calibri" w:hAnsi="Calibri" w:cs="Calibri"/>
                <w:color w:val="212121"/>
                <w:sz w:val="24"/>
                <w:szCs w:val="24"/>
                <w:shd w:val="clear" w:color="auto" w:fill="FFFFFF"/>
              </w:rPr>
              <w:t>, 2010</w:t>
            </w:r>
          </w:p>
        </w:tc>
      </w:tr>
    </w:tbl>
    <w:p w14:paraId="42346B88" w14:textId="2CB2B54B" w:rsidR="007638D3" w:rsidRPr="00463F48" w:rsidRDefault="007638D3" w:rsidP="00C45A75">
      <w:pPr>
        <w:jc w:val="both"/>
        <w:rPr>
          <w:rFonts w:ascii="Calibri" w:eastAsia="Arial" w:hAnsi="Calibri" w:cs="Calibri"/>
          <w:i/>
          <w:iCs/>
          <w:color w:val="2F5496" w:themeColor="accent1" w:themeShade="BF"/>
        </w:rPr>
      </w:pPr>
      <w:r w:rsidRPr="00463F48">
        <w:rPr>
          <w:rFonts w:ascii="Calibri" w:hAnsi="Calibri" w:cs="Calibri"/>
          <w:i/>
          <w:iCs/>
          <w:color w:val="2F5496" w:themeColor="accent1" w:themeShade="BF"/>
        </w:rPr>
        <w:t xml:space="preserve">The various anti-tumour effects of </w:t>
      </w:r>
      <w:r w:rsidRPr="00463F48">
        <w:rPr>
          <w:rFonts w:ascii="Calibri" w:eastAsia="Arial" w:hAnsi="Calibri" w:cs="Calibri"/>
          <w:i/>
          <w:iCs/>
          <w:color w:val="2F5496" w:themeColor="accent1" w:themeShade="BF"/>
        </w:rPr>
        <w:t xml:space="preserve">TGF-β target genes, activated by TGF-β Smad and non-Smad pathway through transcription in the nucleus. </w:t>
      </w:r>
    </w:p>
    <w:p w14:paraId="1FEA1F61" w14:textId="77777777" w:rsidR="00DF6C0B" w:rsidRPr="00463F48" w:rsidRDefault="00DF6C0B" w:rsidP="00463F48">
      <w:pPr>
        <w:spacing w:line="360" w:lineRule="auto"/>
        <w:jc w:val="both"/>
        <w:rPr>
          <w:rFonts w:ascii="Calibri" w:hAnsi="Calibri" w:cs="Calibri"/>
          <w:b/>
          <w:bCs/>
          <w:color w:val="000000" w:themeColor="text1"/>
          <w:shd w:val="clear" w:color="auto" w:fill="FFFFFF"/>
        </w:rPr>
      </w:pPr>
    </w:p>
    <w:p w14:paraId="700E27A8" w14:textId="6397D558" w:rsidR="007638D3" w:rsidRPr="00463F48" w:rsidRDefault="007638D3" w:rsidP="00463F48">
      <w:pPr>
        <w:spacing w:line="360" w:lineRule="auto"/>
        <w:jc w:val="both"/>
        <w:rPr>
          <w:rFonts w:ascii="Calibri" w:hAnsi="Calibri" w:cs="Calibri"/>
          <w:b/>
          <w:bCs/>
          <w:color w:val="000000" w:themeColor="text1"/>
          <w:shd w:val="clear" w:color="auto" w:fill="FFFFFF"/>
        </w:rPr>
      </w:pPr>
      <w:r w:rsidRPr="00463F48">
        <w:rPr>
          <w:rFonts w:ascii="Calibri" w:hAnsi="Calibri" w:cs="Calibri"/>
          <w:b/>
          <w:bCs/>
          <w:color w:val="000000" w:themeColor="text1"/>
          <w:shd w:val="clear" w:color="auto" w:fill="FFFFFF"/>
        </w:rPr>
        <w:t>1.</w:t>
      </w:r>
      <w:r w:rsidR="00C50C7B" w:rsidRPr="00463F48">
        <w:rPr>
          <w:rFonts w:ascii="Calibri" w:hAnsi="Calibri" w:cs="Calibri"/>
          <w:b/>
          <w:bCs/>
          <w:color w:val="000000" w:themeColor="text1"/>
          <w:shd w:val="clear" w:color="auto" w:fill="FFFFFF"/>
        </w:rPr>
        <w:t>6</w:t>
      </w:r>
      <w:r w:rsidRPr="00463F48">
        <w:rPr>
          <w:rFonts w:ascii="Calibri" w:hAnsi="Calibri" w:cs="Calibri"/>
          <w:b/>
          <w:bCs/>
          <w:color w:val="000000" w:themeColor="text1"/>
          <w:shd w:val="clear" w:color="auto" w:fill="FFFFFF"/>
        </w:rPr>
        <w:t xml:space="preserve"> TGF-β in bone metastases</w:t>
      </w:r>
    </w:p>
    <w:p w14:paraId="1700CEA0" w14:textId="4A47891C" w:rsidR="004B0658" w:rsidRPr="00463F48" w:rsidRDefault="004B0658" w:rsidP="00463F48">
      <w:pPr>
        <w:spacing w:line="360" w:lineRule="auto"/>
        <w:jc w:val="both"/>
        <w:rPr>
          <w:rFonts w:ascii="Calibri" w:hAnsi="Calibri" w:cs="Calibri"/>
          <w:b/>
          <w:bCs/>
          <w:color w:val="000000" w:themeColor="text1"/>
          <w:shd w:val="clear" w:color="auto" w:fill="FFFFFF"/>
        </w:rPr>
      </w:pPr>
    </w:p>
    <w:p w14:paraId="6DCD74E8" w14:textId="5DAD8EDE" w:rsidR="004F18D3" w:rsidRPr="00463F48" w:rsidRDefault="002D378D" w:rsidP="00463F48">
      <w:pPr>
        <w:spacing w:line="360" w:lineRule="auto"/>
        <w:jc w:val="both"/>
        <w:rPr>
          <w:rFonts w:ascii="Calibri" w:eastAsia="Arial" w:hAnsi="Calibri" w:cs="Calibri"/>
          <w:color w:val="000000" w:themeColor="text1"/>
        </w:rPr>
      </w:pPr>
      <w:r w:rsidRPr="00463F48">
        <w:rPr>
          <w:rFonts w:ascii="Calibri" w:eastAsia="Arial" w:hAnsi="Calibri" w:cs="Calibri"/>
          <w:color w:val="000000" w:themeColor="text1"/>
        </w:rPr>
        <w:t>Bone is the most preferred site of metastasis by breast cancer as it contains</w:t>
      </w:r>
      <w:r w:rsidR="00DF6C0B" w:rsidRPr="00463F48">
        <w:rPr>
          <w:rFonts w:ascii="Calibri" w:eastAsia="Arial" w:hAnsi="Calibri" w:cs="Calibri"/>
          <w:color w:val="000000" w:themeColor="text1"/>
        </w:rPr>
        <w:t xml:space="preserve"> abundant</w:t>
      </w:r>
      <w:r w:rsidRPr="00463F48">
        <w:rPr>
          <w:rFonts w:ascii="Calibri" w:eastAsia="Arial" w:hAnsi="Calibri" w:cs="Calibri"/>
          <w:color w:val="000000" w:themeColor="text1"/>
        </w:rPr>
        <w:t xml:space="preserve"> growth factors</w:t>
      </w:r>
      <w:r w:rsidR="00DF6C0B" w:rsidRPr="00463F48">
        <w:rPr>
          <w:rFonts w:ascii="Calibri" w:eastAsia="Arial" w:hAnsi="Calibri" w:cs="Calibri"/>
          <w:color w:val="000000" w:themeColor="text1"/>
        </w:rPr>
        <w:t>,</w:t>
      </w:r>
      <w:r w:rsidRPr="00463F48">
        <w:rPr>
          <w:rFonts w:ascii="Calibri" w:eastAsia="Arial" w:hAnsi="Calibri" w:cs="Calibri"/>
          <w:color w:val="000000" w:themeColor="text1"/>
        </w:rPr>
        <w:t xml:space="preserve"> including TGF-β</w:t>
      </w:r>
      <w:r w:rsidR="00557720">
        <w:rPr>
          <w:rFonts w:ascii="Calibri" w:eastAsia="Arial" w:hAnsi="Calibri" w:cs="Calibri"/>
          <w:color w:val="000000" w:themeColor="text1"/>
        </w:rPr>
        <w:t>,</w:t>
      </w:r>
      <w:r w:rsidRPr="00463F48">
        <w:rPr>
          <w:rFonts w:ascii="Calibri" w:eastAsia="Arial" w:hAnsi="Calibri" w:cs="Calibri"/>
          <w:color w:val="000000" w:themeColor="text1"/>
        </w:rPr>
        <w:t xml:space="preserve"> that can promote tumour growth and progression. </w:t>
      </w:r>
      <w:r w:rsidR="007638D3" w:rsidRPr="00463F48">
        <w:rPr>
          <w:rFonts w:ascii="Calibri" w:eastAsia="Arial" w:hAnsi="Calibri" w:cs="Calibri"/>
          <w:color w:val="000000" w:themeColor="text1"/>
        </w:rPr>
        <w:t xml:space="preserve">Breast cancer cells </w:t>
      </w:r>
      <w:r w:rsidRPr="00463F48">
        <w:rPr>
          <w:rFonts w:ascii="Calibri" w:eastAsia="Arial" w:hAnsi="Calibri" w:cs="Calibri"/>
          <w:color w:val="000000" w:themeColor="text1"/>
        </w:rPr>
        <w:t xml:space="preserve">can </w:t>
      </w:r>
      <w:r w:rsidR="007638D3" w:rsidRPr="00463F48">
        <w:rPr>
          <w:rFonts w:ascii="Calibri" w:eastAsia="Arial" w:hAnsi="Calibri" w:cs="Calibri"/>
          <w:color w:val="000000" w:themeColor="text1"/>
        </w:rPr>
        <w:t>circumvent the tumour</w:t>
      </w:r>
      <w:r w:rsidR="00557720">
        <w:rPr>
          <w:rFonts w:ascii="Calibri" w:eastAsia="Arial" w:hAnsi="Calibri" w:cs="Calibri" w:hint="eastAsia"/>
          <w:color w:val="000000" w:themeColor="text1"/>
        </w:rPr>
        <w:t>-</w:t>
      </w:r>
      <w:proofErr w:type="gramStart"/>
      <w:r w:rsidR="007638D3" w:rsidRPr="00463F48">
        <w:rPr>
          <w:rFonts w:ascii="Calibri" w:eastAsia="Arial" w:hAnsi="Calibri" w:cs="Calibri"/>
          <w:color w:val="000000" w:themeColor="text1"/>
        </w:rPr>
        <w:t xml:space="preserve">suppressing </w:t>
      </w:r>
      <w:r w:rsidR="00482955" w:rsidRPr="00463F48">
        <w:rPr>
          <w:rFonts w:ascii="Calibri" w:eastAsia="Arial" w:hAnsi="Calibri" w:cs="Calibri"/>
          <w:color w:val="000000" w:themeColor="text1"/>
        </w:rPr>
        <w:t xml:space="preserve"> </w:t>
      </w:r>
      <w:r w:rsidR="007638D3" w:rsidRPr="00463F48">
        <w:rPr>
          <w:rFonts w:ascii="Calibri" w:eastAsia="Arial" w:hAnsi="Calibri" w:cs="Calibri"/>
          <w:color w:val="000000" w:themeColor="text1"/>
        </w:rPr>
        <w:t>effects</w:t>
      </w:r>
      <w:proofErr w:type="gramEnd"/>
      <w:r w:rsidR="007638D3" w:rsidRPr="00463F48">
        <w:rPr>
          <w:rFonts w:ascii="Calibri" w:eastAsia="Arial" w:hAnsi="Calibri" w:cs="Calibri"/>
          <w:color w:val="000000" w:themeColor="text1"/>
        </w:rPr>
        <w:t xml:space="preserve"> of TGF-β through inactivating TGF-β core components (TGF-β receptors) or through downstream alterations by somatic mutations in the TGF-β signalling pathway</w:t>
      </w:r>
      <w:r w:rsidRPr="00463F48">
        <w:rPr>
          <w:rFonts w:ascii="Calibri" w:eastAsia="Arial" w:hAnsi="Calibri" w:cs="Calibri"/>
          <w:color w:val="000000" w:themeColor="text1"/>
        </w:rPr>
        <w:t>. The la</w:t>
      </w:r>
      <w:r w:rsidR="00557720">
        <w:rPr>
          <w:rFonts w:ascii="Calibri" w:eastAsia="Arial" w:hAnsi="Calibri" w:cs="Calibri" w:hint="eastAsia"/>
          <w:color w:val="000000" w:themeColor="text1"/>
        </w:rPr>
        <w:t>t</w:t>
      </w:r>
      <w:r w:rsidRPr="00463F48">
        <w:rPr>
          <w:rFonts w:ascii="Calibri" w:eastAsia="Arial" w:hAnsi="Calibri" w:cs="Calibri"/>
          <w:color w:val="000000" w:themeColor="text1"/>
        </w:rPr>
        <w:t>ter allows breast</w:t>
      </w:r>
      <w:r w:rsidR="00DF6C0B" w:rsidRPr="00463F48">
        <w:rPr>
          <w:rFonts w:ascii="Calibri" w:eastAsia="Arial" w:hAnsi="Calibri" w:cs="Calibri"/>
          <w:color w:val="000000" w:themeColor="text1"/>
        </w:rPr>
        <w:t xml:space="preserve"> cancer to </w:t>
      </w:r>
      <w:r w:rsidR="00557720" w:rsidRPr="00463F48">
        <w:rPr>
          <w:rFonts w:ascii="Calibri" w:eastAsia="Arial" w:hAnsi="Calibri" w:cs="Calibri"/>
          <w:color w:val="000000" w:themeColor="text1"/>
        </w:rPr>
        <w:t>utilise</w:t>
      </w:r>
      <w:r w:rsidR="00DF6C0B" w:rsidRPr="00463F48">
        <w:rPr>
          <w:rFonts w:ascii="Calibri" w:eastAsia="Arial" w:hAnsi="Calibri" w:cs="Calibri"/>
          <w:color w:val="000000" w:themeColor="text1"/>
        </w:rPr>
        <w:t xml:space="preserve"> TGF-β for tumour metastases </w:t>
      </w:r>
      <w:r w:rsidR="007638D3" w:rsidRPr="00463F48">
        <w:rPr>
          <w:rFonts w:ascii="Calibri" w:eastAsia="Arial" w:hAnsi="Calibri" w:cs="Calibri"/>
          <w:color w:val="000000" w:themeColor="text1"/>
        </w:rPr>
        <w:t>(</w:t>
      </w:r>
      <w:proofErr w:type="spellStart"/>
      <w:r w:rsidR="007638D3" w:rsidRPr="00463F48">
        <w:rPr>
          <w:rFonts w:ascii="Calibri" w:eastAsia="Arial" w:hAnsi="Calibri" w:cs="Calibri"/>
          <w:color w:val="000000" w:themeColor="text1"/>
        </w:rPr>
        <w:t>Massague</w:t>
      </w:r>
      <w:proofErr w:type="spellEnd"/>
      <w:r w:rsidR="007638D3" w:rsidRPr="00463F48">
        <w:rPr>
          <w:rFonts w:ascii="Calibri" w:eastAsia="Arial" w:hAnsi="Calibri" w:cs="Calibri"/>
          <w:color w:val="000000" w:themeColor="text1"/>
        </w:rPr>
        <w:t>, 2012).</w:t>
      </w:r>
      <w:r w:rsidR="00DF6C0B" w:rsidRPr="00463F48">
        <w:rPr>
          <w:rFonts w:ascii="Calibri" w:eastAsia="Arial" w:hAnsi="Calibri" w:cs="Calibri"/>
          <w:color w:val="000000" w:themeColor="text1"/>
        </w:rPr>
        <w:t xml:space="preserve"> Negative regulators of TGF-β signalling SKI and </w:t>
      </w:r>
      <w:proofErr w:type="spellStart"/>
      <w:r w:rsidR="00DF6C0B" w:rsidRPr="00463F48">
        <w:rPr>
          <w:rFonts w:ascii="Calibri" w:eastAsia="Arial" w:hAnsi="Calibri" w:cs="Calibri"/>
          <w:color w:val="000000" w:themeColor="text1"/>
        </w:rPr>
        <w:t>SnoN</w:t>
      </w:r>
      <w:proofErr w:type="spellEnd"/>
      <w:r w:rsidR="00DF6C0B" w:rsidRPr="00463F48">
        <w:rPr>
          <w:rFonts w:ascii="Calibri" w:eastAsia="Arial" w:hAnsi="Calibri" w:cs="Calibri"/>
          <w:color w:val="000000" w:themeColor="text1"/>
        </w:rPr>
        <w:t xml:space="preserve"> are overexpressed in breast cancer, disrupting the TGF-β receptor tetra-</w:t>
      </w:r>
      <w:proofErr w:type="spellStart"/>
      <w:r w:rsidR="00DF6C0B" w:rsidRPr="00463F48">
        <w:rPr>
          <w:rFonts w:ascii="Calibri" w:eastAsia="Arial" w:hAnsi="Calibri" w:cs="Calibri"/>
          <w:color w:val="000000" w:themeColor="text1"/>
        </w:rPr>
        <w:t>meric</w:t>
      </w:r>
      <w:proofErr w:type="spellEnd"/>
      <w:r w:rsidR="00DF6C0B" w:rsidRPr="00463F48">
        <w:rPr>
          <w:rFonts w:ascii="Calibri" w:eastAsia="Arial" w:hAnsi="Calibri" w:cs="Calibri"/>
          <w:color w:val="000000" w:themeColor="text1"/>
        </w:rPr>
        <w:t xml:space="preserve"> complex through the interaction with </w:t>
      </w:r>
      <w:proofErr w:type="spellStart"/>
      <w:r w:rsidR="00DF6C0B" w:rsidRPr="00463F48">
        <w:rPr>
          <w:rFonts w:ascii="Calibri" w:eastAsia="Arial" w:hAnsi="Calibri" w:cs="Calibri"/>
          <w:color w:val="000000" w:themeColor="text1"/>
        </w:rPr>
        <w:t>Smads</w:t>
      </w:r>
      <w:proofErr w:type="spellEnd"/>
      <w:r w:rsidR="00DF6C0B" w:rsidRPr="00463F48">
        <w:rPr>
          <w:rFonts w:ascii="Calibri" w:eastAsia="Arial" w:hAnsi="Calibri" w:cs="Calibri"/>
          <w:color w:val="000000" w:themeColor="text1"/>
        </w:rPr>
        <w:t xml:space="preserve"> and inhibit</w:t>
      </w:r>
      <w:bookmarkStart w:id="92" w:name="OLE_LINK119"/>
      <w:r w:rsidR="006A7C5C">
        <w:rPr>
          <w:rFonts w:ascii="Calibri" w:eastAsia="Arial" w:hAnsi="Calibri" w:cs="Calibri" w:hint="eastAsia"/>
          <w:color w:val="000000" w:themeColor="text1"/>
        </w:rPr>
        <w:t>ing</w:t>
      </w:r>
      <w:r w:rsidR="00DF6C0B" w:rsidRPr="00463F48">
        <w:rPr>
          <w:rFonts w:ascii="Calibri" w:eastAsia="Arial" w:hAnsi="Calibri" w:cs="Calibri"/>
          <w:color w:val="000000" w:themeColor="text1"/>
        </w:rPr>
        <w:t xml:space="preserve"> TGF-β</w:t>
      </w:r>
      <w:bookmarkEnd w:id="92"/>
      <w:r w:rsidR="00DF6C0B" w:rsidRPr="00463F48">
        <w:rPr>
          <w:rFonts w:ascii="Calibri" w:eastAsia="Arial" w:hAnsi="Calibri" w:cs="Calibri"/>
          <w:color w:val="000000" w:themeColor="text1"/>
        </w:rPr>
        <w:t xml:space="preserve"> response genes (</w:t>
      </w:r>
      <w:proofErr w:type="spellStart"/>
      <w:r w:rsidR="00DF6C0B" w:rsidRPr="00463F48">
        <w:rPr>
          <w:rFonts w:ascii="Calibri" w:hAnsi="Calibri" w:cs="Calibri"/>
          <w:color w:val="000000" w:themeColor="text1"/>
          <w:shd w:val="clear" w:color="auto" w:fill="FFFFFF"/>
        </w:rPr>
        <w:t>Deheuninck</w:t>
      </w:r>
      <w:proofErr w:type="spellEnd"/>
      <w:r w:rsidR="00DF6C0B" w:rsidRPr="00463F48">
        <w:rPr>
          <w:rFonts w:ascii="Calibri" w:hAnsi="Calibri" w:cs="Calibri"/>
          <w:color w:val="000000" w:themeColor="text1"/>
        </w:rPr>
        <w:t xml:space="preserve"> and Luo, 2009</w:t>
      </w:r>
      <w:r w:rsidR="00DF6C0B" w:rsidRPr="00463F48">
        <w:rPr>
          <w:rFonts w:ascii="Calibri" w:eastAsia="Arial" w:hAnsi="Calibri" w:cs="Calibri"/>
          <w:color w:val="000000" w:themeColor="text1"/>
        </w:rPr>
        <w:t>). Therefore, h</w:t>
      </w:r>
      <w:r w:rsidR="007638D3" w:rsidRPr="00463F48">
        <w:rPr>
          <w:rFonts w:ascii="Calibri" w:eastAsia="Arial" w:hAnsi="Calibri" w:cs="Calibri"/>
          <w:color w:val="000000" w:themeColor="text1"/>
        </w:rPr>
        <w:t>igh levels of TGF-β are observed in solid tumours</w:t>
      </w:r>
      <w:r w:rsidR="00DF6C0B" w:rsidRPr="00463F48">
        <w:rPr>
          <w:rFonts w:ascii="Calibri" w:eastAsia="Arial" w:hAnsi="Calibri" w:cs="Calibri"/>
          <w:color w:val="000000" w:themeColor="text1"/>
        </w:rPr>
        <w:t xml:space="preserve">, </w:t>
      </w:r>
      <w:r w:rsidR="006A7C5C" w:rsidRPr="00463F48">
        <w:rPr>
          <w:rFonts w:ascii="Calibri" w:eastAsia="Arial" w:hAnsi="Calibri" w:cs="Calibri"/>
          <w:color w:val="000000" w:themeColor="text1"/>
        </w:rPr>
        <w:t>particularly</w:t>
      </w:r>
      <w:r w:rsidR="007638D3" w:rsidRPr="00463F48">
        <w:rPr>
          <w:rFonts w:ascii="Calibri" w:eastAsia="Arial" w:hAnsi="Calibri" w:cs="Calibri"/>
          <w:color w:val="000000" w:themeColor="text1"/>
        </w:rPr>
        <w:t xml:space="preserve"> after TGF-β suppressive effects are lost</w:t>
      </w:r>
      <w:r w:rsidR="00DF6C0B" w:rsidRPr="00463F48">
        <w:rPr>
          <w:rFonts w:ascii="Calibri" w:eastAsia="Arial" w:hAnsi="Calibri" w:cs="Calibri"/>
          <w:color w:val="000000" w:themeColor="text1"/>
        </w:rPr>
        <w:t>.</w:t>
      </w:r>
      <w:r w:rsidR="007638D3" w:rsidRPr="00463F48">
        <w:rPr>
          <w:rFonts w:ascii="Calibri" w:eastAsia="Arial" w:hAnsi="Calibri" w:cs="Calibri"/>
          <w:color w:val="000000" w:themeColor="text1"/>
        </w:rPr>
        <w:t xml:space="preserve"> </w:t>
      </w:r>
      <w:r w:rsidR="00DF6C0B" w:rsidRPr="00463F48">
        <w:rPr>
          <w:rFonts w:ascii="Calibri" w:eastAsia="Arial" w:hAnsi="Calibri" w:cs="Calibri"/>
          <w:color w:val="000000" w:themeColor="text1"/>
        </w:rPr>
        <w:t>TGF-β levels become</w:t>
      </w:r>
      <w:r w:rsidR="007638D3" w:rsidRPr="00463F48">
        <w:rPr>
          <w:rFonts w:ascii="Calibri" w:eastAsia="Arial" w:hAnsi="Calibri" w:cs="Calibri"/>
          <w:color w:val="000000" w:themeColor="text1"/>
        </w:rPr>
        <w:t xml:space="preserve"> increasingly higher in advanced stages of breast cancer (Travers </w:t>
      </w:r>
      <w:r w:rsidR="007638D3" w:rsidRPr="00463F48">
        <w:rPr>
          <w:rFonts w:ascii="Calibri" w:eastAsia="Arial" w:hAnsi="Calibri" w:cs="Calibri"/>
          <w:i/>
          <w:iCs/>
          <w:color w:val="000000" w:themeColor="text1"/>
        </w:rPr>
        <w:t>et al</w:t>
      </w:r>
      <w:r w:rsidR="007638D3" w:rsidRPr="00463F48">
        <w:rPr>
          <w:rFonts w:ascii="Calibri" w:eastAsia="Arial" w:hAnsi="Calibri" w:cs="Calibri"/>
          <w:color w:val="000000" w:themeColor="text1"/>
        </w:rPr>
        <w:t xml:space="preserve">, 1988). </w:t>
      </w:r>
    </w:p>
    <w:p w14:paraId="6A143D68" w14:textId="4A7B36D3" w:rsidR="007638D3" w:rsidRPr="00463F48" w:rsidRDefault="00DF6C0B" w:rsidP="00463F48">
      <w:pPr>
        <w:spacing w:line="360" w:lineRule="auto"/>
        <w:jc w:val="both"/>
        <w:rPr>
          <w:rFonts w:ascii="Calibri" w:eastAsia="Arial" w:hAnsi="Calibri" w:cs="Calibri"/>
          <w:color w:val="000000" w:themeColor="text1"/>
        </w:rPr>
      </w:pPr>
      <w:r w:rsidRPr="00463F48">
        <w:rPr>
          <w:rFonts w:ascii="Calibri" w:eastAsia="Arial" w:hAnsi="Calibri" w:cs="Calibri"/>
          <w:color w:val="000000" w:themeColor="text1"/>
        </w:rPr>
        <w:lastRenderedPageBreak/>
        <w:t>S</w:t>
      </w:r>
      <w:r w:rsidR="007638D3" w:rsidRPr="00463F48">
        <w:rPr>
          <w:rFonts w:ascii="Calibri" w:eastAsia="Arial" w:hAnsi="Calibri" w:cs="Calibri"/>
          <w:color w:val="000000" w:themeColor="text1"/>
        </w:rPr>
        <w:t xml:space="preserve">tored TGF-β </w:t>
      </w:r>
      <w:r w:rsidR="006A7C5C">
        <w:rPr>
          <w:rFonts w:ascii="Calibri" w:eastAsia="Arial" w:hAnsi="Calibri" w:cs="Calibri"/>
          <w:color w:val="000000" w:themeColor="text1"/>
        </w:rPr>
        <w:t>is</w:t>
      </w:r>
      <w:r w:rsidR="007638D3" w:rsidRPr="00463F48">
        <w:rPr>
          <w:rFonts w:ascii="Calibri" w:eastAsia="Arial" w:hAnsi="Calibri" w:cs="Calibri"/>
          <w:color w:val="000000" w:themeColor="text1"/>
        </w:rPr>
        <w:t xml:space="preserve"> released from bone matrix by tumour cell</w:t>
      </w:r>
      <w:r w:rsidR="006A7C5C">
        <w:rPr>
          <w:rFonts w:ascii="Calibri" w:eastAsia="Arial" w:hAnsi="Calibri" w:cs="Calibri"/>
          <w:color w:val="000000" w:themeColor="text1"/>
        </w:rPr>
        <w:t>-</w:t>
      </w:r>
      <w:r w:rsidR="007638D3" w:rsidRPr="00463F48">
        <w:rPr>
          <w:rFonts w:ascii="Calibri" w:eastAsia="Arial" w:hAnsi="Calibri" w:cs="Calibri"/>
          <w:color w:val="000000" w:themeColor="text1"/>
        </w:rPr>
        <w:t>activated osteoclasts</w:t>
      </w:r>
      <w:r w:rsidR="00EC1538">
        <w:rPr>
          <w:rFonts w:ascii="Calibri" w:eastAsia="Arial" w:hAnsi="Calibri" w:cs="Calibri"/>
          <w:color w:val="000000" w:themeColor="text1"/>
        </w:rPr>
        <w:t xml:space="preserve">. </w:t>
      </w:r>
      <w:r w:rsidR="00EC1538" w:rsidRPr="00EC1538">
        <w:rPr>
          <w:rFonts w:ascii="Calibri" w:eastAsia="Arial" w:hAnsi="Calibri" w:cs="Calibri"/>
          <w:color w:val="000000" w:themeColor="text1"/>
        </w:rPr>
        <w:t xml:space="preserve">Within the bone microenvironment, TGF-β stimulates tumour cells to express osteolytic factors such as MMP1 and </w:t>
      </w:r>
      <w:proofErr w:type="spellStart"/>
      <w:r w:rsidR="00EC1538" w:rsidRPr="00EC1538">
        <w:rPr>
          <w:rFonts w:ascii="Calibri" w:eastAsia="Arial" w:hAnsi="Calibri" w:cs="Calibri"/>
          <w:color w:val="000000" w:themeColor="text1"/>
        </w:rPr>
        <w:t>PTHrP</w:t>
      </w:r>
      <w:proofErr w:type="spellEnd"/>
      <w:r w:rsidR="00EC1538" w:rsidRPr="00EC1538">
        <w:rPr>
          <w:rFonts w:ascii="Calibri" w:eastAsia="Arial" w:hAnsi="Calibri" w:cs="Calibri"/>
          <w:color w:val="000000" w:themeColor="text1"/>
        </w:rPr>
        <w:t xml:space="preserve"> via both Smad-dependent and Smad-independent (p38 MAPK) signalling pathways, along with the upregulation of Gil family zinc finger protein 2 (Gil2).</w:t>
      </w:r>
      <w:r w:rsidR="00EA6CCE" w:rsidRPr="00463F48">
        <w:rPr>
          <w:rFonts w:ascii="Calibri" w:eastAsia="Arial" w:hAnsi="Calibri" w:cs="Calibri"/>
          <w:color w:val="000000" w:themeColor="text1"/>
        </w:rPr>
        <w:t xml:space="preserve"> </w:t>
      </w:r>
      <w:proofErr w:type="spellStart"/>
      <w:r w:rsidR="004F18D3" w:rsidRPr="00463F48">
        <w:rPr>
          <w:rFonts w:ascii="Calibri" w:eastAsia="Arial" w:hAnsi="Calibri" w:cs="Calibri"/>
          <w:color w:val="000000" w:themeColor="text1"/>
        </w:rPr>
        <w:t>PTHrP</w:t>
      </w:r>
      <w:proofErr w:type="spellEnd"/>
      <w:r w:rsidR="004F18D3" w:rsidRPr="00463F48">
        <w:rPr>
          <w:rFonts w:ascii="Calibri" w:eastAsia="Arial" w:hAnsi="Calibri" w:cs="Calibri"/>
          <w:color w:val="000000" w:themeColor="text1"/>
        </w:rPr>
        <w:t xml:space="preserve"> induced by TGF-β stimulate</w:t>
      </w:r>
      <w:r w:rsidR="006A7C5C">
        <w:rPr>
          <w:rFonts w:ascii="Calibri" w:eastAsia="Arial" w:hAnsi="Calibri" w:cs="Calibri"/>
          <w:color w:val="000000" w:themeColor="text1"/>
        </w:rPr>
        <w:t>s</w:t>
      </w:r>
      <w:r w:rsidR="004F18D3" w:rsidRPr="00463F48">
        <w:rPr>
          <w:rFonts w:ascii="Calibri" w:eastAsia="Arial" w:hAnsi="Calibri" w:cs="Calibri"/>
          <w:color w:val="000000" w:themeColor="text1"/>
        </w:rPr>
        <w:t xml:space="preserve"> the production of </w:t>
      </w:r>
      <w:r w:rsidR="004F18D3" w:rsidRPr="002A2920">
        <w:rPr>
          <w:rFonts w:ascii="Calibri" w:eastAsia="Arial" w:hAnsi="Calibri" w:cs="Calibri"/>
          <w:i/>
          <w:iCs/>
          <w:color w:val="000000" w:themeColor="text1"/>
        </w:rPr>
        <w:t>RANKL</w:t>
      </w:r>
      <w:r w:rsidR="004F18D3" w:rsidRPr="00463F48">
        <w:rPr>
          <w:rFonts w:ascii="Calibri" w:eastAsia="Arial" w:hAnsi="Calibri" w:cs="Calibri"/>
          <w:color w:val="000000" w:themeColor="text1"/>
        </w:rPr>
        <w:t xml:space="preserve"> and downregulate </w:t>
      </w:r>
      <w:r w:rsidR="004F18D3" w:rsidRPr="002A2920">
        <w:rPr>
          <w:rFonts w:ascii="Calibri" w:eastAsia="Arial" w:hAnsi="Calibri" w:cs="Calibri"/>
          <w:i/>
          <w:iCs/>
          <w:color w:val="000000" w:themeColor="text1"/>
        </w:rPr>
        <w:t>OPG</w:t>
      </w:r>
      <w:r w:rsidR="004F18D3" w:rsidRPr="00463F48">
        <w:rPr>
          <w:rFonts w:ascii="Calibri" w:eastAsia="Arial" w:hAnsi="Calibri" w:cs="Calibri"/>
          <w:color w:val="000000" w:themeColor="text1"/>
        </w:rPr>
        <w:t>, leading to the differentiation and activation of osteoclasts. (</w:t>
      </w:r>
      <w:proofErr w:type="spellStart"/>
      <w:r w:rsidR="004F18D3" w:rsidRPr="00463F48">
        <w:rPr>
          <w:rFonts w:ascii="Calibri" w:eastAsia="Arial" w:hAnsi="Calibri" w:cs="Calibri"/>
          <w:color w:val="000000" w:themeColor="text1"/>
        </w:rPr>
        <w:t>Kakonen</w:t>
      </w:r>
      <w:proofErr w:type="spellEnd"/>
      <w:r w:rsidR="004F18D3" w:rsidRPr="00463F48">
        <w:rPr>
          <w:rFonts w:ascii="Calibri" w:eastAsia="Arial" w:hAnsi="Calibri" w:cs="Calibri"/>
          <w:color w:val="000000" w:themeColor="text1"/>
        </w:rPr>
        <w:t xml:space="preserve"> </w:t>
      </w:r>
      <w:r w:rsidR="004F18D3" w:rsidRPr="00463F48">
        <w:rPr>
          <w:rFonts w:ascii="Calibri" w:eastAsia="Arial" w:hAnsi="Calibri" w:cs="Calibri"/>
          <w:i/>
          <w:iCs/>
          <w:color w:val="000000" w:themeColor="text1"/>
        </w:rPr>
        <w:t>et al</w:t>
      </w:r>
      <w:r w:rsidR="004F18D3" w:rsidRPr="00463F48">
        <w:rPr>
          <w:rFonts w:ascii="Calibri" w:eastAsia="Arial" w:hAnsi="Calibri" w:cs="Calibri"/>
          <w:color w:val="000000" w:themeColor="text1"/>
        </w:rPr>
        <w:t xml:space="preserve">, 2002, Johnson </w:t>
      </w:r>
      <w:r w:rsidR="004F18D3" w:rsidRPr="00463F48">
        <w:rPr>
          <w:rFonts w:ascii="Calibri" w:eastAsia="Arial" w:hAnsi="Calibri" w:cs="Calibri"/>
          <w:i/>
          <w:iCs/>
          <w:color w:val="000000" w:themeColor="text1"/>
        </w:rPr>
        <w:t>et al</w:t>
      </w:r>
      <w:r w:rsidR="004F18D3" w:rsidRPr="00463F48">
        <w:rPr>
          <w:rFonts w:ascii="Calibri" w:eastAsia="Arial" w:hAnsi="Calibri" w:cs="Calibri"/>
          <w:color w:val="000000" w:themeColor="text1"/>
        </w:rPr>
        <w:t xml:space="preserve">, 2011). In a study that studied the effect of TGF-β on </w:t>
      </w:r>
      <w:proofErr w:type="spellStart"/>
      <w:r w:rsidR="004F18D3" w:rsidRPr="00463F48">
        <w:rPr>
          <w:rFonts w:ascii="Calibri" w:eastAsia="Arial" w:hAnsi="Calibri" w:cs="Calibri"/>
          <w:color w:val="000000" w:themeColor="text1"/>
        </w:rPr>
        <w:t>PTHrP</w:t>
      </w:r>
      <w:proofErr w:type="spellEnd"/>
      <w:r w:rsidR="004F18D3" w:rsidRPr="00463F48">
        <w:rPr>
          <w:rFonts w:ascii="Calibri" w:eastAsia="Arial" w:hAnsi="Calibri" w:cs="Calibri"/>
          <w:color w:val="000000" w:themeColor="text1"/>
        </w:rPr>
        <w:t>.</w:t>
      </w:r>
      <w:r w:rsidR="004F18D3" w:rsidRPr="00463F48">
        <w:rPr>
          <w:rFonts w:ascii="Calibri" w:hAnsi="Calibri" w:cs="Calibri"/>
          <w:b/>
          <w:bCs/>
          <w:color w:val="000000" w:themeColor="text1"/>
          <w:shd w:val="clear" w:color="auto" w:fill="FFFFFF"/>
        </w:rPr>
        <w:t xml:space="preserve"> </w:t>
      </w:r>
      <w:r w:rsidR="004F18D3" w:rsidRPr="00463F48">
        <w:rPr>
          <w:rFonts w:ascii="Calibri" w:eastAsia="Arial" w:hAnsi="Calibri" w:cs="Calibri"/>
          <w:color w:val="000000" w:themeColor="text1"/>
        </w:rPr>
        <w:t>Confluent MDA-MB-231 cells were treated with 5ng/ml TGF-β1, 40ng/ml fibroblast growth factor (FGF)-1, 40ng/ml platelet-derived growth factor (</w:t>
      </w:r>
      <w:r w:rsidR="004F18D3" w:rsidRPr="002A2920">
        <w:rPr>
          <w:rFonts w:ascii="Calibri" w:eastAsia="Arial" w:hAnsi="Calibri" w:cs="Calibri"/>
          <w:i/>
          <w:iCs/>
          <w:color w:val="000000" w:themeColor="text1"/>
        </w:rPr>
        <w:t>PDGF</w:t>
      </w:r>
      <w:r w:rsidR="004F18D3" w:rsidRPr="00463F48">
        <w:rPr>
          <w:rFonts w:ascii="Calibri" w:eastAsia="Arial" w:hAnsi="Calibri" w:cs="Calibri"/>
          <w:color w:val="000000" w:themeColor="text1"/>
        </w:rPr>
        <w:t xml:space="preserve">), 40ng/ml insulin-like growth factor (IGF)-2 for 48 hours, after which the expression of </w:t>
      </w:r>
      <w:proofErr w:type="spellStart"/>
      <w:r w:rsidR="004F18D3" w:rsidRPr="00463F48">
        <w:rPr>
          <w:rFonts w:ascii="Calibri" w:eastAsia="Arial" w:hAnsi="Calibri" w:cs="Calibri"/>
          <w:color w:val="000000" w:themeColor="text1"/>
        </w:rPr>
        <w:t>PTHrP</w:t>
      </w:r>
      <w:proofErr w:type="spellEnd"/>
      <w:r w:rsidR="004F18D3" w:rsidRPr="00463F48">
        <w:rPr>
          <w:rFonts w:ascii="Calibri" w:eastAsia="Arial" w:hAnsi="Calibri" w:cs="Calibri"/>
          <w:color w:val="000000" w:themeColor="text1"/>
        </w:rPr>
        <w:t xml:space="preserve"> were measured. 5ng/ml TGF-β1 significantly increased </w:t>
      </w:r>
      <w:proofErr w:type="spellStart"/>
      <w:r w:rsidR="004F18D3" w:rsidRPr="00463F48">
        <w:rPr>
          <w:rFonts w:ascii="Calibri" w:eastAsia="Arial" w:hAnsi="Calibri" w:cs="Calibri"/>
          <w:color w:val="000000" w:themeColor="text1"/>
        </w:rPr>
        <w:t>PTHrP</w:t>
      </w:r>
      <w:proofErr w:type="spellEnd"/>
      <w:r w:rsidR="004F18D3" w:rsidRPr="00463F48">
        <w:rPr>
          <w:rFonts w:ascii="Calibri" w:eastAsia="Arial" w:hAnsi="Calibri" w:cs="Calibri"/>
          <w:color w:val="000000" w:themeColor="text1"/>
        </w:rPr>
        <w:t xml:space="preserve"> secretion by </w:t>
      </w:r>
      <w:r w:rsidR="00EF3F10" w:rsidRPr="00463F48">
        <w:rPr>
          <w:rFonts w:ascii="Calibri" w:eastAsia="Arial" w:hAnsi="Calibri" w:cs="Calibri"/>
          <w:color w:val="000000" w:themeColor="text1"/>
        </w:rPr>
        <w:t>triple negative breast cancer (</w:t>
      </w:r>
      <w:r w:rsidR="004F18D3" w:rsidRPr="00463F48">
        <w:rPr>
          <w:rFonts w:ascii="Calibri" w:eastAsia="Arial" w:hAnsi="Calibri" w:cs="Calibri"/>
          <w:color w:val="000000" w:themeColor="text1"/>
        </w:rPr>
        <w:t>TNBC</w:t>
      </w:r>
      <w:r w:rsidR="00EF3F10" w:rsidRPr="00463F48">
        <w:rPr>
          <w:rFonts w:ascii="Calibri" w:eastAsia="Arial" w:hAnsi="Calibri" w:cs="Calibri"/>
          <w:color w:val="000000" w:themeColor="text1"/>
        </w:rPr>
        <w:t>)</w:t>
      </w:r>
      <w:r w:rsidR="004F18D3" w:rsidRPr="00463F48">
        <w:rPr>
          <w:rFonts w:ascii="Calibri" w:eastAsia="Arial" w:hAnsi="Calibri" w:cs="Calibri"/>
          <w:color w:val="000000" w:themeColor="text1"/>
        </w:rPr>
        <w:t xml:space="preserve"> cells compared to FGF-1, </w:t>
      </w:r>
      <w:r w:rsidR="004F18D3" w:rsidRPr="002A2920">
        <w:rPr>
          <w:rFonts w:ascii="Calibri" w:eastAsia="Arial" w:hAnsi="Calibri" w:cs="Calibri"/>
          <w:i/>
          <w:iCs/>
          <w:color w:val="000000" w:themeColor="text1"/>
        </w:rPr>
        <w:t>PDGF</w:t>
      </w:r>
      <w:r w:rsidR="006A7C5C">
        <w:rPr>
          <w:rFonts w:ascii="Calibri" w:eastAsia="Arial" w:hAnsi="Calibri" w:cs="Calibri"/>
          <w:color w:val="000000" w:themeColor="text1"/>
        </w:rPr>
        <w:t>,</w:t>
      </w:r>
      <w:r w:rsidR="004F18D3" w:rsidRPr="00463F48">
        <w:rPr>
          <w:rFonts w:ascii="Calibri" w:eastAsia="Arial" w:hAnsi="Calibri" w:cs="Calibri"/>
          <w:color w:val="000000" w:themeColor="text1"/>
        </w:rPr>
        <w:t xml:space="preserve"> and IGF-2 treated TNBC cells. </w:t>
      </w:r>
      <w:r w:rsidR="00EF3F10" w:rsidRPr="00463F48">
        <w:rPr>
          <w:rFonts w:ascii="Calibri" w:eastAsia="Arial" w:hAnsi="Calibri" w:cs="Calibri"/>
          <w:color w:val="000000" w:themeColor="text1"/>
        </w:rPr>
        <w:t xml:space="preserve">A subsequent study was conducted to assess the effect of TGF-β </w:t>
      </w:r>
      <w:r w:rsidR="00297EDF">
        <w:rPr>
          <w:rFonts w:ascii="Calibri" w:eastAsia="Arial" w:hAnsi="Calibri" w:cs="Calibri"/>
          <w:color w:val="000000" w:themeColor="text1"/>
        </w:rPr>
        <w:t>on</w:t>
      </w:r>
      <w:r w:rsidR="00EF3F10" w:rsidRPr="00463F48">
        <w:rPr>
          <w:rFonts w:ascii="Calibri" w:eastAsia="Arial" w:hAnsi="Calibri" w:cs="Calibri"/>
          <w:color w:val="000000" w:themeColor="text1"/>
        </w:rPr>
        <w:t xml:space="preserve"> bone in a model of breast cancer bone metastasis.</w:t>
      </w:r>
      <w:r w:rsidR="004F18D3" w:rsidRPr="00463F48">
        <w:rPr>
          <w:rFonts w:ascii="Calibri" w:eastAsia="Arial" w:hAnsi="Calibri" w:cs="Calibri"/>
          <w:color w:val="000000" w:themeColor="text1"/>
        </w:rPr>
        <w:t xml:space="preserve"> MDA-MB-231 clonal cells </w:t>
      </w:r>
      <w:r w:rsidR="004F18D3" w:rsidRPr="00463F48">
        <w:rPr>
          <w:rFonts w:ascii="Calibri" w:eastAsia="宋体" w:hAnsi="Calibri" w:cs="Calibri"/>
          <w:lang w:val="en-US"/>
        </w:rPr>
        <w:t xml:space="preserve">TβRII∆− </w:t>
      </w:r>
      <w:proofErr w:type="spellStart"/>
      <w:r w:rsidR="004F18D3" w:rsidRPr="00463F48">
        <w:rPr>
          <w:rFonts w:ascii="Calibri" w:eastAsia="宋体" w:hAnsi="Calibri" w:cs="Calibri"/>
          <w:lang w:val="en-US"/>
        </w:rPr>
        <w:t>cyt</w:t>
      </w:r>
      <w:proofErr w:type="spellEnd"/>
      <w:r w:rsidR="004F18D3" w:rsidRPr="00463F48">
        <w:rPr>
          <w:rFonts w:ascii="Calibri" w:eastAsia="宋体" w:hAnsi="Calibri" w:cs="Calibri"/>
          <w:lang w:val="en-US"/>
        </w:rPr>
        <w:t xml:space="preserve"> + TβRI(T204D) or Tβ</w:t>
      </w:r>
      <w:proofErr w:type="spellStart"/>
      <w:r w:rsidR="004F18D3" w:rsidRPr="00463F48">
        <w:rPr>
          <w:rFonts w:ascii="Calibri" w:eastAsia="宋体" w:hAnsi="Calibri" w:cs="Calibri"/>
          <w:lang w:val="en-US"/>
        </w:rPr>
        <w:t>RII∆cyt</w:t>
      </w:r>
      <w:proofErr w:type="spellEnd"/>
      <w:r w:rsidR="004F18D3" w:rsidRPr="00463F48">
        <w:rPr>
          <w:rFonts w:ascii="Calibri" w:eastAsia="宋体" w:hAnsi="Calibri" w:cs="Calibri"/>
          <w:lang w:val="en-US"/>
        </w:rPr>
        <w:t xml:space="preserve"> + pcDNA3.1zeo control cells were</w:t>
      </w:r>
      <w:r w:rsidR="006A7C5C">
        <w:rPr>
          <w:rFonts w:ascii="Calibri" w:eastAsia="宋体" w:hAnsi="Calibri" w:cs="Calibri"/>
          <w:lang w:val="en-US"/>
        </w:rPr>
        <w:t xml:space="preserve"> intracardially</w:t>
      </w:r>
      <w:r w:rsidR="004F18D3" w:rsidRPr="00463F48">
        <w:rPr>
          <w:rFonts w:ascii="Calibri" w:eastAsia="宋体" w:hAnsi="Calibri" w:cs="Calibri"/>
          <w:lang w:val="en-US"/>
        </w:rPr>
        <w:t xml:space="preserve"> </w:t>
      </w:r>
      <w:r w:rsidR="00EF3F10" w:rsidRPr="00463F48">
        <w:rPr>
          <w:rFonts w:ascii="Calibri" w:eastAsia="宋体" w:hAnsi="Calibri" w:cs="Calibri"/>
          <w:lang w:val="en-US"/>
        </w:rPr>
        <w:t xml:space="preserve">injected </w:t>
      </w:r>
      <w:r w:rsidR="00EF3F10" w:rsidRPr="00463F48">
        <w:rPr>
          <w:rFonts w:ascii="Calibri" w:eastAsia="Arial" w:hAnsi="Calibri" w:cs="Calibri"/>
          <w:color w:val="000000" w:themeColor="text1"/>
          <w:lang w:val="en-US"/>
        </w:rPr>
        <w:t>in</w:t>
      </w:r>
      <w:r w:rsidR="00EF3F10" w:rsidRPr="00463F48">
        <w:rPr>
          <w:rFonts w:ascii="Calibri" w:eastAsia="Arial" w:hAnsi="Calibri" w:cs="Calibri"/>
          <w:color w:val="000000" w:themeColor="text1"/>
        </w:rPr>
        <w:t xml:space="preserve"> </w:t>
      </w:r>
      <w:r w:rsidR="006A7C5C" w:rsidRPr="00463F48">
        <w:rPr>
          <w:rFonts w:ascii="Calibri" w:eastAsia="宋体" w:hAnsi="Calibri" w:cs="Calibri"/>
          <w:lang w:val="en-US"/>
        </w:rPr>
        <w:t>4-week-old</w:t>
      </w:r>
      <w:r w:rsidR="00EF3F10" w:rsidRPr="00463F48">
        <w:rPr>
          <w:rFonts w:ascii="Calibri" w:eastAsia="宋体" w:hAnsi="Calibri" w:cs="Calibri"/>
          <w:lang w:val="en-US"/>
        </w:rPr>
        <w:t xml:space="preserve"> female nude</w:t>
      </w:r>
      <w:r w:rsidR="00EF3F10" w:rsidRPr="00463F48">
        <w:rPr>
          <w:rFonts w:ascii="Calibri" w:eastAsia="Arial" w:hAnsi="Calibri" w:cs="Calibri"/>
          <w:color w:val="000000" w:themeColor="text1"/>
        </w:rPr>
        <w:t xml:space="preserve"> mice. </w:t>
      </w:r>
      <w:r w:rsidR="004F18D3" w:rsidRPr="00463F48">
        <w:rPr>
          <w:rFonts w:ascii="Calibri" w:eastAsia="宋体" w:hAnsi="Calibri" w:cs="Calibri"/>
          <w:lang w:val="en-US"/>
        </w:rPr>
        <w:t xml:space="preserve"> After 4 weeks of </w:t>
      </w:r>
      <w:proofErr w:type="spellStart"/>
      <w:proofErr w:type="gramStart"/>
      <w:r w:rsidR="004F18D3" w:rsidRPr="00463F48">
        <w:rPr>
          <w:rFonts w:ascii="Calibri" w:eastAsia="宋体" w:hAnsi="Calibri" w:cs="Calibri"/>
          <w:lang w:val="en-US"/>
        </w:rPr>
        <w:t>i.c</w:t>
      </w:r>
      <w:r w:rsidR="00297EDF">
        <w:rPr>
          <w:rFonts w:ascii="Calibri" w:eastAsia="宋体" w:hAnsi="Calibri" w:cs="Calibri"/>
          <w:lang w:val="en-US"/>
        </w:rPr>
        <w:t>.</w:t>
      </w:r>
      <w:r w:rsidR="004F18D3" w:rsidRPr="00463F48">
        <w:rPr>
          <w:rFonts w:ascii="Calibri" w:eastAsia="宋体" w:hAnsi="Calibri" w:cs="Calibri"/>
          <w:lang w:val="en-US"/>
        </w:rPr>
        <w:t>,</w:t>
      </w:r>
      <w:r w:rsidR="00297EDF">
        <w:rPr>
          <w:rFonts w:ascii="Calibri" w:eastAsia="宋体" w:hAnsi="Calibri" w:cs="Calibri"/>
          <w:lang w:val="en-US"/>
        </w:rPr>
        <w:t>mice</w:t>
      </w:r>
      <w:proofErr w:type="spellEnd"/>
      <w:proofErr w:type="gramEnd"/>
      <w:r w:rsidR="004F18D3" w:rsidRPr="00463F48">
        <w:rPr>
          <w:rFonts w:ascii="Calibri" w:eastAsia="宋体" w:hAnsi="Calibri" w:cs="Calibri"/>
          <w:lang w:val="en-US"/>
        </w:rPr>
        <w:t xml:space="preserve"> inoculated with TβRII∆− </w:t>
      </w:r>
      <w:proofErr w:type="spellStart"/>
      <w:r w:rsidR="004F18D3" w:rsidRPr="00463F48">
        <w:rPr>
          <w:rFonts w:ascii="Calibri" w:eastAsia="宋体" w:hAnsi="Calibri" w:cs="Calibri"/>
          <w:lang w:val="en-US"/>
        </w:rPr>
        <w:t>cyt</w:t>
      </w:r>
      <w:proofErr w:type="spellEnd"/>
      <w:r w:rsidR="004F18D3" w:rsidRPr="00463F48">
        <w:rPr>
          <w:rFonts w:ascii="Calibri" w:eastAsia="宋体" w:hAnsi="Calibri" w:cs="Calibri"/>
          <w:lang w:val="en-US"/>
        </w:rPr>
        <w:t xml:space="preserve"> + TβRI</w:t>
      </w:r>
      <w:r w:rsidR="00EF3F10" w:rsidRPr="00463F48">
        <w:rPr>
          <w:rFonts w:ascii="Calibri" w:eastAsia="宋体" w:hAnsi="Calibri" w:cs="Calibri"/>
          <w:lang w:val="en-US"/>
        </w:rPr>
        <w:t xml:space="preserve"> </w:t>
      </w:r>
      <w:r w:rsidR="004F18D3" w:rsidRPr="00463F48">
        <w:rPr>
          <w:rFonts w:ascii="Calibri" w:eastAsia="宋体" w:hAnsi="Calibri" w:cs="Calibri"/>
          <w:lang w:val="en-US"/>
        </w:rPr>
        <w:t xml:space="preserve">TNBC cells developed significantly larger lytic bone lesions compared to control. </w:t>
      </w:r>
      <w:r w:rsidR="00EF3F10" w:rsidRPr="00463F48">
        <w:rPr>
          <w:rFonts w:ascii="Calibri" w:eastAsia="宋体" w:hAnsi="Calibri" w:cs="Calibri"/>
          <w:lang w:val="en-US"/>
        </w:rPr>
        <w:t xml:space="preserve">Additionally, bone histomorphometry demonstrated that trabecular and cortical bone were heavily destroyed in mice inoculated with TβRII∆− </w:t>
      </w:r>
      <w:proofErr w:type="spellStart"/>
      <w:r w:rsidR="00EF3F10" w:rsidRPr="00463F48">
        <w:rPr>
          <w:rFonts w:ascii="Calibri" w:eastAsia="宋体" w:hAnsi="Calibri" w:cs="Calibri"/>
          <w:lang w:val="en-US"/>
        </w:rPr>
        <w:t>cyt</w:t>
      </w:r>
      <w:proofErr w:type="spellEnd"/>
      <w:r w:rsidR="00EF3F10" w:rsidRPr="00463F48">
        <w:rPr>
          <w:rFonts w:ascii="Calibri" w:eastAsia="宋体" w:hAnsi="Calibri" w:cs="Calibri"/>
          <w:lang w:val="en-US"/>
        </w:rPr>
        <w:t xml:space="preserve"> + TβRI TNBC cells compared to control (Yin </w:t>
      </w:r>
      <w:r w:rsidR="00EF3F10" w:rsidRPr="00463F48">
        <w:rPr>
          <w:rFonts w:ascii="Calibri" w:eastAsia="宋体" w:hAnsi="Calibri" w:cs="Calibri"/>
          <w:i/>
          <w:iCs/>
          <w:lang w:val="en-US"/>
        </w:rPr>
        <w:t>et al</w:t>
      </w:r>
      <w:r w:rsidR="00EF3F10" w:rsidRPr="00463F48">
        <w:rPr>
          <w:rFonts w:ascii="Calibri" w:eastAsia="宋体" w:hAnsi="Calibri" w:cs="Calibri"/>
          <w:lang w:val="en-US"/>
        </w:rPr>
        <w:t xml:space="preserve">, 1999). </w:t>
      </w:r>
      <w:r w:rsidR="00753A51" w:rsidRPr="00463F48">
        <w:rPr>
          <w:rFonts w:ascii="Calibri" w:eastAsia="Arial" w:hAnsi="Calibri" w:cs="Calibri"/>
          <w:color w:val="000000" w:themeColor="text1"/>
        </w:rPr>
        <w:t xml:space="preserve">Additionally, </w:t>
      </w:r>
      <w:r w:rsidR="00C21BDC" w:rsidRPr="00463F48">
        <w:rPr>
          <w:rFonts w:ascii="Calibri" w:eastAsia="Arial" w:hAnsi="Calibri" w:cs="Calibri"/>
          <w:color w:val="000000" w:themeColor="text1"/>
        </w:rPr>
        <w:t>TGF-β regulate</w:t>
      </w:r>
      <w:r w:rsidR="00297EDF">
        <w:rPr>
          <w:rFonts w:ascii="Calibri" w:eastAsia="Arial" w:hAnsi="Calibri" w:cs="Calibri"/>
          <w:color w:val="000000" w:themeColor="text1"/>
        </w:rPr>
        <w:t>s</w:t>
      </w:r>
      <w:r w:rsidR="00C21BDC" w:rsidRPr="00463F48">
        <w:rPr>
          <w:rFonts w:ascii="Calibri" w:eastAsia="Arial" w:hAnsi="Calibri" w:cs="Calibri"/>
          <w:color w:val="000000" w:themeColor="text1"/>
        </w:rPr>
        <w:t xml:space="preserve"> </w:t>
      </w:r>
      <w:r w:rsidR="00C21BDC" w:rsidRPr="002A2920">
        <w:rPr>
          <w:rFonts w:ascii="Calibri" w:eastAsia="Arial" w:hAnsi="Calibri" w:cs="Calibri"/>
          <w:i/>
          <w:iCs/>
          <w:color w:val="000000" w:themeColor="text1"/>
        </w:rPr>
        <w:t>CTGF</w:t>
      </w:r>
      <w:r w:rsidR="00C21BDC" w:rsidRPr="00463F48">
        <w:rPr>
          <w:rFonts w:ascii="Calibri" w:eastAsia="Arial" w:hAnsi="Calibri" w:cs="Calibri"/>
          <w:color w:val="000000" w:themeColor="text1"/>
        </w:rPr>
        <w:t xml:space="preserve"> and </w:t>
      </w:r>
      <w:r w:rsidR="00C21BDC" w:rsidRPr="002A2920">
        <w:rPr>
          <w:rFonts w:ascii="Calibri" w:eastAsia="Arial" w:hAnsi="Calibri" w:cs="Calibri"/>
          <w:i/>
          <w:iCs/>
          <w:color w:val="000000" w:themeColor="text1"/>
        </w:rPr>
        <w:t>IL-11</w:t>
      </w:r>
      <w:r w:rsidR="00C21BDC" w:rsidRPr="00463F48">
        <w:rPr>
          <w:rFonts w:ascii="Calibri" w:eastAsia="Arial" w:hAnsi="Calibri" w:cs="Calibri"/>
          <w:color w:val="000000" w:themeColor="text1"/>
        </w:rPr>
        <w:t xml:space="preserve"> by the canonical pathway</w:t>
      </w:r>
      <w:r w:rsidR="00753A51" w:rsidRPr="00463F48">
        <w:rPr>
          <w:rFonts w:ascii="Calibri" w:eastAsia="Arial" w:hAnsi="Calibri" w:cs="Calibri"/>
          <w:color w:val="000000" w:themeColor="text1"/>
        </w:rPr>
        <w:t>.</w:t>
      </w:r>
      <w:r w:rsidR="00C21BDC" w:rsidRPr="002A2920">
        <w:rPr>
          <w:rFonts w:ascii="Calibri" w:eastAsia="Arial" w:hAnsi="Calibri" w:cs="Calibri"/>
          <w:i/>
          <w:iCs/>
          <w:color w:val="000000" w:themeColor="text1"/>
        </w:rPr>
        <w:t xml:space="preserve"> IL-11</w:t>
      </w:r>
      <w:r w:rsidR="00C21BDC" w:rsidRPr="00463F48">
        <w:rPr>
          <w:rFonts w:ascii="Calibri" w:eastAsia="Arial" w:hAnsi="Calibri" w:cs="Calibri"/>
          <w:color w:val="000000" w:themeColor="text1"/>
        </w:rPr>
        <w:t xml:space="preserve"> stimulates osteoclast differentiation</w:t>
      </w:r>
      <w:r w:rsidR="00753A51" w:rsidRPr="00463F48">
        <w:rPr>
          <w:rFonts w:ascii="Calibri" w:eastAsia="Arial" w:hAnsi="Calibri" w:cs="Calibri"/>
          <w:color w:val="000000" w:themeColor="text1"/>
        </w:rPr>
        <w:t>,</w:t>
      </w:r>
      <w:r w:rsidR="00C21BDC" w:rsidRPr="00463F48">
        <w:rPr>
          <w:rFonts w:ascii="Calibri" w:eastAsia="Arial" w:hAnsi="Calibri" w:cs="Calibri"/>
          <w:color w:val="000000" w:themeColor="text1"/>
        </w:rPr>
        <w:t xml:space="preserve"> while </w:t>
      </w:r>
      <w:r w:rsidR="00C21BDC" w:rsidRPr="002A2920">
        <w:rPr>
          <w:rFonts w:ascii="Calibri" w:eastAsia="Arial" w:hAnsi="Calibri" w:cs="Calibri"/>
          <w:i/>
          <w:iCs/>
          <w:color w:val="000000" w:themeColor="text1"/>
        </w:rPr>
        <w:t xml:space="preserve">CTGF </w:t>
      </w:r>
      <w:r w:rsidR="00C21BDC" w:rsidRPr="00463F48">
        <w:rPr>
          <w:rFonts w:ascii="Calibri" w:eastAsia="Arial" w:hAnsi="Calibri" w:cs="Calibri"/>
          <w:color w:val="000000" w:themeColor="text1"/>
        </w:rPr>
        <w:t>mediates angiogenesis and invasion</w:t>
      </w:r>
      <w:r w:rsidR="00753A51" w:rsidRPr="00463F48">
        <w:rPr>
          <w:rFonts w:ascii="Calibri" w:eastAsia="Arial" w:hAnsi="Calibri" w:cs="Calibri"/>
          <w:color w:val="000000" w:themeColor="text1"/>
        </w:rPr>
        <w:t xml:space="preserve">. Both contribute </w:t>
      </w:r>
      <w:r w:rsidR="00EF3F10" w:rsidRPr="00463F48">
        <w:rPr>
          <w:rFonts w:ascii="Calibri" w:eastAsia="Arial" w:hAnsi="Calibri" w:cs="Calibri"/>
          <w:color w:val="000000" w:themeColor="text1"/>
        </w:rPr>
        <w:t>to</w:t>
      </w:r>
      <w:r w:rsidR="00C21BDC" w:rsidRPr="00463F48">
        <w:rPr>
          <w:rFonts w:ascii="Calibri" w:eastAsia="Arial" w:hAnsi="Calibri" w:cs="Calibri"/>
          <w:color w:val="000000" w:themeColor="text1"/>
        </w:rPr>
        <w:t xml:space="preserve"> promoting breast cancer bone metastasis</w:t>
      </w:r>
      <w:r w:rsidR="00753A51" w:rsidRPr="00463F48">
        <w:rPr>
          <w:rFonts w:ascii="Calibri" w:eastAsia="Arial" w:hAnsi="Calibri" w:cs="Calibri"/>
          <w:color w:val="000000" w:themeColor="text1"/>
        </w:rPr>
        <w:t xml:space="preserve"> </w:t>
      </w:r>
      <w:r w:rsidR="00EC2A87" w:rsidRPr="00463F48">
        <w:rPr>
          <w:rFonts w:ascii="Calibri" w:eastAsia="Arial" w:hAnsi="Calibri" w:cs="Calibri"/>
          <w:color w:val="000000" w:themeColor="text1"/>
        </w:rPr>
        <w:t xml:space="preserve">(Trivedi </w:t>
      </w:r>
      <w:r w:rsidR="00EC2A87" w:rsidRPr="00463F48">
        <w:rPr>
          <w:rFonts w:ascii="Calibri" w:eastAsia="Arial" w:hAnsi="Calibri" w:cs="Calibri"/>
          <w:i/>
          <w:iCs/>
          <w:color w:val="000000" w:themeColor="text1"/>
        </w:rPr>
        <w:t>et al</w:t>
      </w:r>
      <w:r w:rsidR="00EC2A87" w:rsidRPr="00463F48">
        <w:rPr>
          <w:rFonts w:ascii="Calibri" w:eastAsia="Arial" w:hAnsi="Calibri" w:cs="Calibri"/>
          <w:color w:val="000000" w:themeColor="text1"/>
        </w:rPr>
        <w:t>, 2021</w:t>
      </w:r>
      <w:r w:rsidR="00753A51" w:rsidRPr="00463F48">
        <w:rPr>
          <w:rFonts w:ascii="Calibri" w:eastAsia="Arial" w:hAnsi="Calibri" w:cs="Calibri"/>
          <w:color w:val="000000" w:themeColor="text1"/>
        </w:rPr>
        <w:t>)</w:t>
      </w:r>
      <w:r w:rsidR="00C21BDC" w:rsidRPr="00463F48">
        <w:rPr>
          <w:rFonts w:ascii="Calibri" w:eastAsia="Arial" w:hAnsi="Calibri" w:cs="Calibri"/>
          <w:color w:val="000000" w:themeColor="text1"/>
        </w:rPr>
        <w:t xml:space="preserve">. </w:t>
      </w:r>
      <w:r w:rsidR="007638D3" w:rsidRPr="00463F48">
        <w:rPr>
          <w:rFonts w:ascii="Calibri" w:eastAsia="Arial" w:hAnsi="Calibri" w:cs="Calibri"/>
          <w:color w:val="000000" w:themeColor="text1"/>
        </w:rPr>
        <w:t xml:space="preserve">The role of TGF-β in </w:t>
      </w:r>
      <w:r w:rsidR="00451A6C" w:rsidRPr="00463F48">
        <w:rPr>
          <w:rFonts w:ascii="Calibri" w:eastAsia="Arial" w:hAnsi="Calibri" w:cs="Calibri"/>
          <w:color w:val="000000" w:themeColor="text1"/>
        </w:rPr>
        <w:t>tumorigenesis</w:t>
      </w:r>
      <w:r w:rsidR="007638D3" w:rsidRPr="00463F48">
        <w:rPr>
          <w:rFonts w:ascii="Calibri" w:eastAsia="Arial" w:hAnsi="Calibri" w:cs="Calibri"/>
          <w:color w:val="000000" w:themeColor="text1"/>
        </w:rPr>
        <w:t xml:space="preserve"> and bone metastases in breast cancer makes it a potential therapeutic target.</w:t>
      </w:r>
    </w:p>
    <w:p w14:paraId="2584B5D8" w14:textId="77777777" w:rsidR="007638D3" w:rsidRPr="00463F48" w:rsidRDefault="007638D3" w:rsidP="00463F48">
      <w:pPr>
        <w:spacing w:line="360" w:lineRule="auto"/>
        <w:jc w:val="both"/>
        <w:rPr>
          <w:rFonts w:ascii="Calibri" w:eastAsia="Arial" w:hAnsi="Calibri" w:cs="Calibri"/>
          <w:color w:val="000000" w:themeColor="text1"/>
        </w:rPr>
      </w:pPr>
    </w:p>
    <w:p w14:paraId="28841613" w14:textId="77777777" w:rsidR="007638D3" w:rsidRDefault="007638D3" w:rsidP="00463F48">
      <w:pPr>
        <w:spacing w:line="360" w:lineRule="auto"/>
        <w:jc w:val="both"/>
        <w:rPr>
          <w:rFonts w:ascii="Calibri" w:hAnsi="Calibri" w:cs="Calibri"/>
          <w:color w:val="000000" w:themeColor="text1"/>
          <w:shd w:val="clear" w:color="auto" w:fill="FFFFFF"/>
        </w:rPr>
      </w:pPr>
    </w:p>
    <w:p w14:paraId="55F0398D" w14:textId="77777777" w:rsidR="00C45A75" w:rsidRDefault="00C45A75" w:rsidP="00463F48">
      <w:pPr>
        <w:spacing w:line="360" w:lineRule="auto"/>
        <w:jc w:val="both"/>
        <w:rPr>
          <w:rFonts w:ascii="Calibri" w:hAnsi="Calibri" w:cs="Calibri"/>
          <w:color w:val="000000" w:themeColor="text1"/>
          <w:shd w:val="clear" w:color="auto" w:fill="FFFFFF"/>
        </w:rPr>
      </w:pPr>
    </w:p>
    <w:p w14:paraId="603DBABC" w14:textId="77777777" w:rsidR="00C45A75" w:rsidRDefault="00C45A75" w:rsidP="00463F48">
      <w:pPr>
        <w:spacing w:line="360" w:lineRule="auto"/>
        <w:jc w:val="both"/>
        <w:rPr>
          <w:rFonts w:ascii="Calibri" w:hAnsi="Calibri" w:cs="Calibri"/>
          <w:color w:val="000000" w:themeColor="text1"/>
          <w:shd w:val="clear" w:color="auto" w:fill="FFFFFF"/>
        </w:rPr>
      </w:pPr>
    </w:p>
    <w:p w14:paraId="7D5D9211" w14:textId="77777777" w:rsidR="00C45A75" w:rsidRDefault="00C45A75" w:rsidP="00463F48">
      <w:pPr>
        <w:spacing w:line="360" w:lineRule="auto"/>
        <w:jc w:val="both"/>
        <w:rPr>
          <w:rFonts w:ascii="Calibri" w:hAnsi="Calibri" w:cs="Calibri"/>
          <w:color w:val="000000" w:themeColor="text1"/>
          <w:shd w:val="clear" w:color="auto" w:fill="FFFFFF"/>
        </w:rPr>
      </w:pPr>
    </w:p>
    <w:p w14:paraId="2F0D2186" w14:textId="77777777" w:rsidR="00C45A75" w:rsidRDefault="00C45A75" w:rsidP="00463F48">
      <w:pPr>
        <w:spacing w:line="360" w:lineRule="auto"/>
        <w:jc w:val="both"/>
        <w:rPr>
          <w:rFonts w:ascii="Calibri" w:hAnsi="Calibri" w:cs="Calibri"/>
          <w:color w:val="000000" w:themeColor="text1"/>
          <w:shd w:val="clear" w:color="auto" w:fill="FFFFFF"/>
        </w:rPr>
      </w:pPr>
    </w:p>
    <w:p w14:paraId="16D5B001" w14:textId="77777777" w:rsidR="00C45A75" w:rsidRDefault="00C45A75" w:rsidP="00463F48">
      <w:pPr>
        <w:spacing w:line="360" w:lineRule="auto"/>
        <w:jc w:val="both"/>
        <w:rPr>
          <w:rFonts w:ascii="Calibri" w:hAnsi="Calibri" w:cs="Calibri"/>
          <w:color w:val="000000" w:themeColor="text1"/>
          <w:shd w:val="clear" w:color="auto" w:fill="FFFFFF"/>
          <w:lang w:val="en-US"/>
        </w:rPr>
      </w:pPr>
    </w:p>
    <w:p w14:paraId="10234D36" w14:textId="77777777" w:rsidR="00451A6C" w:rsidRDefault="00451A6C" w:rsidP="00463F48">
      <w:pPr>
        <w:spacing w:line="360" w:lineRule="auto"/>
        <w:jc w:val="both"/>
        <w:rPr>
          <w:rFonts w:ascii="Calibri" w:hAnsi="Calibri" w:cs="Calibri"/>
          <w:color w:val="000000" w:themeColor="text1"/>
          <w:shd w:val="clear" w:color="auto" w:fill="FFFFFF"/>
          <w:lang w:val="en-US"/>
        </w:rPr>
      </w:pPr>
    </w:p>
    <w:p w14:paraId="25FAACF6" w14:textId="77777777" w:rsidR="00EC1538" w:rsidRDefault="00EC1538" w:rsidP="00463F48">
      <w:pPr>
        <w:spacing w:line="360" w:lineRule="auto"/>
        <w:jc w:val="both"/>
        <w:rPr>
          <w:rFonts w:ascii="Calibri" w:hAnsi="Calibri" w:cs="Calibri"/>
          <w:color w:val="000000" w:themeColor="text1"/>
          <w:shd w:val="clear" w:color="auto" w:fill="FFFFFF"/>
          <w:lang w:val="en-US"/>
        </w:rPr>
      </w:pPr>
    </w:p>
    <w:p w14:paraId="0EC0279E" w14:textId="77777777" w:rsidR="00EC1538" w:rsidRPr="002A2920" w:rsidRDefault="00EC1538" w:rsidP="00463F48">
      <w:pPr>
        <w:spacing w:line="360" w:lineRule="auto"/>
        <w:jc w:val="both"/>
        <w:rPr>
          <w:rFonts w:ascii="Calibri" w:hAnsi="Calibri" w:cs="Calibri"/>
          <w:color w:val="000000" w:themeColor="text1"/>
          <w:shd w:val="clear" w:color="auto" w:fill="FFFFFF"/>
          <w:lang w:val="en-US"/>
        </w:rPr>
      </w:pPr>
    </w:p>
    <w:p w14:paraId="6E4F9DDB" w14:textId="06CD349B" w:rsidR="007638D3" w:rsidRPr="00463F48" w:rsidRDefault="007638D3" w:rsidP="00463F48">
      <w:pPr>
        <w:spacing w:line="360" w:lineRule="auto"/>
        <w:jc w:val="both"/>
        <w:rPr>
          <w:rFonts w:ascii="Calibri" w:hAnsi="Calibri" w:cs="Calibri"/>
          <w:b/>
          <w:bCs/>
        </w:rPr>
      </w:pPr>
      <w:r w:rsidRPr="00463F48">
        <w:rPr>
          <w:rFonts w:ascii="Calibri" w:hAnsi="Calibri" w:cs="Calibri"/>
          <w:b/>
          <w:bCs/>
        </w:rPr>
        <w:lastRenderedPageBreak/>
        <w:t>1.</w:t>
      </w:r>
      <w:r w:rsidR="00C50C7B" w:rsidRPr="00463F48">
        <w:rPr>
          <w:rFonts w:ascii="Calibri" w:hAnsi="Calibri" w:cs="Calibri"/>
          <w:b/>
          <w:bCs/>
        </w:rPr>
        <w:t>7</w:t>
      </w:r>
      <w:r w:rsidRPr="00463F48">
        <w:rPr>
          <w:rFonts w:ascii="Calibri" w:hAnsi="Calibri" w:cs="Calibri"/>
          <w:b/>
          <w:bCs/>
        </w:rPr>
        <w:t xml:space="preserve"> Hypothesis and Aims </w:t>
      </w:r>
    </w:p>
    <w:p w14:paraId="47012CE5" w14:textId="77777777" w:rsidR="004B0658" w:rsidRPr="00463F48" w:rsidRDefault="004B0658" w:rsidP="00463F48">
      <w:pPr>
        <w:spacing w:line="360" w:lineRule="auto"/>
        <w:jc w:val="both"/>
        <w:rPr>
          <w:rFonts w:ascii="Calibri" w:hAnsi="Calibri" w:cs="Calibri"/>
          <w:b/>
          <w:bCs/>
        </w:rPr>
      </w:pPr>
    </w:p>
    <w:p w14:paraId="7F67DB48" w14:textId="750507F9" w:rsidR="007638D3" w:rsidRPr="00463F48" w:rsidRDefault="007638D3" w:rsidP="00463F48">
      <w:pPr>
        <w:spacing w:line="360" w:lineRule="auto"/>
        <w:jc w:val="both"/>
        <w:rPr>
          <w:rFonts w:ascii="Calibri" w:hAnsi="Calibri" w:cs="Calibri"/>
        </w:rPr>
      </w:pPr>
      <w:r w:rsidRPr="00463F48">
        <w:rPr>
          <w:rFonts w:ascii="Calibri" w:hAnsi="Calibri" w:cs="Calibri"/>
          <w:color w:val="000000" w:themeColor="text1"/>
        </w:rPr>
        <w:t xml:space="preserve">The overall </w:t>
      </w:r>
      <w:r w:rsidRPr="00463F48">
        <w:rPr>
          <w:rFonts w:ascii="Calibri" w:hAnsi="Calibri" w:cs="Calibri"/>
          <w:b/>
          <w:bCs/>
          <w:color w:val="000000" w:themeColor="text1"/>
        </w:rPr>
        <w:t>aim</w:t>
      </w:r>
      <w:r w:rsidRPr="00463F48">
        <w:rPr>
          <w:rFonts w:ascii="Calibri" w:hAnsi="Calibri" w:cs="Calibri"/>
          <w:color w:val="000000" w:themeColor="text1"/>
        </w:rPr>
        <w:t xml:space="preserve"> of this project is to use SD-208 and losartan to inhibit </w:t>
      </w:r>
      <w:r w:rsidRPr="00463F48">
        <w:rPr>
          <w:rFonts w:ascii="Calibri" w:hAnsi="Calibri" w:cs="Calibri"/>
          <w:color w:val="000000" w:themeColor="text1"/>
          <w:shd w:val="clear" w:color="auto" w:fill="FFFFFF"/>
        </w:rPr>
        <w:t xml:space="preserve">TGF-β in an </w:t>
      </w:r>
      <w:r w:rsidRPr="00463F48">
        <w:rPr>
          <w:rFonts w:ascii="Calibri" w:hAnsi="Calibri" w:cs="Calibri"/>
          <w:i/>
          <w:iCs/>
          <w:color w:val="000000" w:themeColor="text1"/>
          <w:shd w:val="clear" w:color="auto" w:fill="FFFFFF"/>
        </w:rPr>
        <w:t>in vivo</w:t>
      </w:r>
      <w:r w:rsidRPr="00463F48">
        <w:rPr>
          <w:rFonts w:ascii="Calibri" w:hAnsi="Calibri" w:cs="Calibri"/>
          <w:color w:val="000000" w:themeColor="text1"/>
          <w:shd w:val="clear" w:color="auto" w:fill="FFFFFF"/>
        </w:rPr>
        <w:t xml:space="preserve"> model of breast cancer</w:t>
      </w:r>
      <w:r w:rsidR="00451A6C">
        <w:rPr>
          <w:rFonts w:ascii="Calibri" w:hAnsi="Calibri" w:cs="Calibri"/>
          <w:color w:val="000000" w:themeColor="text1"/>
          <w:shd w:val="clear" w:color="auto" w:fill="FFFFFF"/>
        </w:rPr>
        <w:t>-</w:t>
      </w:r>
      <w:r w:rsidRPr="00463F48">
        <w:rPr>
          <w:rFonts w:ascii="Calibri" w:hAnsi="Calibri" w:cs="Calibri"/>
          <w:color w:val="000000" w:themeColor="text1"/>
          <w:shd w:val="clear" w:color="auto" w:fill="FFFFFF"/>
        </w:rPr>
        <w:t>induced bone metastasis, to limit or repair osteolytic lesions</w:t>
      </w:r>
      <w:r w:rsidR="00451A6C">
        <w:rPr>
          <w:rFonts w:ascii="Calibri" w:hAnsi="Calibri" w:cs="Calibri"/>
          <w:color w:val="000000" w:themeColor="text1"/>
          <w:shd w:val="clear" w:color="auto" w:fill="FFFFFF"/>
        </w:rPr>
        <w:t>,</w:t>
      </w:r>
      <w:r w:rsidRPr="00463F48">
        <w:rPr>
          <w:rFonts w:ascii="Calibri" w:hAnsi="Calibri" w:cs="Calibri"/>
          <w:color w:val="000000" w:themeColor="text1"/>
          <w:shd w:val="clear" w:color="auto" w:fill="FFFFFF"/>
        </w:rPr>
        <w:t xml:space="preserve"> and to improve bone structure and integrity. </w:t>
      </w:r>
    </w:p>
    <w:p w14:paraId="4E545BC1" w14:textId="77777777" w:rsidR="007638D3" w:rsidRPr="00463F48" w:rsidRDefault="007638D3" w:rsidP="00463F48">
      <w:pPr>
        <w:spacing w:line="360" w:lineRule="auto"/>
        <w:jc w:val="both"/>
        <w:rPr>
          <w:rFonts w:ascii="Calibri" w:hAnsi="Calibri" w:cs="Calibri"/>
          <w:b/>
          <w:bCs/>
        </w:rPr>
      </w:pPr>
      <w:r w:rsidRPr="00463F48">
        <w:rPr>
          <w:rFonts w:ascii="Calibri" w:hAnsi="Calibri" w:cs="Calibri"/>
          <w:b/>
          <w:bCs/>
        </w:rPr>
        <w:t xml:space="preserve">Hypothesis: </w:t>
      </w:r>
    </w:p>
    <w:p w14:paraId="1550EC08" w14:textId="3D746256" w:rsidR="007638D3" w:rsidRPr="00463F48" w:rsidRDefault="007638D3" w:rsidP="00463F48">
      <w:pPr>
        <w:spacing w:line="360" w:lineRule="auto"/>
        <w:ind w:right="-187"/>
        <w:jc w:val="both"/>
        <w:rPr>
          <w:rFonts w:ascii="Calibri" w:hAnsi="Calibri" w:cs="Calibri"/>
        </w:rPr>
      </w:pPr>
      <w:r w:rsidRPr="00463F48">
        <w:rPr>
          <w:rFonts w:ascii="Calibri" w:hAnsi="Calibri" w:cs="Calibri"/>
          <w:i/>
          <w:iCs/>
        </w:rPr>
        <w:t xml:space="preserve">Bone anabolic agents can stimulate bone formation in mouse models of breast cancer bone metastases, limiting </w:t>
      </w:r>
      <w:r w:rsidR="00451A6C">
        <w:rPr>
          <w:rFonts w:ascii="Calibri" w:hAnsi="Calibri" w:cs="Calibri"/>
          <w:i/>
          <w:iCs/>
        </w:rPr>
        <w:t xml:space="preserve">the </w:t>
      </w:r>
      <w:r w:rsidRPr="00463F48">
        <w:rPr>
          <w:rFonts w:ascii="Calibri" w:hAnsi="Calibri" w:cs="Calibri"/>
          <w:i/>
          <w:iCs/>
        </w:rPr>
        <w:t>development and/or progression of cancer-induced lytic lesions</w:t>
      </w:r>
      <w:r w:rsidR="00451A6C">
        <w:rPr>
          <w:rFonts w:ascii="Calibri" w:hAnsi="Calibri" w:cs="Calibri"/>
          <w:i/>
          <w:iCs/>
        </w:rPr>
        <w:t>.</w:t>
      </w:r>
    </w:p>
    <w:p w14:paraId="5C7BBE7B" w14:textId="77777777" w:rsidR="007638D3" w:rsidRPr="00463F48" w:rsidRDefault="007638D3" w:rsidP="00463F48">
      <w:pPr>
        <w:spacing w:line="360" w:lineRule="auto"/>
        <w:ind w:right="-188"/>
        <w:jc w:val="both"/>
        <w:rPr>
          <w:rFonts w:ascii="Calibri" w:hAnsi="Calibri" w:cs="Calibri"/>
        </w:rPr>
      </w:pPr>
    </w:p>
    <w:p w14:paraId="12474AC8"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rPr>
        <w:t>The hypothesis will be tested by the following</w:t>
      </w:r>
      <w:r w:rsidRPr="00463F48">
        <w:rPr>
          <w:rFonts w:ascii="Calibri" w:hAnsi="Calibri" w:cs="Calibri"/>
          <w:b/>
          <w:bCs/>
        </w:rPr>
        <w:t xml:space="preserve"> project objectives:</w:t>
      </w:r>
    </w:p>
    <w:p w14:paraId="540C82D1" w14:textId="77777777" w:rsidR="007638D3" w:rsidRPr="00463F48" w:rsidRDefault="007638D3" w:rsidP="00463F48">
      <w:pPr>
        <w:spacing w:line="360" w:lineRule="auto"/>
        <w:ind w:right="-188"/>
        <w:jc w:val="both"/>
        <w:rPr>
          <w:rFonts w:ascii="Calibri" w:hAnsi="Calibri" w:cs="Calibri"/>
          <w:b/>
          <w:bCs/>
        </w:rPr>
      </w:pPr>
    </w:p>
    <w:p w14:paraId="7F03738C" w14:textId="77777777" w:rsidR="007638D3" w:rsidRPr="00463F48" w:rsidRDefault="007638D3" w:rsidP="00463F48">
      <w:pPr>
        <w:spacing w:line="360" w:lineRule="auto"/>
        <w:ind w:right="-188"/>
        <w:jc w:val="both"/>
        <w:rPr>
          <w:rFonts w:ascii="Calibri" w:hAnsi="Calibri" w:cs="Calibri"/>
        </w:rPr>
      </w:pPr>
      <w:r w:rsidRPr="00463F48">
        <w:rPr>
          <w:rFonts w:ascii="Calibri" w:hAnsi="Calibri" w:cs="Calibri"/>
          <w:b/>
          <w:bCs/>
        </w:rPr>
        <w:t>1</w:t>
      </w:r>
      <w:r w:rsidRPr="00463F48">
        <w:rPr>
          <w:rFonts w:ascii="Calibri" w:hAnsi="Calibri" w:cs="Calibri"/>
        </w:rPr>
        <w:t xml:space="preserve">) To determine the effects of the bone anabolic agents SD-208 and losartan on osteoblast-like cells and breast cancer cells </w:t>
      </w:r>
      <w:r w:rsidRPr="00463F48">
        <w:rPr>
          <w:rFonts w:ascii="Calibri" w:hAnsi="Calibri" w:cs="Calibri"/>
          <w:i/>
          <w:iCs/>
        </w:rPr>
        <w:t>in vitro</w:t>
      </w:r>
      <w:r w:rsidRPr="00463F48">
        <w:rPr>
          <w:rFonts w:ascii="Calibri" w:hAnsi="Calibri" w:cs="Calibri"/>
        </w:rPr>
        <w:t>.</w:t>
      </w:r>
    </w:p>
    <w:p w14:paraId="4274CA14" w14:textId="77777777" w:rsidR="007638D3" w:rsidRPr="00463F48" w:rsidRDefault="007638D3" w:rsidP="00463F48">
      <w:pPr>
        <w:spacing w:line="360" w:lineRule="auto"/>
        <w:ind w:right="-188"/>
        <w:jc w:val="both"/>
        <w:rPr>
          <w:rFonts w:ascii="Calibri" w:hAnsi="Calibri" w:cs="Calibri"/>
          <w:b/>
          <w:bCs/>
        </w:rPr>
      </w:pPr>
    </w:p>
    <w:p w14:paraId="157943CD" w14:textId="3F1B7003" w:rsidR="007638D3" w:rsidRPr="00463F48" w:rsidRDefault="007638D3" w:rsidP="00463F48">
      <w:pPr>
        <w:spacing w:line="360" w:lineRule="auto"/>
        <w:ind w:right="-188"/>
        <w:jc w:val="both"/>
        <w:rPr>
          <w:rFonts w:ascii="Calibri" w:hAnsi="Calibri" w:cs="Calibri"/>
        </w:rPr>
      </w:pPr>
      <w:r w:rsidRPr="00463F48">
        <w:rPr>
          <w:rFonts w:ascii="Calibri" w:hAnsi="Calibri" w:cs="Calibri"/>
          <w:b/>
          <w:bCs/>
        </w:rPr>
        <w:t>2</w:t>
      </w:r>
      <w:r w:rsidRPr="00463F48">
        <w:rPr>
          <w:rFonts w:ascii="Calibri" w:hAnsi="Calibri" w:cs="Calibri"/>
        </w:rPr>
        <w:t>) To determine the effects of SD-208 and losartan on bone structure and integrity of tumour</w:t>
      </w:r>
      <w:r w:rsidR="00451A6C">
        <w:rPr>
          <w:rFonts w:ascii="Calibri" w:hAnsi="Calibri" w:cs="Calibri"/>
        </w:rPr>
        <w:t>-</w:t>
      </w:r>
      <w:r w:rsidRPr="00463F48">
        <w:rPr>
          <w:rFonts w:ascii="Calibri" w:hAnsi="Calibri" w:cs="Calibri"/>
        </w:rPr>
        <w:t xml:space="preserve">free mice </w:t>
      </w:r>
      <w:r w:rsidRPr="00463F48">
        <w:rPr>
          <w:rFonts w:ascii="Calibri" w:hAnsi="Calibri" w:cs="Calibri"/>
          <w:i/>
          <w:iCs/>
        </w:rPr>
        <w:t>in vivo</w:t>
      </w:r>
      <w:r w:rsidR="00451A6C">
        <w:rPr>
          <w:rFonts w:ascii="Calibri" w:hAnsi="Calibri" w:cs="Calibri"/>
        </w:rPr>
        <w:t xml:space="preserve"> </w:t>
      </w:r>
      <w:r w:rsidRPr="00463F48">
        <w:rPr>
          <w:rFonts w:ascii="Calibri" w:hAnsi="Calibri" w:cs="Calibri"/>
        </w:rPr>
        <w:t>and determine if</w:t>
      </w:r>
      <w:r w:rsidRPr="00463F48">
        <w:rPr>
          <w:rFonts w:ascii="Calibri" w:hAnsi="Calibri" w:cs="Calibri"/>
          <w:i/>
          <w:iCs/>
        </w:rPr>
        <w:t xml:space="preserve"> in vivo</w:t>
      </w:r>
      <w:r w:rsidRPr="00463F48">
        <w:rPr>
          <w:rFonts w:ascii="Calibri" w:hAnsi="Calibri" w:cs="Calibri"/>
        </w:rPr>
        <w:t xml:space="preserve"> </w:t>
      </w:r>
      <w:r w:rsidR="00F150CC" w:rsidRPr="00F150CC">
        <w:rPr>
          <w:rFonts w:ascii="Calibri" w:hAnsi="Calibri" w:cs="Calibri"/>
        </w:rPr>
        <w:t>µ</w:t>
      </w:r>
      <w:r w:rsidRPr="00463F48">
        <w:rPr>
          <w:rFonts w:ascii="Calibri" w:hAnsi="Calibri" w:cs="Calibri"/>
        </w:rPr>
        <w:t>CT can be used to track bone changes.</w:t>
      </w:r>
    </w:p>
    <w:p w14:paraId="682ABD7A" w14:textId="77777777" w:rsidR="007638D3" w:rsidRPr="00463F48" w:rsidRDefault="007638D3" w:rsidP="00463F48">
      <w:pPr>
        <w:spacing w:line="360" w:lineRule="auto"/>
        <w:ind w:right="-188"/>
        <w:jc w:val="both"/>
        <w:rPr>
          <w:rFonts w:ascii="Calibri" w:hAnsi="Calibri" w:cs="Calibri"/>
        </w:rPr>
      </w:pPr>
    </w:p>
    <w:p w14:paraId="4AB3DF64" w14:textId="77777777" w:rsidR="007638D3" w:rsidRPr="00463F48" w:rsidRDefault="007638D3" w:rsidP="00463F48">
      <w:pPr>
        <w:spacing w:line="360" w:lineRule="auto"/>
        <w:ind w:right="-188"/>
        <w:jc w:val="both"/>
        <w:rPr>
          <w:rFonts w:ascii="Calibri" w:hAnsi="Calibri" w:cs="Calibri"/>
        </w:rPr>
      </w:pPr>
      <w:r w:rsidRPr="00463F48">
        <w:rPr>
          <w:rFonts w:ascii="Calibri" w:hAnsi="Calibri" w:cs="Calibri"/>
          <w:b/>
          <w:bCs/>
        </w:rPr>
        <w:t>3</w:t>
      </w:r>
      <w:r w:rsidRPr="00463F48">
        <w:rPr>
          <w:rFonts w:ascii="Calibri" w:hAnsi="Calibri" w:cs="Calibri"/>
        </w:rPr>
        <w:t>) To track tumour development in bone, using bioluminescent imaging to determine the timepoint of established tumour growth and bone lesions in the hind limbs</w:t>
      </w:r>
    </w:p>
    <w:p w14:paraId="718DD2A5" w14:textId="77777777" w:rsidR="007638D3" w:rsidRPr="00463F48" w:rsidRDefault="007638D3" w:rsidP="00463F48">
      <w:pPr>
        <w:spacing w:line="360" w:lineRule="auto"/>
        <w:ind w:right="-187"/>
        <w:jc w:val="both"/>
        <w:rPr>
          <w:rFonts w:ascii="Calibri" w:hAnsi="Calibri" w:cs="Calibri"/>
        </w:rPr>
      </w:pPr>
    </w:p>
    <w:p w14:paraId="68D7038B" w14:textId="77777777" w:rsidR="007638D3" w:rsidRPr="00463F48" w:rsidRDefault="007638D3" w:rsidP="00463F48">
      <w:pPr>
        <w:spacing w:line="360" w:lineRule="auto"/>
        <w:ind w:right="-188"/>
        <w:jc w:val="both"/>
        <w:rPr>
          <w:rFonts w:ascii="Calibri" w:hAnsi="Calibri" w:cs="Calibri"/>
        </w:rPr>
      </w:pPr>
      <w:r w:rsidRPr="00463F48">
        <w:rPr>
          <w:rFonts w:ascii="Calibri" w:hAnsi="Calibri" w:cs="Calibri"/>
          <w:b/>
          <w:bCs/>
        </w:rPr>
        <w:t>4</w:t>
      </w:r>
      <w:r w:rsidRPr="00463F48">
        <w:rPr>
          <w:rFonts w:ascii="Calibri" w:hAnsi="Calibri" w:cs="Calibri"/>
        </w:rPr>
        <w:t xml:space="preserve">) To determine the efficacy of SD-208 and losartan on the bone structure and integrity in an </w:t>
      </w:r>
      <w:r w:rsidRPr="00463F48">
        <w:rPr>
          <w:rFonts w:ascii="Calibri" w:hAnsi="Calibri" w:cs="Calibri"/>
          <w:i/>
          <w:iCs/>
        </w:rPr>
        <w:t>in vivo</w:t>
      </w:r>
      <w:r w:rsidRPr="00463F48">
        <w:rPr>
          <w:rFonts w:ascii="Calibri" w:hAnsi="Calibri" w:cs="Calibri"/>
        </w:rPr>
        <w:t xml:space="preserve"> breast cancer bone metastasis mouse model.</w:t>
      </w:r>
    </w:p>
    <w:p w14:paraId="6CBB96FE" w14:textId="77777777" w:rsidR="007638D3" w:rsidRPr="007638D3" w:rsidRDefault="007638D3" w:rsidP="007638D3">
      <w:pPr>
        <w:pStyle w:val="a3"/>
        <w:spacing w:line="360" w:lineRule="auto"/>
        <w:rPr>
          <w:rFonts w:ascii="Calibri" w:hAnsi="Calibri" w:cs="Calibri"/>
          <w:sz w:val="48"/>
          <w:szCs w:val="48"/>
          <w:u w:val="single"/>
        </w:rPr>
      </w:pPr>
    </w:p>
    <w:p w14:paraId="739C7705" w14:textId="77777777" w:rsidR="007638D3" w:rsidRDefault="007638D3" w:rsidP="007638D3">
      <w:pPr>
        <w:pStyle w:val="a3"/>
        <w:spacing w:line="360" w:lineRule="auto"/>
        <w:rPr>
          <w:rFonts w:ascii="Calibri" w:hAnsi="Calibri" w:cs="Calibri"/>
          <w:sz w:val="48"/>
          <w:szCs w:val="48"/>
          <w:u w:val="single"/>
        </w:rPr>
      </w:pPr>
    </w:p>
    <w:p w14:paraId="548EF89F" w14:textId="77777777" w:rsidR="007638D3" w:rsidRDefault="007638D3" w:rsidP="007638D3">
      <w:pPr>
        <w:pStyle w:val="a3"/>
        <w:spacing w:line="360" w:lineRule="auto"/>
        <w:rPr>
          <w:rFonts w:ascii="Calibri" w:hAnsi="Calibri" w:cs="Calibri"/>
          <w:sz w:val="48"/>
          <w:szCs w:val="48"/>
          <w:u w:val="single"/>
        </w:rPr>
      </w:pPr>
    </w:p>
    <w:p w14:paraId="0BE4C4B5" w14:textId="77777777" w:rsidR="007638D3" w:rsidRPr="00985BAF" w:rsidRDefault="007638D3" w:rsidP="007638D3">
      <w:pPr>
        <w:pStyle w:val="a3"/>
        <w:spacing w:line="360" w:lineRule="auto"/>
        <w:rPr>
          <w:rFonts w:ascii="Calibri" w:hAnsi="Calibri" w:cs="Calibri"/>
          <w:sz w:val="48"/>
          <w:szCs w:val="48"/>
          <w:u w:val="single"/>
        </w:rPr>
      </w:pPr>
    </w:p>
    <w:p w14:paraId="625AF82B" w14:textId="77777777" w:rsidR="007638D3" w:rsidRDefault="007638D3" w:rsidP="007638D3">
      <w:pPr>
        <w:pStyle w:val="a3"/>
        <w:spacing w:line="360" w:lineRule="auto"/>
        <w:rPr>
          <w:rFonts w:ascii="Calibri" w:hAnsi="Calibri" w:cs="Calibri"/>
          <w:sz w:val="48"/>
          <w:szCs w:val="48"/>
          <w:u w:val="single"/>
        </w:rPr>
      </w:pPr>
    </w:p>
    <w:p w14:paraId="39F1B264" w14:textId="77777777" w:rsidR="00C50C7B" w:rsidRPr="00985BAF" w:rsidRDefault="00C50C7B" w:rsidP="007638D3">
      <w:pPr>
        <w:pStyle w:val="a3"/>
        <w:spacing w:line="360" w:lineRule="auto"/>
        <w:rPr>
          <w:rFonts w:ascii="Calibri" w:hAnsi="Calibri" w:cs="Calibri"/>
          <w:sz w:val="48"/>
          <w:szCs w:val="48"/>
          <w:u w:val="single"/>
        </w:rPr>
      </w:pPr>
    </w:p>
    <w:p w14:paraId="56EF6E19" w14:textId="73DA122F" w:rsidR="007638D3" w:rsidRPr="00BF7585" w:rsidRDefault="007638D3" w:rsidP="007638D3">
      <w:pPr>
        <w:pStyle w:val="a3"/>
        <w:spacing w:line="360" w:lineRule="auto"/>
        <w:jc w:val="center"/>
        <w:rPr>
          <w:rFonts w:ascii="Calibri" w:hAnsi="Calibri" w:cs="Calibri"/>
          <w:b/>
          <w:bCs/>
          <w:sz w:val="96"/>
          <w:szCs w:val="96"/>
        </w:rPr>
      </w:pPr>
      <w:r w:rsidRPr="00BF7585">
        <w:rPr>
          <w:rFonts w:ascii="Calibri" w:hAnsi="Calibri" w:cs="Calibri"/>
          <w:b/>
          <w:bCs/>
          <w:sz w:val="96"/>
          <w:szCs w:val="96"/>
        </w:rPr>
        <w:t xml:space="preserve">Chapter </w:t>
      </w:r>
      <w:r w:rsidR="00E03DEA">
        <w:rPr>
          <w:rFonts w:ascii="Calibri" w:hAnsi="Calibri" w:cs="Calibri"/>
          <w:b/>
          <w:bCs/>
          <w:sz w:val="96"/>
          <w:szCs w:val="96"/>
        </w:rPr>
        <w:t>2</w:t>
      </w:r>
    </w:p>
    <w:p w14:paraId="5D67A799" w14:textId="5CABE464" w:rsidR="007638D3" w:rsidRPr="004B0658" w:rsidRDefault="007638D3" w:rsidP="004B0658">
      <w:pPr>
        <w:pStyle w:val="a3"/>
        <w:spacing w:line="360" w:lineRule="auto"/>
        <w:jc w:val="center"/>
        <w:rPr>
          <w:rFonts w:ascii="Calibri" w:hAnsi="Calibri" w:cs="Calibri"/>
          <w:sz w:val="96"/>
          <w:szCs w:val="96"/>
        </w:rPr>
      </w:pPr>
      <w:r w:rsidRPr="00BF7585">
        <w:rPr>
          <w:rFonts w:ascii="Calibri" w:hAnsi="Calibri" w:cs="Calibri"/>
          <w:sz w:val="96"/>
          <w:szCs w:val="96"/>
        </w:rPr>
        <w:br/>
        <w:t>Materials &amp;Methods</w:t>
      </w:r>
    </w:p>
    <w:p w14:paraId="5C522463" w14:textId="77777777" w:rsidR="004B0658" w:rsidRDefault="004B0658" w:rsidP="007638D3">
      <w:pPr>
        <w:spacing w:line="276" w:lineRule="auto"/>
        <w:ind w:right="-188"/>
        <w:rPr>
          <w:rFonts w:ascii="Calibri" w:hAnsi="Calibri" w:cs="Calibri"/>
          <w:b/>
          <w:bCs/>
          <w:sz w:val="28"/>
          <w:szCs w:val="28"/>
        </w:rPr>
      </w:pPr>
    </w:p>
    <w:p w14:paraId="34CD2668" w14:textId="77777777" w:rsidR="00463F48" w:rsidRDefault="00463F48" w:rsidP="007638D3">
      <w:pPr>
        <w:spacing w:line="276" w:lineRule="auto"/>
        <w:ind w:right="-188"/>
        <w:rPr>
          <w:rFonts w:ascii="Calibri" w:hAnsi="Calibri" w:cs="Calibri"/>
          <w:b/>
          <w:bCs/>
          <w:sz w:val="28"/>
          <w:szCs w:val="28"/>
        </w:rPr>
      </w:pPr>
    </w:p>
    <w:p w14:paraId="6CFA9DA3" w14:textId="77777777" w:rsidR="00463F48" w:rsidRDefault="00463F48" w:rsidP="007638D3">
      <w:pPr>
        <w:spacing w:line="276" w:lineRule="auto"/>
        <w:ind w:right="-188"/>
        <w:rPr>
          <w:rFonts w:ascii="Calibri" w:hAnsi="Calibri" w:cs="Calibri"/>
          <w:b/>
          <w:bCs/>
          <w:sz w:val="28"/>
          <w:szCs w:val="28"/>
        </w:rPr>
      </w:pPr>
    </w:p>
    <w:p w14:paraId="3A331078" w14:textId="77777777" w:rsidR="00463F48" w:rsidRDefault="00463F48" w:rsidP="007638D3">
      <w:pPr>
        <w:spacing w:line="276" w:lineRule="auto"/>
        <w:ind w:right="-188"/>
        <w:rPr>
          <w:rFonts w:ascii="Calibri" w:hAnsi="Calibri" w:cs="Calibri"/>
          <w:b/>
          <w:bCs/>
          <w:sz w:val="28"/>
          <w:szCs w:val="28"/>
        </w:rPr>
      </w:pPr>
    </w:p>
    <w:p w14:paraId="5E7FFD5D" w14:textId="77777777" w:rsidR="00463F48" w:rsidRDefault="00463F48" w:rsidP="007638D3">
      <w:pPr>
        <w:spacing w:line="276" w:lineRule="auto"/>
        <w:ind w:right="-188"/>
        <w:rPr>
          <w:rFonts w:ascii="Calibri" w:hAnsi="Calibri" w:cs="Calibri"/>
          <w:b/>
          <w:bCs/>
          <w:sz w:val="28"/>
          <w:szCs w:val="28"/>
        </w:rPr>
      </w:pPr>
    </w:p>
    <w:p w14:paraId="4B08CEC1" w14:textId="77777777" w:rsidR="00CE0772" w:rsidRDefault="00CE0772" w:rsidP="007638D3">
      <w:pPr>
        <w:spacing w:line="276" w:lineRule="auto"/>
        <w:ind w:right="-188"/>
        <w:rPr>
          <w:rFonts w:ascii="Calibri" w:hAnsi="Calibri" w:cs="Calibri"/>
          <w:b/>
          <w:bCs/>
          <w:sz w:val="28"/>
          <w:szCs w:val="28"/>
        </w:rPr>
      </w:pPr>
    </w:p>
    <w:p w14:paraId="4953A909" w14:textId="77777777" w:rsidR="00CE0772" w:rsidRDefault="00CE0772" w:rsidP="007638D3">
      <w:pPr>
        <w:spacing w:line="276" w:lineRule="auto"/>
        <w:ind w:right="-188"/>
        <w:rPr>
          <w:rFonts w:ascii="Calibri" w:hAnsi="Calibri" w:cs="Calibri"/>
          <w:b/>
          <w:bCs/>
          <w:sz w:val="28"/>
          <w:szCs w:val="28"/>
        </w:rPr>
      </w:pPr>
    </w:p>
    <w:p w14:paraId="78E6F457" w14:textId="77777777" w:rsidR="00CE0772" w:rsidRDefault="00CE0772" w:rsidP="007638D3">
      <w:pPr>
        <w:spacing w:line="276" w:lineRule="auto"/>
        <w:ind w:right="-188"/>
        <w:rPr>
          <w:rFonts w:ascii="Calibri" w:hAnsi="Calibri" w:cs="Calibri"/>
          <w:b/>
          <w:bCs/>
          <w:sz w:val="28"/>
          <w:szCs w:val="28"/>
        </w:rPr>
      </w:pPr>
    </w:p>
    <w:p w14:paraId="4B0C3FFB" w14:textId="77777777" w:rsidR="00CE0772" w:rsidRDefault="00CE0772" w:rsidP="007638D3">
      <w:pPr>
        <w:spacing w:line="276" w:lineRule="auto"/>
        <w:ind w:right="-188"/>
        <w:rPr>
          <w:rFonts w:ascii="Calibri" w:hAnsi="Calibri" w:cs="Calibri"/>
          <w:b/>
          <w:bCs/>
          <w:sz w:val="28"/>
          <w:szCs w:val="28"/>
        </w:rPr>
      </w:pPr>
    </w:p>
    <w:p w14:paraId="74FEE963" w14:textId="77777777" w:rsidR="00CE0772" w:rsidRDefault="00CE0772" w:rsidP="007638D3">
      <w:pPr>
        <w:spacing w:line="276" w:lineRule="auto"/>
        <w:ind w:right="-188"/>
        <w:rPr>
          <w:rFonts w:ascii="Calibri" w:hAnsi="Calibri" w:cs="Calibri"/>
          <w:b/>
          <w:bCs/>
          <w:sz w:val="28"/>
          <w:szCs w:val="28"/>
        </w:rPr>
      </w:pPr>
    </w:p>
    <w:p w14:paraId="64B9AABB" w14:textId="77777777" w:rsidR="00463F48" w:rsidRDefault="00463F48" w:rsidP="007638D3">
      <w:pPr>
        <w:spacing w:line="276" w:lineRule="auto"/>
        <w:ind w:right="-188"/>
        <w:rPr>
          <w:rFonts w:ascii="Calibri" w:hAnsi="Calibri" w:cs="Calibri"/>
          <w:b/>
          <w:bCs/>
          <w:sz w:val="28"/>
          <w:szCs w:val="28"/>
        </w:rPr>
      </w:pPr>
    </w:p>
    <w:p w14:paraId="0877E729" w14:textId="77777777" w:rsidR="004B0658" w:rsidRPr="00463F48" w:rsidRDefault="004B0658" w:rsidP="00463F48">
      <w:pPr>
        <w:spacing w:line="360" w:lineRule="auto"/>
        <w:ind w:right="-188"/>
        <w:jc w:val="both"/>
        <w:rPr>
          <w:rFonts w:ascii="Calibri" w:hAnsi="Calibri" w:cs="Calibri"/>
          <w:b/>
          <w:bCs/>
        </w:rPr>
      </w:pPr>
    </w:p>
    <w:p w14:paraId="6C95872C" w14:textId="05116C64"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lastRenderedPageBreak/>
        <w:t xml:space="preserve">Materials  </w:t>
      </w:r>
    </w:p>
    <w:p w14:paraId="3F6FA715" w14:textId="77777777" w:rsidR="007638D3" w:rsidRPr="00463F48" w:rsidRDefault="007638D3" w:rsidP="00463F48">
      <w:pPr>
        <w:spacing w:line="360" w:lineRule="auto"/>
        <w:ind w:right="-188"/>
        <w:jc w:val="both"/>
        <w:rPr>
          <w:rFonts w:ascii="Calibri" w:hAnsi="Calibri" w:cs="Calibri"/>
          <w:b/>
          <w:bCs/>
        </w:rPr>
      </w:pPr>
    </w:p>
    <w:p w14:paraId="3969B376" w14:textId="77777777" w:rsidR="007638D3" w:rsidRPr="00463F48" w:rsidRDefault="007638D3" w:rsidP="00463F48">
      <w:pPr>
        <w:spacing w:line="360" w:lineRule="auto"/>
        <w:ind w:right="-188"/>
        <w:jc w:val="both"/>
        <w:rPr>
          <w:rFonts w:ascii="Calibri" w:hAnsi="Calibri" w:cs="Calibri"/>
        </w:rPr>
      </w:pPr>
      <w:r w:rsidRPr="00463F48">
        <w:rPr>
          <w:rFonts w:ascii="Calibri" w:hAnsi="Calibri" w:cs="Calibri"/>
        </w:rPr>
        <w:t>Lists of equipment, software and reagents used throughout this thesis are listed in Tables 2.1, 2.2 and 2.3 below.</w:t>
      </w:r>
    </w:p>
    <w:p w14:paraId="27167FC0" w14:textId="77777777" w:rsidR="007638D3" w:rsidRPr="00463F48" w:rsidRDefault="007638D3" w:rsidP="00463F48">
      <w:pPr>
        <w:spacing w:line="360" w:lineRule="auto"/>
        <w:ind w:right="-188"/>
        <w:jc w:val="both"/>
        <w:rPr>
          <w:rFonts w:ascii="Calibri" w:hAnsi="Calibri" w:cs="Calibri"/>
          <w:b/>
          <w:bCs/>
          <w:u w:val="single"/>
        </w:rPr>
      </w:pPr>
    </w:p>
    <w:p w14:paraId="252F9FF9" w14:textId="77777777" w:rsidR="007638D3" w:rsidRPr="00463F48" w:rsidRDefault="007638D3" w:rsidP="00463F48">
      <w:pPr>
        <w:spacing w:line="360" w:lineRule="auto"/>
        <w:jc w:val="both"/>
        <w:rPr>
          <w:rFonts w:ascii="Calibri" w:hAnsi="Calibri" w:cs="Calibri"/>
          <w:b/>
          <w:bCs/>
          <w:i/>
          <w:iCs/>
          <w:color w:val="2F5496" w:themeColor="accent1" w:themeShade="BF"/>
          <w:shd w:val="clear" w:color="auto" w:fill="FFFFFF"/>
        </w:rPr>
      </w:pPr>
      <w:r w:rsidRPr="00463F48">
        <w:rPr>
          <w:rFonts w:ascii="Calibri" w:hAnsi="Calibri" w:cs="Calibri"/>
          <w:b/>
          <w:bCs/>
          <w:i/>
          <w:iCs/>
          <w:color w:val="2F5496" w:themeColor="accent1" w:themeShade="BF"/>
        </w:rPr>
        <w:t>Table 2.1</w:t>
      </w:r>
      <w:r w:rsidRPr="00463F48">
        <w:rPr>
          <w:rFonts w:ascii="Calibri" w:hAnsi="Calibri" w:cs="Calibri"/>
          <w:b/>
          <w:bCs/>
          <w:color w:val="000000" w:themeColor="text1"/>
          <w:shd w:val="clear" w:color="auto" w:fill="FFFFFF"/>
          <w:lang w:val="en-US"/>
        </w:rPr>
        <w:t xml:space="preserve"> </w:t>
      </w:r>
      <w:r w:rsidRPr="00463F48">
        <w:rPr>
          <w:rFonts w:ascii="Calibri" w:hAnsi="Calibri" w:cs="Calibri"/>
          <w:b/>
          <w:bCs/>
          <w:i/>
          <w:iCs/>
          <w:color w:val="2F5496" w:themeColor="accent1" w:themeShade="BF"/>
          <w:shd w:val="clear" w:color="auto" w:fill="FFFFFF"/>
        </w:rPr>
        <w:t xml:space="preserve">List of equipment  </w:t>
      </w:r>
    </w:p>
    <w:tbl>
      <w:tblPr>
        <w:tblStyle w:val="a5"/>
        <w:tblW w:w="0" w:type="auto"/>
        <w:tblLook w:val="04A0" w:firstRow="1" w:lastRow="0" w:firstColumn="1" w:lastColumn="0" w:noHBand="0" w:noVBand="1"/>
      </w:tblPr>
      <w:tblGrid>
        <w:gridCol w:w="4508"/>
        <w:gridCol w:w="4508"/>
      </w:tblGrid>
      <w:tr w:rsidR="007638D3" w:rsidRPr="00463F48" w14:paraId="62DE42DF" w14:textId="77777777" w:rsidTr="007E6D06">
        <w:tc>
          <w:tcPr>
            <w:tcW w:w="4508" w:type="dxa"/>
          </w:tcPr>
          <w:p w14:paraId="2F18E847" w14:textId="77777777" w:rsidR="007638D3" w:rsidRPr="00463F48" w:rsidRDefault="007638D3" w:rsidP="00463F48">
            <w:pPr>
              <w:spacing w:line="360" w:lineRule="auto"/>
              <w:ind w:right="-188"/>
              <w:jc w:val="both"/>
              <w:rPr>
                <w:rFonts w:ascii="Calibri" w:hAnsi="Calibri" w:cs="Calibri"/>
                <w:b/>
                <w:bCs/>
                <w:sz w:val="24"/>
                <w:szCs w:val="24"/>
              </w:rPr>
            </w:pPr>
            <w:r w:rsidRPr="00463F48">
              <w:rPr>
                <w:rFonts w:ascii="Calibri" w:hAnsi="Calibri" w:cs="Calibri"/>
                <w:b/>
                <w:bCs/>
                <w:sz w:val="24"/>
                <w:szCs w:val="24"/>
              </w:rPr>
              <w:t>Equipment</w:t>
            </w:r>
          </w:p>
        </w:tc>
        <w:tc>
          <w:tcPr>
            <w:tcW w:w="4508" w:type="dxa"/>
          </w:tcPr>
          <w:p w14:paraId="6993B6F2" w14:textId="77777777" w:rsidR="007638D3" w:rsidRPr="00463F48" w:rsidRDefault="007638D3" w:rsidP="00463F48">
            <w:pPr>
              <w:spacing w:line="360" w:lineRule="auto"/>
              <w:ind w:right="-188"/>
              <w:jc w:val="both"/>
              <w:rPr>
                <w:rFonts w:ascii="Calibri" w:hAnsi="Calibri" w:cs="Calibri"/>
                <w:b/>
                <w:bCs/>
                <w:sz w:val="24"/>
                <w:szCs w:val="24"/>
              </w:rPr>
            </w:pPr>
            <w:r w:rsidRPr="00463F48">
              <w:rPr>
                <w:rFonts w:ascii="Calibri" w:hAnsi="Calibri" w:cs="Calibri"/>
                <w:b/>
                <w:bCs/>
                <w:sz w:val="24"/>
                <w:szCs w:val="24"/>
              </w:rPr>
              <w:t>Supplier</w:t>
            </w:r>
          </w:p>
        </w:tc>
      </w:tr>
      <w:tr w:rsidR="007638D3" w:rsidRPr="00463F48" w14:paraId="6897F1A1" w14:textId="77777777" w:rsidTr="007E6D06">
        <w:tc>
          <w:tcPr>
            <w:tcW w:w="4508" w:type="dxa"/>
          </w:tcPr>
          <w:p w14:paraId="03B84081"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3510 pH </w:t>
            </w:r>
            <w:proofErr w:type="gramStart"/>
            <w:r w:rsidRPr="00463F48">
              <w:rPr>
                <w:rFonts w:ascii="Calibri" w:hAnsi="Calibri" w:cs="Calibri"/>
                <w:sz w:val="24"/>
                <w:szCs w:val="24"/>
              </w:rPr>
              <w:t>meter</w:t>
            </w:r>
            <w:proofErr w:type="gramEnd"/>
            <w:r w:rsidRPr="00463F48">
              <w:rPr>
                <w:rFonts w:ascii="Calibri" w:hAnsi="Calibri" w:cs="Calibri"/>
                <w:sz w:val="24"/>
                <w:szCs w:val="24"/>
              </w:rPr>
              <w:t xml:space="preserve"> </w:t>
            </w:r>
          </w:p>
        </w:tc>
        <w:tc>
          <w:tcPr>
            <w:tcW w:w="4508" w:type="dxa"/>
          </w:tcPr>
          <w:p w14:paraId="4E8F400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JENWAY</w:t>
            </w:r>
          </w:p>
        </w:tc>
      </w:tr>
      <w:tr w:rsidR="007638D3" w:rsidRPr="00463F48" w14:paraId="680BFCC4" w14:textId="77777777" w:rsidTr="007E6D06">
        <w:tc>
          <w:tcPr>
            <w:tcW w:w="4508" w:type="dxa"/>
          </w:tcPr>
          <w:p w14:paraId="281DAA52"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AE2000 Invert Microscope </w:t>
            </w:r>
          </w:p>
        </w:tc>
        <w:tc>
          <w:tcPr>
            <w:tcW w:w="4508" w:type="dxa"/>
          </w:tcPr>
          <w:p w14:paraId="151BD6CC"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Motic</w:t>
            </w:r>
            <w:proofErr w:type="spellEnd"/>
            <w:r w:rsidRPr="00463F48">
              <w:rPr>
                <w:rFonts w:ascii="Calibri" w:hAnsi="Calibri" w:cs="Calibri"/>
                <w:sz w:val="24"/>
                <w:szCs w:val="24"/>
              </w:rPr>
              <w:t xml:space="preserve"> </w:t>
            </w:r>
          </w:p>
        </w:tc>
      </w:tr>
      <w:tr w:rsidR="007638D3" w:rsidRPr="00463F48" w14:paraId="11B7FB15" w14:textId="77777777" w:rsidTr="007E6D06">
        <w:tc>
          <w:tcPr>
            <w:tcW w:w="4508" w:type="dxa"/>
          </w:tcPr>
          <w:p w14:paraId="2EECCEE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ABI Prism 7900HT </w:t>
            </w:r>
          </w:p>
        </w:tc>
        <w:tc>
          <w:tcPr>
            <w:tcW w:w="4508" w:type="dxa"/>
          </w:tcPr>
          <w:p w14:paraId="4DCB7799"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Applied biosystem (USA)</w:t>
            </w:r>
          </w:p>
        </w:tc>
      </w:tr>
      <w:tr w:rsidR="007638D3" w:rsidRPr="00463F48" w14:paraId="3C76F3D7" w14:textId="77777777" w:rsidTr="007E6D06">
        <w:tc>
          <w:tcPr>
            <w:tcW w:w="4508" w:type="dxa"/>
          </w:tcPr>
          <w:p w14:paraId="5A280794"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Beadmill</w:t>
            </w:r>
            <w:proofErr w:type="spellEnd"/>
            <w:r w:rsidRPr="00463F48">
              <w:rPr>
                <w:rFonts w:ascii="Calibri" w:hAnsi="Calibri" w:cs="Calibri"/>
                <w:sz w:val="24"/>
                <w:szCs w:val="24"/>
              </w:rPr>
              <w:t xml:space="preserve"> shaker</w:t>
            </w:r>
          </w:p>
        </w:tc>
        <w:tc>
          <w:tcPr>
            <w:tcW w:w="4508" w:type="dxa"/>
          </w:tcPr>
          <w:p w14:paraId="4CB7A663" w14:textId="77777777" w:rsidR="007638D3" w:rsidRPr="00463F48" w:rsidRDefault="007638D3" w:rsidP="00463F48">
            <w:pPr>
              <w:spacing w:line="360" w:lineRule="auto"/>
              <w:ind w:right="-188"/>
              <w:jc w:val="both"/>
              <w:rPr>
                <w:rFonts w:ascii="Calibri" w:hAnsi="Calibri" w:cs="Calibri"/>
                <w:color w:val="222222"/>
                <w:sz w:val="24"/>
                <w:szCs w:val="24"/>
                <w:shd w:val="clear" w:color="auto" w:fill="FFFFFF"/>
              </w:rPr>
            </w:pPr>
            <w:proofErr w:type="spellStart"/>
            <w:r w:rsidRPr="00463F48">
              <w:rPr>
                <w:rFonts w:ascii="Calibri" w:hAnsi="Calibri" w:cs="Calibri"/>
                <w:color w:val="222222"/>
                <w:sz w:val="24"/>
                <w:szCs w:val="24"/>
                <w:shd w:val="clear" w:color="auto" w:fill="FFFFFF"/>
              </w:rPr>
              <w:t>Fisherbrand</w:t>
            </w:r>
            <w:proofErr w:type="spellEnd"/>
          </w:p>
        </w:tc>
      </w:tr>
      <w:tr w:rsidR="007638D3" w:rsidRPr="00463F48" w14:paraId="1CED75A8" w14:textId="77777777" w:rsidTr="007E6D06">
        <w:tc>
          <w:tcPr>
            <w:tcW w:w="4508" w:type="dxa"/>
          </w:tcPr>
          <w:p w14:paraId="3A754AB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BX53 Binocular Microscope </w:t>
            </w:r>
          </w:p>
        </w:tc>
        <w:tc>
          <w:tcPr>
            <w:tcW w:w="4508" w:type="dxa"/>
          </w:tcPr>
          <w:p w14:paraId="40BFE628"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Olympus</w:t>
            </w:r>
          </w:p>
        </w:tc>
      </w:tr>
      <w:tr w:rsidR="007638D3" w:rsidRPr="00463F48" w14:paraId="53E75CD2" w14:textId="77777777" w:rsidTr="007E6D06">
        <w:tc>
          <w:tcPr>
            <w:tcW w:w="4508" w:type="dxa"/>
          </w:tcPr>
          <w:p w14:paraId="5CC781CD"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FRESCO17 Microcentrifuge </w:t>
            </w:r>
          </w:p>
        </w:tc>
        <w:tc>
          <w:tcPr>
            <w:tcW w:w="4508" w:type="dxa"/>
          </w:tcPr>
          <w:p w14:paraId="6CCB7228" w14:textId="77777777" w:rsidR="007638D3" w:rsidRPr="00463F48" w:rsidRDefault="007638D3" w:rsidP="00463F48">
            <w:pPr>
              <w:spacing w:line="360" w:lineRule="auto"/>
              <w:ind w:right="-188"/>
              <w:jc w:val="both"/>
              <w:rPr>
                <w:rFonts w:ascii="Calibri" w:hAnsi="Calibri" w:cs="Calibri"/>
                <w:color w:val="222222"/>
                <w:sz w:val="24"/>
                <w:szCs w:val="24"/>
                <w:shd w:val="clear" w:color="auto" w:fill="FFFFFF"/>
              </w:rPr>
            </w:pPr>
            <w:proofErr w:type="spellStart"/>
            <w:r w:rsidRPr="00463F48">
              <w:rPr>
                <w:rFonts w:ascii="Calibri" w:hAnsi="Calibri" w:cs="Calibri"/>
                <w:color w:val="222222"/>
                <w:sz w:val="24"/>
                <w:szCs w:val="24"/>
                <w:shd w:val="clear" w:color="auto" w:fill="FFFFFF"/>
              </w:rPr>
              <w:t>Thermo</w:t>
            </w:r>
            <w:proofErr w:type="spellEnd"/>
            <w:r w:rsidRPr="00463F48">
              <w:rPr>
                <w:rFonts w:ascii="Calibri" w:hAnsi="Calibri" w:cs="Calibri"/>
                <w:color w:val="222222"/>
                <w:sz w:val="24"/>
                <w:szCs w:val="24"/>
                <w:shd w:val="clear" w:color="auto" w:fill="FFFFFF"/>
              </w:rPr>
              <w:t xml:space="preserve"> Scientific</w:t>
            </w:r>
          </w:p>
        </w:tc>
      </w:tr>
      <w:tr w:rsidR="007638D3" w:rsidRPr="00463F48" w14:paraId="5A13572E" w14:textId="77777777" w:rsidTr="007E6D06">
        <w:tc>
          <w:tcPr>
            <w:tcW w:w="4508" w:type="dxa"/>
          </w:tcPr>
          <w:p w14:paraId="6DE0BA8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Haemocytometer</w:t>
            </w:r>
          </w:p>
        </w:tc>
        <w:tc>
          <w:tcPr>
            <w:tcW w:w="4508" w:type="dxa"/>
          </w:tcPr>
          <w:p w14:paraId="6160CFD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Hawksley</w:t>
            </w:r>
          </w:p>
        </w:tc>
      </w:tr>
      <w:tr w:rsidR="007638D3" w:rsidRPr="00463F48" w14:paraId="30E64A74" w14:textId="77777777" w:rsidTr="007E6D06">
        <w:tc>
          <w:tcPr>
            <w:tcW w:w="4508" w:type="dxa"/>
          </w:tcPr>
          <w:p w14:paraId="33047041"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IVIS Spectrum machine </w:t>
            </w:r>
          </w:p>
        </w:tc>
        <w:tc>
          <w:tcPr>
            <w:tcW w:w="4508" w:type="dxa"/>
          </w:tcPr>
          <w:p w14:paraId="4C5340B5"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Xenogen</w:t>
            </w:r>
            <w:proofErr w:type="spellEnd"/>
            <w:r w:rsidRPr="00463F48">
              <w:rPr>
                <w:rFonts w:ascii="Calibri" w:hAnsi="Calibri" w:cs="Calibri"/>
                <w:sz w:val="24"/>
                <w:szCs w:val="24"/>
              </w:rPr>
              <w:t xml:space="preserve"> </w:t>
            </w:r>
          </w:p>
        </w:tc>
      </w:tr>
      <w:tr w:rsidR="007638D3" w:rsidRPr="00463F48" w14:paraId="26059931" w14:textId="77777777" w:rsidTr="007E6D06">
        <w:tc>
          <w:tcPr>
            <w:tcW w:w="4508" w:type="dxa"/>
          </w:tcPr>
          <w:p w14:paraId="0DC310CC"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Magnetic stirrer </w:t>
            </w:r>
          </w:p>
        </w:tc>
        <w:tc>
          <w:tcPr>
            <w:tcW w:w="4508" w:type="dxa"/>
          </w:tcPr>
          <w:p w14:paraId="0F680E9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STAR Lab</w:t>
            </w:r>
          </w:p>
        </w:tc>
      </w:tr>
      <w:tr w:rsidR="007638D3" w:rsidRPr="00463F48" w14:paraId="3A4F0AD8" w14:textId="77777777" w:rsidTr="007E6D06">
        <w:tc>
          <w:tcPr>
            <w:tcW w:w="4508" w:type="dxa"/>
          </w:tcPr>
          <w:p w14:paraId="3FD2C5D1"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Microfuge </w:t>
            </w:r>
          </w:p>
        </w:tc>
        <w:tc>
          <w:tcPr>
            <w:tcW w:w="4508" w:type="dxa"/>
          </w:tcPr>
          <w:p w14:paraId="13FBB4AD"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Fisher Scientific </w:t>
            </w:r>
          </w:p>
        </w:tc>
      </w:tr>
      <w:tr w:rsidR="007638D3" w:rsidRPr="00463F48" w14:paraId="48716ADD" w14:textId="77777777" w:rsidTr="007E6D06">
        <w:tc>
          <w:tcPr>
            <w:tcW w:w="4508" w:type="dxa"/>
          </w:tcPr>
          <w:p w14:paraId="055FCA9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Microtome machine</w:t>
            </w:r>
          </w:p>
        </w:tc>
        <w:tc>
          <w:tcPr>
            <w:tcW w:w="4508" w:type="dxa"/>
          </w:tcPr>
          <w:p w14:paraId="46EB3588"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Leica</w:t>
            </w:r>
          </w:p>
        </w:tc>
      </w:tr>
      <w:tr w:rsidR="007638D3" w:rsidRPr="00463F48" w14:paraId="483A31CA" w14:textId="77777777" w:rsidTr="007E6D06">
        <w:tc>
          <w:tcPr>
            <w:tcW w:w="4508" w:type="dxa"/>
          </w:tcPr>
          <w:p w14:paraId="421D6C90"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Nanodrop 2000</w:t>
            </w:r>
          </w:p>
        </w:tc>
        <w:tc>
          <w:tcPr>
            <w:tcW w:w="4508" w:type="dxa"/>
          </w:tcPr>
          <w:p w14:paraId="7DDAA6B4" w14:textId="77777777" w:rsidR="007638D3" w:rsidRPr="00463F48" w:rsidRDefault="007638D3" w:rsidP="00463F48">
            <w:pPr>
              <w:spacing w:line="360" w:lineRule="auto"/>
              <w:ind w:right="-188"/>
              <w:jc w:val="both"/>
              <w:rPr>
                <w:rFonts w:ascii="Calibri" w:hAnsi="Calibri" w:cs="Calibri"/>
                <w:color w:val="222222"/>
                <w:sz w:val="24"/>
                <w:szCs w:val="24"/>
                <w:shd w:val="clear" w:color="auto" w:fill="FFFFFF"/>
              </w:rPr>
            </w:pPr>
            <w:proofErr w:type="spellStart"/>
            <w:r w:rsidRPr="00463F48">
              <w:rPr>
                <w:rFonts w:ascii="Calibri" w:hAnsi="Calibri" w:cs="Calibri"/>
                <w:color w:val="222222"/>
                <w:sz w:val="24"/>
                <w:szCs w:val="24"/>
                <w:shd w:val="clear" w:color="auto" w:fill="FFFFFF"/>
              </w:rPr>
              <w:t>Thermo</w:t>
            </w:r>
            <w:proofErr w:type="spellEnd"/>
            <w:r w:rsidRPr="00463F48">
              <w:rPr>
                <w:rFonts w:ascii="Calibri" w:hAnsi="Calibri" w:cs="Calibri"/>
                <w:color w:val="222222"/>
                <w:sz w:val="24"/>
                <w:szCs w:val="24"/>
                <w:shd w:val="clear" w:color="auto" w:fill="FFFFFF"/>
              </w:rPr>
              <w:t xml:space="preserve"> Scientific</w:t>
            </w:r>
          </w:p>
        </w:tc>
      </w:tr>
      <w:tr w:rsidR="007638D3" w:rsidRPr="00463F48" w14:paraId="29C836B7" w14:textId="77777777" w:rsidTr="007E6D06">
        <w:tc>
          <w:tcPr>
            <w:tcW w:w="4508" w:type="dxa"/>
          </w:tcPr>
          <w:p w14:paraId="7B94E985"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NeoScan</w:t>
            </w:r>
            <w:proofErr w:type="spellEnd"/>
            <w:r w:rsidRPr="00463F48">
              <w:rPr>
                <w:rFonts w:ascii="Calibri" w:hAnsi="Calibri" w:cs="Calibri"/>
                <w:sz w:val="24"/>
                <w:szCs w:val="24"/>
              </w:rPr>
              <w:t xml:space="preserve"> N80</w:t>
            </w:r>
          </w:p>
        </w:tc>
        <w:tc>
          <w:tcPr>
            <w:tcW w:w="4508" w:type="dxa"/>
          </w:tcPr>
          <w:p w14:paraId="1ACF9D0A" w14:textId="77777777" w:rsidR="007638D3" w:rsidRPr="00463F48" w:rsidRDefault="007638D3" w:rsidP="00463F48">
            <w:pPr>
              <w:spacing w:line="360" w:lineRule="auto"/>
              <w:ind w:right="-188"/>
              <w:jc w:val="both"/>
              <w:rPr>
                <w:rFonts w:ascii="Calibri" w:hAnsi="Calibri" w:cs="Calibri"/>
                <w:color w:val="222222"/>
                <w:sz w:val="24"/>
                <w:szCs w:val="24"/>
                <w:shd w:val="clear" w:color="auto" w:fill="FFFFFF"/>
              </w:rPr>
            </w:pPr>
            <w:proofErr w:type="spellStart"/>
            <w:r w:rsidRPr="00463F48">
              <w:rPr>
                <w:rFonts w:ascii="Calibri" w:hAnsi="Calibri" w:cs="Calibri"/>
                <w:color w:val="222222"/>
                <w:sz w:val="24"/>
                <w:szCs w:val="24"/>
                <w:shd w:val="clear" w:color="auto" w:fill="FFFFFF"/>
              </w:rPr>
              <w:t>Neoscan</w:t>
            </w:r>
            <w:proofErr w:type="spellEnd"/>
            <w:r w:rsidRPr="00463F48">
              <w:rPr>
                <w:rFonts w:ascii="Calibri" w:hAnsi="Calibri" w:cs="Calibri"/>
                <w:color w:val="222222"/>
                <w:sz w:val="24"/>
                <w:szCs w:val="24"/>
                <w:shd w:val="clear" w:color="auto" w:fill="FFFFFF"/>
              </w:rPr>
              <w:t xml:space="preserve"> </w:t>
            </w:r>
          </w:p>
        </w:tc>
      </w:tr>
      <w:tr w:rsidR="007638D3" w:rsidRPr="00463F48" w14:paraId="03A9B98E" w14:textId="77777777" w:rsidTr="007E6D06">
        <w:tc>
          <w:tcPr>
            <w:tcW w:w="4508" w:type="dxa"/>
          </w:tcPr>
          <w:p w14:paraId="00E7D929"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Non-mercury thermometer  </w:t>
            </w:r>
          </w:p>
        </w:tc>
        <w:tc>
          <w:tcPr>
            <w:tcW w:w="4508" w:type="dxa"/>
          </w:tcPr>
          <w:p w14:paraId="5982A2BB"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Fisher </w:t>
            </w:r>
            <w:proofErr w:type="spellStart"/>
            <w:r w:rsidRPr="00463F48">
              <w:rPr>
                <w:rFonts w:ascii="Calibri" w:hAnsi="Calibri" w:cs="Calibri"/>
                <w:sz w:val="24"/>
                <w:szCs w:val="24"/>
              </w:rPr>
              <w:t>Scinetific</w:t>
            </w:r>
            <w:proofErr w:type="spellEnd"/>
            <w:r w:rsidRPr="00463F48">
              <w:rPr>
                <w:rFonts w:ascii="Calibri" w:hAnsi="Calibri" w:cs="Calibri"/>
                <w:sz w:val="24"/>
                <w:szCs w:val="24"/>
              </w:rPr>
              <w:t xml:space="preserve"> </w:t>
            </w:r>
          </w:p>
        </w:tc>
      </w:tr>
      <w:tr w:rsidR="007638D3" w:rsidRPr="00463F48" w14:paraId="4602E521" w14:textId="77777777" w:rsidTr="007E6D06">
        <w:tc>
          <w:tcPr>
            <w:tcW w:w="4508" w:type="dxa"/>
          </w:tcPr>
          <w:p w14:paraId="21401E7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Orbital plate rotor</w:t>
            </w:r>
          </w:p>
        </w:tc>
        <w:tc>
          <w:tcPr>
            <w:tcW w:w="4508" w:type="dxa"/>
          </w:tcPr>
          <w:p w14:paraId="33DD25E1"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Stuart Scientific</w:t>
            </w:r>
          </w:p>
        </w:tc>
      </w:tr>
      <w:tr w:rsidR="007638D3" w:rsidRPr="00463F48" w14:paraId="0E14C8CF" w14:textId="77777777" w:rsidTr="007E6D06">
        <w:tc>
          <w:tcPr>
            <w:tcW w:w="4508" w:type="dxa"/>
          </w:tcPr>
          <w:p w14:paraId="781D0C42"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SkyScan1272 µCT scanner</w:t>
            </w:r>
          </w:p>
        </w:tc>
        <w:tc>
          <w:tcPr>
            <w:tcW w:w="4508" w:type="dxa"/>
          </w:tcPr>
          <w:p w14:paraId="0D6C480D"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Bruker</w:t>
            </w:r>
          </w:p>
        </w:tc>
      </w:tr>
      <w:tr w:rsidR="007638D3" w:rsidRPr="00463F48" w14:paraId="483F8BFF" w14:textId="77777777" w:rsidTr="007E6D06">
        <w:tc>
          <w:tcPr>
            <w:tcW w:w="4508" w:type="dxa"/>
          </w:tcPr>
          <w:p w14:paraId="4E685583"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SpectraMax</w:t>
            </w:r>
            <w:proofErr w:type="spellEnd"/>
            <w:r w:rsidRPr="00463F48">
              <w:rPr>
                <w:rFonts w:ascii="Calibri" w:hAnsi="Calibri" w:cs="Calibri"/>
                <w:sz w:val="24"/>
                <w:szCs w:val="24"/>
              </w:rPr>
              <w:t xml:space="preserve"> 5Me multi-plate reader</w:t>
            </w:r>
          </w:p>
        </w:tc>
        <w:tc>
          <w:tcPr>
            <w:tcW w:w="4508" w:type="dxa"/>
          </w:tcPr>
          <w:p w14:paraId="13A551CB"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Molecular Devices</w:t>
            </w:r>
          </w:p>
        </w:tc>
      </w:tr>
      <w:tr w:rsidR="007638D3" w:rsidRPr="00463F48" w14:paraId="1A0D901C" w14:textId="77777777" w:rsidTr="007E6D06">
        <w:tc>
          <w:tcPr>
            <w:tcW w:w="4508" w:type="dxa"/>
          </w:tcPr>
          <w:p w14:paraId="48EA98C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Ultrasonic bath XB2</w:t>
            </w:r>
          </w:p>
        </w:tc>
        <w:tc>
          <w:tcPr>
            <w:tcW w:w="4508" w:type="dxa"/>
          </w:tcPr>
          <w:p w14:paraId="6AF37CF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Grant</w:t>
            </w:r>
          </w:p>
        </w:tc>
      </w:tr>
      <w:tr w:rsidR="007638D3" w:rsidRPr="00463F48" w14:paraId="1E9B333E" w14:textId="77777777" w:rsidTr="007E6D06">
        <w:tc>
          <w:tcPr>
            <w:tcW w:w="4508" w:type="dxa"/>
          </w:tcPr>
          <w:p w14:paraId="155E323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VivaCT80 µCT scanner</w:t>
            </w:r>
          </w:p>
        </w:tc>
        <w:tc>
          <w:tcPr>
            <w:tcW w:w="4508" w:type="dxa"/>
          </w:tcPr>
          <w:p w14:paraId="59B8B8ED"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SCANCO Medical AG (Switzerland)</w:t>
            </w:r>
          </w:p>
        </w:tc>
      </w:tr>
      <w:tr w:rsidR="007638D3" w:rsidRPr="00463F48" w14:paraId="6F6D81FC" w14:textId="77777777" w:rsidTr="007E6D06">
        <w:tc>
          <w:tcPr>
            <w:tcW w:w="4508" w:type="dxa"/>
          </w:tcPr>
          <w:p w14:paraId="43098E8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Vortex mixer </w:t>
            </w:r>
          </w:p>
        </w:tc>
        <w:tc>
          <w:tcPr>
            <w:tcW w:w="4508" w:type="dxa"/>
          </w:tcPr>
          <w:p w14:paraId="60AD323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Havard Apparatus</w:t>
            </w:r>
          </w:p>
        </w:tc>
      </w:tr>
    </w:tbl>
    <w:p w14:paraId="57209E5A" w14:textId="77777777" w:rsidR="007638D3" w:rsidRPr="00463F48" w:rsidRDefault="007638D3" w:rsidP="00463F48">
      <w:pPr>
        <w:spacing w:line="360" w:lineRule="auto"/>
        <w:jc w:val="both"/>
        <w:rPr>
          <w:rFonts w:ascii="Calibri" w:hAnsi="Calibri" w:cs="Calibri"/>
          <w:b/>
          <w:bCs/>
          <w:i/>
          <w:iCs/>
          <w:color w:val="2F5496" w:themeColor="accent1" w:themeShade="BF"/>
        </w:rPr>
      </w:pPr>
    </w:p>
    <w:p w14:paraId="1967BBA3" w14:textId="77777777" w:rsidR="007638D3" w:rsidRPr="00463F48" w:rsidRDefault="007638D3" w:rsidP="00463F48">
      <w:pPr>
        <w:spacing w:line="360" w:lineRule="auto"/>
        <w:jc w:val="both"/>
        <w:rPr>
          <w:rFonts w:ascii="Calibri" w:hAnsi="Calibri" w:cs="Calibri"/>
          <w:b/>
          <w:bCs/>
          <w:i/>
          <w:iCs/>
          <w:color w:val="2F5496" w:themeColor="accent1" w:themeShade="BF"/>
          <w:shd w:val="clear" w:color="auto" w:fill="FFFFFF"/>
        </w:rPr>
      </w:pPr>
      <w:r w:rsidRPr="00463F48">
        <w:rPr>
          <w:rFonts w:ascii="Calibri" w:hAnsi="Calibri" w:cs="Calibri"/>
          <w:b/>
          <w:bCs/>
          <w:i/>
          <w:iCs/>
          <w:color w:val="2F5496" w:themeColor="accent1" w:themeShade="BF"/>
        </w:rPr>
        <w:t>Table 2.2</w:t>
      </w:r>
      <w:r w:rsidRPr="00463F48">
        <w:rPr>
          <w:rFonts w:ascii="Calibri" w:hAnsi="Calibri" w:cs="Calibri"/>
          <w:b/>
          <w:bCs/>
          <w:color w:val="000000" w:themeColor="text1"/>
          <w:shd w:val="clear" w:color="auto" w:fill="FFFFFF"/>
          <w:lang w:val="en-US"/>
        </w:rPr>
        <w:t xml:space="preserve"> </w:t>
      </w:r>
      <w:r w:rsidRPr="00463F48">
        <w:rPr>
          <w:rFonts w:ascii="Calibri" w:hAnsi="Calibri" w:cs="Calibri"/>
          <w:b/>
          <w:bCs/>
          <w:i/>
          <w:iCs/>
          <w:color w:val="2F5496" w:themeColor="accent1" w:themeShade="BF"/>
          <w:shd w:val="clear" w:color="auto" w:fill="FFFFFF"/>
        </w:rPr>
        <w:t xml:space="preserve">List of software </w:t>
      </w:r>
    </w:p>
    <w:tbl>
      <w:tblPr>
        <w:tblStyle w:val="a5"/>
        <w:tblW w:w="0" w:type="auto"/>
        <w:tblLook w:val="04A0" w:firstRow="1" w:lastRow="0" w:firstColumn="1" w:lastColumn="0" w:noHBand="0" w:noVBand="1"/>
      </w:tblPr>
      <w:tblGrid>
        <w:gridCol w:w="4193"/>
        <w:gridCol w:w="4823"/>
      </w:tblGrid>
      <w:tr w:rsidR="007638D3" w:rsidRPr="00463F48" w14:paraId="09D62FD9" w14:textId="77777777" w:rsidTr="002A2920">
        <w:tc>
          <w:tcPr>
            <w:tcW w:w="4193" w:type="dxa"/>
          </w:tcPr>
          <w:p w14:paraId="3B9626FE" w14:textId="77777777" w:rsidR="007638D3" w:rsidRPr="00463F48" w:rsidRDefault="007638D3" w:rsidP="00463F48">
            <w:pPr>
              <w:spacing w:line="360" w:lineRule="auto"/>
              <w:ind w:right="-188"/>
              <w:jc w:val="both"/>
              <w:rPr>
                <w:rFonts w:ascii="Calibri" w:hAnsi="Calibri" w:cs="Calibri"/>
                <w:b/>
                <w:bCs/>
                <w:sz w:val="24"/>
                <w:szCs w:val="24"/>
              </w:rPr>
            </w:pPr>
            <w:r w:rsidRPr="00463F48">
              <w:rPr>
                <w:rFonts w:ascii="Calibri" w:hAnsi="Calibri" w:cs="Calibri"/>
                <w:b/>
                <w:bCs/>
                <w:sz w:val="24"/>
                <w:szCs w:val="24"/>
              </w:rPr>
              <w:t>Software</w:t>
            </w:r>
          </w:p>
        </w:tc>
        <w:tc>
          <w:tcPr>
            <w:tcW w:w="4823" w:type="dxa"/>
          </w:tcPr>
          <w:p w14:paraId="0A62C2C2" w14:textId="77777777" w:rsidR="007638D3" w:rsidRPr="00463F48" w:rsidRDefault="007638D3" w:rsidP="00463F48">
            <w:pPr>
              <w:spacing w:line="360" w:lineRule="auto"/>
              <w:ind w:right="-188"/>
              <w:jc w:val="both"/>
              <w:rPr>
                <w:rFonts w:ascii="Calibri" w:hAnsi="Calibri" w:cs="Calibri"/>
                <w:b/>
                <w:bCs/>
                <w:sz w:val="24"/>
                <w:szCs w:val="24"/>
              </w:rPr>
            </w:pPr>
            <w:r w:rsidRPr="00463F48">
              <w:rPr>
                <w:rFonts w:ascii="Calibri" w:hAnsi="Calibri" w:cs="Calibri"/>
                <w:b/>
                <w:bCs/>
                <w:sz w:val="24"/>
                <w:szCs w:val="24"/>
              </w:rPr>
              <w:t>Supplier</w:t>
            </w:r>
          </w:p>
        </w:tc>
      </w:tr>
      <w:tr w:rsidR="007638D3" w:rsidRPr="00463F48" w14:paraId="4A57BFEC" w14:textId="77777777" w:rsidTr="002A2920">
        <w:tc>
          <w:tcPr>
            <w:tcW w:w="4193" w:type="dxa"/>
          </w:tcPr>
          <w:p w14:paraId="78F6411D"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CTAN</w:t>
            </w:r>
          </w:p>
        </w:tc>
        <w:tc>
          <w:tcPr>
            <w:tcW w:w="4823" w:type="dxa"/>
          </w:tcPr>
          <w:p w14:paraId="1A2CF8F6"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Bruker</w:t>
            </w:r>
          </w:p>
        </w:tc>
      </w:tr>
      <w:tr w:rsidR="007638D3" w:rsidRPr="00463F48" w14:paraId="07A4C646" w14:textId="77777777" w:rsidTr="002A2920">
        <w:tc>
          <w:tcPr>
            <w:tcW w:w="4193" w:type="dxa"/>
          </w:tcPr>
          <w:p w14:paraId="236A904F"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lastRenderedPageBreak/>
              <w:t>CTVox</w:t>
            </w:r>
            <w:proofErr w:type="spellEnd"/>
          </w:p>
        </w:tc>
        <w:tc>
          <w:tcPr>
            <w:tcW w:w="4823" w:type="dxa"/>
          </w:tcPr>
          <w:p w14:paraId="4A2EFCCB"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Bruker</w:t>
            </w:r>
          </w:p>
        </w:tc>
      </w:tr>
      <w:tr w:rsidR="007638D3" w:rsidRPr="00463F48" w14:paraId="14C134EA" w14:textId="77777777" w:rsidTr="002A2920">
        <w:tc>
          <w:tcPr>
            <w:tcW w:w="4193" w:type="dxa"/>
          </w:tcPr>
          <w:p w14:paraId="57572CB1"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Dataviewer</w:t>
            </w:r>
            <w:proofErr w:type="spellEnd"/>
          </w:p>
        </w:tc>
        <w:tc>
          <w:tcPr>
            <w:tcW w:w="4823" w:type="dxa"/>
          </w:tcPr>
          <w:p w14:paraId="465A6428"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Bruker</w:t>
            </w:r>
          </w:p>
        </w:tc>
      </w:tr>
      <w:tr w:rsidR="007638D3" w:rsidRPr="00463F48" w14:paraId="26E60893" w14:textId="77777777" w:rsidTr="002A2920">
        <w:tc>
          <w:tcPr>
            <w:tcW w:w="4193" w:type="dxa"/>
          </w:tcPr>
          <w:p w14:paraId="5317BB71"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Dragonfly software </w:t>
            </w:r>
          </w:p>
        </w:tc>
        <w:tc>
          <w:tcPr>
            <w:tcW w:w="4823" w:type="dxa"/>
          </w:tcPr>
          <w:p w14:paraId="507EAE00"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ZEISS</w:t>
            </w:r>
          </w:p>
        </w:tc>
      </w:tr>
      <w:tr w:rsidR="007638D3" w:rsidRPr="00463F48" w14:paraId="37561F22" w14:textId="77777777" w:rsidTr="002A2920">
        <w:tc>
          <w:tcPr>
            <w:tcW w:w="4193" w:type="dxa"/>
          </w:tcPr>
          <w:p w14:paraId="61E3A952"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Drishiti</w:t>
            </w:r>
            <w:proofErr w:type="spellEnd"/>
          </w:p>
        </w:tc>
        <w:tc>
          <w:tcPr>
            <w:tcW w:w="4823" w:type="dxa"/>
          </w:tcPr>
          <w:p w14:paraId="75E39849"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ANU </w:t>
            </w:r>
            <w:proofErr w:type="spellStart"/>
            <w:r w:rsidRPr="00463F48">
              <w:rPr>
                <w:rFonts w:ascii="Calibri" w:hAnsi="Calibri" w:cs="Calibri"/>
                <w:sz w:val="24"/>
                <w:szCs w:val="24"/>
              </w:rPr>
              <w:t>Vizlab</w:t>
            </w:r>
            <w:proofErr w:type="spellEnd"/>
          </w:p>
        </w:tc>
      </w:tr>
      <w:tr w:rsidR="007638D3" w:rsidRPr="00463F48" w14:paraId="3F45DF4D" w14:textId="77777777" w:rsidTr="002A2920">
        <w:tc>
          <w:tcPr>
            <w:tcW w:w="4193" w:type="dxa"/>
          </w:tcPr>
          <w:p w14:paraId="7DF52381"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GraphPad Prism 9</w:t>
            </w:r>
          </w:p>
        </w:tc>
        <w:tc>
          <w:tcPr>
            <w:tcW w:w="4823" w:type="dxa"/>
          </w:tcPr>
          <w:p w14:paraId="406008F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GraphPad</w:t>
            </w:r>
          </w:p>
        </w:tc>
      </w:tr>
      <w:tr w:rsidR="007638D3" w:rsidRPr="00463F48" w14:paraId="6D0F21ED" w14:textId="77777777" w:rsidTr="002A2920">
        <w:tc>
          <w:tcPr>
            <w:tcW w:w="4193" w:type="dxa"/>
          </w:tcPr>
          <w:p w14:paraId="76945D71"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G* Power software </w:t>
            </w:r>
          </w:p>
        </w:tc>
        <w:tc>
          <w:tcPr>
            <w:tcW w:w="4823" w:type="dxa"/>
          </w:tcPr>
          <w:p w14:paraId="34D1BB6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Heinrich-Heine-Universität </w:t>
            </w:r>
          </w:p>
        </w:tc>
      </w:tr>
      <w:tr w:rsidR="007638D3" w:rsidRPr="00463F48" w14:paraId="7AFD8889" w14:textId="77777777" w:rsidTr="002A2920">
        <w:tc>
          <w:tcPr>
            <w:tcW w:w="4193" w:type="dxa"/>
          </w:tcPr>
          <w:p w14:paraId="7895742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Image J</w:t>
            </w:r>
          </w:p>
        </w:tc>
        <w:tc>
          <w:tcPr>
            <w:tcW w:w="4823" w:type="dxa"/>
          </w:tcPr>
          <w:p w14:paraId="18972F4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Wayne </w:t>
            </w:r>
            <w:proofErr w:type="spellStart"/>
            <w:r w:rsidRPr="00463F48">
              <w:rPr>
                <w:rFonts w:ascii="Calibri" w:hAnsi="Calibri" w:cs="Calibri"/>
                <w:sz w:val="24"/>
                <w:szCs w:val="24"/>
              </w:rPr>
              <w:t>Wesband</w:t>
            </w:r>
            <w:proofErr w:type="spellEnd"/>
            <w:r w:rsidRPr="00463F48">
              <w:rPr>
                <w:rFonts w:ascii="Calibri" w:hAnsi="Calibri" w:cs="Calibri"/>
                <w:sz w:val="24"/>
                <w:szCs w:val="24"/>
              </w:rPr>
              <w:t xml:space="preserve"> </w:t>
            </w:r>
          </w:p>
        </w:tc>
      </w:tr>
      <w:tr w:rsidR="007638D3" w:rsidRPr="00463F48" w14:paraId="3F7988AF" w14:textId="77777777" w:rsidTr="002A2920">
        <w:tc>
          <w:tcPr>
            <w:tcW w:w="4193" w:type="dxa"/>
          </w:tcPr>
          <w:p w14:paraId="6B6BF67D"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MicroCT</w:t>
            </w:r>
            <w:proofErr w:type="spellEnd"/>
            <w:r w:rsidRPr="00463F48">
              <w:rPr>
                <w:rFonts w:ascii="Calibri" w:hAnsi="Calibri" w:cs="Calibri"/>
                <w:sz w:val="24"/>
                <w:szCs w:val="24"/>
              </w:rPr>
              <w:t xml:space="preserve"> FTP</w:t>
            </w:r>
          </w:p>
        </w:tc>
        <w:tc>
          <w:tcPr>
            <w:tcW w:w="4823" w:type="dxa"/>
          </w:tcPr>
          <w:p w14:paraId="27DC0A07"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Scando</w:t>
            </w:r>
            <w:proofErr w:type="spellEnd"/>
            <w:r w:rsidRPr="00463F48">
              <w:rPr>
                <w:rFonts w:ascii="Calibri" w:hAnsi="Calibri" w:cs="Calibri"/>
                <w:sz w:val="24"/>
                <w:szCs w:val="24"/>
              </w:rPr>
              <w:t xml:space="preserve"> Medical</w:t>
            </w:r>
          </w:p>
        </w:tc>
      </w:tr>
      <w:tr w:rsidR="007638D3" w:rsidRPr="00463F48" w14:paraId="1410B654" w14:textId="77777777" w:rsidTr="002A2920">
        <w:tc>
          <w:tcPr>
            <w:tcW w:w="4193" w:type="dxa"/>
          </w:tcPr>
          <w:p w14:paraId="347D68C2"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NRecon</w:t>
            </w:r>
            <w:proofErr w:type="spellEnd"/>
          </w:p>
        </w:tc>
        <w:tc>
          <w:tcPr>
            <w:tcW w:w="4823" w:type="dxa"/>
          </w:tcPr>
          <w:p w14:paraId="4A28A362"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Bruker</w:t>
            </w:r>
          </w:p>
        </w:tc>
      </w:tr>
      <w:tr w:rsidR="007638D3" w:rsidRPr="00463F48" w14:paraId="7CBDFA6E" w14:textId="77777777" w:rsidTr="002A2920">
        <w:tc>
          <w:tcPr>
            <w:tcW w:w="4193" w:type="dxa"/>
          </w:tcPr>
          <w:p w14:paraId="602F722E"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Osteomeasure</w:t>
            </w:r>
            <w:proofErr w:type="spellEnd"/>
            <w:r w:rsidRPr="00463F48">
              <w:rPr>
                <w:rFonts w:ascii="Calibri" w:hAnsi="Calibri" w:cs="Calibri"/>
                <w:sz w:val="24"/>
                <w:szCs w:val="24"/>
              </w:rPr>
              <w:t xml:space="preserve"> software</w:t>
            </w:r>
          </w:p>
        </w:tc>
        <w:tc>
          <w:tcPr>
            <w:tcW w:w="4823" w:type="dxa"/>
          </w:tcPr>
          <w:p w14:paraId="173C3B5C" w14:textId="77777777" w:rsidR="007638D3" w:rsidRPr="00463F48" w:rsidRDefault="007638D3" w:rsidP="00463F48">
            <w:pPr>
              <w:tabs>
                <w:tab w:val="left" w:pos="1111"/>
              </w:tabs>
              <w:spacing w:line="360" w:lineRule="auto"/>
              <w:ind w:right="-188"/>
              <w:jc w:val="both"/>
              <w:rPr>
                <w:rFonts w:ascii="Calibri" w:hAnsi="Calibri" w:cs="Calibri"/>
                <w:sz w:val="24"/>
                <w:szCs w:val="24"/>
              </w:rPr>
            </w:pPr>
            <w:proofErr w:type="spellStart"/>
            <w:r w:rsidRPr="00463F48">
              <w:rPr>
                <w:rFonts w:ascii="Calibri" w:hAnsi="Calibri" w:cs="Calibri"/>
                <w:sz w:val="24"/>
                <w:szCs w:val="24"/>
              </w:rPr>
              <w:t>OsteoMetrics</w:t>
            </w:r>
            <w:proofErr w:type="spellEnd"/>
          </w:p>
        </w:tc>
      </w:tr>
      <w:tr w:rsidR="007638D3" w:rsidRPr="00463F48" w14:paraId="5C954E6D" w14:textId="77777777" w:rsidTr="002A2920">
        <w:tc>
          <w:tcPr>
            <w:tcW w:w="4193" w:type="dxa"/>
          </w:tcPr>
          <w:p w14:paraId="1F3D4F2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PuTTY</w:t>
            </w:r>
          </w:p>
        </w:tc>
        <w:tc>
          <w:tcPr>
            <w:tcW w:w="4823" w:type="dxa"/>
          </w:tcPr>
          <w:p w14:paraId="0E11D140"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Chiark</w:t>
            </w:r>
            <w:proofErr w:type="spellEnd"/>
          </w:p>
        </w:tc>
      </w:tr>
      <w:tr w:rsidR="00204DB1" w:rsidRPr="00463F48" w14:paraId="27CB3DBD" w14:textId="77777777" w:rsidTr="002A2920">
        <w:tc>
          <w:tcPr>
            <w:tcW w:w="4193" w:type="dxa"/>
          </w:tcPr>
          <w:p w14:paraId="51095C33" w14:textId="630A8BA1" w:rsidR="00204DB1" w:rsidRPr="00463F48" w:rsidRDefault="00204DB1" w:rsidP="00463F48">
            <w:pPr>
              <w:spacing w:line="360" w:lineRule="auto"/>
              <w:ind w:right="-188"/>
              <w:jc w:val="both"/>
              <w:rPr>
                <w:rFonts w:ascii="Calibri" w:hAnsi="Calibri" w:cs="Calibri"/>
              </w:rPr>
            </w:pPr>
            <w:r>
              <w:rPr>
                <w:rFonts w:ascii="Calibri" w:hAnsi="Calibri" w:cs="Calibri"/>
                <w:sz w:val="24"/>
                <w:szCs w:val="24"/>
              </w:rPr>
              <w:t>R</w:t>
            </w:r>
            <w:r w:rsidRPr="00463F48">
              <w:rPr>
                <w:rFonts w:ascii="Calibri" w:hAnsi="Calibri" w:cs="Calibri"/>
                <w:sz w:val="24"/>
                <w:szCs w:val="24"/>
              </w:rPr>
              <w:t xml:space="preserve"> software</w:t>
            </w:r>
          </w:p>
        </w:tc>
        <w:tc>
          <w:tcPr>
            <w:tcW w:w="4823" w:type="dxa"/>
          </w:tcPr>
          <w:p w14:paraId="6F22DED3" w14:textId="18FE9FD5" w:rsidR="00204DB1" w:rsidRPr="002A2920" w:rsidRDefault="00204DB1" w:rsidP="00463F48">
            <w:pPr>
              <w:spacing w:line="360" w:lineRule="auto"/>
              <w:ind w:right="-188"/>
              <w:jc w:val="both"/>
              <w:rPr>
                <w:rFonts w:ascii="Calibri" w:hAnsi="Calibri" w:cs="Calibri"/>
                <w:sz w:val="24"/>
                <w:szCs w:val="24"/>
              </w:rPr>
            </w:pPr>
            <w:r w:rsidRPr="00270BC6">
              <w:rPr>
                <w:rFonts w:ascii="Calibri" w:hAnsi="Calibri" w:cs="Calibri"/>
              </w:rPr>
              <w:t>Posit PBC</w:t>
            </w:r>
          </w:p>
        </w:tc>
      </w:tr>
      <w:tr w:rsidR="007638D3" w:rsidRPr="00463F48" w14:paraId="46418FAC" w14:textId="77777777" w:rsidTr="002A2920">
        <w:tc>
          <w:tcPr>
            <w:tcW w:w="4193" w:type="dxa"/>
          </w:tcPr>
          <w:p w14:paraId="66EEA50E" w14:textId="77777777" w:rsidR="007638D3" w:rsidRPr="00463F48" w:rsidRDefault="007638D3" w:rsidP="00463F48">
            <w:pPr>
              <w:tabs>
                <w:tab w:val="left" w:pos="1262"/>
              </w:tabs>
              <w:spacing w:line="360" w:lineRule="auto"/>
              <w:ind w:right="-188"/>
              <w:jc w:val="both"/>
              <w:rPr>
                <w:rFonts w:ascii="Calibri" w:hAnsi="Calibri" w:cs="Calibri"/>
                <w:sz w:val="24"/>
                <w:szCs w:val="24"/>
              </w:rPr>
            </w:pPr>
            <w:proofErr w:type="spellStart"/>
            <w:r w:rsidRPr="00463F48">
              <w:rPr>
                <w:rFonts w:ascii="Calibri" w:hAnsi="Calibri" w:cs="Calibri"/>
                <w:sz w:val="24"/>
                <w:szCs w:val="24"/>
              </w:rPr>
              <w:t>Skyscan</w:t>
            </w:r>
            <w:proofErr w:type="spellEnd"/>
            <w:r w:rsidRPr="00463F48">
              <w:rPr>
                <w:rFonts w:ascii="Calibri" w:hAnsi="Calibri" w:cs="Calibri"/>
                <w:sz w:val="24"/>
                <w:szCs w:val="24"/>
              </w:rPr>
              <w:t xml:space="preserve"> 1272 software</w:t>
            </w:r>
          </w:p>
        </w:tc>
        <w:tc>
          <w:tcPr>
            <w:tcW w:w="4823" w:type="dxa"/>
          </w:tcPr>
          <w:p w14:paraId="6C3EF4C8"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Bruker</w:t>
            </w:r>
          </w:p>
        </w:tc>
      </w:tr>
      <w:tr w:rsidR="007638D3" w:rsidRPr="00463F48" w14:paraId="3B24721A" w14:textId="77777777" w:rsidTr="002A2920">
        <w:tc>
          <w:tcPr>
            <w:tcW w:w="4193" w:type="dxa"/>
          </w:tcPr>
          <w:p w14:paraId="5C318C6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SoftMax Pro 5.4.6.</w:t>
            </w:r>
          </w:p>
        </w:tc>
        <w:tc>
          <w:tcPr>
            <w:tcW w:w="4823" w:type="dxa"/>
          </w:tcPr>
          <w:p w14:paraId="73E534B8" w14:textId="77777777" w:rsidR="007638D3" w:rsidRPr="00463F48" w:rsidRDefault="007638D3" w:rsidP="00463F48">
            <w:pPr>
              <w:tabs>
                <w:tab w:val="left" w:pos="960"/>
              </w:tabs>
              <w:spacing w:line="360" w:lineRule="auto"/>
              <w:ind w:right="-188"/>
              <w:jc w:val="both"/>
              <w:rPr>
                <w:rFonts w:ascii="Calibri" w:hAnsi="Calibri" w:cs="Calibri"/>
                <w:sz w:val="24"/>
                <w:szCs w:val="24"/>
              </w:rPr>
            </w:pPr>
            <w:r w:rsidRPr="00463F48">
              <w:rPr>
                <w:rFonts w:ascii="Calibri" w:hAnsi="Calibri" w:cs="Calibri"/>
                <w:sz w:val="24"/>
                <w:szCs w:val="24"/>
              </w:rPr>
              <w:t>Molecular Devices</w:t>
            </w:r>
          </w:p>
        </w:tc>
      </w:tr>
      <w:tr w:rsidR="007638D3" w:rsidRPr="00463F48" w14:paraId="3E62AB58" w14:textId="77777777" w:rsidTr="002A2920">
        <w:tc>
          <w:tcPr>
            <w:tcW w:w="4193" w:type="dxa"/>
          </w:tcPr>
          <w:p w14:paraId="003A21A5" w14:textId="77777777" w:rsidR="007638D3" w:rsidRPr="00BD6A31" w:rsidRDefault="007638D3" w:rsidP="00463F48">
            <w:pPr>
              <w:spacing w:line="360" w:lineRule="auto"/>
              <w:ind w:right="-188"/>
              <w:jc w:val="both"/>
              <w:rPr>
                <w:rFonts w:ascii="Calibri" w:hAnsi="Calibri" w:cs="Calibri"/>
                <w:sz w:val="24"/>
                <w:szCs w:val="24"/>
              </w:rPr>
            </w:pPr>
            <w:r w:rsidRPr="00BD6A31">
              <w:rPr>
                <w:rFonts w:ascii="Calibri" w:hAnsi="Calibri" w:cs="Calibri"/>
                <w:sz w:val="24"/>
                <w:szCs w:val="24"/>
              </w:rPr>
              <w:t>SDS 2.1 software</w:t>
            </w:r>
          </w:p>
        </w:tc>
        <w:tc>
          <w:tcPr>
            <w:tcW w:w="4823" w:type="dxa"/>
          </w:tcPr>
          <w:p w14:paraId="51297462" w14:textId="77777777" w:rsidR="007638D3" w:rsidRPr="00BD6A31" w:rsidRDefault="007638D3" w:rsidP="00463F48">
            <w:pPr>
              <w:tabs>
                <w:tab w:val="left" w:pos="960"/>
              </w:tabs>
              <w:spacing w:line="360" w:lineRule="auto"/>
              <w:ind w:right="-188"/>
              <w:jc w:val="both"/>
              <w:rPr>
                <w:rFonts w:ascii="Calibri" w:hAnsi="Calibri" w:cs="Calibri"/>
                <w:sz w:val="24"/>
                <w:szCs w:val="24"/>
              </w:rPr>
            </w:pPr>
            <w:r w:rsidRPr="00BD6A31">
              <w:rPr>
                <w:rFonts w:ascii="Calibri" w:hAnsi="Calibri" w:cs="Calibri"/>
                <w:sz w:val="24"/>
                <w:szCs w:val="24"/>
              </w:rPr>
              <w:t>Applied biosystems (USA)</w:t>
            </w:r>
          </w:p>
        </w:tc>
      </w:tr>
      <w:tr w:rsidR="007638D3" w:rsidRPr="00463F48" w14:paraId="3E348C23" w14:textId="77777777" w:rsidTr="002A2920">
        <w:tc>
          <w:tcPr>
            <w:tcW w:w="4193" w:type="dxa"/>
          </w:tcPr>
          <w:p w14:paraId="6A542BBA"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VivaCT80 software</w:t>
            </w:r>
          </w:p>
        </w:tc>
        <w:tc>
          <w:tcPr>
            <w:tcW w:w="4823" w:type="dxa"/>
          </w:tcPr>
          <w:p w14:paraId="3A1E79D4" w14:textId="77777777" w:rsidR="007638D3" w:rsidRPr="00463F48" w:rsidRDefault="007638D3" w:rsidP="00463F48">
            <w:pPr>
              <w:tabs>
                <w:tab w:val="left" w:pos="1111"/>
              </w:tabs>
              <w:spacing w:line="360" w:lineRule="auto"/>
              <w:ind w:right="-188"/>
              <w:jc w:val="both"/>
              <w:rPr>
                <w:rFonts w:ascii="Calibri" w:hAnsi="Calibri" w:cs="Calibri"/>
                <w:sz w:val="24"/>
                <w:szCs w:val="24"/>
              </w:rPr>
            </w:pPr>
            <w:r w:rsidRPr="00463F48">
              <w:rPr>
                <w:rFonts w:ascii="Calibri" w:hAnsi="Calibri" w:cs="Calibri"/>
                <w:sz w:val="24"/>
                <w:szCs w:val="24"/>
              </w:rPr>
              <w:t>SCANCO Medical AG (Switzerland)</w:t>
            </w:r>
          </w:p>
        </w:tc>
      </w:tr>
      <w:tr w:rsidR="007638D3" w:rsidRPr="00463F48" w14:paraId="6E83F1FE" w14:textId="77777777" w:rsidTr="002A2920">
        <w:tc>
          <w:tcPr>
            <w:tcW w:w="4193" w:type="dxa"/>
          </w:tcPr>
          <w:p w14:paraId="00F0F78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X Ming</w:t>
            </w:r>
          </w:p>
        </w:tc>
        <w:tc>
          <w:tcPr>
            <w:tcW w:w="4823" w:type="dxa"/>
          </w:tcPr>
          <w:p w14:paraId="3755B816"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Source Forge</w:t>
            </w:r>
          </w:p>
        </w:tc>
      </w:tr>
    </w:tbl>
    <w:p w14:paraId="56E785F2" w14:textId="77777777" w:rsidR="007638D3" w:rsidRPr="00463F48" w:rsidRDefault="007638D3" w:rsidP="00463F48">
      <w:pPr>
        <w:spacing w:line="360" w:lineRule="auto"/>
        <w:jc w:val="both"/>
        <w:rPr>
          <w:rFonts w:ascii="Calibri" w:hAnsi="Calibri" w:cs="Calibri"/>
          <w:b/>
          <w:bCs/>
          <w:i/>
          <w:iCs/>
          <w:color w:val="2F5496" w:themeColor="accent1" w:themeShade="BF"/>
        </w:rPr>
      </w:pPr>
    </w:p>
    <w:p w14:paraId="0B0A8BAE" w14:textId="77777777" w:rsidR="007638D3" w:rsidRPr="00463F48" w:rsidRDefault="007638D3" w:rsidP="00463F48">
      <w:pPr>
        <w:spacing w:line="360" w:lineRule="auto"/>
        <w:jc w:val="both"/>
        <w:rPr>
          <w:rFonts w:ascii="Calibri" w:hAnsi="Calibri" w:cs="Calibri"/>
          <w:b/>
          <w:bCs/>
          <w:i/>
          <w:iCs/>
          <w:color w:val="2F5496" w:themeColor="accent1" w:themeShade="BF"/>
          <w:shd w:val="clear" w:color="auto" w:fill="FFFFFF"/>
        </w:rPr>
      </w:pPr>
      <w:r w:rsidRPr="00463F48">
        <w:rPr>
          <w:rFonts w:ascii="Calibri" w:hAnsi="Calibri" w:cs="Calibri"/>
          <w:b/>
          <w:bCs/>
          <w:i/>
          <w:iCs/>
          <w:color w:val="2F5496" w:themeColor="accent1" w:themeShade="BF"/>
        </w:rPr>
        <w:t>Table 2.3</w:t>
      </w:r>
      <w:r w:rsidRPr="00463F48">
        <w:rPr>
          <w:rFonts w:ascii="Calibri" w:hAnsi="Calibri" w:cs="Calibri"/>
          <w:b/>
          <w:bCs/>
          <w:color w:val="000000" w:themeColor="text1"/>
          <w:shd w:val="clear" w:color="auto" w:fill="FFFFFF"/>
          <w:lang w:val="en-US"/>
        </w:rPr>
        <w:t xml:space="preserve"> </w:t>
      </w:r>
      <w:r w:rsidRPr="00463F48">
        <w:rPr>
          <w:rFonts w:ascii="Calibri" w:hAnsi="Calibri" w:cs="Calibri"/>
          <w:b/>
          <w:bCs/>
          <w:i/>
          <w:iCs/>
          <w:color w:val="2F5496" w:themeColor="accent1" w:themeShade="BF"/>
          <w:shd w:val="clear" w:color="auto" w:fill="FFFFFF"/>
        </w:rPr>
        <w:t xml:space="preserve">List of reagents </w:t>
      </w:r>
    </w:p>
    <w:tbl>
      <w:tblPr>
        <w:tblStyle w:val="a5"/>
        <w:tblW w:w="0" w:type="auto"/>
        <w:tblLook w:val="04A0" w:firstRow="1" w:lastRow="0" w:firstColumn="1" w:lastColumn="0" w:noHBand="0" w:noVBand="1"/>
      </w:tblPr>
      <w:tblGrid>
        <w:gridCol w:w="3681"/>
        <w:gridCol w:w="2551"/>
        <w:gridCol w:w="2784"/>
      </w:tblGrid>
      <w:tr w:rsidR="007638D3" w:rsidRPr="00463F48" w14:paraId="258D1DB3" w14:textId="77777777" w:rsidTr="002A2920">
        <w:tc>
          <w:tcPr>
            <w:tcW w:w="3681" w:type="dxa"/>
          </w:tcPr>
          <w:p w14:paraId="2E9D41DE" w14:textId="77777777" w:rsidR="007638D3" w:rsidRPr="00463F48" w:rsidRDefault="007638D3" w:rsidP="00463F48">
            <w:pPr>
              <w:spacing w:line="360" w:lineRule="auto"/>
              <w:ind w:right="-188"/>
              <w:jc w:val="both"/>
              <w:rPr>
                <w:rFonts w:ascii="Calibri" w:hAnsi="Calibri" w:cs="Calibri"/>
                <w:b/>
                <w:bCs/>
                <w:sz w:val="24"/>
                <w:szCs w:val="24"/>
              </w:rPr>
            </w:pPr>
            <w:r w:rsidRPr="00463F48">
              <w:rPr>
                <w:rFonts w:ascii="Calibri" w:hAnsi="Calibri" w:cs="Calibri"/>
                <w:b/>
                <w:bCs/>
                <w:sz w:val="24"/>
                <w:szCs w:val="24"/>
              </w:rPr>
              <w:t>Reagent</w:t>
            </w:r>
          </w:p>
        </w:tc>
        <w:tc>
          <w:tcPr>
            <w:tcW w:w="2551" w:type="dxa"/>
          </w:tcPr>
          <w:p w14:paraId="61F4A934" w14:textId="77777777" w:rsidR="007638D3" w:rsidRPr="00463F48" w:rsidRDefault="007638D3" w:rsidP="00463F48">
            <w:pPr>
              <w:spacing w:line="360" w:lineRule="auto"/>
              <w:ind w:right="-188"/>
              <w:jc w:val="both"/>
              <w:rPr>
                <w:rFonts w:ascii="Calibri" w:hAnsi="Calibri" w:cs="Calibri"/>
                <w:b/>
                <w:bCs/>
                <w:sz w:val="24"/>
                <w:szCs w:val="24"/>
              </w:rPr>
            </w:pPr>
            <w:r w:rsidRPr="00463F48">
              <w:rPr>
                <w:rFonts w:ascii="Calibri" w:hAnsi="Calibri" w:cs="Calibri"/>
                <w:b/>
                <w:bCs/>
                <w:sz w:val="24"/>
                <w:szCs w:val="24"/>
              </w:rPr>
              <w:t xml:space="preserve">Supplier </w:t>
            </w:r>
          </w:p>
        </w:tc>
        <w:tc>
          <w:tcPr>
            <w:tcW w:w="2784" w:type="dxa"/>
          </w:tcPr>
          <w:p w14:paraId="020C1BA4" w14:textId="77777777" w:rsidR="007638D3" w:rsidRPr="00463F48" w:rsidRDefault="007638D3" w:rsidP="00463F48">
            <w:pPr>
              <w:spacing w:line="360" w:lineRule="auto"/>
              <w:ind w:right="-188"/>
              <w:jc w:val="both"/>
              <w:rPr>
                <w:rFonts w:ascii="Calibri" w:hAnsi="Calibri" w:cs="Calibri"/>
                <w:b/>
                <w:bCs/>
                <w:sz w:val="24"/>
                <w:szCs w:val="24"/>
              </w:rPr>
            </w:pPr>
            <w:r w:rsidRPr="00463F48">
              <w:rPr>
                <w:rFonts w:ascii="Calibri" w:hAnsi="Calibri" w:cs="Calibri"/>
                <w:b/>
                <w:bCs/>
                <w:sz w:val="24"/>
                <w:szCs w:val="24"/>
              </w:rPr>
              <w:t>Catalogue number</w:t>
            </w:r>
          </w:p>
        </w:tc>
      </w:tr>
      <w:tr w:rsidR="007638D3" w:rsidRPr="00463F48" w14:paraId="07A9BE34" w14:textId="77777777" w:rsidTr="002A2920">
        <w:tc>
          <w:tcPr>
            <w:tcW w:w="3681" w:type="dxa"/>
          </w:tcPr>
          <w:p w14:paraId="31B91B92" w14:textId="77777777" w:rsidR="007638D3" w:rsidRPr="00463F48" w:rsidRDefault="007638D3" w:rsidP="00463F48">
            <w:pPr>
              <w:spacing w:line="360" w:lineRule="auto"/>
              <w:ind w:right="-188"/>
              <w:jc w:val="both"/>
              <w:rPr>
                <w:rFonts w:ascii="Calibri" w:hAnsi="Calibri" w:cs="Calibri"/>
                <w:color w:val="202124"/>
                <w:sz w:val="24"/>
                <w:szCs w:val="24"/>
                <w:shd w:val="clear" w:color="auto" w:fill="FFFFFF"/>
              </w:rPr>
            </w:pPr>
            <w:r w:rsidRPr="00463F48">
              <w:rPr>
                <w:rFonts w:ascii="Calibri" w:hAnsi="Calibri" w:cs="Calibri"/>
                <w:color w:val="202124"/>
                <w:sz w:val="24"/>
                <w:szCs w:val="24"/>
                <w:shd w:val="clear" w:color="auto" w:fill="FFFFFF"/>
              </w:rPr>
              <w:t xml:space="preserve">1% aqueous Eosin Y </w:t>
            </w:r>
          </w:p>
        </w:tc>
        <w:tc>
          <w:tcPr>
            <w:tcW w:w="2551" w:type="dxa"/>
          </w:tcPr>
          <w:p w14:paraId="25637BB8"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Sigma Aldrich </w:t>
            </w:r>
          </w:p>
        </w:tc>
        <w:tc>
          <w:tcPr>
            <w:tcW w:w="2784" w:type="dxa"/>
          </w:tcPr>
          <w:p w14:paraId="748E06DA"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HT110280</w:t>
            </w:r>
          </w:p>
        </w:tc>
      </w:tr>
      <w:tr w:rsidR="007638D3" w:rsidRPr="00463F48" w14:paraId="42257207" w14:textId="77777777" w:rsidTr="002A2920">
        <w:tc>
          <w:tcPr>
            <w:tcW w:w="3681" w:type="dxa"/>
          </w:tcPr>
          <w:p w14:paraId="15F27EAD" w14:textId="77777777"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color w:val="202124"/>
                <w:sz w:val="24"/>
                <w:szCs w:val="24"/>
                <w:shd w:val="clear" w:color="auto" w:fill="FFFFFF"/>
              </w:rPr>
              <w:t>3-4,5-Dimethylthiazol-2-yl-2,5-Diphenyltetrazolium Bromide</w:t>
            </w:r>
            <w:r w:rsidRPr="00463F48">
              <w:rPr>
                <w:rFonts w:ascii="Calibri" w:hAnsi="Calibri" w:cs="Calibri"/>
                <w:sz w:val="24"/>
                <w:szCs w:val="24"/>
              </w:rPr>
              <w:t xml:space="preserve"> (MTT)</w:t>
            </w:r>
          </w:p>
        </w:tc>
        <w:tc>
          <w:tcPr>
            <w:tcW w:w="2551" w:type="dxa"/>
          </w:tcPr>
          <w:p w14:paraId="12F265A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Sigma Aldrich</w:t>
            </w:r>
          </w:p>
        </w:tc>
        <w:tc>
          <w:tcPr>
            <w:tcW w:w="2784" w:type="dxa"/>
          </w:tcPr>
          <w:p w14:paraId="783270FC"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M2003</w:t>
            </w:r>
          </w:p>
        </w:tc>
      </w:tr>
      <w:tr w:rsidR="007638D3" w:rsidRPr="00463F48" w14:paraId="7206B4F5" w14:textId="77777777" w:rsidTr="002A2920">
        <w:tc>
          <w:tcPr>
            <w:tcW w:w="3681" w:type="dxa"/>
          </w:tcPr>
          <w:p w14:paraId="31944166"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Absolute Ethanol (99.8%)</w:t>
            </w:r>
          </w:p>
        </w:tc>
        <w:tc>
          <w:tcPr>
            <w:tcW w:w="2551" w:type="dxa"/>
          </w:tcPr>
          <w:p w14:paraId="1F9DAB2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Fisher Scientific</w:t>
            </w:r>
          </w:p>
        </w:tc>
        <w:tc>
          <w:tcPr>
            <w:tcW w:w="2784" w:type="dxa"/>
          </w:tcPr>
          <w:p w14:paraId="7EBB49A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64-17-5</w:t>
            </w:r>
          </w:p>
        </w:tc>
      </w:tr>
      <w:tr w:rsidR="007638D3" w:rsidRPr="00463F48" w14:paraId="5CF054B7" w14:textId="77777777" w:rsidTr="002A2920">
        <w:tc>
          <w:tcPr>
            <w:tcW w:w="3681" w:type="dxa"/>
          </w:tcPr>
          <w:p w14:paraId="06591AE9"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Alizarin Red S</w:t>
            </w:r>
          </w:p>
        </w:tc>
        <w:tc>
          <w:tcPr>
            <w:tcW w:w="2551" w:type="dxa"/>
          </w:tcPr>
          <w:p w14:paraId="236A128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BDH</w:t>
            </w:r>
          </w:p>
        </w:tc>
        <w:tc>
          <w:tcPr>
            <w:tcW w:w="2784" w:type="dxa"/>
          </w:tcPr>
          <w:p w14:paraId="375542CC"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130053L</w:t>
            </w:r>
          </w:p>
        </w:tc>
      </w:tr>
      <w:tr w:rsidR="007638D3" w:rsidRPr="00463F48" w14:paraId="6512AE90" w14:textId="77777777" w:rsidTr="002A2920">
        <w:tc>
          <w:tcPr>
            <w:tcW w:w="3681" w:type="dxa"/>
          </w:tcPr>
          <w:p w14:paraId="0AEECAB3"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Chloroform</w:t>
            </w:r>
          </w:p>
          <w:p w14:paraId="05E2DCD1" w14:textId="77777777" w:rsidR="007638D3" w:rsidRPr="00463F48" w:rsidRDefault="007638D3" w:rsidP="00463F48">
            <w:pPr>
              <w:spacing w:line="360" w:lineRule="auto"/>
              <w:ind w:right="-188"/>
              <w:jc w:val="both"/>
              <w:rPr>
                <w:rFonts w:ascii="Calibri" w:hAnsi="Calibri" w:cs="Calibri"/>
                <w:sz w:val="24"/>
                <w:szCs w:val="24"/>
              </w:rPr>
            </w:pPr>
          </w:p>
        </w:tc>
        <w:tc>
          <w:tcPr>
            <w:tcW w:w="2551" w:type="dxa"/>
          </w:tcPr>
          <w:p w14:paraId="6B3E02B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Sigma Aldrich</w:t>
            </w:r>
          </w:p>
        </w:tc>
        <w:tc>
          <w:tcPr>
            <w:tcW w:w="2784" w:type="dxa"/>
          </w:tcPr>
          <w:p w14:paraId="44FAD03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67-66-3</w:t>
            </w:r>
          </w:p>
        </w:tc>
      </w:tr>
      <w:tr w:rsidR="007638D3" w:rsidRPr="00463F48" w14:paraId="0DE0865B" w14:textId="77777777" w:rsidTr="002A2920">
        <w:tc>
          <w:tcPr>
            <w:tcW w:w="3681" w:type="dxa"/>
          </w:tcPr>
          <w:p w14:paraId="18BFA953"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Diethanolamine substrate buffer </w:t>
            </w:r>
          </w:p>
        </w:tc>
        <w:tc>
          <w:tcPr>
            <w:tcW w:w="2551" w:type="dxa"/>
          </w:tcPr>
          <w:p w14:paraId="0BCF94EB"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Thermo</w:t>
            </w:r>
            <w:proofErr w:type="spellEnd"/>
            <w:r w:rsidRPr="00463F48">
              <w:rPr>
                <w:rFonts w:ascii="Calibri" w:hAnsi="Calibri" w:cs="Calibri"/>
                <w:sz w:val="24"/>
                <w:szCs w:val="24"/>
              </w:rPr>
              <w:t xml:space="preserve"> Scientific</w:t>
            </w:r>
          </w:p>
        </w:tc>
        <w:tc>
          <w:tcPr>
            <w:tcW w:w="2784" w:type="dxa"/>
          </w:tcPr>
          <w:p w14:paraId="3590C4F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34064</w:t>
            </w:r>
          </w:p>
        </w:tc>
      </w:tr>
      <w:tr w:rsidR="007638D3" w:rsidRPr="00463F48" w14:paraId="130D292D" w14:textId="77777777" w:rsidTr="002A2920">
        <w:tc>
          <w:tcPr>
            <w:tcW w:w="3681" w:type="dxa"/>
          </w:tcPr>
          <w:p w14:paraId="798F0FF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Dimethyl Sulfoxide (DMSO)</w:t>
            </w:r>
          </w:p>
        </w:tc>
        <w:tc>
          <w:tcPr>
            <w:tcW w:w="2551" w:type="dxa"/>
          </w:tcPr>
          <w:p w14:paraId="006599A9"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Fisher Scientific</w:t>
            </w:r>
          </w:p>
        </w:tc>
        <w:tc>
          <w:tcPr>
            <w:tcW w:w="2784" w:type="dxa"/>
          </w:tcPr>
          <w:p w14:paraId="54C48AC9"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67-68-5</w:t>
            </w:r>
          </w:p>
        </w:tc>
      </w:tr>
      <w:tr w:rsidR="007638D3" w:rsidRPr="00463F48" w14:paraId="489296B7" w14:textId="77777777" w:rsidTr="002A2920">
        <w:tc>
          <w:tcPr>
            <w:tcW w:w="3681" w:type="dxa"/>
          </w:tcPr>
          <w:p w14:paraId="7AF1514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Doxorubicin</w:t>
            </w:r>
          </w:p>
        </w:tc>
        <w:tc>
          <w:tcPr>
            <w:tcW w:w="2551" w:type="dxa"/>
          </w:tcPr>
          <w:p w14:paraId="16C7F7E6"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Sigma Aldrich</w:t>
            </w:r>
          </w:p>
        </w:tc>
        <w:tc>
          <w:tcPr>
            <w:tcW w:w="2784" w:type="dxa"/>
          </w:tcPr>
          <w:p w14:paraId="107DE3A3"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25316-40-9</w:t>
            </w:r>
          </w:p>
        </w:tc>
      </w:tr>
      <w:tr w:rsidR="007638D3" w:rsidRPr="00463F48" w14:paraId="6B7F6D67" w14:textId="77777777" w:rsidTr="002A2920">
        <w:tc>
          <w:tcPr>
            <w:tcW w:w="3681" w:type="dxa"/>
          </w:tcPr>
          <w:p w14:paraId="460270F9" w14:textId="77777777" w:rsidR="00204DB1"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Dibutylphthalate</w:t>
            </w:r>
            <w:proofErr w:type="spellEnd"/>
            <w:r w:rsidRPr="00463F48">
              <w:rPr>
                <w:rFonts w:ascii="Calibri" w:hAnsi="Calibri" w:cs="Calibri"/>
                <w:sz w:val="24"/>
                <w:szCs w:val="24"/>
              </w:rPr>
              <w:t xml:space="preserve"> polystyrene </w:t>
            </w:r>
          </w:p>
          <w:p w14:paraId="3AACD4A8" w14:textId="41B7DF68"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lastRenderedPageBreak/>
              <w:t>xylene (PDX)</w:t>
            </w:r>
          </w:p>
        </w:tc>
        <w:tc>
          <w:tcPr>
            <w:tcW w:w="2551" w:type="dxa"/>
          </w:tcPr>
          <w:p w14:paraId="1366F34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lastRenderedPageBreak/>
              <w:t>VWR</w:t>
            </w:r>
          </w:p>
        </w:tc>
        <w:tc>
          <w:tcPr>
            <w:tcW w:w="2784" w:type="dxa"/>
          </w:tcPr>
          <w:p w14:paraId="6F8F676B"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1.00579.0500</w:t>
            </w:r>
          </w:p>
        </w:tc>
      </w:tr>
      <w:tr w:rsidR="007638D3" w:rsidRPr="00463F48" w14:paraId="1888DA9B" w14:textId="77777777" w:rsidTr="002A2920">
        <w:tc>
          <w:tcPr>
            <w:tcW w:w="3681" w:type="dxa"/>
          </w:tcPr>
          <w:p w14:paraId="1294FA3D" w14:textId="77777777" w:rsidR="007638D3" w:rsidRPr="00463F48" w:rsidRDefault="007638D3" w:rsidP="00463F48">
            <w:pPr>
              <w:spacing w:line="360" w:lineRule="auto"/>
              <w:ind w:right="-188"/>
              <w:jc w:val="both"/>
              <w:rPr>
                <w:rFonts w:ascii="Calibri" w:hAnsi="Calibri" w:cs="Calibri"/>
                <w:i/>
                <w:iCs/>
                <w:color w:val="000000" w:themeColor="text1"/>
                <w:sz w:val="24"/>
                <w:szCs w:val="24"/>
              </w:rPr>
            </w:pPr>
            <w:r w:rsidRPr="00463F48">
              <w:rPr>
                <w:rStyle w:val="af5"/>
                <w:rFonts w:ascii="Calibri" w:eastAsia="宋体" w:hAnsi="Calibri" w:cs="Calibri"/>
                <w:color w:val="000000" w:themeColor="text1"/>
                <w:sz w:val="24"/>
                <w:szCs w:val="24"/>
                <w:shd w:val="clear" w:color="auto" w:fill="FFFFFF"/>
              </w:rPr>
              <w:t>Ethylenediaminetetraacetic</w:t>
            </w:r>
          </w:p>
          <w:p w14:paraId="7850A656"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acid, disodium salt dihydrate (EDTA)</w:t>
            </w:r>
          </w:p>
        </w:tc>
        <w:tc>
          <w:tcPr>
            <w:tcW w:w="2551" w:type="dxa"/>
          </w:tcPr>
          <w:p w14:paraId="490A299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Fisher Scientific </w:t>
            </w:r>
          </w:p>
        </w:tc>
        <w:tc>
          <w:tcPr>
            <w:tcW w:w="2784" w:type="dxa"/>
          </w:tcPr>
          <w:p w14:paraId="25E9E1D1"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S25687 </w:t>
            </w:r>
          </w:p>
        </w:tc>
      </w:tr>
      <w:tr w:rsidR="007638D3" w:rsidRPr="00463F48" w14:paraId="338231F9" w14:textId="77777777" w:rsidTr="002A2920">
        <w:tc>
          <w:tcPr>
            <w:tcW w:w="3681" w:type="dxa"/>
          </w:tcPr>
          <w:p w14:paraId="55373151" w14:textId="77777777" w:rsidR="007638D3" w:rsidRPr="00463F48" w:rsidRDefault="007638D3" w:rsidP="002A2920">
            <w:pPr>
              <w:spacing w:line="360" w:lineRule="auto"/>
              <w:ind w:right="-188"/>
              <w:rPr>
                <w:rStyle w:val="af5"/>
                <w:rFonts w:ascii="Calibri" w:eastAsia="宋体" w:hAnsi="Calibri" w:cs="Calibri"/>
                <w:i w:val="0"/>
                <w:iCs w:val="0"/>
                <w:color w:val="000000" w:themeColor="text1"/>
                <w:sz w:val="24"/>
                <w:szCs w:val="24"/>
                <w:shd w:val="clear" w:color="auto" w:fill="FFFFFF"/>
                <w:lang w:eastAsia="zh-CN"/>
              </w:rPr>
            </w:pPr>
            <w:r w:rsidRPr="00463F48">
              <w:rPr>
                <w:rStyle w:val="af5"/>
                <w:rFonts w:ascii="Calibri" w:eastAsia="宋体" w:hAnsi="Calibri" w:cs="Calibri"/>
                <w:color w:val="000000" w:themeColor="text1"/>
                <w:sz w:val="24"/>
                <w:szCs w:val="24"/>
                <w:shd w:val="clear" w:color="auto" w:fill="FFFFFF"/>
              </w:rPr>
              <w:t xml:space="preserve">Enzyme-linked immunoassay (ELISA), human procollagen 1 N-terminal </w:t>
            </w:r>
            <w:proofErr w:type="spellStart"/>
            <w:r w:rsidRPr="00463F48">
              <w:rPr>
                <w:rStyle w:val="af5"/>
                <w:rFonts w:ascii="Calibri" w:eastAsia="宋体" w:hAnsi="Calibri" w:cs="Calibri"/>
                <w:color w:val="000000" w:themeColor="text1"/>
                <w:sz w:val="24"/>
                <w:szCs w:val="24"/>
                <w:shd w:val="clear" w:color="auto" w:fill="FFFFFF"/>
              </w:rPr>
              <w:t>propeptide</w:t>
            </w:r>
            <w:proofErr w:type="spellEnd"/>
            <w:r w:rsidRPr="00463F48">
              <w:rPr>
                <w:rStyle w:val="af5"/>
                <w:rFonts w:ascii="Calibri" w:eastAsia="宋体" w:hAnsi="Calibri" w:cs="Calibri"/>
                <w:color w:val="000000" w:themeColor="text1"/>
                <w:sz w:val="24"/>
                <w:szCs w:val="24"/>
                <w:shd w:val="clear" w:color="auto" w:fill="FFFFFF"/>
              </w:rPr>
              <w:t xml:space="preserve"> (P1NP) kit </w:t>
            </w:r>
          </w:p>
        </w:tc>
        <w:tc>
          <w:tcPr>
            <w:tcW w:w="2551" w:type="dxa"/>
          </w:tcPr>
          <w:p w14:paraId="416BD56E"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Elabscience</w:t>
            </w:r>
            <w:proofErr w:type="spellEnd"/>
          </w:p>
        </w:tc>
        <w:tc>
          <w:tcPr>
            <w:tcW w:w="2784" w:type="dxa"/>
          </w:tcPr>
          <w:p w14:paraId="60E7B11B"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E-EL-H0185</w:t>
            </w:r>
          </w:p>
        </w:tc>
      </w:tr>
      <w:tr w:rsidR="007638D3" w:rsidRPr="00463F48" w14:paraId="0C18DFE7" w14:textId="77777777" w:rsidTr="002A2920">
        <w:tc>
          <w:tcPr>
            <w:tcW w:w="3681" w:type="dxa"/>
          </w:tcPr>
          <w:p w14:paraId="24C3FD24" w14:textId="77777777" w:rsidR="007638D3" w:rsidRPr="00463F48" w:rsidRDefault="007638D3" w:rsidP="002A2920">
            <w:pPr>
              <w:spacing w:line="360" w:lineRule="auto"/>
              <w:ind w:right="-188"/>
              <w:rPr>
                <w:rStyle w:val="af5"/>
                <w:rFonts w:ascii="Calibri" w:eastAsia="宋体" w:hAnsi="Calibri" w:cs="Calibri"/>
                <w:i w:val="0"/>
                <w:iCs w:val="0"/>
                <w:color w:val="000000" w:themeColor="text1"/>
                <w:sz w:val="24"/>
                <w:szCs w:val="24"/>
                <w:shd w:val="clear" w:color="auto" w:fill="FFFFFF"/>
                <w:lang w:eastAsia="zh-CN"/>
              </w:rPr>
            </w:pPr>
            <w:r w:rsidRPr="00463F48">
              <w:rPr>
                <w:rStyle w:val="af5"/>
                <w:rFonts w:ascii="Calibri" w:eastAsia="宋体" w:hAnsi="Calibri" w:cs="Calibri"/>
                <w:color w:val="000000" w:themeColor="text1"/>
                <w:sz w:val="24"/>
                <w:szCs w:val="24"/>
                <w:shd w:val="clear" w:color="auto" w:fill="FFFFFF"/>
              </w:rPr>
              <w:t>Enzyme-linked immunoassay (ELISA), tartrate-resistant acid phosphate (TRAP5b) kit</w:t>
            </w:r>
          </w:p>
        </w:tc>
        <w:tc>
          <w:tcPr>
            <w:tcW w:w="2551" w:type="dxa"/>
          </w:tcPr>
          <w:p w14:paraId="0DD32632"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IDS</w:t>
            </w:r>
          </w:p>
        </w:tc>
        <w:tc>
          <w:tcPr>
            <w:tcW w:w="2784" w:type="dxa"/>
          </w:tcPr>
          <w:p w14:paraId="786D170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SB-TR201A</w:t>
            </w:r>
          </w:p>
        </w:tc>
      </w:tr>
      <w:tr w:rsidR="007638D3" w:rsidRPr="00463F48" w14:paraId="0EB33B0D" w14:textId="77777777" w:rsidTr="002A2920">
        <w:tc>
          <w:tcPr>
            <w:tcW w:w="3681" w:type="dxa"/>
          </w:tcPr>
          <w:p w14:paraId="315266AD"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Fetal</w:t>
            </w:r>
            <w:proofErr w:type="spellEnd"/>
            <w:r w:rsidRPr="00463F48">
              <w:rPr>
                <w:rFonts w:ascii="Calibri" w:hAnsi="Calibri" w:cs="Calibri"/>
                <w:sz w:val="24"/>
                <w:szCs w:val="24"/>
              </w:rPr>
              <w:t xml:space="preserve"> Calf Serum (FCS)</w:t>
            </w:r>
          </w:p>
        </w:tc>
        <w:tc>
          <w:tcPr>
            <w:tcW w:w="2551" w:type="dxa"/>
          </w:tcPr>
          <w:p w14:paraId="4139D8CF"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Thermo</w:t>
            </w:r>
            <w:proofErr w:type="spellEnd"/>
            <w:r w:rsidRPr="00463F48">
              <w:rPr>
                <w:rFonts w:ascii="Calibri" w:hAnsi="Calibri" w:cs="Calibri"/>
                <w:sz w:val="24"/>
                <w:szCs w:val="24"/>
              </w:rPr>
              <w:t xml:space="preserve"> Fisher</w:t>
            </w:r>
          </w:p>
        </w:tc>
        <w:tc>
          <w:tcPr>
            <w:tcW w:w="2784" w:type="dxa"/>
          </w:tcPr>
          <w:p w14:paraId="633F4E7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16270106</w:t>
            </w:r>
          </w:p>
        </w:tc>
      </w:tr>
      <w:tr w:rsidR="007638D3" w:rsidRPr="00463F48" w14:paraId="382D1601" w14:textId="77777777" w:rsidTr="002A2920">
        <w:tc>
          <w:tcPr>
            <w:tcW w:w="3681" w:type="dxa"/>
          </w:tcPr>
          <w:p w14:paraId="0CED1E31"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Gill’s haematoxylin </w:t>
            </w:r>
          </w:p>
        </w:tc>
        <w:tc>
          <w:tcPr>
            <w:tcW w:w="2551" w:type="dxa"/>
          </w:tcPr>
          <w:p w14:paraId="7FAC07AD"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VWR</w:t>
            </w:r>
          </w:p>
        </w:tc>
        <w:tc>
          <w:tcPr>
            <w:tcW w:w="2784" w:type="dxa"/>
          </w:tcPr>
          <w:p w14:paraId="05AF7BCD"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1.051575.0500</w:t>
            </w:r>
          </w:p>
        </w:tc>
      </w:tr>
      <w:tr w:rsidR="007638D3" w:rsidRPr="00463F48" w14:paraId="0D678DBC" w14:textId="77777777" w:rsidTr="002A2920">
        <w:tc>
          <w:tcPr>
            <w:tcW w:w="3681" w:type="dxa"/>
          </w:tcPr>
          <w:p w14:paraId="34B1F67C" w14:textId="77777777"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Hexadecyl pyridinium chloride monohydrate (HCM)</w:t>
            </w:r>
          </w:p>
        </w:tc>
        <w:tc>
          <w:tcPr>
            <w:tcW w:w="2551" w:type="dxa"/>
          </w:tcPr>
          <w:p w14:paraId="2A49CFE2"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Sigma Aldrich </w:t>
            </w:r>
          </w:p>
        </w:tc>
        <w:tc>
          <w:tcPr>
            <w:tcW w:w="2784" w:type="dxa"/>
          </w:tcPr>
          <w:p w14:paraId="6CB8ECF6"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6004-24-6</w:t>
            </w:r>
          </w:p>
        </w:tc>
      </w:tr>
      <w:tr w:rsidR="007638D3" w:rsidRPr="00463F48" w14:paraId="57F9D0CB" w14:textId="77777777" w:rsidTr="002A2920">
        <w:tc>
          <w:tcPr>
            <w:tcW w:w="3681" w:type="dxa"/>
          </w:tcPr>
          <w:p w14:paraId="58B51C38"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Hydrochloric acid (HCL)</w:t>
            </w:r>
          </w:p>
        </w:tc>
        <w:tc>
          <w:tcPr>
            <w:tcW w:w="2551" w:type="dxa"/>
          </w:tcPr>
          <w:p w14:paraId="37086FA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Fisher Scientific</w:t>
            </w:r>
          </w:p>
        </w:tc>
        <w:tc>
          <w:tcPr>
            <w:tcW w:w="2784" w:type="dxa"/>
          </w:tcPr>
          <w:p w14:paraId="59B0354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7647-01-0</w:t>
            </w:r>
          </w:p>
        </w:tc>
      </w:tr>
      <w:tr w:rsidR="007638D3" w:rsidRPr="00463F48" w14:paraId="1941621D" w14:textId="77777777" w:rsidTr="002A2920">
        <w:tc>
          <w:tcPr>
            <w:tcW w:w="3681" w:type="dxa"/>
          </w:tcPr>
          <w:p w14:paraId="25CBE552" w14:textId="77777777"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 xml:space="preserve">Industrialised methylated spirits (IMS) </w:t>
            </w:r>
          </w:p>
        </w:tc>
        <w:tc>
          <w:tcPr>
            <w:tcW w:w="2551" w:type="dxa"/>
          </w:tcPr>
          <w:p w14:paraId="1A295202"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SafeChem</w:t>
            </w:r>
            <w:proofErr w:type="spellEnd"/>
            <w:r w:rsidRPr="00463F48">
              <w:rPr>
                <w:rFonts w:ascii="Calibri" w:hAnsi="Calibri" w:cs="Calibri"/>
                <w:sz w:val="24"/>
                <w:szCs w:val="24"/>
              </w:rPr>
              <w:t xml:space="preserve"> </w:t>
            </w:r>
          </w:p>
        </w:tc>
        <w:tc>
          <w:tcPr>
            <w:tcW w:w="2784" w:type="dxa"/>
          </w:tcPr>
          <w:p w14:paraId="3E3BDAB0"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110302</w:t>
            </w:r>
          </w:p>
        </w:tc>
      </w:tr>
      <w:tr w:rsidR="007638D3" w:rsidRPr="00463F48" w14:paraId="3E6DD690" w14:textId="77777777" w:rsidTr="002A2920">
        <w:tc>
          <w:tcPr>
            <w:tcW w:w="3681" w:type="dxa"/>
          </w:tcPr>
          <w:p w14:paraId="7C5DB3A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Isoflurane </w:t>
            </w:r>
          </w:p>
        </w:tc>
        <w:tc>
          <w:tcPr>
            <w:tcW w:w="2551" w:type="dxa"/>
          </w:tcPr>
          <w:p w14:paraId="31C1BB3A"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Henry Schein</w:t>
            </w:r>
          </w:p>
        </w:tc>
        <w:tc>
          <w:tcPr>
            <w:tcW w:w="2784" w:type="dxa"/>
          </w:tcPr>
          <w:p w14:paraId="7038645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988-3245</w:t>
            </w:r>
          </w:p>
        </w:tc>
      </w:tr>
      <w:tr w:rsidR="007638D3" w:rsidRPr="00463F48" w14:paraId="54174910" w14:textId="77777777" w:rsidTr="002A2920">
        <w:tc>
          <w:tcPr>
            <w:tcW w:w="3681" w:type="dxa"/>
          </w:tcPr>
          <w:p w14:paraId="16CD297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L-Ascorbic Acid </w:t>
            </w:r>
          </w:p>
        </w:tc>
        <w:tc>
          <w:tcPr>
            <w:tcW w:w="2551" w:type="dxa"/>
          </w:tcPr>
          <w:p w14:paraId="57BC2A7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SIGMA</w:t>
            </w:r>
          </w:p>
        </w:tc>
        <w:tc>
          <w:tcPr>
            <w:tcW w:w="2784" w:type="dxa"/>
          </w:tcPr>
          <w:p w14:paraId="68B71E6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50-81-7</w:t>
            </w:r>
          </w:p>
        </w:tc>
      </w:tr>
      <w:tr w:rsidR="007638D3" w:rsidRPr="00463F48" w14:paraId="4DB0845F" w14:textId="77777777" w:rsidTr="002A2920">
        <w:tc>
          <w:tcPr>
            <w:tcW w:w="3681" w:type="dxa"/>
          </w:tcPr>
          <w:p w14:paraId="1C5AC242"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Lactic acid </w:t>
            </w:r>
          </w:p>
        </w:tc>
        <w:tc>
          <w:tcPr>
            <w:tcW w:w="2551" w:type="dxa"/>
          </w:tcPr>
          <w:p w14:paraId="60DB107A"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Sigma </w:t>
            </w:r>
            <w:proofErr w:type="spellStart"/>
            <w:r w:rsidRPr="00463F48">
              <w:rPr>
                <w:rFonts w:ascii="Calibri" w:hAnsi="Calibri" w:cs="Calibri"/>
                <w:sz w:val="24"/>
                <w:szCs w:val="24"/>
              </w:rPr>
              <w:t>Alrich</w:t>
            </w:r>
            <w:proofErr w:type="spellEnd"/>
            <w:r w:rsidRPr="00463F48">
              <w:rPr>
                <w:rFonts w:ascii="Calibri" w:hAnsi="Calibri" w:cs="Calibri"/>
                <w:sz w:val="24"/>
                <w:szCs w:val="24"/>
              </w:rPr>
              <w:t xml:space="preserve"> </w:t>
            </w:r>
          </w:p>
        </w:tc>
        <w:tc>
          <w:tcPr>
            <w:tcW w:w="2784" w:type="dxa"/>
          </w:tcPr>
          <w:p w14:paraId="4F14027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79-33-4</w:t>
            </w:r>
          </w:p>
        </w:tc>
      </w:tr>
      <w:tr w:rsidR="007638D3" w:rsidRPr="00463F48" w14:paraId="609C3A90" w14:textId="77777777" w:rsidTr="002A2920">
        <w:tc>
          <w:tcPr>
            <w:tcW w:w="3681" w:type="dxa"/>
          </w:tcPr>
          <w:p w14:paraId="07D3203C"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Losartan</w:t>
            </w:r>
          </w:p>
        </w:tc>
        <w:tc>
          <w:tcPr>
            <w:tcW w:w="2551" w:type="dxa"/>
          </w:tcPr>
          <w:p w14:paraId="49884A9B"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APExBIO</w:t>
            </w:r>
            <w:proofErr w:type="spellEnd"/>
          </w:p>
        </w:tc>
        <w:tc>
          <w:tcPr>
            <w:tcW w:w="2784" w:type="dxa"/>
          </w:tcPr>
          <w:p w14:paraId="0CA2E79D"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114798-26-4</w:t>
            </w:r>
          </w:p>
        </w:tc>
      </w:tr>
      <w:tr w:rsidR="007638D3" w:rsidRPr="00463F48" w14:paraId="53530A55" w14:textId="77777777" w:rsidTr="002A2920">
        <w:tc>
          <w:tcPr>
            <w:tcW w:w="3681" w:type="dxa"/>
          </w:tcPr>
          <w:p w14:paraId="647F9FEB"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Luciferin </w:t>
            </w:r>
          </w:p>
        </w:tc>
        <w:tc>
          <w:tcPr>
            <w:tcW w:w="2551" w:type="dxa"/>
          </w:tcPr>
          <w:p w14:paraId="0F26F302"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Sigma </w:t>
            </w:r>
            <w:proofErr w:type="spellStart"/>
            <w:r w:rsidRPr="00463F48">
              <w:rPr>
                <w:rFonts w:ascii="Calibri" w:hAnsi="Calibri" w:cs="Calibri"/>
                <w:sz w:val="24"/>
                <w:szCs w:val="24"/>
              </w:rPr>
              <w:t>Alrdich</w:t>
            </w:r>
            <w:proofErr w:type="spellEnd"/>
            <w:r w:rsidRPr="00463F48">
              <w:rPr>
                <w:rFonts w:ascii="Calibri" w:hAnsi="Calibri" w:cs="Calibri"/>
                <w:sz w:val="24"/>
                <w:szCs w:val="24"/>
              </w:rPr>
              <w:t xml:space="preserve"> </w:t>
            </w:r>
          </w:p>
        </w:tc>
        <w:tc>
          <w:tcPr>
            <w:tcW w:w="2784" w:type="dxa"/>
          </w:tcPr>
          <w:p w14:paraId="64455822"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219-981-3</w:t>
            </w:r>
          </w:p>
        </w:tc>
      </w:tr>
      <w:tr w:rsidR="007638D3" w:rsidRPr="00463F48" w14:paraId="15682114" w14:textId="77777777" w:rsidTr="002A2920">
        <w:tc>
          <w:tcPr>
            <w:tcW w:w="3681" w:type="dxa"/>
          </w:tcPr>
          <w:p w14:paraId="33C053F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Methyl cellulose</w:t>
            </w:r>
          </w:p>
        </w:tc>
        <w:tc>
          <w:tcPr>
            <w:tcW w:w="2551" w:type="dxa"/>
          </w:tcPr>
          <w:p w14:paraId="74630D70"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Sigma Aldrich</w:t>
            </w:r>
          </w:p>
        </w:tc>
        <w:tc>
          <w:tcPr>
            <w:tcW w:w="2784" w:type="dxa"/>
          </w:tcPr>
          <w:p w14:paraId="17077D8C"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9004-67-5</w:t>
            </w:r>
          </w:p>
        </w:tc>
      </w:tr>
      <w:tr w:rsidR="007638D3" w:rsidRPr="00463F48" w14:paraId="7F2053E0" w14:textId="77777777" w:rsidTr="002A2920">
        <w:tc>
          <w:tcPr>
            <w:tcW w:w="3681" w:type="dxa"/>
          </w:tcPr>
          <w:p w14:paraId="56C9BF1A" w14:textId="1AA4F7FC"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 xml:space="preserve">Minimal Essential Medium (MEM) </w:t>
            </w:r>
            <w:r w:rsidR="000F402F">
              <w:rPr>
                <w:rFonts w:ascii="Calibri" w:hAnsi="Calibri" w:cs="Calibri"/>
                <w:sz w:val="24"/>
                <w:szCs w:val="24"/>
              </w:rPr>
              <w:t>alp</w:t>
            </w:r>
            <w:r w:rsidRPr="00463F48">
              <w:rPr>
                <w:rFonts w:ascii="Calibri" w:hAnsi="Calibri" w:cs="Calibri"/>
                <w:sz w:val="24"/>
                <w:szCs w:val="24"/>
              </w:rPr>
              <w:t>ha ++ (+Ribonucleosides, +Deoxyribonucleosides)</w:t>
            </w:r>
          </w:p>
        </w:tc>
        <w:tc>
          <w:tcPr>
            <w:tcW w:w="2551" w:type="dxa"/>
          </w:tcPr>
          <w:p w14:paraId="14B52330"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Gibco </w:t>
            </w:r>
          </w:p>
        </w:tc>
        <w:tc>
          <w:tcPr>
            <w:tcW w:w="2784" w:type="dxa"/>
          </w:tcPr>
          <w:p w14:paraId="04139AA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32571-028</w:t>
            </w:r>
          </w:p>
        </w:tc>
      </w:tr>
      <w:tr w:rsidR="007638D3" w:rsidRPr="00463F48" w14:paraId="1E44B361" w14:textId="77777777" w:rsidTr="002A2920">
        <w:tc>
          <w:tcPr>
            <w:tcW w:w="3681" w:type="dxa"/>
          </w:tcPr>
          <w:p w14:paraId="163EB176"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Nuclease free water</w:t>
            </w:r>
          </w:p>
        </w:tc>
        <w:tc>
          <w:tcPr>
            <w:tcW w:w="2551" w:type="dxa"/>
          </w:tcPr>
          <w:p w14:paraId="7E2AC3B8"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Qiagen</w:t>
            </w:r>
          </w:p>
        </w:tc>
        <w:tc>
          <w:tcPr>
            <w:tcW w:w="2784" w:type="dxa"/>
          </w:tcPr>
          <w:p w14:paraId="49A3717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129117</w:t>
            </w:r>
          </w:p>
        </w:tc>
      </w:tr>
      <w:tr w:rsidR="007638D3" w:rsidRPr="00463F48" w14:paraId="387B8097" w14:textId="77777777" w:rsidTr="002A2920">
        <w:tc>
          <w:tcPr>
            <w:tcW w:w="3681" w:type="dxa"/>
          </w:tcPr>
          <w:p w14:paraId="4CA25F36"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PBS tablet </w:t>
            </w:r>
          </w:p>
        </w:tc>
        <w:tc>
          <w:tcPr>
            <w:tcW w:w="2551" w:type="dxa"/>
          </w:tcPr>
          <w:p w14:paraId="0C2B85B1"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OXOID</w:t>
            </w:r>
          </w:p>
        </w:tc>
        <w:tc>
          <w:tcPr>
            <w:tcW w:w="2784" w:type="dxa"/>
          </w:tcPr>
          <w:p w14:paraId="7CB4A06D"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BR0014G</w:t>
            </w:r>
          </w:p>
        </w:tc>
      </w:tr>
      <w:tr w:rsidR="007638D3" w:rsidRPr="00463F48" w14:paraId="7F702B23" w14:textId="77777777" w:rsidTr="002A2920">
        <w:tc>
          <w:tcPr>
            <w:tcW w:w="3681" w:type="dxa"/>
          </w:tcPr>
          <w:p w14:paraId="7500F898"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Paraformaldehyde</w:t>
            </w:r>
          </w:p>
        </w:tc>
        <w:tc>
          <w:tcPr>
            <w:tcW w:w="2551" w:type="dxa"/>
          </w:tcPr>
          <w:p w14:paraId="414DD3F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Sigma-Aldrich</w:t>
            </w:r>
          </w:p>
        </w:tc>
        <w:tc>
          <w:tcPr>
            <w:tcW w:w="2784" w:type="dxa"/>
          </w:tcPr>
          <w:p w14:paraId="61C937D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3025-89-4</w:t>
            </w:r>
          </w:p>
        </w:tc>
      </w:tr>
      <w:tr w:rsidR="007638D3" w:rsidRPr="00463F48" w14:paraId="64BDB1DD" w14:textId="77777777" w:rsidTr="002A2920">
        <w:tc>
          <w:tcPr>
            <w:tcW w:w="3681" w:type="dxa"/>
          </w:tcPr>
          <w:p w14:paraId="0D33DD79"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Palbociclib</w:t>
            </w:r>
          </w:p>
        </w:tc>
        <w:tc>
          <w:tcPr>
            <w:tcW w:w="2551" w:type="dxa"/>
          </w:tcPr>
          <w:p w14:paraId="19C412E5"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MedchemExpress</w:t>
            </w:r>
            <w:proofErr w:type="spellEnd"/>
            <w:r w:rsidRPr="00463F48">
              <w:rPr>
                <w:rFonts w:ascii="Calibri" w:hAnsi="Calibri" w:cs="Calibri"/>
                <w:sz w:val="24"/>
                <w:szCs w:val="24"/>
              </w:rPr>
              <w:t xml:space="preserve"> </w:t>
            </w:r>
          </w:p>
        </w:tc>
        <w:tc>
          <w:tcPr>
            <w:tcW w:w="2784" w:type="dxa"/>
          </w:tcPr>
          <w:p w14:paraId="1215ADEA"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PD 0332991</w:t>
            </w:r>
          </w:p>
        </w:tc>
      </w:tr>
      <w:tr w:rsidR="007638D3" w:rsidRPr="00463F48" w14:paraId="41E3994D" w14:textId="77777777" w:rsidTr="002A2920">
        <w:tc>
          <w:tcPr>
            <w:tcW w:w="3681" w:type="dxa"/>
          </w:tcPr>
          <w:p w14:paraId="5C5D4C8A"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Penicillin/ streptomycin (P/S)</w:t>
            </w:r>
          </w:p>
        </w:tc>
        <w:tc>
          <w:tcPr>
            <w:tcW w:w="2551" w:type="dxa"/>
          </w:tcPr>
          <w:p w14:paraId="024E417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Gibco</w:t>
            </w:r>
          </w:p>
        </w:tc>
        <w:tc>
          <w:tcPr>
            <w:tcW w:w="2784" w:type="dxa"/>
          </w:tcPr>
          <w:p w14:paraId="0F33662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15140122</w:t>
            </w:r>
          </w:p>
        </w:tc>
      </w:tr>
      <w:tr w:rsidR="007638D3" w:rsidRPr="00463F48" w14:paraId="617FC6BE" w14:textId="77777777" w:rsidTr="002A2920">
        <w:tc>
          <w:tcPr>
            <w:tcW w:w="3681" w:type="dxa"/>
          </w:tcPr>
          <w:p w14:paraId="537CFE5B"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Phosphate buffered saline (PBS)</w:t>
            </w:r>
          </w:p>
        </w:tc>
        <w:tc>
          <w:tcPr>
            <w:tcW w:w="2551" w:type="dxa"/>
          </w:tcPr>
          <w:p w14:paraId="7D36CBA9"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Gibco </w:t>
            </w:r>
          </w:p>
        </w:tc>
        <w:tc>
          <w:tcPr>
            <w:tcW w:w="2784" w:type="dxa"/>
          </w:tcPr>
          <w:p w14:paraId="3A301419"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10010-015</w:t>
            </w:r>
          </w:p>
        </w:tc>
      </w:tr>
      <w:tr w:rsidR="007638D3" w:rsidRPr="00463F48" w14:paraId="35247A05" w14:textId="77777777" w:rsidTr="002A2920">
        <w:tc>
          <w:tcPr>
            <w:tcW w:w="3681" w:type="dxa"/>
          </w:tcPr>
          <w:p w14:paraId="7DF841A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lastRenderedPageBreak/>
              <w:t>Pico Green Kit</w:t>
            </w:r>
          </w:p>
        </w:tc>
        <w:tc>
          <w:tcPr>
            <w:tcW w:w="2551" w:type="dxa"/>
          </w:tcPr>
          <w:p w14:paraId="37FCCE89"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Invitrogen Life Technologies</w:t>
            </w:r>
          </w:p>
        </w:tc>
        <w:tc>
          <w:tcPr>
            <w:tcW w:w="2784" w:type="dxa"/>
          </w:tcPr>
          <w:p w14:paraId="788C3043"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P7589</w:t>
            </w:r>
          </w:p>
        </w:tc>
      </w:tr>
      <w:tr w:rsidR="007638D3" w:rsidRPr="00463F48" w14:paraId="20E46399" w14:textId="77777777" w:rsidTr="002A2920">
        <w:tc>
          <w:tcPr>
            <w:tcW w:w="3681" w:type="dxa"/>
          </w:tcPr>
          <w:p w14:paraId="5369D913"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PNPP</w:t>
            </w:r>
          </w:p>
        </w:tc>
        <w:tc>
          <w:tcPr>
            <w:tcW w:w="2551" w:type="dxa"/>
          </w:tcPr>
          <w:p w14:paraId="1EB97DC7"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Thermo</w:t>
            </w:r>
            <w:proofErr w:type="spellEnd"/>
            <w:r w:rsidRPr="00463F48">
              <w:rPr>
                <w:rFonts w:ascii="Calibri" w:hAnsi="Calibri" w:cs="Calibri"/>
                <w:sz w:val="24"/>
                <w:szCs w:val="24"/>
              </w:rPr>
              <w:t xml:space="preserve"> Scientific </w:t>
            </w:r>
          </w:p>
        </w:tc>
        <w:tc>
          <w:tcPr>
            <w:tcW w:w="2784" w:type="dxa"/>
          </w:tcPr>
          <w:p w14:paraId="4D1B06E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34047</w:t>
            </w:r>
          </w:p>
        </w:tc>
      </w:tr>
      <w:tr w:rsidR="007638D3" w:rsidRPr="00463F48" w14:paraId="662F94FF" w14:textId="77777777" w:rsidTr="002A2920">
        <w:tc>
          <w:tcPr>
            <w:tcW w:w="3681" w:type="dxa"/>
          </w:tcPr>
          <w:p w14:paraId="74CDA75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Propanol</w:t>
            </w:r>
          </w:p>
        </w:tc>
        <w:tc>
          <w:tcPr>
            <w:tcW w:w="2551" w:type="dxa"/>
          </w:tcPr>
          <w:p w14:paraId="1099AEB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Fisher Scientific</w:t>
            </w:r>
          </w:p>
        </w:tc>
        <w:tc>
          <w:tcPr>
            <w:tcW w:w="2784" w:type="dxa"/>
          </w:tcPr>
          <w:p w14:paraId="72D1657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71-23-8</w:t>
            </w:r>
          </w:p>
        </w:tc>
      </w:tr>
      <w:tr w:rsidR="007638D3" w:rsidRPr="00463F48" w14:paraId="371D3A2B" w14:textId="77777777" w:rsidTr="002A2920">
        <w:tc>
          <w:tcPr>
            <w:tcW w:w="3681" w:type="dxa"/>
          </w:tcPr>
          <w:p w14:paraId="4A73EF26" w14:textId="77777777"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Rosewell Park Memorial Institute (RPMI) medium</w:t>
            </w:r>
          </w:p>
        </w:tc>
        <w:tc>
          <w:tcPr>
            <w:tcW w:w="2551" w:type="dxa"/>
          </w:tcPr>
          <w:p w14:paraId="5CAA6FF3"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Gibco</w:t>
            </w:r>
          </w:p>
        </w:tc>
        <w:tc>
          <w:tcPr>
            <w:tcW w:w="2784" w:type="dxa"/>
          </w:tcPr>
          <w:p w14:paraId="1195B3B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61870-010</w:t>
            </w:r>
          </w:p>
        </w:tc>
      </w:tr>
      <w:tr w:rsidR="007638D3" w:rsidRPr="00463F48" w14:paraId="5CD479DA" w14:textId="77777777" w:rsidTr="002A2920">
        <w:tc>
          <w:tcPr>
            <w:tcW w:w="3681" w:type="dxa"/>
          </w:tcPr>
          <w:p w14:paraId="774D5BA9"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RNAse</w:t>
            </w:r>
            <w:proofErr w:type="spellEnd"/>
            <w:r w:rsidRPr="00463F48">
              <w:rPr>
                <w:rFonts w:ascii="Calibri" w:hAnsi="Calibri" w:cs="Calibri"/>
                <w:sz w:val="24"/>
                <w:szCs w:val="24"/>
              </w:rPr>
              <w:t xml:space="preserve"> ZAP</w:t>
            </w:r>
          </w:p>
        </w:tc>
        <w:tc>
          <w:tcPr>
            <w:tcW w:w="2551" w:type="dxa"/>
          </w:tcPr>
          <w:p w14:paraId="6DC24CA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Sigma Aldrich</w:t>
            </w:r>
          </w:p>
        </w:tc>
        <w:tc>
          <w:tcPr>
            <w:tcW w:w="2784" w:type="dxa"/>
          </w:tcPr>
          <w:p w14:paraId="52031F4C"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R2020</w:t>
            </w:r>
          </w:p>
        </w:tc>
      </w:tr>
      <w:tr w:rsidR="007638D3" w:rsidRPr="00463F48" w14:paraId="3215691D" w14:textId="77777777" w:rsidTr="002A2920">
        <w:tc>
          <w:tcPr>
            <w:tcW w:w="3681" w:type="dxa"/>
          </w:tcPr>
          <w:p w14:paraId="5E5398D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RNA-cDNA kit </w:t>
            </w:r>
          </w:p>
        </w:tc>
        <w:tc>
          <w:tcPr>
            <w:tcW w:w="2551" w:type="dxa"/>
          </w:tcPr>
          <w:p w14:paraId="481AE7CA"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Thermofisher</w:t>
            </w:r>
            <w:proofErr w:type="spellEnd"/>
            <w:r w:rsidRPr="00463F48">
              <w:rPr>
                <w:rFonts w:ascii="Calibri" w:hAnsi="Calibri" w:cs="Calibri"/>
                <w:sz w:val="24"/>
                <w:szCs w:val="24"/>
              </w:rPr>
              <w:t xml:space="preserve"> Scientific</w:t>
            </w:r>
          </w:p>
        </w:tc>
        <w:tc>
          <w:tcPr>
            <w:tcW w:w="2784" w:type="dxa"/>
          </w:tcPr>
          <w:p w14:paraId="4B3B0401"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4387406</w:t>
            </w:r>
          </w:p>
        </w:tc>
      </w:tr>
      <w:tr w:rsidR="007638D3" w:rsidRPr="00463F48" w14:paraId="511F767C" w14:textId="77777777" w:rsidTr="002A2920">
        <w:tc>
          <w:tcPr>
            <w:tcW w:w="3681" w:type="dxa"/>
          </w:tcPr>
          <w:p w14:paraId="7A6E53B3"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SD-208</w:t>
            </w:r>
          </w:p>
        </w:tc>
        <w:tc>
          <w:tcPr>
            <w:tcW w:w="2551" w:type="dxa"/>
          </w:tcPr>
          <w:p w14:paraId="758DF5E2"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Selleckchem</w:t>
            </w:r>
            <w:proofErr w:type="spellEnd"/>
          </w:p>
        </w:tc>
        <w:tc>
          <w:tcPr>
            <w:tcW w:w="2784" w:type="dxa"/>
          </w:tcPr>
          <w:p w14:paraId="621EC2A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S7624</w:t>
            </w:r>
          </w:p>
        </w:tc>
      </w:tr>
      <w:tr w:rsidR="007638D3" w:rsidRPr="00463F48" w14:paraId="72FAF952" w14:textId="77777777" w:rsidTr="002A2920">
        <w:tc>
          <w:tcPr>
            <w:tcW w:w="3681" w:type="dxa"/>
          </w:tcPr>
          <w:p w14:paraId="3F1154C1"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Sodium hydroxide (NAOH)</w:t>
            </w:r>
          </w:p>
        </w:tc>
        <w:tc>
          <w:tcPr>
            <w:tcW w:w="2551" w:type="dxa"/>
          </w:tcPr>
          <w:p w14:paraId="16ED448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Fisher Scientific</w:t>
            </w:r>
          </w:p>
        </w:tc>
        <w:tc>
          <w:tcPr>
            <w:tcW w:w="2784" w:type="dxa"/>
          </w:tcPr>
          <w:p w14:paraId="276BF0A0"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1310-73-2 </w:t>
            </w:r>
          </w:p>
        </w:tc>
      </w:tr>
      <w:tr w:rsidR="007638D3" w:rsidRPr="00463F48" w14:paraId="730375F3" w14:textId="77777777" w:rsidTr="002A2920">
        <w:tc>
          <w:tcPr>
            <w:tcW w:w="3681" w:type="dxa"/>
          </w:tcPr>
          <w:p w14:paraId="213BBEC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TE buffer </w:t>
            </w:r>
          </w:p>
        </w:tc>
        <w:tc>
          <w:tcPr>
            <w:tcW w:w="2551" w:type="dxa"/>
          </w:tcPr>
          <w:p w14:paraId="0C124856"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Invitrogen Life Technologies</w:t>
            </w:r>
          </w:p>
        </w:tc>
        <w:tc>
          <w:tcPr>
            <w:tcW w:w="2784" w:type="dxa"/>
          </w:tcPr>
          <w:p w14:paraId="346DCAA2"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P7589</w:t>
            </w:r>
          </w:p>
        </w:tc>
      </w:tr>
      <w:tr w:rsidR="007638D3" w:rsidRPr="00463F48" w14:paraId="5414D50E" w14:textId="77777777" w:rsidTr="002A2920">
        <w:tc>
          <w:tcPr>
            <w:tcW w:w="3681" w:type="dxa"/>
          </w:tcPr>
          <w:p w14:paraId="66D0E7F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Tri reagent </w:t>
            </w:r>
          </w:p>
        </w:tc>
        <w:tc>
          <w:tcPr>
            <w:tcW w:w="2551" w:type="dxa"/>
          </w:tcPr>
          <w:p w14:paraId="775F856E"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color w:val="222222"/>
                <w:sz w:val="24"/>
                <w:szCs w:val="24"/>
                <w:shd w:val="clear" w:color="auto" w:fill="FFFFFF"/>
              </w:rPr>
              <w:t>Qiagen</w:t>
            </w:r>
          </w:p>
          <w:p w14:paraId="268ECE97" w14:textId="77777777" w:rsidR="007638D3" w:rsidRPr="00463F48" w:rsidRDefault="007638D3" w:rsidP="00463F48">
            <w:pPr>
              <w:spacing w:line="360" w:lineRule="auto"/>
              <w:ind w:right="-188"/>
              <w:jc w:val="both"/>
              <w:rPr>
                <w:rFonts w:ascii="Calibri" w:hAnsi="Calibri" w:cs="Calibri"/>
                <w:sz w:val="24"/>
                <w:szCs w:val="24"/>
              </w:rPr>
            </w:pPr>
          </w:p>
        </w:tc>
        <w:tc>
          <w:tcPr>
            <w:tcW w:w="2784" w:type="dxa"/>
          </w:tcPr>
          <w:p w14:paraId="4F98339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color w:val="222222"/>
                <w:sz w:val="24"/>
                <w:szCs w:val="24"/>
                <w:shd w:val="clear" w:color="auto" w:fill="FFFFFF"/>
              </w:rPr>
              <w:t>44503618</w:t>
            </w:r>
          </w:p>
          <w:p w14:paraId="1D014084" w14:textId="77777777" w:rsidR="007638D3" w:rsidRPr="00463F48" w:rsidRDefault="007638D3" w:rsidP="00463F48">
            <w:pPr>
              <w:spacing w:line="360" w:lineRule="auto"/>
              <w:ind w:right="-188"/>
              <w:jc w:val="both"/>
              <w:rPr>
                <w:rFonts w:ascii="Calibri" w:hAnsi="Calibri" w:cs="Calibri"/>
                <w:sz w:val="24"/>
                <w:szCs w:val="24"/>
              </w:rPr>
            </w:pPr>
          </w:p>
        </w:tc>
      </w:tr>
      <w:tr w:rsidR="007638D3" w:rsidRPr="00463F48" w14:paraId="6C4A4DD9" w14:textId="77777777" w:rsidTr="002A2920">
        <w:tc>
          <w:tcPr>
            <w:tcW w:w="3681" w:type="dxa"/>
          </w:tcPr>
          <w:p w14:paraId="3E3E506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TriotinX100 </w:t>
            </w:r>
          </w:p>
        </w:tc>
        <w:tc>
          <w:tcPr>
            <w:tcW w:w="2551" w:type="dxa"/>
          </w:tcPr>
          <w:p w14:paraId="779F62D8"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Fisher Scientific </w:t>
            </w:r>
          </w:p>
        </w:tc>
        <w:tc>
          <w:tcPr>
            <w:tcW w:w="2784" w:type="dxa"/>
          </w:tcPr>
          <w:p w14:paraId="389FFA18"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9002-93-1</w:t>
            </w:r>
          </w:p>
        </w:tc>
      </w:tr>
      <w:tr w:rsidR="007638D3" w:rsidRPr="00463F48" w14:paraId="3E63D5DA" w14:textId="77777777" w:rsidTr="002A2920">
        <w:tc>
          <w:tcPr>
            <w:tcW w:w="3681" w:type="dxa"/>
          </w:tcPr>
          <w:p w14:paraId="79996395"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Trypan blue </w:t>
            </w:r>
          </w:p>
        </w:tc>
        <w:tc>
          <w:tcPr>
            <w:tcW w:w="2551" w:type="dxa"/>
          </w:tcPr>
          <w:p w14:paraId="0C8E3EBF"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SIGMA</w:t>
            </w:r>
          </w:p>
        </w:tc>
        <w:tc>
          <w:tcPr>
            <w:tcW w:w="2784" w:type="dxa"/>
          </w:tcPr>
          <w:p w14:paraId="4809E35A"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T8154cs</w:t>
            </w:r>
          </w:p>
        </w:tc>
      </w:tr>
      <w:tr w:rsidR="007638D3" w:rsidRPr="00463F48" w14:paraId="64DE9C81" w14:textId="77777777" w:rsidTr="002A2920">
        <w:tc>
          <w:tcPr>
            <w:tcW w:w="3681" w:type="dxa"/>
          </w:tcPr>
          <w:p w14:paraId="170FE41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Trypsin </w:t>
            </w:r>
          </w:p>
        </w:tc>
        <w:tc>
          <w:tcPr>
            <w:tcW w:w="2551" w:type="dxa"/>
          </w:tcPr>
          <w:p w14:paraId="57ADFC4D"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SIGMA</w:t>
            </w:r>
          </w:p>
        </w:tc>
        <w:tc>
          <w:tcPr>
            <w:tcW w:w="2784" w:type="dxa"/>
          </w:tcPr>
          <w:p w14:paraId="48B50DC8"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9002-07-7</w:t>
            </w:r>
          </w:p>
        </w:tc>
      </w:tr>
      <w:tr w:rsidR="007638D3" w:rsidRPr="00463F48" w14:paraId="7C234324" w14:textId="77777777" w:rsidTr="002A2920">
        <w:tc>
          <w:tcPr>
            <w:tcW w:w="3681" w:type="dxa"/>
          </w:tcPr>
          <w:p w14:paraId="4B26DB74" w14:textId="77777777"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TaqMan fast advanced master mix for qPCR</w:t>
            </w:r>
          </w:p>
        </w:tc>
        <w:tc>
          <w:tcPr>
            <w:tcW w:w="2551" w:type="dxa"/>
          </w:tcPr>
          <w:p w14:paraId="2CBDBBC5" w14:textId="77777777" w:rsidR="007638D3" w:rsidRPr="00463F48" w:rsidRDefault="007638D3" w:rsidP="00463F48">
            <w:pPr>
              <w:spacing w:line="360" w:lineRule="auto"/>
              <w:ind w:right="-188"/>
              <w:jc w:val="both"/>
              <w:rPr>
                <w:rFonts w:ascii="Calibri" w:hAnsi="Calibri" w:cs="Calibri"/>
                <w:sz w:val="24"/>
                <w:szCs w:val="24"/>
              </w:rPr>
            </w:pPr>
            <w:proofErr w:type="spellStart"/>
            <w:r w:rsidRPr="00463F48">
              <w:rPr>
                <w:rFonts w:ascii="Calibri" w:hAnsi="Calibri" w:cs="Calibri"/>
                <w:sz w:val="24"/>
                <w:szCs w:val="24"/>
              </w:rPr>
              <w:t>Thermofisher</w:t>
            </w:r>
            <w:proofErr w:type="spellEnd"/>
            <w:r w:rsidRPr="00463F48">
              <w:rPr>
                <w:rFonts w:ascii="Calibri" w:hAnsi="Calibri" w:cs="Calibri"/>
                <w:sz w:val="24"/>
                <w:szCs w:val="24"/>
              </w:rPr>
              <w:t xml:space="preserve"> Scientific</w:t>
            </w:r>
          </w:p>
        </w:tc>
        <w:tc>
          <w:tcPr>
            <w:tcW w:w="2784" w:type="dxa"/>
          </w:tcPr>
          <w:p w14:paraId="05D94B1D"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4444963</w:t>
            </w:r>
          </w:p>
        </w:tc>
      </w:tr>
      <w:tr w:rsidR="007638D3" w:rsidRPr="00463F48" w14:paraId="0C83B52B" w14:textId="77777777" w:rsidTr="002A2920">
        <w:tc>
          <w:tcPr>
            <w:tcW w:w="3681" w:type="dxa"/>
          </w:tcPr>
          <w:p w14:paraId="6FD3B157"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Wax </w:t>
            </w:r>
          </w:p>
        </w:tc>
        <w:tc>
          <w:tcPr>
            <w:tcW w:w="2551" w:type="dxa"/>
          </w:tcPr>
          <w:p w14:paraId="27473AC9"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Leica </w:t>
            </w:r>
          </w:p>
        </w:tc>
        <w:tc>
          <w:tcPr>
            <w:tcW w:w="2784" w:type="dxa"/>
          </w:tcPr>
          <w:p w14:paraId="72A70550"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380860E</w:t>
            </w:r>
          </w:p>
        </w:tc>
      </w:tr>
      <w:tr w:rsidR="007638D3" w:rsidRPr="00463F48" w14:paraId="7DF33B99" w14:textId="77777777" w:rsidTr="002A2920">
        <w:tc>
          <w:tcPr>
            <w:tcW w:w="3681" w:type="dxa"/>
          </w:tcPr>
          <w:p w14:paraId="33C9E3B3"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 xml:space="preserve">β glycerol phosphate </w:t>
            </w:r>
          </w:p>
        </w:tc>
        <w:tc>
          <w:tcPr>
            <w:tcW w:w="2551" w:type="dxa"/>
          </w:tcPr>
          <w:p w14:paraId="633122E4"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SIGMA</w:t>
            </w:r>
          </w:p>
        </w:tc>
        <w:tc>
          <w:tcPr>
            <w:tcW w:w="2784" w:type="dxa"/>
          </w:tcPr>
          <w:p w14:paraId="6F146F00" w14:textId="77777777" w:rsidR="007638D3" w:rsidRPr="00463F48" w:rsidRDefault="007638D3" w:rsidP="00463F48">
            <w:pPr>
              <w:spacing w:line="360" w:lineRule="auto"/>
              <w:ind w:right="-188"/>
              <w:jc w:val="both"/>
              <w:rPr>
                <w:rFonts w:ascii="Calibri" w:hAnsi="Calibri" w:cs="Calibri"/>
                <w:sz w:val="24"/>
                <w:szCs w:val="24"/>
              </w:rPr>
            </w:pPr>
            <w:r w:rsidRPr="00463F48">
              <w:rPr>
                <w:rFonts w:ascii="Calibri" w:hAnsi="Calibri" w:cs="Calibri"/>
                <w:sz w:val="24"/>
                <w:szCs w:val="24"/>
              </w:rPr>
              <w:t>13408-09-8</w:t>
            </w:r>
          </w:p>
        </w:tc>
      </w:tr>
    </w:tbl>
    <w:p w14:paraId="77424C4C" w14:textId="77777777" w:rsidR="007638D3" w:rsidRDefault="007638D3" w:rsidP="00463F48">
      <w:pPr>
        <w:spacing w:line="360" w:lineRule="auto"/>
        <w:ind w:right="-188"/>
        <w:jc w:val="both"/>
        <w:rPr>
          <w:rFonts w:ascii="Calibri" w:hAnsi="Calibri" w:cs="Calibri"/>
        </w:rPr>
      </w:pPr>
    </w:p>
    <w:p w14:paraId="556275A4" w14:textId="77777777" w:rsidR="007B72E0" w:rsidRDefault="007B72E0" w:rsidP="00463F48">
      <w:pPr>
        <w:spacing w:line="360" w:lineRule="auto"/>
        <w:ind w:right="-188"/>
        <w:jc w:val="both"/>
        <w:rPr>
          <w:rFonts w:ascii="Calibri" w:hAnsi="Calibri" w:cs="Calibri"/>
        </w:rPr>
      </w:pPr>
    </w:p>
    <w:p w14:paraId="0A6FFD9C" w14:textId="77777777" w:rsidR="007B72E0" w:rsidRDefault="007B72E0" w:rsidP="00463F48">
      <w:pPr>
        <w:spacing w:line="360" w:lineRule="auto"/>
        <w:ind w:right="-188"/>
        <w:jc w:val="both"/>
        <w:rPr>
          <w:rFonts w:ascii="Calibri" w:hAnsi="Calibri" w:cs="Calibri"/>
        </w:rPr>
      </w:pPr>
    </w:p>
    <w:p w14:paraId="73EDD735" w14:textId="77777777" w:rsidR="007B72E0" w:rsidRPr="002A2920" w:rsidRDefault="007B72E0" w:rsidP="00463F48">
      <w:pPr>
        <w:spacing w:line="360" w:lineRule="auto"/>
        <w:ind w:right="-188"/>
        <w:jc w:val="both"/>
        <w:rPr>
          <w:rFonts w:ascii="Calibri" w:hAnsi="Calibri" w:cs="Calibri"/>
          <w:lang w:val="en-US"/>
        </w:rPr>
      </w:pPr>
    </w:p>
    <w:p w14:paraId="136BDCAA" w14:textId="77777777" w:rsidR="007B72E0" w:rsidRDefault="007B72E0" w:rsidP="00463F48">
      <w:pPr>
        <w:spacing w:line="360" w:lineRule="auto"/>
        <w:ind w:right="-188"/>
        <w:jc w:val="both"/>
        <w:rPr>
          <w:rFonts w:ascii="Calibri" w:hAnsi="Calibri" w:cs="Calibri"/>
        </w:rPr>
      </w:pPr>
    </w:p>
    <w:p w14:paraId="2B475BBC" w14:textId="77777777" w:rsidR="007B72E0" w:rsidRDefault="007B72E0" w:rsidP="00463F48">
      <w:pPr>
        <w:spacing w:line="360" w:lineRule="auto"/>
        <w:ind w:right="-188"/>
        <w:jc w:val="both"/>
        <w:rPr>
          <w:rFonts w:ascii="Calibri" w:hAnsi="Calibri" w:cs="Calibri"/>
        </w:rPr>
      </w:pPr>
    </w:p>
    <w:p w14:paraId="193049A5" w14:textId="77777777" w:rsidR="007B72E0" w:rsidRDefault="007B72E0" w:rsidP="00463F48">
      <w:pPr>
        <w:spacing w:line="360" w:lineRule="auto"/>
        <w:ind w:right="-188"/>
        <w:jc w:val="both"/>
        <w:rPr>
          <w:rFonts w:ascii="Calibri" w:hAnsi="Calibri" w:cs="Calibri"/>
          <w:lang w:val="en-US"/>
        </w:rPr>
      </w:pPr>
    </w:p>
    <w:p w14:paraId="63DDAB7A" w14:textId="77777777" w:rsidR="00204DB1" w:rsidRDefault="00204DB1" w:rsidP="00463F48">
      <w:pPr>
        <w:spacing w:line="360" w:lineRule="auto"/>
        <w:ind w:right="-188"/>
        <w:jc w:val="both"/>
        <w:rPr>
          <w:rFonts w:ascii="Calibri" w:hAnsi="Calibri" w:cs="Calibri"/>
          <w:lang w:val="en-US"/>
        </w:rPr>
      </w:pPr>
    </w:p>
    <w:p w14:paraId="3C172F48" w14:textId="77777777" w:rsidR="00204DB1" w:rsidRDefault="00204DB1" w:rsidP="00463F48">
      <w:pPr>
        <w:spacing w:line="360" w:lineRule="auto"/>
        <w:ind w:right="-188"/>
        <w:jc w:val="both"/>
        <w:rPr>
          <w:rFonts w:ascii="Calibri" w:hAnsi="Calibri" w:cs="Calibri"/>
          <w:lang w:val="en-US"/>
        </w:rPr>
      </w:pPr>
    </w:p>
    <w:p w14:paraId="5C8984C1" w14:textId="77777777" w:rsidR="00204DB1" w:rsidRPr="002A2920" w:rsidRDefault="00204DB1" w:rsidP="00463F48">
      <w:pPr>
        <w:spacing w:line="360" w:lineRule="auto"/>
        <w:ind w:right="-188"/>
        <w:jc w:val="both"/>
        <w:rPr>
          <w:rFonts w:ascii="Calibri" w:hAnsi="Calibri" w:cs="Calibri"/>
          <w:lang w:val="en-US"/>
        </w:rPr>
      </w:pPr>
    </w:p>
    <w:p w14:paraId="4575F938"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lastRenderedPageBreak/>
        <w:t>Methods</w:t>
      </w:r>
    </w:p>
    <w:p w14:paraId="59E6ABB0" w14:textId="77777777" w:rsidR="007638D3" w:rsidRPr="00463F48" w:rsidRDefault="007638D3" w:rsidP="00463F48">
      <w:pPr>
        <w:spacing w:line="360" w:lineRule="auto"/>
        <w:ind w:right="-188"/>
        <w:jc w:val="both"/>
        <w:rPr>
          <w:rFonts w:ascii="Calibri" w:hAnsi="Calibri" w:cs="Calibri"/>
          <w:b/>
          <w:bCs/>
        </w:rPr>
      </w:pPr>
    </w:p>
    <w:p w14:paraId="015570AF"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t xml:space="preserve">2.1. Cell Culture </w:t>
      </w:r>
    </w:p>
    <w:p w14:paraId="45D092B6" w14:textId="77777777" w:rsidR="007638D3" w:rsidRPr="00463F48" w:rsidRDefault="007638D3" w:rsidP="00463F48">
      <w:pPr>
        <w:spacing w:line="360" w:lineRule="auto"/>
        <w:ind w:right="-188"/>
        <w:jc w:val="both"/>
        <w:rPr>
          <w:rFonts w:ascii="Calibri" w:hAnsi="Calibri" w:cs="Calibri"/>
          <w:b/>
          <w:bCs/>
        </w:rPr>
      </w:pPr>
    </w:p>
    <w:p w14:paraId="6D991F3D" w14:textId="077D6EDF" w:rsidR="007638D3" w:rsidRPr="00463F48" w:rsidRDefault="00F150CC" w:rsidP="00463F48">
      <w:pPr>
        <w:spacing w:line="360" w:lineRule="auto"/>
        <w:ind w:right="-187"/>
        <w:jc w:val="both"/>
        <w:rPr>
          <w:rFonts w:ascii="Calibri" w:hAnsi="Calibri" w:cs="Calibri"/>
        </w:rPr>
      </w:pPr>
      <w:r w:rsidRPr="00F150CC">
        <w:rPr>
          <w:rFonts w:ascii="Calibri" w:hAnsi="Calibri" w:cs="Calibri"/>
        </w:rPr>
        <w:t>Cell culture procedures were performed in Class II biosafety cabinets under sterile conditions, with the consistent use of lab coats and gloves</w:t>
      </w:r>
      <w:r>
        <w:rPr>
          <w:rFonts w:ascii="Calibri" w:hAnsi="Calibri" w:cs="Calibri"/>
        </w:rPr>
        <w:t>.</w:t>
      </w:r>
      <w:r w:rsidR="007638D3" w:rsidRPr="00463F48">
        <w:rPr>
          <w:rFonts w:ascii="Calibri" w:hAnsi="Calibri" w:cs="Calibri"/>
        </w:rPr>
        <w:t xml:space="preserve"> The cabinet was cleaned by 70% IMS cabinet thoroughly.  Equipment and flasks were cleaned with 70% IMS before bringing them into </w:t>
      </w:r>
      <w:r>
        <w:rPr>
          <w:rFonts w:ascii="Calibri" w:hAnsi="Calibri" w:cs="Calibri"/>
        </w:rPr>
        <w:t xml:space="preserve">the </w:t>
      </w:r>
      <w:r w:rsidR="007638D3" w:rsidRPr="00463F48">
        <w:rPr>
          <w:rFonts w:ascii="Calibri" w:hAnsi="Calibri" w:cs="Calibri"/>
        </w:rPr>
        <w:t xml:space="preserve">cabinet and </w:t>
      </w:r>
      <w:r>
        <w:rPr>
          <w:rFonts w:ascii="Calibri" w:hAnsi="Calibri" w:cs="Calibri"/>
        </w:rPr>
        <w:t xml:space="preserve">were </w:t>
      </w:r>
      <w:r w:rsidR="007638D3" w:rsidRPr="00463F48">
        <w:rPr>
          <w:rFonts w:ascii="Calibri" w:hAnsi="Calibri" w:cs="Calibri"/>
        </w:rPr>
        <w:t xml:space="preserve">only opened in the cabinet to prevent contamination. Flasks were sprayed with 70% IMS before returning to </w:t>
      </w:r>
      <w:r>
        <w:rPr>
          <w:rFonts w:ascii="Calibri" w:hAnsi="Calibri" w:cs="Calibri"/>
        </w:rPr>
        <w:t xml:space="preserve">the </w:t>
      </w:r>
      <w:r w:rsidR="007638D3" w:rsidRPr="00463F48">
        <w:rPr>
          <w:rFonts w:ascii="Calibri" w:hAnsi="Calibri" w:cs="Calibri"/>
        </w:rPr>
        <w:t xml:space="preserve">incubator after cell culture to prevent contamination during </w:t>
      </w:r>
      <w:r w:rsidR="007664F4" w:rsidRPr="00463F48">
        <w:rPr>
          <w:rFonts w:ascii="Calibri" w:hAnsi="Calibri" w:cs="Calibri"/>
        </w:rPr>
        <w:t>transporta</w:t>
      </w:r>
      <w:r w:rsidR="007664F4">
        <w:rPr>
          <w:rFonts w:ascii="Calibri" w:hAnsi="Calibri" w:cs="Calibri"/>
        </w:rPr>
        <w:t>tion</w:t>
      </w:r>
      <w:r w:rsidR="007638D3" w:rsidRPr="00463F48">
        <w:rPr>
          <w:rFonts w:ascii="Calibri" w:hAnsi="Calibri" w:cs="Calibri"/>
        </w:rPr>
        <w:t xml:space="preserve"> outside the cabinet.</w:t>
      </w:r>
    </w:p>
    <w:p w14:paraId="30F1B777" w14:textId="77777777" w:rsidR="004B0658" w:rsidRPr="00463F48" w:rsidRDefault="004B0658" w:rsidP="00463F48">
      <w:pPr>
        <w:spacing w:line="360" w:lineRule="auto"/>
        <w:ind w:right="-188"/>
        <w:jc w:val="both"/>
        <w:rPr>
          <w:rFonts w:ascii="Calibri" w:hAnsi="Calibri" w:cs="Calibri"/>
        </w:rPr>
      </w:pPr>
    </w:p>
    <w:p w14:paraId="763E0515" w14:textId="4A4AC198"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t>2.1.1 Cell line characteristics</w:t>
      </w:r>
    </w:p>
    <w:p w14:paraId="4455F1A9" w14:textId="77777777" w:rsidR="007638D3" w:rsidRPr="00463F48" w:rsidRDefault="007638D3" w:rsidP="00463F48">
      <w:pPr>
        <w:spacing w:line="360" w:lineRule="auto"/>
        <w:ind w:right="-188"/>
        <w:jc w:val="both"/>
        <w:rPr>
          <w:rFonts w:ascii="Calibri" w:hAnsi="Calibri" w:cs="Calibri"/>
          <w:b/>
          <w:bCs/>
        </w:rPr>
      </w:pPr>
    </w:p>
    <w:p w14:paraId="3024C420" w14:textId="5F456541"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The human epithelial SASO-2 cells </w:t>
      </w:r>
      <w:r w:rsidR="00200520" w:rsidRPr="00463F48">
        <w:rPr>
          <w:rFonts w:ascii="Calibri" w:hAnsi="Calibri" w:cs="Calibri"/>
        </w:rPr>
        <w:t xml:space="preserve">(Passage 23) </w:t>
      </w:r>
      <w:r w:rsidRPr="00463F48">
        <w:rPr>
          <w:rFonts w:ascii="Calibri" w:hAnsi="Calibri" w:cs="Calibri"/>
        </w:rPr>
        <w:t>were obtained from ATCC, UK, kindly provided by group technician Mr. Lath. The SAOS-2 cell line used in the experiments w</w:t>
      </w:r>
      <w:r w:rsidR="00DB0157">
        <w:rPr>
          <w:rFonts w:ascii="Calibri" w:hAnsi="Calibri" w:cs="Calibri"/>
        </w:rPr>
        <w:t>as</w:t>
      </w:r>
      <w:r w:rsidRPr="00463F48">
        <w:rPr>
          <w:rFonts w:ascii="Calibri" w:hAnsi="Calibri" w:cs="Calibri"/>
        </w:rPr>
        <w:t xml:space="preserve"> originally isolated from the bone of </w:t>
      </w:r>
      <w:r w:rsidR="00DB0157">
        <w:rPr>
          <w:rFonts w:ascii="Calibri" w:hAnsi="Calibri" w:cs="Calibri"/>
        </w:rPr>
        <w:t xml:space="preserve">an </w:t>
      </w:r>
      <w:r w:rsidRPr="00463F48">
        <w:rPr>
          <w:rFonts w:ascii="Calibri" w:hAnsi="Calibri" w:cs="Calibri"/>
        </w:rPr>
        <w:t xml:space="preserve">osteosarcoma patient. SAOS-2 cells were used in mineralisation assays as they have similar characteristics </w:t>
      </w:r>
      <w:r w:rsidR="00F150CC">
        <w:rPr>
          <w:rFonts w:ascii="Calibri" w:hAnsi="Calibri" w:cs="Calibri"/>
        </w:rPr>
        <w:t>to</w:t>
      </w:r>
      <w:r w:rsidRPr="00463F48">
        <w:rPr>
          <w:rFonts w:ascii="Calibri" w:hAnsi="Calibri" w:cs="Calibri"/>
        </w:rPr>
        <w:t xml:space="preserve"> osteoblasts, depositing type I and type V collagen in</w:t>
      </w:r>
      <w:r w:rsidR="00F150CC">
        <w:rPr>
          <w:rFonts w:ascii="Calibri" w:hAnsi="Calibri" w:cs="Calibri"/>
        </w:rPr>
        <w:t xml:space="preserve"> the</w:t>
      </w:r>
      <w:r w:rsidRPr="00463F48">
        <w:rPr>
          <w:rFonts w:ascii="Calibri" w:hAnsi="Calibri" w:cs="Calibri"/>
        </w:rPr>
        <w:t xml:space="preserve"> extracellular matrix (Fernandes </w:t>
      </w:r>
      <w:r w:rsidRPr="00463F48">
        <w:rPr>
          <w:rFonts w:ascii="Calibri" w:hAnsi="Calibri" w:cs="Calibri"/>
          <w:i/>
          <w:iCs/>
        </w:rPr>
        <w:t>et al</w:t>
      </w:r>
      <w:r w:rsidRPr="00463F48">
        <w:rPr>
          <w:rFonts w:ascii="Calibri" w:hAnsi="Calibri" w:cs="Calibri"/>
        </w:rPr>
        <w:t>, 2007). In addition, these cells have been used in our group in previous literature (Paton-Hough</w:t>
      </w:r>
      <w:r w:rsidRPr="00463F48">
        <w:rPr>
          <w:rFonts w:ascii="Calibri" w:hAnsi="Calibri" w:cs="Calibri"/>
          <w:i/>
          <w:iCs/>
        </w:rPr>
        <w:t xml:space="preserve"> et al</w:t>
      </w:r>
      <w:r w:rsidRPr="00463F48">
        <w:rPr>
          <w:rFonts w:ascii="Calibri" w:hAnsi="Calibri" w:cs="Calibri"/>
        </w:rPr>
        <w:t>, 2019</w:t>
      </w:r>
      <w:r w:rsidR="00BD48B8">
        <w:rPr>
          <w:rFonts w:ascii="Calibri" w:hAnsi="Calibri" w:cs="Calibri"/>
        </w:rPr>
        <w:t>,</w:t>
      </w:r>
      <w:r w:rsidRPr="00463F48">
        <w:rPr>
          <w:rFonts w:ascii="Calibri" w:hAnsi="Calibri" w:cs="Calibri"/>
        </w:rPr>
        <w:t xml:space="preserve"> and Andrews </w:t>
      </w:r>
      <w:r w:rsidRPr="00463F48">
        <w:rPr>
          <w:rFonts w:ascii="Calibri" w:hAnsi="Calibri" w:cs="Calibri"/>
          <w:i/>
          <w:iCs/>
        </w:rPr>
        <w:t>et al</w:t>
      </w:r>
      <w:r w:rsidRPr="00463F48">
        <w:rPr>
          <w:rFonts w:ascii="Calibri" w:hAnsi="Calibri" w:cs="Calibri"/>
        </w:rPr>
        <w:t xml:space="preserve">, 2011). </w:t>
      </w:r>
    </w:p>
    <w:p w14:paraId="0D84D067" w14:textId="77777777" w:rsidR="007638D3" w:rsidRPr="00463F48" w:rsidRDefault="007638D3" w:rsidP="00463F48">
      <w:pPr>
        <w:spacing w:line="360" w:lineRule="auto"/>
        <w:ind w:right="-187"/>
        <w:jc w:val="both"/>
        <w:rPr>
          <w:rFonts w:ascii="Calibri" w:hAnsi="Calibri" w:cs="Calibri"/>
        </w:rPr>
      </w:pPr>
    </w:p>
    <w:p w14:paraId="194055DD" w14:textId="0E4F93BB" w:rsidR="00305D03" w:rsidRPr="002A2920" w:rsidRDefault="009021A2" w:rsidP="00305D03">
      <w:pPr>
        <w:spacing w:line="360" w:lineRule="auto"/>
        <w:ind w:right="-187"/>
        <w:jc w:val="both"/>
        <w:rPr>
          <w:rFonts w:ascii="Calibri" w:hAnsi="Calibri" w:cs="Calibri"/>
        </w:rPr>
      </w:pPr>
      <w:r>
        <w:rPr>
          <w:rFonts w:ascii="Calibri" w:hAnsi="Calibri" w:cs="Calibri"/>
        </w:rPr>
        <w:t>A bone homed variant of t</w:t>
      </w:r>
      <w:r w:rsidR="007638D3" w:rsidRPr="00463F48">
        <w:rPr>
          <w:rFonts w:ascii="Calibri" w:hAnsi="Calibri" w:cs="Calibri"/>
        </w:rPr>
        <w:t>he human MDA-MB-231 LUC2+ GFP+ cells</w:t>
      </w:r>
      <w:r>
        <w:rPr>
          <w:rFonts w:ascii="Calibri" w:hAnsi="Calibri" w:cs="Calibri"/>
        </w:rPr>
        <w:t xml:space="preserve"> (MDA-IV cells)</w:t>
      </w:r>
      <w:r w:rsidR="007638D3" w:rsidRPr="00463F48">
        <w:rPr>
          <w:rFonts w:ascii="Calibri" w:hAnsi="Calibri" w:cs="Calibri"/>
        </w:rPr>
        <w:t xml:space="preserve"> were kindly provided by </w:t>
      </w:r>
      <w:proofErr w:type="spellStart"/>
      <w:r w:rsidR="007638D3" w:rsidRPr="00463F48">
        <w:rPr>
          <w:rFonts w:ascii="Calibri" w:hAnsi="Calibri" w:cs="Calibri"/>
        </w:rPr>
        <w:t>Dr.</w:t>
      </w:r>
      <w:proofErr w:type="spellEnd"/>
      <w:r w:rsidR="007638D3" w:rsidRPr="00463F48">
        <w:rPr>
          <w:rFonts w:ascii="Calibri" w:hAnsi="Calibri" w:cs="Calibri"/>
        </w:rPr>
        <w:t xml:space="preserve"> </w:t>
      </w:r>
      <w:proofErr w:type="spellStart"/>
      <w:r w:rsidR="007638D3" w:rsidRPr="00463F48">
        <w:rPr>
          <w:rFonts w:ascii="Calibri" w:hAnsi="Calibri" w:cs="Calibri"/>
        </w:rPr>
        <w:t>Lubaid</w:t>
      </w:r>
      <w:proofErr w:type="spellEnd"/>
      <w:r w:rsidR="007638D3" w:rsidRPr="00463F48">
        <w:rPr>
          <w:rFonts w:ascii="Calibri" w:hAnsi="Calibri" w:cs="Calibri"/>
        </w:rPr>
        <w:t xml:space="preserve"> Saleh. </w:t>
      </w:r>
      <w:r w:rsidR="00305D03">
        <w:rPr>
          <w:rFonts w:ascii="Calibri" w:hAnsi="Calibri" w:cs="Calibri"/>
          <w:lang w:val="en-US"/>
        </w:rPr>
        <w:t>The p</w:t>
      </w:r>
      <w:r w:rsidR="00305D03" w:rsidRPr="00305D03">
        <w:rPr>
          <w:rFonts w:ascii="Calibri" w:hAnsi="Calibri" w:cs="Calibri"/>
          <w:lang w:val="en-US"/>
        </w:rPr>
        <w:t xml:space="preserve">arental MDA-MB-231 cells were from European Collective of Cell Cultures, </w:t>
      </w:r>
      <w:r w:rsidR="0097155D">
        <w:rPr>
          <w:rFonts w:ascii="Calibri" w:hAnsi="Calibri" w:cs="Calibri"/>
          <w:lang w:val="en-US"/>
        </w:rPr>
        <w:t xml:space="preserve">Salisbury, </w:t>
      </w:r>
      <w:r w:rsidR="00305D03" w:rsidRPr="00305D03">
        <w:rPr>
          <w:rFonts w:ascii="Calibri" w:hAnsi="Calibri" w:cs="Calibri"/>
          <w:lang w:val="en-US"/>
        </w:rPr>
        <w:t xml:space="preserve">Wiltshire, UK </w:t>
      </w:r>
      <w:r w:rsidR="0097155D">
        <w:rPr>
          <w:rFonts w:ascii="Calibri" w:hAnsi="Calibri" w:cs="Calibri"/>
          <w:lang w:val="en-US"/>
        </w:rPr>
        <w:t>(</w:t>
      </w:r>
      <w:proofErr w:type="spellStart"/>
      <w:r w:rsidR="00305D03" w:rsidRPr="00305D03">
        <w:rPr>
          <w:rFonts w:ascii="Calibri" w:hAnsi="Calibri" w:cs="Calibri"/>
          <w:lang w:val="en-US"/>
        </w:rPr>
        <w:t>Ottewell</w:t>
      </w:r>
      <w:proofErr w:type="spellEnd"/>
      <w:r w:rsidR="00305D03" w:rsidRPr="00305D03">
        <w:rPr>
          <w:rFonts w:ascii="Calibri" w:hAnsi="Calibri" w:cs="Calibri"/>
          <w:lang w:val="en-US"/>
        </w:rPr>
        <w:t xml:space="preserve"> </w:t>
      </w:r>
      <w:r w:rsidR="00305D03" w:rsidRPr="002A2920">
        <w:rPr>
          <w:rFonts w:ascii="Calibri" w:hAnsi="Calibri" w:cs="Calibri"/>
          <w:i/>
          <w:iCs/>
          <w:lang w:val="en-US"/>
        </w:rPr>
        <w:t>et al</w:t>
      </w:r>
      <w:r w:rsidR="00305D03" w:rsidRPr="00305D03">
        <w:rPr>
          <w:rFonts w:ascii="Calibri" w:hAnsi="Calibri" w:cs="Calibri"/>
          <w:lang w:val="en-US"/>
        </w:rPr>
        <w:t>. 2008</w:t>
      </w:r>
      <w:r w:rsidR="0097155D">
        <w:rPr>
          <w:rFonts w:ascii="Calibri" w:hAnsi="Calibri" w:cs="Calibri"/>
          <w:lang w:val="en-US"/>
        </w:rPr>
        <w:t>)</w:t>
      </w:r>
      <w:r w:rsidR="00305D03" w:rsidRPr="00305D03">
        <w:rPr>
          <w:rFonts w:ascii="Calibri" w:hAnsi="Calibri" w:cs="Calibri"/>
          <w:lang w:val="en-US"/>
        </w:rPr>
        <w:t xml:space="preserve">. The bone homing clone used in this project was developed by </w:t>
      </w:r>
      <w:proofErr w:type="spellStart"/>
      <w:r w:rsidR="00305D03" w:rsidRPr="00305D03">
        <w:rPr>
          <w:rFonts w:ascii="Calibri" w:hAnsi="Calibri" w:cs="Calibri"/>
          <w:lang w:val="en-US"/>
        </w:rPr>
        <w:t>Nutter</w:t>
      </w:r>
      <w:proofErr w:type="spellEnd"/>
      <w:r w:rsidR="00305D03" w:rsidRPr="00305D03">
        <w:rPr>
          <w:rFonts w:ascii="Calibri" w:hAnsi="Calibri" w:cs="Calibri"/>
          <w:lang w:val="en-US"/>
        </w:rPr>
        <w:t xml:space="preserve"> </w:t>
      </w:r>
      <w:r w:rsidR="00305D03" w:rsidRPr="002A2920">
        <w:rPr>
          <w:rFonts w:ascii="Calibri" w:hAnsi="Calibri" w:cs="Calibri"/>
          <w:i/>
          <w:iCs/>
          <w:lang w:val="en-US"/>
        </w:rPr>
        <w:t>et al</w:t>
      </w:r>
      <w:r w:rsidR="00305D03">
        <w:rPr>
          <w:rFonts w:ascii="Calibri" w:hAnsi="Calibri" w:cs="Calibri"/>
          <w:i/>
          <w:iCs/>
          <w:lang w:val="en-US"/>
        </w:rPr>
        <w:t>,</w:t>
      </w:r>
      <w:r w:rsidR="00305D03" w:rsidRPr="002A2920">
        <w:rPr>
          <w:rFonts w:ascii="Calibri" w:hAnsi="Calibri" w:cs="Calibri"/>
          <w:i/>
          <w:iCs/>
          <w:lang w:val="en-US"/>
        </w:rPr>
        <w:t xml:space="preserve"> </w:t>
      </w:r>
      <w:r w:rsidR="00305D03" w:rsidRPr="00305D03">
        <w:rPr>
          <w:rFonts w:ascii="Calibri" w:hAnsi="Calibri" w:cs="Calibri"/>
          <w:lang w:val="en-US"/>
        </w:rPr>
        <w:t>2014.</w:t>
      </w:r>
    </w:p>
    <w:p w14:paraId="1287F95E" w14:textId="77777777" w:rsidR="00305D03" w:rsidRPr="002A2920" w:rsidRDefault="00305D03" w:rsidP="00463F48">
      <w:pPr>
        <w:spacing w:line="360" w:lineRule="auto"/>
        <w:ind w:right="-187"/>
        <w:jc w:val="both"/>
        <w:rPr>
          <w:rFonts w:ascii="Calibri" w:hAnsi="Calibri" w:cs="Calibri"/>
          <w:lang w:val="en-US"/>
        </w:rPr>
      </w:pPr>
    </w:p>
    <w:p w14:paraId="384A5D4A" w14:textId="33AA1E3D" w:rsidR="00200520" w:rsidRPr="00463F48" w:rsidRDefault="00200520" w:rsidP="00463F48">
      <w:pPr>
        <w:spacing w:line="360" w:lineRule="auto"/>
        <w:ind w:right="-187"/>
        <w:jc w:val="both"/>
        <w:rPr>
          <w:rFonts w:ascii="Calibri" w:hAnsi="Calibri" w:cs="Calibri"/>
        </w:rPr>
      </w:pPr>
      <w:r w:rsidRPr="00463F48">
        <w:rPr>
          <w:rFonts w:ascii="Calibri" w:hAnsi="Calibri" w:cs="Calibri"/>
        </w:rPr>
        <w:t>For initial experiments (Chapter 4,5) MDA-MB-231 cells of passage 4</w:t>
      </w:r>
      <w:r w:rsidR="00F02887" w:rsidRPr="00463F48">
        <w:rPr>
          <w:rFonts w:ascii="Calibri" w:hAnsi="Calibri" w:cs="Calibri"/>
        </w:rPr>
        <w:t>4</w:t>
      </w:r>
      <w:r w:rsidRPr="00463F48">
        <w:rPr>
          <w:rFonts w:ascii="Calibri" w:hAnsi="Calibri" w:cs="Calibri"/>
        </w:rPr>
        <w:t xml:space="preserve"> were used. In later experiments, MDA-MB-231 cells of passage 31 were used to improve the outcome of tumour intake</w:t>
      </w:r>
      <w:r w:rsidR="0040750F">
        <w:rPr>
          <w:rFonts w:ascii="Calibri" w:hAnsi="Calibri" w:cs="Calibri"/>
        </w:rPr>
        <w:t xml:space="preserve"> (Chapter 6,7)</w:t>
      </w:r>
      <w:r w:rsidRPr="00463F48">
        <w:rPr>
          <w:rFonts w:ascii="Calibri" w:hAnsi="Calibri" w:cs="Calibri"/>
        </w:rPr>
        <w:t xml:space="preserve">. </w:t>
      </w:r>
    </w:p>
    <w:p w14:paraId="3B3BAB8D" w14:textId="2F929478" w:rsidR="007638D3" w:rsidRPr="00463F48" w:rsidRDefault="007638D3" w:rsidP="00463F48">
      <w:pPr>
        <w:spacing w:line="360" w:lineRule="auto"/>
        <w:ind w:right="-187"/>
        <w:jc w:val="both"/>
        <w:rPr>
          <w:rFonts w:ascii="Calibri" w:hAnsi="Calibri" w:cs="Calibri"/>
        </w:rPr>
      </w:pPr>
      <w:r w:rsidRPr="00463F48">
        <w:rPr>
          <w:rFonts w:ascii="Calibri" w:hAnsi="Calibri" w:cs="Calibri"/>
        </w:rPr>
        <w:t>The MDA-MB -231 cell line used in the experiments w</w:t>
      </w:r>
      <w:r w:rsidR="00BD48B8">
        <w:rPr>
          <w:rFonts w:ascii="Calibri" w:hAnsi="Calibri" w:cs="Calibri"/>
        </w:rPr>
        <w:t>as</w:t>
      </w:r>
      <w:r w:rsidRPr="00463F48">
        <w:rPr>
          <w:rFonts w:ascii="Calibri" w:hAnsi="Calibri" w:cs="Calibri"/>
        </w:rPr>
        <w:t xml:space="preserve"> isolated from a ductal carcinoma patient by pleural effusion (Amaro </w:t>
      </w:r>
      <w:r w:rsidRPr="00463F48">
        <w:rPr>
          <w:rFonts w:ascii="Calibri" w:hAnsi="Calibri" w:cs="Calibri"/>
          <w:i/>
          <w:iCs/>
        </w:rPr>
        <w:t>et al</w:t>
      </w:r>
      <w:r w:rsidRPr="00463F48">
        <w:rPr>
          <w:rFonts w:ascii="Calibri" w:hAnsi="Calibri" w:cs="Calibri"/>
        </w:rPr>
        <w:t xml:space="preserve">, 2016). The MDA-MB-231 cells were ER, PR, HER negative and </w:t>
      </w:r>
      <w:proofErr w:type="spellStart"/>
      <w:r w:rsidRPr="00463F48">
        <w:rPr>
          <w:rFonts w:ascii="Calibri" w:hAnsi="Calibri" w:cs="Calibri"/>
        </w:rPr>
        <w:t>tumourgenic</w:t>
      </w:r>
      <w:proofErr w:type="spellEnd"/>
      <w:r w:rsidRPr="00463F48">
        <w:rPr>
          <w:rFonts w:ascii="Calibri" w:hAnsi="Calibri" w:cs="Calibri"/>
        </w:rPr>
        <w:t xml:space="preserve"> </w:t>
      </w:r>
      <w:r w:rsidRPr="00463F48">
        <w:rPr>
          <w:rFonts w:ascii="Calibri" w:hAnsi="Calibri" w:cs="Calibri"/>
          <w:i/>
          <w:iCs/>
        </w:rPr>
        <w:t xml:space="preserve">in vivo </w:t>
      </w:r>
      <w:r w:rsidRPr="00463F48">
        <w:rPr>
          <w:rFonts w:ascii="Calibri" w:hAnsi="Calibri" w:cs="Calibri"/>
        </w:rPr>
        <w:t xml:space="preserve">(Table 2.4). These cells were transfected with luciferin and </w:t>
      </w:r>
      <w:r w:rsidRPr="00463F48">
        <w:rPr>
          <w:rFonts w:ascii="Calibri" w:hAnsi="Calibri" w:cs="Calibri"/>
        </w:rPr>
        <w:lastRenderedPageBreak/>
        <w:t xml:space="preserve">green fluorescent protein </w:t>
      </w:r>
      <w:r w:rsidR="00BD48B8">
        <w:rPr>
          <w:rFonts w:ascii="Calibri" w:hAnsi="Calibri" w:cs="Calibri"/>
        </w:rPr>
        <w:t>which</w:t>
      </w:r>
      <w:r w:rsidRPr="00463F48">
        <w:rPr>
          <w:rFonts w:ascii="Calibri" w:hAnsi="Calibri" w:cs="Calibri"/>
        </w:rPr>
        <w:t xml:space="preserve"> allows tracking of the tumour cells in bone and in soft organ</w:t>
      </w:r>
      <w:r w:rsidR="00BD48B8">
        <w:rPr>
          <w:rFonts w:ascii="Calibri" w:hAnsi="Calibri" w:cs="Calibri"/>
        </w:rPr>
        <w:t>s</w:t>
      </w:r>
      <w:r w:rsidRPr="00463F48">
        <w:rPr>
          <w:rFonts w:ascii="Calibri" w:hAnsi="Calibri" w:cs="Calibri"/>
        </w:rPr>
        <w:t xml:space="preserve"> through bioluminescent imaging. </w:t>
      </w:r>
    </w:p>
    <w:p w14:paraId="2857F05A" w14:textId="1590E7BF" w:rsidR="007B72E0" w:rsidRPr="002A2920" w:rsidRDefault="007B72E0" w:rsidP="007B72E0">
      <w:pPr>
        <w:tabs>
          <w:tab w:val="left" w:pos="3069"/>
        </w:tabs>
        <w:spacing w:line="360" w:lineRule="auto"/>
        <w:ind w:right="-187"/>
        <w:jc w:val="both"/>
        <w:rPr>
          <w:rFonts w:ascii="Calibri" w:hAnsi="Calibri" w:cs="Calibri"/>
          <w:lang w:val="en-US"/>
        </w:rPr>
      </w:pPr>
      <w:r>
        <w:rPr>
          <w:rFonts w:ascii="Calibri" w:hAnsi="Calibri" w:cs="Calibri"/>
        </w:rPr>
        <w:tab/>
      </w:r>
    </w:p>
    <w:p w14:paraId="25AD8A64" w14:textId="77777777" w:rsidR="007638D3" w:rsidRPr="00463F48" w:rsidRDefault="007638D3" w:rsidP="00463F48">
      <w:pPr>
        <w:spacing w:line="360" w:lineRule="auto"/>
        <w:jc w:val="both"/>
        <w:rPr>
          <w:rFonts w:ascii="Calibri" w:hAnsi="Calibri" w:cs="Calibri"/>
          <w:b/>
          <w:bCs/>
          <w:i/>
          <w:iCs/>
          <w:color w:val="2F5496" w:themeColor="accent1" w:themeShade="BF"/>
          <w:shd w:val="clear" w:color="auto" w:fill="FFFFFF"/>
        </w:rPr>
      </w:pPr>
      <w:r w:rsidRPr="00463F48">
        <w:rPr>
          <w:rFonts w:ascii="Calibri" w:hAnsi="Calibri" w:cs="Calibri"/>
          <w:b/>
          <w:bCs/>
          <w:i/>
          <w:iCs/>
          <w:color w:val="2F5496" w:themeColor="accent1" w:themeShade="BF"/>
        </w:rPr>
        <w:t>Table 2.4.</w:t>
      </w:r>
      <w:r w:rsidRPr="00463F48">
        <w:rPr>
          <w:rFonts w:ascii="Calibri" w:hAnsi="Calibri" w:cs="Calibri"/>
          <w:b/>
          <w:bCs/>
          <w:color w:val="000000" w:themeColor="text1"/>
          <w:shd w:val="clear" w:color="auto" w:fill="FFFFFF"/>
          <w:lang w:val="en-US"/>
        </w:rPr>
        <w:t xml:space="preserve"> </w:t>
      </w:r>
      <w:r w:rsidRPr="00463F48">
        <w:rPr>
          <w:rFonts w:ascii="Calibri" w:hAnsi="Calibri" w:cs="Calibri"/>
          <w:b/>
          <w:bCs/>
          <w:i/>
          <w:iCs/>
          <w:color w:val="2F5496" w:themeColor="accent1" w:themeShade="BF"/>
          <w:shd w:val="clear" w:color="auto" w:fill="FFFFFF"/>
        </w:rPr>
        <w:t xml:space="preserve">List of cell lines </w:t>
      </w:r>
    </w:p>
    <w:tbl>
      <w:tblPr>
        <w:tblStyle w:val="a5"/>
        <w:tblW w:w="9209" w:type="dxa"/>
        <w:tblLook w:val="04A0" w:firstRow="1" w:lastRow="0" w:firstColumn="1" w:lastColumn="0" w:noHBand="0" w:noVBand="1"/>
      </w:tblPr>
      <w:tblGrid>
        <w:gridCol w:w="1838"/>
        <w:gridCol w:w="1921"/>
        <w:gridCol w:w="2028"/>
        <w:gridCol w:w="1372"/>
        <w:gridCol w:w="2050"/>
      </w:tblGrid>
      <w:tr w:rsidR="007638D3" w:rsidRPr="00463F48" w14:paraId="6EFAC929" w14:textId="77777777" w:rsidTr="002A2920">
        <w:tc>
          <w:tcPr>
            <w:tcW w:w="1838" w:type="dxa"/>
          </w:tcPr>
          <w:p w14:paraId="0DA2EE48" w14:textId="77777777" w:rsidR="007638D3" w:rsidRPr="00463F48" w:rsidRDefault="007638D3" w:rsidP="002A2920">
            <w:pPr>
              <w:spacing w:line="360" w:lineRule="auto"/>
              <w:ind w:right="-188"/>
              <w:rPr>
                <w:rFonts w:ascii="Calibri" w:hAnsi="Calibri" w:cs="Calibri"/>
                <w:b/>
                <w:bCs/>
                <w:sz w:val="24"/>
                <w:szCs w:val="24"/>
              </w:rPr>
            </w:pPr>
            <w:r w:rsidRPr="00463F48">
              <w:rPr>
                <w:rFonts w:ascii="Calibri" w:hAnsi="Calibri" w:cs="Calibri"/>
                <w:b/>
                <w:bCs/>
                <w:sz w:val="24"/>
                <w:szCs w:val="24"/>
              </w:rPr>
              <w:t>Cell line</w:t>
            </w:r>
          </w:p>
        </w:tc>
        <w:tc>
          <w:tcPr>
            <w:tcW w:w="1921" w:type="dxa"/>
          </w:tcPr>
          <w:p w14:paraId="3E9BEC5D" w14:textId="77777777" w:rsidR="007638D3" w:rsidRPr="00463F48" w:rsidRDefault="007638D3" w:rsidP="002A2920">
            <w:pPr>
              <w:spacing w:line="360" w:lineRule="auto"/>
              <w:ind w:right="-188"/>
              <w:rPr>
                <w:rFonts w:ascii="Calibri" w:hAnsi="Calibri" w:cs="Calibri"/>
                <w:b/>
                <w:bCs/>
                <w:sz w:val="24"/>
                <w:szCs w:val="24"/>
              </w:rPr>
            </w:pPr>
            <w:r w:rsidRPr="00463F48">
              <w:rPr>
                <w:rFonts w:ascii="Calibri" w:hAnsi="Calibri" w:cs="Calibri"/>
                <w:b/>
                <w:bCs/>
                <w:sz w:val="24"/>
                <w:szCs w:val="24"/>
              </w:rPr>
              <w:t xml:space="preserve">Cell type </w:t>
            </w:r>
          </w:p>
        </w:tc>
        <w:tc>
          <w:tcPr>
            <w:tcW w:w="2028" w:type="dxa"/>
          </w:tcPr>
          <w:p w14:paraId="7EC78C11" w14:textId="77777777" w:rsidR="007638D3" w:rsidRPr="00463F48" w:rsidRDefault="007638D3" w:rsidP="002A2920">
            <w:pPr>
              <w:spacing w:line="360" w:lineRule="auto"/>
              <w:ind w:right="-188"/>
              <w:rPr>
                <w:rFonts w:ascii="Calibri" w:hAnsi="Calibri" w:cs="Calibri"/>
                <w:b/>
                <w:bCs/>
                <w:sz w:val="24"/>
                <w:szCs w:val="24"/>
              </w:rPr>
            </w:pPr>
            <w:r w:rsidRPr="00463F48">
              <w:rPr>
                <w:rFonts w:ascii="Calibri" w:hAnsi="Calibri" w:cs="Calibri"/>
                <w:b/>
                <w:bCs/>
                <w:sz w:val="24"/>
                <w:szCs w:val="24"/>
              </w:rPr>
              <w:t xml:space="preserve">Original source </w:t>
            </w:r>
          </w:p>
        </w:tc>
        <w:tc>
          <w:tcPr>
            <w:tcW w:w="1372" w:type="dxa"/>
          </w:tcPr>
          <w:p w14:paraId="485551AD" w14:textId="77777777" w:rsidR="007638D3" w:rsidRPr="00463F48" w:rsidRDefault="007638D3" w:rsidP="002A2920">
            <w:pPr>
              <w:spacing w:line="360" w:lineRule="auto"/>
              <w:ind w:right="-188"/>
              <w:rPr>
                <w:rFonts w:ascii="Calibri" w:hAnsi="Calibri" w:cs="Calibri"/>
                <w:b/>
                <w:bCs/>
                <w:sz w:val="24"/>
                <w:szCs w:val="24"/>
              </w:rPr>
            </w:pPr>
            <w:r w:rsidRPr="00463F48">
              <w:rPr>
                <w:rFonts w:ascii="Calibri" w:hAnsi="Calibri" w:cs="Calibri"/>
                <w:b/>
                <w:bCs/>
                <w:sz w:val="24"/>
                <w:szCs w:val="24"/>
              </w:rPr>
              <w:t xml:space="preserve">Stock cell passage </w:t>
            </w:r>
          </w:p>
        </w:tc>
        <w:tc>
          <w:tcPr>
            <w:tcW w:w="2050" w:type="dxa"/>
          </w:tcPr>
          <w:p w14:paraId="0C2B2A19" w14:textId="77777777" w:rsidR="007638D3" w:rsidRPr="00463F48" w:rsidRDefault="007638D3" w:rsidP="002A2920">
            <w:pPr>
              <w:spacing w:line="360" w:lineRule="auto"/>
              <w:ind w:right="-188"/>
              <w:rPr>
                <w:rFonts w:ascii="Calibri" w:hAnsi="Calibri" w:cs="Calibri"/>
                <w:b/>
                <w:bCs/>
                <w:sz w:val="24"/>
                <w:szCs w:val="24"/>
              </w:rPr>
            </w:pPr>
            <w:r w:rsidRPr="00463F48">
              <w:rPr>
                <w:rFonts w:ascii="Calibri" w:hAnsi="Calibri" w:cs="Calibri"/>
                <w:b/>
                <w:bCs/>
                <w:sz w:val="24"/>
                <w:szCs w:val="24"/>
              </w:rPr>
              <w:t>Origin of cells</w:t>
            </w:r>
          </w:p>
        </w:tc>
      </w:tr>
      <w:tr w:rsidR="007638D3" w:rsidRPr="00463F48" w14:paraId="353BFBED" w14:textId="77777777" w:rsidTr="002A2920">
        <w:tc>
          <w:tcPr>
            <w:tcW w:w="1838" w:type="dxa"/>
          </w:tcPr>
          <w:p w14:paraId="2604200F" w14:textId="73174BDF"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MDA-MB-231 LUC2+ GFP+</w:t>
            </w:r>
          </w:p>
        </w:tc>
        <w:tc>
          <w:tcPr>
            <w:tcW w:w="1921" w:type="dxa"/>
          </w:tcPr>
          <w:p w14:paraId="074EA42A" w14:textId="77777777"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 xml:space="preserve">ER, PR, HER negative breast cancer cells </w:t>
            </w:r>
          </w:p>
        </w:tc>
        <w:tc>
          <w:tcPr>
            <w:tcW w:w="2028" w:type="dxa"/>
          </w:tcPr>
          <w:p w14:paraId="6EFC8206" w14:textId="77777777"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 xml:space="preserve">Gibco, Invitrogen, </w:t>
            </w:r>
            <w:proofErr w:type="spellStart"/>
            <w:r w:rsidRPr="00463F48">
              <w:rPr>
                <w:rFonts w:ascii="Calibri" w:hAnsi="Calibri" w:cs="Calibri"/>
                <w:sz w:val="24"/>
                <w:szCs w:val="24"/>
              </w:rPr>
              <w:t>Paisly</w:t>
            </w:r>
            <w:proofErr w:type="spellEnd"/>
            <w:r w:rsidRPr="00463F48">
              <w:rPr>
                <w:rFonts w:ascii="Calibri" w:hAnsi="Calibri" w:cs="Calibri"/>
                <w:sz w:val="24"/>
                <w:szCs w:val="24"/>
              </w:rPr>
              <w:t>, UK</w:t>
            </w:r>
          </w:p>
        </w:tc>
        <w:tc>
          <w:tcPr>
            <w:tcW w:w="1372" w:type="dxa"/>
          </w:tcPr>
          <w:p w14:paraId="681504CE" w14:textId="77777777"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33-41</w:t>
            </w:r>
          </w:p>
        </w:tc>
        <w:tc>
          <w:tcPr>
            <w:tcW w:w="2050" w:type="dxa"/>
          </w:tcPr>
          <w:p w14:paraId="096650F2" w14:textId="5FC6A0C5"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Pleural effusion</w:t>
            </w:r>
            <w:r w:rsidR="00D607E5">
              <w:rPr>
                <w:rFonts w:ascii="Calibri" w:hAnsi="Calibri" w:cs="Calibri"/>
                <w:sz w:val="24"/>
                <w:szCs w:val="24"/>
              </w:rPr>
              <w:t xml:space="preserve"> </w:t>
            </w:r>
            <w:r w:rsidRPr="00463F48">
              <w:rPr>
                <w:rFonts w:ascii="Calibri" w:hAnsi="Calibri" w:cs="Calibri"/>
                <w:sz w:val="24"/>
                <w:szCs w:val="24"/>
              </w:rPr>
              <w:t>of 51-year-old Caucasian female with mammary adenocarcinoma</w:t>
            </w:r>
          </w:p>
        </w:tc>
      </w:tr>
      <w:tr w:rsidR="007638D3" w:rsidRPr="00463F48" w14:paraId="1FB0A1AE" w14:textId="77777777" w:rsidTr="002A2920">
        <w:tc>
          <w:tcPr>
            <w:tcW w:w="1838" w:type="dxa"/>
          </w:tcPr>
          <w:p w14:paraId="593C8CC9" w14:textId="77777777"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 xml:space="preserve">SAOS-2 </w:t>
            </w:r>
          </w:p>
        </w:tc>
        <w:tc>
          <w:tcPr>
            <w:tcW w:w="1921" w:type="dxa"/>
          </w:tcPr>
          <w:p w14:paraId="02F1E51F" w14:textId="77777777"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Human primary osteogenic sarcoma cells (osteoblast-like)</w:t>
            </w:r>
          </w:p>
        </w:tc>
        <w:tc>
          <w:tcPr>
            <w:tcW w:w="2028" w:type="dxa"/>
          </w:tcPr>
          <w:p w14:paraId="14EF9188" w14:textId="77777777" w:rsidR="007638D3" w:rsidRPr="00463F48" w:rsidRDefault="007638D3" w:rsidP="002A2920">
            <w:pPr>
              <w:spacing w:line="360" w:lineRule="auto"/>
              <w:ind w:right="-188"/>
              <w:rPr>
                <w:rFonts w:ascii="Calibri" w:hAnsi="Calibri" w:cs="Calibri"/>
                <w:sz w:val="24"/>
                <w:szCs w:val="24"/>
              </w:rPr>
            </w:pPr>
          </w:p>
        </w:tc>
        <w:tc>
          <w:tcPr>
            <w:tcW w:w="1372" w:type="dxa"/>
          </w:tcPr>
          <w:p w14:paraId="45AEDBE2" w14:textId="77777777" w:rsidR="007638D3" w:rsidRPr="00463F48" w:rsidRDefault="007638D3" w:rsidP="002A2920">
            <w:pPr>
              <w:spacing w:line="360" w:lineRule="auto"/>
              <w:ind w:right="-188"/>
              <w:rPr>
                <w:rFonts w:ascii="Calibri" w:hAnsi="Calibri" w:cs="Calibri"/>
                <w:sz w:val="24"/>
                <w:szCs w:val="24"/>
              </w:rPr>
            </w:pPr>
            <w:r w:rsidRPr="00463F48">
              <w:rPr>
                <w:rFonts w:ascii="Calibri" w:hAnsi="Calibri" w:cs="Calibri"/>
                <w:sz w:val="24"/>
                <w:szCs w:val="24"/>
              </w:rPr>
              <w:t>22-26</w:t>
            </w:r>
          </w:p>
        </w:tc>
        <w:tc>
          <w:tcPr>
            <w:tcW w:w="2050" w:type="dxa"/>
          </w:tcPr>
          <w:p w14:paraId="603656E6" w14:textId="77777777" w:rsidR="007638D3" w:rsidRPr="00463F48" w:rsidRDefault="007638D3" w:rsidP="002A2920">
            <w:pPr>
              <w:spacing w:line="360" w:lineRule="auto"/>
              <w:ind w:right="-188"/>
              <w:rPr>
                <w:rFonts w:ascii="Calibri" w:hAnsi="Calibri" w:cs="Calibri"/>
                <w:sz w:val="24"/>
                <w:szCs w:val="24"/>
              </w:rPr>
            </w:pPr>
            <w:commentRangeStart w:id="93"/>
            <w:r w:rsidRPr="00463F48">
              <w:rPr>
                <w:rFonts w:ascii="Calibri" w:hAnsi="Calibri" w:cs="Calibri"/>
                <w:sz w:val="24"/>
                <w:szCs w:val="24"/>
              </w:rPr>
              <w:t>Established from primary osteogenic sarcoma of 11-year-old Caucasian girl</w:t>
            </w:r>
            <w:commentRangeEnd w:id="93"/>
            <w:r w:rsidR="00D607E5">
              <w:rPr>
                <w:rStyle w:val="aa"/>
                <w:rFonts w:asciiTheme="minorHAnsi" w:eastAsiaTheme="minorEastAsia" w:hAnsiTheme="minorHAnsi" w:cstheme="minorBidi"/>
                <w:lang w:eastAsia="zh-CN"/>
              </w:rPr>
              <w:commentReference w:id="93"/>
            </w:r>
          </w:p>
        </w:tc>
      </w:tr>
    </w:tbl>
    <w:p w14:paraId="563747CF" w14:textId="77777777" w:rsidR="007638D3" w:rsidRPr="00463F48" w:rsidRDefault="007638D3" w:rsidP="00463F48">
      <w:pPr>
        <w:spacing w:line="360" w:lineRule="auto"/>
        <w:ind w:right="-187"/>
        <w:jc w:val="both"/>
        <w:rPr>
          <w:rFonts w:ascii="Calibri" w:hAnsi="Calibri" w:cs="Calibri"/>
        </w:rPr>
      </w:pPr>
    </w:p>
    <w:p w14:paraId="21CAA180"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t>2.1.2 Cell sub-culture</w:t>
      </w:r>
    </w:p>
    <w:p w14:paraId="75A2620B" w14:textId="77777777" w:rsidR="007638D3" w:rsidRPr="00463F48" w:rsidRDefault="007638D3" w:rsidP="00463F48">
      <w:pPr>
        <w:spacing w:line="360" w:lineRule="auto"/>
        <w:ind w:right="-188"/>
        <w:jc w:val="both"/>
        <w:rPr>
          <w:rFonts w:ascii="Calibri" w:hAnsi="Calibri" w:cs="Calibri"/>
          <w:b/>
          <w:bCs/>
        </w:rPr>
      </w:pPr>
    </w:p>
    <w:p w14:paraId="71984930" w14:textId="79F8B6F3"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MDA-MB-231 LUC2+ GFP+ cells were maintained in RPMI medium (10% FCS). SAOS-2 were maintained in MEM </w:t>
      </w:r>
      <w:r w:rsidR="000F402F">
        <w:rPr>
          <w:rFonts w:ascii="Calibri" w:hAnsi="Calibri" w:cs="Calibri"/>
        </w:rPr>
        <w:t>alp</w:t>
      </w:r>
      <w:r w:rsidRPr="00463F48">
        <w:rPr>
          <w:rFonts w:ascii="Calibri" w:hAnsi="Calibri" w:cs="Calibri"/>
        </w:rPr>
        <w:t xml:space="preserve">ha++ (10% </w:t>
      </w:r>
      <w:proofErr w:type="spellStart"/>
      <w:r w:rsidRPr="00463F48">
        <w:rPr>
          <w:rFonts w:ascii="Calibri" w:hAnsi="Calibri" w:cs="Calibri"/>
        </w:rPr>
        <w:t>fetal</w:t>
      </w:r>
      <w:proofErr w:type="spellEnd"/>
      <w:r w:rsidRPr="00463F48">
        <w:rPr>
          <w:rFonts w:ascii="Calibri" w:hAnsi="Calibri" w:cs="Calibri"/>
        </w:rPr>
        <w:t xml:space="preserve"> calf serum (FCS), 1% </w:t>
      </w:r>
      <w:r w:rsidR="00BD48B8" w:rsidRPr="00463F48">
        <w:rPr>
          <w:rFonts w:ascii="Calibri" w:hAnsi="Calibri" w:cs="Calibri"/>
        </w:rPr>
        <w:t>penicillin</w:t>
      </w:r>
      <w:r w:rsidRPr="00463F48">
        <w:rPr>
          <w:rFonts w:ascii="Calibri" w:hAnsi="Calibri" w:cs="Calibri"/>
        </w:rPr>
        <w:t xml:space="preserve"> (P)/ Streptomycin (S)) in T75 flasks. </w:t>
      </w:r>
      <w:r w:rsidRPr="00463F48">
        <w:rPr>
          <w:rFonts w:ascii="Calibri" w:hAnsi="Calibri" w:cs="Calibri"/>
          <w:shd w:val="clear" w:color="auto" w:fill="FFFFFF"/>
        </w:rPr>
        <w:t xml:space="preserve">For osteogenic differentiation, </w:t>
      </w:r>
      <w:r w:rsidRPr="00463F48">
        <w:rPr>
          <w:rFonts w:ascii="Calibri" w:hAnsi="Calibri" w:cs="Calibri"/>
        </w:rPr>
        <w:t>SAOS-2 cells were grown in osteogenic medium (1% FCS, 1% P/S, 50µg/ml Ascorbic Acid, 10m</w:t>
      </w:r>
      <w:r w:rsidR="00BD48B8">
        <w:rPr>
          <w:rFonts w:ascii="Calibri" w:hAnsi="Calibri" w:cs="Calibri"/>
        </w:rPr>
        <w:t>M</w:t>
      </w:r>
      <w:r w:rsidRPr="00463F48">
        <w:rPr>
          <w:rFonts w:ascii="Calibri" w:hAnsi="Calibri" w:cs="Calibri"/>
        </w:rPr>
        <w:t xml:space="preserve"> β</w:t>
      </w:r>
      <w:r w:rsidR="00BD48B8">
        <w:rPr>
          <w:rFonts w:ascii="Calibri" w:hAnsi="Calibri" w:cs="Calibri"/>
        </w:rPr>
        <w:t>-</w:t>
      </w:r>
      <w:r w:rsidRPr="00463F48">
        <w:rPr>
          <w:rFonts w:ascii="Calibri" w:hAnsi="Calibri" w:cs="Calibri"/>
        </w:rPr>
        <w:t xml:space="preserve">glycerol phosphate in RPMI medium). Flasks containing cells were stored in </w:t>
      </w:r>
      <w:r w:rsidR="00BD48B8">
        <w:rPr>
          <w:rFonts w:ascii="Calibri" w:hAnsi="Calibri" w:cs="Calibri"/>
        </w:rPr>
        <w:t xml:space="preserve">a </w:t>
      </w:r>
      <w:r w:rsidRPr="00463F48">
        <w:rPr>
          <w:rFonts w:ascii="Calibri" w:hAnsi="Calibri" w:cs="Calibri"/>
        </w:rPr>
        <w:t>cell incubator (37</w:t>
      </w:r>
      <w:r w:rsidRPr="00463F48">
        <w:rPr>
          <w:rFonts w:ascii="Calibri" w:hAnsi="Calibri" w:cs="Calibri"/>
          <w:shd w:val="clear" w:color="auto" w:fill="FFFFFF"/>
        </w:rPr>
        <w:t>°C, 5% CO</w:t>
      </w:r>
      <w:r w:rsidRPr="00463F48">
        <w:rPr>
          <w:rFonts w:ascii="Calibri" w:hAnsi="Calibri" w:cs="Calibri"/>
          <w:shd w:val="clear" w:color="auto" w:fill="FFFFFF"/>
          <w:vertAlign w:val="subscript"/>
        </w:rPr>
        <w:t>2</w:t>
      </w:r>
      <w:r w:rsidRPr="00463F48">
        <w:rPr>
          <w:rFonts w:ascii="Calibri" w:hAnsi="Calibri" w:cs="Calibri"/>
          <w:shd w:val="clear" w:color="auto" w:fill="FFFFFF"/>
        </w:rPr>
        <w:t>).</w:t>
      </w:r>
    </w:p>
    <w:p w14:paraId="7A3CA6C0" w14:textId="45046C99" w:rsidR="007638D3" w:rsidRDefault="007638D3" w:rsidP="00463F48">
      <w:pPr>
        <w:spacing w:line="360" w:lineRule="auto"/>
        <w:ind w:right="-187"/>
        <w:jc w:val="both"/>
        <w:rPr>
          <w:rFonts w:ascii="Calibri" w:hAnsi="Calibri" w:cs="Calibri"/>
        </w:rPr>
      </w:pPr>
      <w:r w:rsidRPr="00463F48">
        <w:rPr>
          <w:rFonts w:ascii="Calibri" w:hAnsi="Calibri" w:cs="Calibri"/>
        </w:rPr>
        <w:t>Cells were monitored daily through</w:t>
      </w:r>
      <w:r w:rsidR="00BD48B8">
        <w:rPr>
          <w:rFonts w:ascii="Calibri" w:hAnsi="Calibri" w:cs="Calibri"/>
        </w:rPr>
        <w:t xml:space="preserve"> an</w:t>
      </w:r>
      <w:r w:rsidRPr="00463F48">
        <w:rPr>
          <w:rFonts w:ascii="Calibri" w:hAnsi="Calibri" w:cs="Calibri"/>
        </w:rPr>
        <w:t xml:space="preserve"> inverted microscope</w:t>
      </w:r>
      <w:r w:rsidR="00BD48B8">
        <w:rPr>
          <w:rFonts w:ascii="Calibri" w:hAnsi="Calibri" w:cs="Calibri"/>
        </w:rPr>
        <w:t>,</w:t>
      </w:r>
      <w:r w:rsidRPr="00463F48">
        <w:rPr>
          <w:rFonts w:ascii="Calibri" w:hAnsi="Calibri" w:cs="Calibri"/>
        </w:rPr>
        <w:t xml:space="preserve"> and cells were passaged when they reached up to ~80% confluency. Media in flasks were replaced every three days if cells were not confluent.</w:t>
      </w:r>
    </w:p>
    <w:p w14:paraId="60B61A7C" w14:textId="77777777" w:rsidR="007B72E0" w:rsidRPr="00463F48" w:rsidRDefault="007B72E0" w:rsidP="00463F48">
      <w:pPr>
        <w:spacing w:line="360" w:lineRule="auto"/>
        <w:ind w:right="-187"/>
        <w:jc w:val="both"/>
        <w:rPr>
          <w:rFonts w:ascii="Calibri" w:hAnsi="Calibri" w:cs="Calibri"/>
        </w:rPr>
      </w:pPr>
    </w:p>
    <w:p w14:paraId="486636C4"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t>2.1.3 Cell Passaging</w:t>
      </w:r>
    </w:p>
    <w:p w14:paraId="144FCB95" w14:textId="77777777" w:rsidR="007638D3" w:rsidRPr="00463F48" w:rsidRDefault="007638D3" w:rsidP="00463F48">
      <w:pPr>
        <w:spacing w:line="360" w:lineRule="auto"/>
        <w:ind w:right="-188"/>
        <w:jc w:val="both"/>
        <w:rPr>
          <w:rFonts w:ascii="Calibri" w:hAnsi="Calibri" w:cs="Calibri"/>
          <w:b/>
          <w:bCs/>
        </w:rPr>
      </w:pPr>
    </w:p>
    <w:p w14:paraId="5441C674" w14:textId="73B382A6" w:rsidR="007638D3" w:rsidRPr="00463F48" w:rsidRDefault="007638D3" w:rsidP="00463F48">
      <w:pPr>
        <w:spacing w:line="360" w:lineRule="auto"/>
        <w:ind w:right="-187"/>
        <w:jc w:val="both"/>
        <w:rPr>
          <w:rFonts w:ascii="Calibri" w:hAnsi="Calibri" w:cs="Calibri"/>
        </w:rPr>
      </w:pPr>
      <w:r w:rsidRPr="00463F48">
        <w:rPr>
          <w:rFonts w:ascii="Calibri" w:hAnsi="Calibri" w:cs="Calibri"/>
        </w:rPr>
        <w:t>Media and trypsin were warmed in a 37</w:t>
      </w:r>
      <w:r w:rsidRPr="00463F48">
        <w:rPr>
          <w:rFonts w:ascii="Calibri" w:hAnsi="Calibri" w:cs="Calibri"/>
          <w:shd w:val="clear" w:color="auto" w:fill="FFFFFF"/>
        </w:rPr>
        <w:t>°C</w:t>
      </w:r>
      <w:r w:rsidRPr="00463F48" w:rsidDel="00B404EF">
        <w:rPr>
          <w:rFonts w:ascii="Calibri" w:hAnsi="Calibri" w:cs="Calibri"/>
        </w:rPr>
        <w:t xml:space="preserve"> </w:t>
      </w:r>
      <w:r w:rsidRPr="00463F48">
        <w:rPr>
          <w:rFonts w:ascii="Calibri" w:hAnsi="Calibri" w:cs="Calibri"/>
        </w:rPr>
        <w:t xml:space="preserve">water bath before cell passaging. Old media was aspirated and discarded. Cells were washed with 10ml PBS to remove dead </w:t>
      </w:r>
      <w:r w:rsidR="00BD48B8" w:rsidRPr="00463F48">
        <w:rPr>
          <w:rFonts w:ascii="Calibri" w:hAnsi="Calibri" w:cs="Calibri"/>
        </w:rPr>
        <w:t>cells,</w:t>
      </w:r>
      <w:r w:rsidRPr="00463F48">
        <w:rPr>
          <w:rFonts w:ascii="Calibri" w:hAnsi="Calibri" w:cs="Calibri"/>
        </w:rPr>
        <w:t xml:space="preserve"> and trypsin was used to detach cells, followed by 2</w:t>
      </w:r>
      <w:r w:rsidR="00BD48B8">
        <w:rPr>
          <w:rFonts w:ascii="Calibri" w:hAnsi="Calibri" w:cs="Calibri" w:hint="eastAsia"/>
        </w:rPr>
        <w:t>-</w:t>
      </w:r>
      <w:r w:rsidRPr="00463F48">
        <w:rPr>
          <w:rFonts w:ascii="Calibri" w:hAnsi="Calibri" w:cs="Calibri"/>
        </w:rPr>
        <w:t xml:space="preserve">minute incubation in </w:t>
      </w:r>
      <w:r w:rsidR="00BD48B8">
        <w:rPr>
          <w:rFonts w:ascii="Calibri" w:hAnsi="Calibri" w:cs="Calibri" w:hint="eastAsia"/>
        </w:rPr>
        <w:t>a</w:t>
      </w:r>
      <w:r w:rsidR="00BD48B8">
        <w:rPr>
          <w:rFonts w:ascii="Calibri" w:hAnsi="Calibri" w:cs="Calibri"/>
          <w:lang w:val="en-US"/>
        </w:rPr>
        <w:t xml:space="preserve"> </w:t>
      </w:r>
      <w:r w:rsidRPr="00463F48">
        <w:rPr>
          <w:rFonts w:ascii="Calibri" w:hAnsi="Calibri" w:cs="Calibri"/>
        </w:rPr>
        <w:t xml:space="preserve">cell incubator. Flask was tapped </w:t>
      </w:r>
      <w:r w:rsidRPr="00463F48">
        <w:rPr>
          <w:rFonts w:ascii="Calibri" w:hAnsi="Calibri" w:cs="Calibri"/>
        </w:rPr>
        <w:lastRenderedPageBreak/>
        <w:t>gently; cells were monitored under invert</w:t>
      </w:r>
      <w:r w:rsidR="00BD48B8">
        <w:rPr>
          <w:rFonts w:ascii="Calibri" w:hAnsi="Calibri" w:cs="Calibri"/>
        </w:rPr>
        <w:t>ed</w:t>
      </w:r>
      <w:r w:rsidRPr="00463F48">
        <w:rPr>
          <w:rFonts w:ascii="Calibri" w:hAnsi="Calibri" w:cs="Calibri"/>
        </w:rPr>
        <w:t xml:space="preserve"> microscope (10X) to ensure all cells were detached. 3ml of medium was used to resuspend cells in </w:t>
      </w:r>
      <w:r w:rsidR="00BD48B8">
        <w:rPr>
          <w:rFonts w:ascii="Calibri" w:hAnsi="Calibri" w:cs="Calibri"/>
        </w:rPr>
        <w:t xml:space="preserve">the </w:t>
      </w:r>
      <w:r w:rsidRPr="00463F48">
        <w:rPr>
          <w:rFonts w:ascii="Calibri" w:hAnsi="Calibri" w:cs="Calibri"/>
        </w:rPr>
        <w:t xml:space="preserve">flask, </w:t>
      </w:r>
      <w:r w:rsidR="00BD48B8">
        <w:rPr>
          <w:rFonts w:ascii="Calibri" w:hAnsi="Calibri" w:cs="Calibri"/>
        </w:rPr>
        <w:t xml:space="preserve">the </w:t>
      </w:r>
      <w:r w:rsidRPr="00463F48">
        <w:rPr>
          <w:rFonts w:ascii="Calibri" w:hAnsi="Calibri" w:cs="Calibri"/>
        </w:rPr>
        <w:t xml:space="preserve">cell suspension was transferred to </w:t>
      </w:r>
      <w:r w:rsidR="00BD48B8">
        <w:rPr>
          <w:rFonts w:ascii="Calibri" w:hAnsi="Calibri" w:cs="Calibri"/>
        </w:rPr>
        <w:t xml:space="preserve">a </w:t>
      </w:r>
      <w:r w:rsidRPr="00463F48">
        <w:rPr>
          <w:rFonts w:ascii="Calibri" w:hAnsi="Calibri" w:cs="Calibri"/>
        </w:rPr>
        <w:t xml:space="preserve">50ml </w:t>
      </w:r>
      <w:proofErr w:type="gramStart"/>
      <w:r w:rsidRPr="00463F48">
        <w:rPr>
          <w:rFonts w:ascii="Calibri" w:hAnsi="Calibri" w:cs="Calibri"/>
        </w:rPr>
        <w:t>tube</w:t>
      </w:r>
      <w:r w:rsidR="00BD48B8">
        <w:rPr>
          <w:rFonts w:ascii="Calibri" w:hAnsi="Calibri" w:cs="Calibri"/>
        </w:rPr>
        <w:t>,</w:t>
      </w:r>
      <w:r w:rsidRPr="00463F48">
        <w:rPr>
          <w:rFonts w:ascii="Calibri" w:hAnsi="Calibri" w:cs="Calibri"/>
        </w:rPr>
        <w:t xml:space="preserve"> and</w:t>
      </w:r>
      <w:proofErr w:type="gramEnd"/>
      <w:r w:rsidRPr="00463F48">
        <w:rPr>
          <w:rFonts w:ascii="Calibri" w:hAnsi="Calibri" w:cs="Calibri"/>
        </w:rPr>
        <w:t xml:space="preserve"> centrifuged for 5 minutes at 112</w:t>
      </w:r>
      <w:r w:rsidRPr="00463F48">
        <w:rPr>
          <w:rFonts w:ascii="Calibri" w:hAnsi="Calibri" w:cs="Calibri"/>
          <w:i/>
          <w:iCs/>
        </w:rPr>
        <w:t>xg</w:t>
      </w:r>
      <w:r w:rsidRPr="00463F48">
        <w:rPr>
          <w:rFonts w:ascii="Calibri" w:hAnsi="Calibri" w:cs="Calibri"/>
        </w:rPr>
        <w:t>. Supernatant was aspirated to remove trypsin, leaving cell pellet. Cell pellet was resuspended with 10ml media, 5ml cell suspension was added to two new flasks</w:t>
      </w:r>
      <w:r w:rsidR="00BD48B8">
        <w:rPr>
          <w:rFonts w:ascii="Calibri" w:hAnsi="Calibri" w:cs="Calibri"/>
        </w:rPr>
        <w:t>,</w:t>
      </w:r>
      <w:r w:rsidRPr="00463F48">
        <w:rPr>
          <w:rFonts w:ascii="Calibri" w:hAnsi="Calibri" w:cs="Calibri"/>
        </w:rPr>
        <w:t xml:space="preserve"> and 15ml media was added to each flask.</w:t>
      </w:r>
    </w:p>
    <w:p w14:paraId="7A673A3C" w14:textId="77777777"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                                                                                                                                                                                                                                              </w:t>
      </w:r>
    </w:p>
    <w:p w14:paraId="653217CA"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t>2.1.4 Counting Cells</w:t>
      </w:r>
    </w:p>
    <w:p w14:paraId="4DC7944C" w14:textId="77777777" w:rsidR="007638D3" w:rsidRPr="00463F48" w:rsidRDefault="007638D3" w:rsidP="00463F48">
      <w:pPr>
        <w:spacing w:line="360" w:lineRule="auto"/>
        <w:ind w:right="-188"/>
        <w:jc w:val="both"/>
        <w:rPr>
          <w:rFonts w:ascii="Calibri" w:hAnsi="Calibri" w:cs="Calibri"/>
          <w:b/>
          <w:bCs/>
        </w:rPr>
      </w:pPr>
    </w:p>
    <w:p w14:paraId="7C91015F" w14:textId="084ADB45" w:rsidR="007638D3" w:rsidRPr="00463F48" w:rsidRDefault="007638D3" w:rsidP="00463F48">
      <w:pPr>
        <w:spacing w:line="360" w:lineRule="auto"/>
        <w:jc w:val="both"/>
        <w:rPr>
          <w:rFonts w:ascii="Calibri" w:hAnsi="Calibri" w:cs="Calibri"/>
        </w:rPr>
      </w:pPr>
      <w:r w:rsidRPr="00463F48">
        <w:rPr>
          <w:rFonts w:ascii="Calibri" w:hAnsi="Calibri" w:cs="Calibri"/>
        </w:rPr>
        <w:t>After</w:t>
      </w:r>
      <w:r w:rsidR="00BD48B8">
        <w:rPr>
          <w:rFonts w:ascii="Calibri" w:hAnsi="Calibri" w:cs="Calibri"/>
        </w:rPr>
        <w:t xml:space="preserve"> the</w:t>
      </w:r>
      <w:r w:rsidRPr="00463F48">
        <w:rPr>
          <w:rFonts w:ascii="Calibri" w:hAnsi="Calibri" w:cs="Calibri"/>
        </w:rPr>
        <w:t xml:space="preserve"> cell pellet was resuspended in media (Section </w:t>
      </w:r>
      <w:r w:rsidRPr="00463F48">
        <w:rPr>
          <w:rFonts w:ascii="Calibri" w:hAnsi="Calibri" w:cs="Calibri"/>
          <w:b/>
          <w:bCs/>
        </w:rPr>
        <w:t>2.1.1</w:t>
      </w:r>
      <w:r w:rsidRPr="00463F48">
        <w:rPr>
          <w:rFonts w:ascii="Calibri" w:hAnsi="Calibri" w:cs="Calibri"/>
        </w:rPr>
        <w:t>), 10µl of cells were mixed with 10µl of trypan blue</w:t>
      </w:r>
      <w:r w:rsidR="00BD48B8">
        <w:rPr>
          <w:rFonts w:ascii="Calibri" w:hAnsi="Calibri" w:cs="Calibri"/>
        </w:rPr>
        <w:t>,</w:t>
      </w:r>
      <w:r w:rsidRPr="00463F48">
        <w:rPr>
          <w:rFonts w:ascii="Calibri" w:hAnsi="Calibri" w:cs="Calibri"/>
        </w:rPr>
        <w:t xml:space="preserve"> and 2µl of cell solution was pipetted onto </w:t>
      </w:r>
      <w:r w:rsidR="00BD48B8">
        <w:rPr>
          <w:rFonts w:ascii="Calibri" w:hAnsi="Calibri" w:cs="Calibri"/>
        </w:rPr>
        <w:t xml:space="preserve">a </w:t>
      </w:r>
      <w:r w:rsidRPr="00463F48">
        <w:rPr>
          <w:rFonts w:ascii="Calibri" w:hAnsi="Calibri" w:cs="Calibri"/>
        </w:rPr>
        <w:t>haemocytometer. Using an invert</w:t>
      </w:r>
      <w:r w:rsidR="00BD48B8">
        <w:rPr>
          <w:rFonts w:ascii="Calibri" w:hAnsi="Calibri" w:cs="Calibri"/>
        </w:rPr>
        <w:t>ed</w:t>
      </w:r>
      <w:r w:rsidRPr="00463F48">
        <w:rPr>
          <w:rFonts w:ascii="Calibri" w:hAnsi="Calibri" w:cs="Calibri"/>
        </w:rPr>
        <w:t xml:space="preserve"> microscope (10X), cells in all four quadrats of </w:t>
      </w:r>
      <w:r w:rsidR="00BD48B8">
        <w:rPr>
          <w:rFonts w:ascii="Calibri" w:hAnsi="Calibri" w:cs="Calibri"/>
        </w:rPr>
        <w:t xml:space="preserve">the </w:t>
      </w:r>
      <w:r w:rsidRPr="00463F48">
        <w:rPr>
          <w:rFonts w:ascii="Calibri" w:hAnsi="Calibri" w:cs="Calibri"/>
        </w:rPr>
        <w:t>haemocytometer were count</w:t>
      </w:r>
      <w:r w:rsidR="00BD48B8">
        <w:rPr>
          <w:rFonts w:ascii="Calibri" w:hAnsi="Calibri" w:cs="Calibri"/>
        </w:rPr>
        <w:t>ed</w:t>
      </w:r>
      <w:r w:rsidRPr="00463F48">
        <w:rPr>
          <w:rFonts w:ascii="Calibri" w:hAnsi="Calibri" w:cs="Calibri"/>
        </w:rPr>
        <w:t xml:space="preserve"> and cell number calculated. An example of full calculation-: 458 (Total number of cells counted)/ 4 (number of quadrats counted) X 10 000= 1.145 X</w:t>
      </w:r>
      <m:oMath>
        <m:sSup>
          <m:sSupPr>
            <m:ctrlPr>
              <w:rPr>
                <w:rFonts w:ascii="Cambria Math" w:hAnsi="Cambria Math" w:cs="Calibri"/>
                <w:i/>
              </w:rPr>
            </m:ctrlPr>
          </m:sSupPr>
          <m:e>
            <m:r>
              <w:rPr>
                <w:rFonts w:ascii="Cambria Math" w:hAnsi="Cambria Math" w:cs="Calibri"/>
              </w:rPr>
              <m:t>10</m:t>
            </m:r>
          </m:e>
          <m:sup>
            <m:r>
              <w:rPr>
                <w:rFonts w:ascii="Cambria Math" w:hAnsi="Cambria Math" w:cs="Calibri"/>
              </w:rPr>
              <m:t>6</m:t>
            </m:r>
          </m:sup>
        </m:sSup>
        <m:r>
          <w:rPr>
            <w:rFonts w:ascii="Cambria Math" w:hAnsi="Cambria Math" w:cs="Calibri"/>
          </w:rPr>
          <m:t xml:space="preserve"> </m:t>
        </m:r>
      </m:oMath>
      <w:r w:rsidRPr="00463F48">
        <w:rPr>
          <w:rFonts w:ascii="Calibri" w:hAnsi="Calibri" w:cs="Calibri"/>
        </w:rPr>
        <w:t>cells per mL</w:t>
      </w:r>
    </w:p>
    <w:p w14:paraId="61EE8A94" w14:textId="77777777" w:rsidR="007638D3" w:rsidRPr="00463F48" w:rsidRDefault="007638D3" w:rsidP="00463F48">
      <w:pPr>
        <w:spacing w:line="360" w:lineRule="auto"/>
        <w:ind w:right="-188"/>
        <w:jc w:val="both"/>
        <w:rPr>
          <w:rFonts w:ascii="Calibri" w:hAnsi="Calibri" w:cs="Calibri"/>
        </w:rPr>
      </w:pPr>
    </w:p>
    <w:p w14:paraId="17472D5B"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t>2.1.5 Freezing Cells</w:t>
      </w:r>
    </w:p>
    <w:p w14:paraId="41D1551B" w14:textId="527D2237" w:rsidR="007638D3" w:rsidRPr="00463F48" w:rsidRDefault="007638D3" w:rsidP="00463F48">
      <w:pPr>
        <w:pStyle w:val="a3"/>
        <w:spacing w:line="360" w:lineRule="auto"/>
        <w:ind w:right="-187"/>
        <w:jc w:val="both"/>
        <w:rPr>
          <w:rFonts w:ascii="Calibri" w:eastAsiaTheme="minorHAnsi" w:hAnsi="Calibri" w:cs="Calibri"/>
        </w:rPr>
      </w:pPr>
      <w:r w:rsidRPr="00463F48">
        <w:rPr>
          <w:rFonts w:ascii="Calibri" w:hAnsi="Calibri" w:cs="Calibri"/>
        </w:rPr>
        <w:t>After cells were counted (Section</w:t>
      </w:r>
      <w:r w:rsidRPr="00463F48">
        <w:rPr>
          <w:rFonts w:ascii="Calibri" w:hAnsi="Calibri" w:cs="Calibri"/>
          <w:b/>
          <w:bCs/>
        </w:rPr>
        <w:t xml:space="preserve"> 2.1.2</w:t>
      </w:r>
      <w:r w:rsidRPr="00463F48">
        <w:rPr>
          <w:rFonts w:ascii="Calibri" w:hAnsi="Calibri" w:cs="Calibri"/>
        </w:rPr>
        <w:t>), cell suspension containing a minimum of 1 million cells/ml are resuspended in freezing medium (</w:t>
      </w:r>
      <w:r w:rsidRPr="00463F48">
        <w:rPr>
          <w:rFonts w:ascii="Calibri" w:eastAsiaTheme="minorHAnsi" w:hAnsi="Calibri" w:cs="Calibri"/>
          <w:color w:val="000000" w:themeColor="text1"/>
        </w:rPr>
        <w:t>90% FCS and 10% Dimethyl sulfoxide (DMSO), DMSO stops cells</w:t>
      </w:r>
      <w:r w:rsidR="00811E63">
        <w:rPr>
          <w:rFonts w:ascii="Calibri" w:eastAsiaTheme="minorHAnsi" w:hAnsi="Calibri" w:cs="Calibri"/>
          <w:color w:val="000000" w:themeColor="text1"/>
        </w:rPr>
        <w:t xml:space="preserve"> from</w:t>
      </w:r>
      <w:r w:rsidRPr="00463F48">
        <w:rPr>
          <w:rFonts w:ascii="Calibri" w:eastAsiaTheme="minorHAnsi" w:hAnsi="Calibri" w:cs="Calibri"/>
          <w:color w:val="000000" w:themeColor="text1"/>
        </w:rPr>
        <w:t xml:space="preserve"> lysing and stops growth</w:t>
      </w:r>
      <w:r w:rsidRPr="00463F48">
        <w:rPr>
          <w:rFonts w:ascii="Calibri" w:hAnsi="Calibri" w:cs="Calibri"/>
        </w:rPr>
        <w:t>). 1ml of cells in freezing media were pipetted into cryovials and transferred into Mr. Frosty and stored at -80</w:t>
      </w:r>
      <w:r w:rsidRPr="00463F48">
        <w:rPr>
          <w:rFonts w:ascii="Cambria Math" w:eastAsiaTheme="minorHAnsi" w:hAnsi="Cambria Math" w:cs="Cambria Math"/>
          <w:color w:val="000000" w:themeColor="text1"/>
        </w:rPr>
        <w:t>℃</w:t>
      </w:r>
      <w:r w:rsidRPr="00463F48">
        <w:rPr>
          <w:rFonts w:ascii="Calibri" w:hAnsi="Calibri" w:cs="Calibri"/>
        </w:rPr>
        <w:t xml:space="preserve"> for 24 hours, after which cryovials were transferred to</w:t>
      </w:r>
      <w:r w:rsidR="00811E63">
        <w:rPr>
          <w:rFonts w:ascii="Calibri" w:hAnsi="Calibri" w:cs="Calibri"/>
        </w:rPr>
        <w:t xml:space="preserve"> a</w:t>
      </w:r>
      <w:r w:rsidRPr="00463F48">
        <w:rPr>
          <w:rFonts w:ascii="Calibri" w:hAnsi="Calibri" w:cs="Calibri"/>
        </w:rPr>
        <w:t xml:space="preserve"> freezing box for continue</w:t>
      </w:r>
      <w:r w:rsidR="00811E63">
        <w:rPr>
          <w:rFonts w:ascii="Calibri" w:hAnsi="Calibri" w:cs="Calibri"/>
        </w:rPr>
        <w:t>d</w:t>
      </w:r>
      <w:r w:rsidRPr="00463F48">
        <w:rPr>
          <w:rFonts w:ascii="Calibri" w:hAnsi="Calibri" w:cs="Calibri"/>
        </w:rPr>
        <w:t xml:space="preserve"> storage at -80</w:t>
      </w:r>
      <w:r w:rsidRPr="00463F48">
        <w:rPr>
          <w:rFonts w:ascii="Cambria Math" w:eastAsiaTheme="minorHAnsi" w:hAnsi="Cambria Math" w:cs="Cambria Math"/>
          <w:color w:val="000000" w:themeColor="text1"/>
        </w:rPr>
        <w:t>℃</w:t>
      </w:r>
      <w:r w:rsidRPr="00463F48">
        <w:rPr>
          <w:rFonts w:ascii="Calibri" w:eastAsiaTheme="minorHAnsi" w:hAnsi="Calibri" w:cs="Calibri"/>
          <w:color w:val="000000" w:themeColor="text1"/>
        </w:rPr>
        <w:t>.</w:t>
      </w:r>
    </w:p>
    <w:p w14:paraId="1BF131ED" w14:textId="77777777" w:rsidR="004B0658" w:rsidRPr="00463F48" w:rsidRDefault="007638D3" w:rsidP="00463F48">
      <w:pPr>
        <w:spacing w:line="360" w:lineRule="auto"/>
        <w:ind w:right="-188"/>
        <w:jc w:val="both"/>
        <w:rPr>
          <w:rFonts w:ascii="Calibri" w:hAnsi="Calibri" w:cs="Calibri"/>
          <w:b/>
          <w:bCs/>
        </w:rPr>
      </w:pPr>
      <w:r w:rsidRPr="00463F48">
        <w:rPr>
          <w:rFonts w:ascii="Calibri" w:hAnsi="Calibri" w:cs="Calibri"/>
          <w:b/>
          <w:bCs/>
        </w:rPr>
        <w:t>2.1.6 Thawing Cells</w:t>
      </w:r>
    </w:p>
    <w:p w14:paraId="340CD0B2" w14:textId="77777777" w:rsidR="004B0658" w:rsidRPr="00463F48" w:rsidRDefault="004B0658" w:rsidP="00463F48">
      <w:pPr>
        <w:spacing w:line="360" w:lineRule="auto"/>
        <w:ind w:right="-188"/>
        <w:jc w:val="both"/>
        <w:rPr>
          <w:rFonts w:ascii="Calibri" w:hAnsi="Calibri" w:cs="Calibri"/>
          <w:b/>
          <w:bCs/>
        </w:rPr>
      </w:pPr>
    </w:p>
    <w:p w14:paraId="6F28901A" w14:textId="48A80839" w:rsidR="007638D3" w:rsidRPr="00463F48" w:rsidRDefault="007638D3" w:rsidP="00463F48">
      <w:pPr>
        <w:spacing w:line="360" w:lineRule="auto"/>
        <w:ind w:right="-188"/>
        <w:jc w:val="both"/>
        <w:rPr>
          <w:rFonts w:ascii="Calibri" w:hAnsi="Calibri" w:cs="Calibri"/>
        </w:rPr>
      </w:pPr>
      <w:r w:rsidRPr="00463F48">
        <w:rPr>
          <w:rFonts w:ascii="Calibri" w:eastAsiaTheme="minorHAnsi" w:hAnsi="Calibri" w:cs="Calibri"/>
          <w:color w:val="000000" w:themeColor="text1"/>
        </w:rPr>
        <w:t>Cryovials containing cells were warmed in a 37</w:t>
      </w:r>
      <w:r w:rsidRPr="00463F48">
        <w:rPr>
          <w:rFonts w:ascii="Cambria Math" w:eastAsiaTheme="minorHAnsi" w:hAnsi="Cambria Math" w:cs="Cambria Math"/>
          <w:color w:val="000000" w:themeColor="text1"/>
        </w:rPr>
        <w:t>℃</w:t>
      </w:r>
      <w:r w:rsidRPr="00463F48">
        <w:rPr>
          <w:rFonts w:ascii="Calibri" w:eastAsiaTheme="minorHAnsi" w:hAnsi="Calibri" w:cs="Calibri"/>
          <w:color w:val="000000" w:themeColor="text1"/>
        </w:rPr>
        <w:t>-water bath by whirling until virtually defrosted. Cells are pipette</w:t>
      </w:r>
      <w:r w:rsidRPr="00463F48">
        <w:rPr>
          <w:rFonts w:ascii="Calibri" w:hAnsi="Calibri" w:cs="Calibri"/>
        </w:rPr>
        <w:t xml:space="preserve">d into </w:t>
      </w:r>
      <w:r w:rsidR="00811E63">
        <w:rPr>
          <w:rFonts w:ascii="Calibri" w:hAnsi="Calibri" w:cs="Calibri"/>
        </w:rPr>
        <w:t xml:space="preserve">a </w:t>
      </w:r>
      <w:r w:rsidRPr="00463F48">
        <w:rPr>
          <w:rFonts w:ascii="Calibri" w:hAnsi="Calibri" w:cs="Calibri"/>
        </w:rPr>
        <w:t xml:space="preserve">25mL universal tube, 12ml media was pipetted drop by drop into </w:t>
      </w:r>
      <w:r w:rsidR="00811E63">
        <w:rPr>
          <w:rFonts w:ascii="Calibri" w:hAnsi="Calibri" w:cs="Calibri"/>
        </w:rPr>
        <w:t xml:space="preserve">the </w:t>
      </w:r>
      <w:r w:rsidRPr="00463F48">
        <w:rPr>
          <w:rFonts w:ascii="Calibri" w:hAnsi="Calibri" w:cs="Calibri"/>
        </w:rPr>
        <w:t>tube to allow recovery of cells. Cell suspension (cells in media) is pipetted into</w:t>
      </w:r>
      <w:r w:rsidR="00811E63">
        <w:rPr>
          <w:rFonts w:ascii="Calibri" w:hAnsi="Calibri" w:cs="Calibri"/>
        </w:rPr>
        <w:t xml:space="preserve"> a</w:t>
      </w:r>
      <w:r w:rsidRPr="00463F48">
        <w:rPr>
          <w:rFonts w:ascii="Calibri" w:hAnsi="Calibri" w:cs="Calibri"/>
        </w:rPr>
        <w:t xml:space="preserve"> T175 flask</w:t>
      </w:r>
      <w:r w:rsidR="00811E63">
        <w:rPr>
          <w:rFonts w:ascii="Calibri" w:hAnsi="Calibri" w:cs="Calibri"/>
        </w:rPr>
        <w:t>,</w:t>
      </w:r>
      <w:r w:rsidRPr="00463F48">
        <w:rPr>
          <w:rFonts w:ascii="Calibri" w:hAnsi="Calibri" w:cs="Calibri"/>
        </w:rPr>
        <w:t xml:space="preserve"> and mixed with 8ml media by tilting </w:t>
      </w:r>
      <w:r w:rsidR="00811E63">
        <w:rPr>
          <w:rFonts w:ascii="Calibri" w:hAnsi="Calibri" w:cs="Calibri"/>
        </w:rPr>
        <w:t xml:space="preserve">the </w:t>
      </w:r>
      <w:r w:rsidRPr="00463F48">
        <w:rPr>
          <w:rFonts w:ascii="Calibri" w:hAnsi="Calibri" w:cs="Calibri"/>
        </w:rPr>
        <w:t>flask, so cells space out in</w:t>
      </w:r>
      <w:r w:rsidR="00811E63">
        <w:rPr>
          <w:rFonts w:ascii="Calibri" w:hAnsi="Calibri" w:cs="Calibri"/>
        </w:rPr>
        <w:t xml:space="preserve"> the</w:t>
      </w:r>
      <w:r w:rsidRPr="00463F48">
        <w:rPr>
          <w:rFonts w:ascii="Calibri" w:hAnsi="Calibri" w:cs="Calibri"/>
        </w:rPr>
        <w:t xml:space="preserve"> flask and</w:t>
      </w:r>
      <w:r w:rsidR="00D607E5">
        <w:rPr>
          <w:rFonts w:ascii="Calibri" w:hAnsi="Calibri" w:cs="Calibri"/>
        </w:rPr>
        <w:t xml:space="preserve"> do not</w:t>
      </w:r>
      <w:r w:rsidRPr="00463F48">
        <w:rPr>
          <w:rFonts w:ascii="Calibri" w:hAnsi="Calibri" w:cs="Calibri"/>
        </w:rPr>
        <w:t xml:space="preserve"> </w:t>
      </w:r>
      <w:r w:rsidR="00811E63">
        <w:rPr>
          <w:rFonts w:ascii="Calibri" w:hAnsi="Calibri" w:cs="Calibri"/>
        </w:rPr>
        <w:t>form</w:t>
      </w:r>
      <w:r w:rsidRPr="00463F48">
        <w:rPr>
          <w:rFonts w:ascii="Calibri" w:hAnsi="Calibri" w:cs="Calibri"/>
        </w:rPr>
        <w:t xml:space="preserve"> clumps.</w:t>
      </w:r>
    </w:p>
    <w:p w14:paraId="4F9CA161" w14:textId="77777777" w:rsidR="004B0658" w:rsidRDefault="004B0658" w:rsidP="00463F48">
      <w:pPr>
        <w:spacing w:line="360" w:lineRule="auto"/>
        <w:ind w:right="-188"/>
        <w:jc w:val="both"/>
        <w:rPr>
          <w:rFonts w:ascii="Calibri" w:hAnsi="Calibri" w:cs="Calibri"/>
          <w:b/>
          <w:bCs/>
        </w:rPr>
      </w:pPr>
    </w:p>
    <w:p w14:paraId="2B615CE9" w14:textId="77777777" w:rsidR="00B8305F" w:rsidRPr="002A2920" w:rsidRDefault="00B8305F" w:rsidP="00463F48">
      <w:pPr>
        <w:spacing w:line="360" w:lineRule="auto"/>
        <w:ind w:right="-188"/>
        <w:jc w:val="both"/>
        <w:rPr>
          <w:rFonts w:ascii="Calibri" w:hAnsi="Calibri" w:cs="Calibri"/>
          <w:b/>
          <w:bCs/>
          <w:lang w:val="en-US"/>
        </w:rPr>
      </w:pPr>
    </w:p>
    <w:p w14:paraId="7A6D9442" w14:textId="77777777" w:rsidR="00FE4A13" w:rsidRDefault="00FE4A13" w:rsidP="00463F48">
      <w:pPr>
        <w:spacing w:line="360" w:lineRule="auto"/>
        <w:ind w:right="-188"/>
        <w:jc w:val="both"/>
        <w:rPr>
          <w:rFonts w:ascii="Calibri" w:hAnsi="Calibri" w:cs="Calibri"/>
          <w:b/>
          <w:bCs/>
          <w:lang w:val="en-US"/>
        </w:rPr>
      </w:pPr>
    </w:p>
    <w:p w14:paraId="5B908046" w14:textId="77777777" w:rsidR="00FE4A13" w:rsidRPr="002A2920" w:rsidRDefault="00FE4A13" w:rsidP="00463F48">
      <w:pPr>
        <w:spacing w:line="360" w:lineRule="auto"/>
        <w:ind w:right="-188"/>
        <w:jc w:val="both"/>
        <w:rPr>
          <w:rFonts w:ascii="Calibri" w:hAnsi="Calibri" w:cs="Calibri"/>
          <w:b/>
          <w:bCs/>
          <w:lang w:val="en-US"/>
        </w:rPr>
      </w:pPr>
    </w:p>
    <w:p w14:paraId="022D325B"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lastRenderedPageBreak/>
        <w:t xml:space="preserve">2.2. </w:t>
      </w:r>
      <w:r w:rsidRPr="007B72E0">
        <w:rPr>
          <w:rFonts w:ascii="Calibri" w:hAnsi="Calibri" w:cs="Calibri"/>
          <w:b/>
          <w:bCs/>
          <w:i/>
          <w:iCs/>
        </w:rPr>
        <w:t>In vitro</w:t>
      </w:r>
      <w:r w:rsidRPr="00463F48">
        <w:rPr>
          <w:rFonts w:ascii="Calibri" w:hAnsi="Calibri" w:cs="Calibri"/>
          <w:b/>
          <w:bCs/>
        </w:rPr>
        <w:t xml:space="preserve"> studies</w:t>
      </w:r>
    </w:p>
    <w:p w14:paraId="1AF178BF" w14:textId="77777777" w:rsidR="007638D3" w:rsidRPr="00463F48" w:rsidRDefault="007638D3" w:rsidP="00463F48">
      <w:pPr>
        <w:spacing w:line="360" w:lineRule="auto"/>
        <w:ind w:right="-188"/>
        <w:jc w:val="both"/>
        <w:rPr>
          <w:rFonts w:ascii="Calibri" w:hAnsi="Calibri" w:cs="Calibri"/>
          <w:b/>
          <w:bCs/>
        </w:rPr>
      </w:pPr>
    </w:p>
    <w:p w14:paraId="3CB1E6E5" w14:textId="77777777" w:rsidR="007638D3" w:rsidRDefault="007638D3" w:rsidP="00463F48">
      <w:pPr>
        <w:spacing w:line="360" w:lineRule="auto"/>
        <w:ind w:right="-188"/>
        <w:jc w:val="both"/>
        <w:rPr>
          <w:rFonts w:ascii="Calibri" w:hAnsi="Calibri" w:cs="Calibri"/>
          <w:b/>
          <w:bCs/>
        </w:rPr>
      </w:pPr>
      <w:r w:rsidRPr="00463F48">
        <w:rPr>
          <w:rFonts w:ascii="Calibri" w:hAnsi="Calibri" w:cs="Calibri"/>
          <w:b/>
          <w:bCs/>
        </w:rPr>
        <w:t>2.2.1 Preparation of drugs for in vitro studies</w:t>
      </w:r>
    </w:p>
    <w:p w14:paraId="653F06F9" w14:textId="77777777" w:rsidR="007B72E0" w:rsidRDefault="007B72E0" w:rsidP="00463F48">
      <w:pPr>
        <w:spacing w:line="360" w:lineRule="auto"/>
        <w:ind w:right="-188"/>
        <w:jc w:val="both"/>
        <w:rPr>
          <w:rFonts w:ascii="Calibri" w:hAnsi="Calibri" w:cs="Calibri"/>
          <w:b/>
          <w:bCs/>
          <w:lang w:val="en-US"/>
        </w:rPr>
      </w:pPr>
    </w:p>
    <w:p w14:paraId="101984EA" w14:textId="403D26B3" w:rsidR="00D234A8" w:rsidRPr="002A2920" w:rsidRDefault="00D234A8" w:rsidP="00463F48">
      <w:pPr>
        <w:spacing w:line="360" w:lineRule="auto"/>
        <w:ind w:right="-188"/>
        <w:jc w:val="both"/>
        <w:rPr>
          <w:rFonts w:ascii="Calibri" w:hAnsi="Calibri" w:cs="Calibri"/>
          <w:lang w:val="en-US"/>
        </w:rPr>
      </w:pPr>
      <w:r w:rsidRPr="002A2920">
        <w:rPr>
          <w:rFonts w:ascii="Calibri" w:hAnsi="Calibri" w:cs="Calibri"/>
          <w:lang w:val="en-US"/>
        </w:rPr>
        <w:t>A range of concentrations w</w:t>
      </w:r>
      <w:r w:rsidR="00E52961">
        <w:rPr>
          <w:rFonts w:ascii="Calibri" w:hAnsi="Calibri" w:cs="Calibri"/>
          <w:lang w:val="en-US"/>
        </w:rPr>
        <w:t>as</w:t>
      </w:r>
      <w:r w:rsidRPr="002A2920">
        <w:rPr>
          <w:rFonts w:ascii="Calibri" w:hAnsi="Calibri" w:cs="Calibri"/>
          <w:lang w:val="en-US"/>
        </w:rPr>
        <w:t xml:space="preserve"> used to assess whether SD-208</w:t>
      </w:r>
      <w:r w:rsidR="00E52961">
        <w:rPr>
          <w:rFonts w:ascii="Calibri" w:hAnsi="Calibri" w:cs="Calibri"/>
          <w:lang w:val="en-US"/>
        </w:rPr>
        <w:t xml:space="preserve"> and</w:t>
      </w:r>
      <w:r w:rsidRPr="002A2920">
        <w:rPr>
          <w:rFonts w:ascii="Calibri" w:hAnsi="Calibri" w:cs="Calibri"/>
          <w:lang w:val="en-US"/>
        </w:rPr>
        <w:t xml:space="preserve"> losartan had a</w:t>
      </w:r>
      <w:r>
        <w:rPr>
          <w:rFonts w:ascii="Calibri" w:hAnsi="Calibri" w:cs="Calibri"/>
          <w:lang w:val="en-US"/>
        </w:rPr>
        <w:t>n</w:t>
      </w:r>
      <w:r w:rsidRPr="002A2920">
        <w:rPr>
          <w:rFonts w:ascii="Calibri" w:hAnsi="Calibri" w:cs="Calibri"/>
          <w:lang w:val="en-US"/>
        </w:rPr>
        <w:t xml:space="preserve"> anabolic effect on SAOS-2 cells. A range of doxorubicin and palbociclib doses was used to assess whether the drug purchased </w:t>
      </w:r>
      <w:r>
        <w:rPr>
          <w:rFonts w:ascii="Calibri" w:hAnsi="Calibri" w:cs="Calibri"/>
          <w:lang w:val="en-US"/>
        </w:rPr>
        <w:t>to</w:t>
      </w:r>
      <w:r w:rsidRPr="002A2920">
        <w:rPr>
          <w:rFonts w:ascii="Calibri" w:hAnsi="Calibri" w:cs="Calibri"/>
          <w:lang w:val="en-US"/>
        </w:rPr>
        <w:t xml:space="preserve"> valid</w:t>
      </w:r>
      <w:r>
        <w:rPr>
          <w:rFonts w:ascii="Calibri" w:hAnsi="Calibri" w:cs="Calibri"/>
          <w:lang w:val="en-US"/>
        </w:rPr>
        <w:t>ate</w:t>
      </w:r>
      <w:r w:rsidR="00E52961">
        <w:rPr>
          <w:rFonts w:ascii="Calibri" w:hAnsi="Calibri" w:cs="Calibri"/>
          <w:lang w:val="en-US"/>
        </w:rPr>
        <w:t xml:space="preserve"> the</w:t>
      </w:r>
      <w:r w:rsidR="006940E7">
        <w:rPr>
          <w:rFonts w:ascii="Calibri" w:hAnsi="Calibri" w:cs="Calibri"/>
          <w:lang w:val="en-US"/>
        </w:rPr>
        <w:t xml:space="preserve"> tumour inhibition effect</w:t>
      </w:r>
      <w:r>
        <w:rPr>
          <w:rFonts w:ascii="Calibri" w:hAnsi="Calibri" w:cs="Calibri"/>
          <w:lang w:val="en-US"/>
        </w:rPr>
        <w:t xml:space="preserve"> of purchased compounds and calculate IC50 of these drugs. </w:t>
      </w:r>
    </w:p>
    <w:p w14:paraId="20F7B865" w14:textId="77777777" w:rsidR="00D234A8" w:rsidRPr="002A2920" w:rsidRDefault="00D234A8" w:rsidP="00463F48">
      <w:pPr>
        <w:spacing w:line="360" w:lineRule="auto"/>
        <w:ind w:right="-188"/>
        <w:jc w:val="both"/>
        <w:rPr>
          <w:rFonts w:ascii="Calibri" w:hAnsi="Calibri" w:cs="Calibri"/>
          <w:b/>
          <w:bCs/>
          <w:lang w:val="en-US"/>
        </w:rPr>
      </w:pPr>
    </w:p>
    <w:p w14:paraId="0FF3AFD1"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t>2.2.1.1 TGF-</w:t>
      </w:r>
      <w:r w:rsidRPr="00463F48">
        <w:rPr>
          <w:rFonts w:ascii="Calibri" w:hAnsi="Calibri" w:cs="Calibri"/>
          <w:b/>
          <w:bCs/>
          <w:color w:val="202124"/>
          <w:shd w:val="clear" w:color="auto" w:fill="FFFFFF"/>
        </w:rPr>
        <w:t>β</w:t>
      </w:r>
      <w:r w:rsidRPr="00463F48">
        <w:rPr>
          <w:rFonts w:ascii="Calibri" w:hAnsi="Calibri" w:cs="Calibri"/>
          <w:b/>
          <w:bCs/>
        </w:rPr>
        <w:t xml:space="preserve"> inhibitors </w:t>
      </w:r>
    </w:p>
    <w:p w14:paraId="12ACA97D" w14:textId="71505E87"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To form a stock solution of losartan at 100mM, 0.1g of losartan was dissolved in 2.36ml of DMSO to form </w:t>
      </w:r>
      <w:r w:rsidR="00E52961">
        <w:rPr>
          <w:rFonts w:ascii="Calibri" w:hAnsi="Calibri" w:cs="Calibri"/>
        </w:rPr>
        <w:t xml:space="preserve">a </w:t>
      </w:r>
      <w:r w:rsidRPr="00463F48">
        <w:rPr>
          <w:rFonts w:ascii="Calibri" w:hAnsi="Calibri" w:cs="Calibri"/>
        </w:rPr>
        <w:t>100mM stock</w:t>
      </w:r>
      <w:r w:rsidR="00E52961">
        <w:rPr>
          <w:rFonts w:ascii="Calibri" w:hAnsi="Calibri" w:cs="Calibri"/>
        </w:rPr>
        <w:t xml:space="preserve">. This </w:t>
      </w:r>
      <w:r w:rsidRPr="00463F48">
        <w:rPr>
          <w:rFonts w:ascii="Calibri" w:hAnsi="Calibri" w:cs="Calibri"/>
        </w:rPr>
        <w:t xml:space="preserve">was then aliquoted to 50µl or 100µl in bijou tubes. </w:t>
      </w:r>
    </w:p>
    <w:p w14:paraId="04EEDB9C" w14:textId="7C85DD55" w:rsidR="007638D3" w:rsidRPr="00463F48" w:rsidRDefault="007638D3" w:rsidP="00463F48">
      <w:pPr>
        <w:spacing w:line="360" w:lineRule="auto"/>
        <w:ind w:right="-187"/>
        <w:jc w:val="both"/>
        <w:rPr>
          <w:rFonts w:ascii="Calibri" w:hAnsi="Calibri" w:cs="Calibri"/>
        </w:rPr>
      </w:pPr>
      <w:r w:rsidRPr="00463F48">
        <w:rPr>
          <w:rFonts w:ascii="Calibri" w:hAnsi="Calibri" w:cs="Calibri"/>
        </w:rPr>
        <w:t>To form a stock solution of SD-208 at 1mM, 0.005g of SD-208 was dissolved in 14.17ml DMSO to form</w:t>
      </w:r>
      <w:r w:rsidR="00E52961">
        <w:rPr>
          <w:rFonts w:ascii="Calibri" w:hAnsi="Calibri" w:cs="Calibri"/>
        </w:rPr>
        <w:t xml:space="preserve"> a</w:t>
      </w:r>
      <w:r w:rsidRPr="00463F48">
        <w:rPr>
          <w:rFonts w:ascii="Calibri" w:hAnsi="Calibri" w:cs="Calibri"/>
        </w:rPr>
        <w:t xml:space="preserve"> 1mM stock</w:t>
      </w:r>
      <w:r w:rsidR="00E52961">
        <w:rPr>
          <w:rFonts w:ascii="Calibri" w:hAnsi="Calibri" w:cs="Calibri"/>
        </w:rPr>
        <w:t>.</w:t>
      </w:r>
      <w:r w:rsidRPr="00463F48">
        <w:rPr>
          <w:rFonts w:ascii="Calibri" w:hAnsi="Calibri" w:cs="Calibri"/>
        </w:rPr>
        <w:t xml:space="preserve"> </w:t>
      </w:r>
      <w:r w:rsidR="00E52961">
        <w:rPr>
          <w:rFonts w:ascii="Calibri" w:hAnsi="Calibri" w:cs="Calibri"/>
        </w:rPr>
        <w:t>T</w:t>
      </w:r>
      <w:r w:rsidRPr="00463F48">
        <w:rPr>
          <w:rFonts w:ascii="Calibri" w:hAnsi="Calibri" w:cs="Calibri"/>
        </w:rPr>
        <w:t xml:space="preserve">his was then aliquoted in 50µl or 100µl in 0.5ml </w:t>
      </w:r>
      <w:r w:rsidR="00E52961" w:rsidRPr="00463F48">
        <w:rPr>
          <w:rFonts w:ascii="Calibri" w:hAnsi="Calibri" w:cs="Calibri"/>
        </w:rPr>
        <w:t>Eppendorf</w:t>
      </w:r>
      <w:r w:rsidRPr="00463F48">
        <w:rPr>
          <w:rFonts w:ascii="Calibri" w:hAnsi="Calibri" w:cs="Calibri"/>
        </w:rPr>
        <w:t xml:space="preserve"> tubes.</w:t>
      </w:r>
    </w:p>
    <w:p w14:paraId="5A6B8FD1" w14:textId="77777777" w:rsidR="007638D3" w:rsidRPr="00463F48" w:rsidRDefault="007638D3" w:rsidP="00463F48">
      <w:pPr>
        <w:spacing w:line="360" w:lineRule="auto"/>
        <w:ind w:right="-188"/>
        <w:jc w:val="both"/>
        <w:rPr>
          <w:rFonts w:ascii="Calibri" w:hAnsi="Calibri" w:cs="Calibri"/>
        </w:rPr>
      </w:pPr>
    </w:p>
    <w:p w14:paraId="6B791BD7" w14:textId="3688FC91" w:rsidR="007638D3" w:rsidRPr="00463F48" w:rsidRDefault="007638D3" w:rsidP="00463F48">
      <w:pPr>
        <w:spacing w:line="360" w:lineRule="auto"/>
        <w:ind w:right="-187"/>
        <w:jc w:val="both"/>
        <w:rPr>
          <w:rFonts w:ascii="Calibri" w:hAnsi="Calibri" w:cs="Calibri"/>
        </w:rPr>
      </w:pPr>
      <w:r w:rsidRPr="00463F48">
        <w:rPr>
          <w:rFonts w:ascii="Calibri" w:hAnsi="Calibri" w:cs="Calibri"/>
        </w:rPr>
        <w:t>Losartan and SD-208 aliquots were stored at -80</w:t>
      </w:r>
      <w:r w:rsidRPr="00463F48">
        <w:rPr>
          <w:rFonts w:ascii="Cambria Math" w:eastAsiaTheme="minorHAnsi" w:hAnsi="Cambria Math" w:cs="Cambria Math"/>
          <w:color w:val="000000" w:themeColor="text1"/>
        </w:rPr>
        <w:t>℃</w:t>
      </w:r>
      <w:r w:rsidRPr="00463F48">
        <w:rPr>
          <w:rFonts w:ascii="Calibri" w:hAnsi="Calibri" w:cs="Calibri"/>
        </w:rPr>
        <w:t xml:space="preserve"> according to the supplier’s instructions. Before use, both drugs were incubated at room temperature until virtually defrosted. Drugs were diluted in media for in vitro assays</w:t>
      </w:r>
      <w:r w:rsidR="00E52961">
        <w:rPr>
          <w:rFonts w:ascii="Calibri" w:hAnsi="Calibri" w:cs="Calibri"/>
        </w:rPr>
        <w:t>;</w:t>
      </w:r>
      <w:r w:rsidRPr="00463F48">
        <w:rPr>
          <w:rFonts w:ascii="Calibri" w:hAnsi="Calibri" w:cs="Calibri"/>
        </w:rPr>
        <w:t xml:space="preserve"> losartan concentrations 50-175µM were used; SD-208 concentrations 0.5-1.75 µM were used. </w:t>
      </w:r>
    </w:p>
    <w:p w14:paraId="202DFBEC" w14:textId="77777777" w:rsidR="007638D3" w:rsidRPr="00463F48" w:rsidRDefault="007638D3" w:rsidP="00463F48">
      <w:pPr>
        <w:spacing w:line="360" w:lineRule="auto"/>
        <w:ind w:right="-188"/>
        <w:jc w:val="both"/>
        <w:rPr>
          <w:rFonts w:ascii="Calibri" w:hAnsi="Calibri" w:cs="Calibri"/>
          <w:b/>
          <w:bCs/>
        </w:rPr>
      </w:pPr>
    </w:p>
    <w:p w14:paraId="1F26471B"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t>2.2.1.2 Anti-cancer agents</w:t>
      </w:r>
    </w:p>
    <w:p w14:paraId="1A829D65" w14:textId="77777777" w:rsidR="007638D3" w:rsidRPr="00463F48" w:rsidRDefault="007638D3" w:rsidP="00463F48">
      <w:pPr>
        <w:spacing w:line="360" w:lineRule="auto"/>
        <w:ind w:right="-187"/>
        <w:jc w:val="both"/>
        <w:rPr>
          <w:rFonts w:ascii="Calibri" w:hAnsi="Calibri" w:cs="Calibri"/>
        </w:rPr>
      </w:pPr>
      <w:r w:rsidRPr="00463F48">
        <w:rPr>
          <w:rFonts w:ascii="Calibri" w:hAnsi="Calibri" w:cs="Calibri"/>
        </w:rPr>
        <w:t>To form a stock solution of doxorubicin at 1mM, 5.5mg of doxorubicin was dissolved in 10ml of phosphate buffer saline (PBS). The stock solution of doxorubicin was stored at -20</w:t>
      </w:r>
      <w:r w:rsidRPr="00463F48">
        <w:rPr>
          <w:rFonts w:ascii="Cambria Math" w:eastAsiaTheme="minorHAnsi" w:hAnsi="Cambria Math" w:cs="Cambria Math"/>
          <w:color w:val="000000" w:themeColor="text1"/>
        </w:rPr>
        <w:t>℃</w:t>
      </w:r>
      <w:r w:rsidRPr="00463F48">
        <w:rPr>
          <w:rFonts w:ascii="Calibri" w:hAnsi="Calibri" w:cs="Calibri"/>
        </w:rPr>
        <w:t xml:space="preserve"> according to the supplier’s instructions. </w:t>
      </w:r>
    </w:p>
    <w:p w14:paraId="1FDCE337" w14:textId="77777777" w:rsidR="007638D3" w:rsidRPr="00463F48" w:rsidRDefault="007638D3" w:rsidP="00463F48">
      <w:pPr>
        <w:spacing w:line="360" w:lineRule="auto"/>
        <w:ind w:right="-188"/>
        <w:jc w:val="both"/>
        <w:rPr>
          <w:rFonts w:ascii="Calibri" w:hAnsi="Calibri" w:cs="Calibri"/>
        </w:rPr>
      </w:pPr>
    </w:p>
    <w:p w14:paraId="78057F4E" w14:textId="404E15BA"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To form a stock solution of Palbociclib at 10mM, 4.4mg of Palbociclib was dissolved in 10ml of 0.05N lactate buffer (pH 4) to form </w:t>
      </w:r>
      <w:r w:rsidR="00E52961">
        <w:rPr>
          <w:rFonts w:ascii="Calibri" w:hAnsi="Calibri" w:cs="Calibri"/>
        </w:rPr>
        <w:t xml:space="preserve">a </w:t>
      </w:r>
      <w:r w:rsidRPr="00463F48">
        <w:rPr>
          <w:rFonts w:ascii="Calibri" w:hAnsi="Calibri" w:cs="Calibri"/>
        </w:rPr>
        <w:t>10mM stock. To prepare for</w:t>
      </w:r>
      <w:r w:rsidR="00E52961">
        <w:rPr>
          <w:rFonts w:ascii="Calibri" w:hAnsi="Calibri" w:cs="Calibri"/>
        </w:rPr>
        <w:t xml:space="preserve"> a</w:t>
      </w:r>
      <w:r w:rsidRPr="00463F48">
        <w:rPr>
          <w:rFonts w:ascii="Calibri" w:hAnsi="Calibri" w:cs="Calibri"/>
        </w:rPr>
        <w:t xml:space="preserve"> 0.05</w:t>
      </w:r>
      <w:r w:rsidR="00E52961">
        <w:rPr>
          <w:rFonts w:ascii="Calibri" w:hAnsi="Calibri" w:cs="Calibri"/>
        </w:rPr>
        <w:t>M</w:t>
      </w:r>
      <w:r w:rsidRPr="00463F48">
        <w:rPr>
          <w:rFonts w:ascii="Calibri" w:hAnsi="Calibri" w:cs="Calibri"/>
        </w:rPr>
        <w:t xml:space="preserve"> lactate buffer (pH 4)</w:t>
      </w:r>
      <w:r w:rsidR="00E52961">
        <w:rPr>
          <w:rFonts w:ascii="Calibri" w:hAnsi="Calibri" w:cs="Calibri"/>
        </w:rPr>
        <w:t>,</w:t>
      </w:r>
      <w:r w:rsidRPr="00463F48">
        <w:rPr>
          <w:rFonts w:ascii="Calibri" w:hAnsi="Calibri" w:cs="Calibri"/>
        </w:rPr>
        <w:t xml:space="preserve"> 5.15ml of 86% lactic acid was added to 400ml of distilled water. pH was adjusted to 4 with 5N NaOH. </w:t>
      </w:r>
    </w:p>
    <w:p w14:paraId="05F1DABC" w14:textId="77777777" w:rsidR="007638D3" w:rsidRPr="00463F48" w:rsidRDefault="007638D3" w:rsidP="00463F48">
      <w:pPr>
        <w:spacing w:line="360" w:lineRule="auto"/>
        <w:ind w:right="-188"/>
        <w:jc w:val="both"/>
        <w:rPr>
          <w:rFonts w:ascii="Calibri" w:hAnsi="Calibri" w:cs="Calibri"/>
        </w:rPr>
      </w:pPr>
    </w:p>
    <w:p w14:paraId="59CAC9C2" w14:textId="69904F4E" w:rsidR="007B72E0" w:rsidRPr="002A2920" w:rsidRDefault="007638D3" w:rsidP="00463F48">
      <w:pPr>
        <w:spacing w:line="360" w:lineRule="auto"/>
        <w:ind w:right="-187"/>
        <w:jc w:val="both"/>
        <w:rPr>
          <w:rFonts w:ascii="Calibri" w:hAnsi="Calibri" w:cs="Calibri"/>
          <w:lang w:val="en-US"/>
        </w:rPr>
      </w:pPr>
      <w:r w:rsidRPr="00463F48">
        <w:rPr>
          <w:rFonts w:ascii="Calibri" w:hAnsi="Calibri" w:cs="Calibri"/>
        </w:rPr>
        <w:lastRenderedPageBreak/>
        <w:t>Both doxorubicin stock solution and Palbociclib stock solution were stored at -20</w:t>
      </w:r>
      <w:r w:rsidRPr="00463F48">
        <w:rPr>
          <w:rFonts w:ascii="Cambria Math" w:eastAsiaTheme="minorHAnsi" w:hAnsi="Cambria Math" w:cs="Cambria Math"/>
          <w:color w:val="000000" w:themeColor="text1"/>
        </w:rPr>
        <w:t>℃</w:t>
      </w:r>
      <w:r w:rsidRPr="00463F48">
        <w:rPr>
          <w:rFonts w:ascii="Calibri" w:hAnsi="Calibri" w:cs="Calibri"/>
        </w:rPr>
        <w:t xml:space="preserve"> according to the supplier’s instructions. Doxorubicin concentrations </w:t>
      </w:r>
      <m:oMath>
        <m:sSup>
          <m:sSupPr>
            <m:ctrlPr>
              <w:rPr>
                <w:rFonts w:ascii="Cambria Math" w:hAnsi="Cambria Math" w:cs="Calibri"/>
                <w:i/>
              </w:rPr>
            </m:ctrlPr>
          </m:sSupPr>
          <m:e>
            <m:r>
              <w:rPr>
                <w:rFonts w:ascii="Cambria Math" w:hAnsi="Cambria Math" w:cs="Calibri"/>
              </w:rPr>
              <m:t>10</m:t>
            </m:r>
          </m:e>
          <m:sup>
            <m:r>
              <w:rPr>
                <w:rFonts w:ascii="Cambria Math" w:hAnsi="Cambria Math" w:cs="Calibri"/>
              </w:rPr>
              <m:t>-1</m:t>
            </m:r>
          </m:sup>
        </m:sSup>
      </m:oMath>
      <w:r w:rsidRPr="00463F48">
        <w:rPr>
          <w:rFonts w:ascii="Calibri" w:hAnsi="Calibri" w:cs="Calibri"/>
        </w:rPr>
        <w:t>-</w:t>
      </w:r>
      <m:oMath>
        <m:sSup>
          <m:sSupPr>
            <m:ctrlPr>
              <w:rPr>
                <w:rFonts w:ascii="Cambria Math" w:hAnsi="Cambria Math" w:cs="Calibri"/>
                <w:i/>
              </w:rPr>
            </m:ctrlPr>
          </m:sSupPr>
          <m:e>
            <m:r>
              <w:rPr>
                <w:rFonts w:ascii="Cambria Math" w:hAnsi="Cambria Math" w:cs="Calibri"/>
              </w:rPr>
              <m:t>10</m:t>
            </m:r>
          </m:e>
          <m:sup>
            <m:r>
              <w:rPr>
                <w:rFonts w:ascii="Cambria Math" w:hAnsi="Cambria Math" w:cs="Calibri"/>
              </w:rPr>
              <m:t>-8</m:t>
            </m:r>
          </m:sup>
        </m:sSup>
      </m:oMath>
      <w:r w:rsidR="00E52961" w:rsidRPr="002A2920">
        <w:rPr>
          <w:rFonts w:ascii="Calibri" w:hAnsi="Calibri" w:cs="Calibri"/>
        </w:rPr>
        <w:t>μM</w:t>
      </w:r>
      <w:r w:rsidRPr="00463F48">
        <w:rPr>
          <w:rFonts w:ascii="Calibri" w:hAnsi="Calibri" w:cs="Calibri"/>
        </w:rPr>
        <w:t xml:space="preserve"> were used; Palbociclib concentrations 1– </w:t>
      </w:r>
      <m:oMath>
        <m:sSup>
          <m:sSupPr>
            <m:ctrlPr>
              <w:rPr>
                <w:rFonts w:ascii="Cambria Math" w:hAnsi="Cambria Math" w:cs="Calibri"/>
                <w:i/>
              </w:rPr>
            </m:ctrlPr>
          </m:sSupPr>
          <m:e>
            <m:r>
              <w:rPr>
                <w:rFonts w:ascii="Cambria Math" w:hAnsi="Cambria Math" w:cs="Calibri"/>
              </w:rPr>
              <m:t>10</m:t>
            </m:r>
          </m:e>
          <m:sup>
            <m:r>
              <w:rPr>
                <w:rFonts w:ascii="Cambria Math" w:hAnsi="Cambria Math" w:cs="Calibri"/>
              </w:rPr>
              <m:t>-5</m:t>
            </m:r>
          </m:sup>
        </m:sSup>
      </m:oMath>
      <w:r w:rsidR="00E52961" w:rsidRPr="002A2920">
        <w:rPr>
          <w:rFonts w:ascii="Calibri" w:hAnsi="Calibri" w:cs="Calibri"/>
        </w:rPr>
        <w:t>μM</w:t>
      </w:r>
      <w:r w:rsidR="00E52961">
        <w:rPr>
          <w:rFonts w:ascii="Calibri" w:hAnsi="Calibri" w:cs="Calibri"/>
        </w:rPr>
        <w:t xml:space="preserve"> </w:t>
      </w:r>
      <w:r w:rsidRPr="00463F48">
        <w:rPr>
          <w:rFonts w:ascii="Calibri" w:hAnsi="Calibri" w:cs="Calibri"/>
        </w:rPr>
        <w:t>were used.</w:t>
      </w:r>
      <w:r w:rsidR="00D234A8">
        <w:rPr>
          <w:rFonts w:ascii="Calibri" w:hAnsi="Calibri" w:cs="Calibri"/>
        </w:rPr>
        <w:t xml:space="preserve"> </w:t>
      </w:r>
    </w:p>
    <w:p w14:paraId="6CBB9BFC"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t>2.2.2 Cell viability analysis (MTT Assay)</w:t>
      </w:r>
    </w:p>
    <w:p w14:paraId="745C1226" w14:textId="77777777" w:rsidR="007638D3" w:rsidRPr="00463F48" w:rsidRDefault="007638D3" w:rsidP="00463F48">
      <w:pPr>
        <w:spacing w:line="360" w:lineRule="auto"/>
        <w:ind w:right="-188"/>
        <w:jc w:val="both"/>
        <w:rPr>
          <w:rFonts w:ascii="Calibri" w:hAnsi="Calibri" w:cs="Calibri"/>
          <w:b/>
          <w:bCs/>
        </w:rPr>
      </w:pPr>
    </w:p>
    <w:p w14:paraId="0B312289" w14:textId="5C3EAAE2" w:rsidR="007638D3" w:rsidRPr="00463F48" w:rsidRDefault="007638D3" w:rsidP="00463F48">
      <w:pPr>
        <w:spacing w:line="360" w:lineRule="auto"/>
        <w:ind w:right="-188"/>
        <w:jc w:val="both"/>
        <w:rPr>
          <w:rFonts w:ascii="Calibri" w:hAnsi="Calibri" w:cs="Calibri"/>
        </w:rPr>
      </w:pPr>
      <w:r w:rsidRPr="00463F48">
        <w:rPr>
          <w:rFonts w:ascii="Calibri" w:hAnsi="Calibri" w:cs="Calibri"/>
        </w:rPr>
        <w:t>MTT assay measures cell metabolic activity, w</w:t>
      </w:r>
      <w:r w:rsidR="00E52961">
        <w:rPr>
          <w:rFonts w:ascii="Calibri" w:hAnsi="Calibri" w:cs="Calibri"/>
        </w:rPr>
        <w:t>h</w:t>
      </w:r>
      <w:r w:rsidRPr="00463F48">
        <w:rPr>
          <w:rFonts w:ascii="Calibri" w:hAnsi="Calibri" w:cs="Calibri"/>
        </w:rPr>
        <w:t>ere yellow MTT is reduced by metabolically active cells to insoluble purple formazan crystals (absorbance near 570nm) catalysed by mitochondrial succinate dehydrogenase, which can be detected by a plate reader (Lim et al, 2015).</w:t>
      </w:r>
    </w:p>
    <w:p w14:paraId="77069671" w14:textId="77777777" w:rsidR="007638D3" w:rsidRPr="00463F48" w:rsidRDefault="007638D3" w:rsidP="00463F48">
      <w:pPr>
        <w:spacing w:line="360" w:lineRule="auto"/>
        <w:ind w:right="-188"/>
        <w:jc w:val="both"/>
        <w:rPr>
          <w:rFonts w:ascii="Calibri" w:hAnsi="Calibri" w:cs="Calibri"/>
          <w:b/>
          <w:bCs/>
        </w:rPr>
      </w:pPr>
    </w:p>
    <w:p w14:paraId="52C6617D" w14:textId="603F548D" w:rsidR="007638D3" w:rsidRPr="00463F48" w:rsidRDefault="00E52961" w:rsidP="00463F48">
      <w:pPr>
        <w:spacing w:line="360" w:lineRule="auto"/>
        <w:ind w:right="-188"/>
        <w:jc w:val="both"/>
        <w:rPr>
          <w:rFonts w:ascii="Calibri" w:hAnsi="Calibri" w:cs="Calibri"/>
        </w:rPr>
      </w:pPr>
      <w:r w:rsidRPr="00E52961">
        <w:rPr>
          <w:rFonts w:ascii="Calibri" w:hAnsi="Calibri" w:cs="Calibri"/>
        </w:rPr>
        <w:t>To prepare the stock solution, MTT powder (Sigma-Aldrich) was first dissolved in PBS and then sterili</w:t>
      </w:r>
      <w:r>
        <w:rPr>
          <w:rFonts w:ascii="Calibri" w:hAnsi="Calibri" w:cs="Calibri"/>
        </w:rPr>
        <w:t>s</w:t>
      </w:r>
      <w:r w:rsidRPr="00E52961">
        <w:rPr>
          <w:rFonts w:ascii="Calibri" w:hAnsi="Calibri" w:cs="Calibri"/>
        </w:rPr>
        <w:t>ed by filtration, yielding a final concentration of 5 mg/</w:t>
      </w:r>
      <w:proofErr w:type="spellStart"/>
      <w:r w:rsidRPr="00E52961">
        <w:rPr>
          <w:rFonts w:ascii="Calibri" w:hAnsi="Calibri" w:cs="Calibri"/>
        </w:rPr>
        <w:t>mL.</w:t>
      </w:r>
      <w:proofErr w:type="spellEnd"/>
      <w:r w:rsidR="007638D3" w:rsidRPr="00463F48">
        <w:rPr>
          <w:rFonts w:ascii="Calibri" w:hAnsi="Calibri" w:cs="Calibri"/>
        </w:rPr>
        <w:t xml:space="preserve"> This was wrapped in aluminium foil to avoid exposure to light (MTT is sensitive to light) and stored at -20</w:t>
      </w:r>
      <w:r w:rsidR="007638D3" w:rsidRPr="00463F48">
        <w:rPr>
          <w:rFonts w:ascii="Cambria Math" w:eastAsiaTheme="minorHAnsi" w:hAnsi="Cambria Math" w:cs="Cambria Math"/>
          <w:color w:val="000000" w:themeColor="text1"/>
        </w:rPr>
        <w:t>℃</w:t>
      </w:r>
      <w:r w:rsidR="007638D3" w:rsidRPr="00463F48">
        <w:rPr>
          <w:rFonts w:ascii="Calibri" w:hAnsi="Calibri" w:cs="Calibri"/>
        </w:rPr>
        <w:t xml:space="preserve">. </w:t>
      </w:r>
      <w:bookmarkStart w:id="94" w:name="OLE_LINK195"/>
      <w:bookmarkStart w:id="95" w:name="OLE_LINK196"/>
      <w:r w:rsidR="007638D3" w:rsidRPr="00463F48">
        <w:rPr>
          <w:rFonts w:ascii="Calibri" w:hAnsi="Calibri" w:cs="Calibri"/>
          <w:color w:val="202124"/>
          <w:shd w:val="clear" w:color="auto" w:fill="FFFFFF"/>
        </w:rPr>
        <w:t>Prior to use,</w:t>
      </w:r>
      <w:r>
        <w:rPr>
          <w:rFonts w:ascii="Calibri" w:hAnsi="Calibri" w:cs="Calibri"/>
          <w:color w:val="202124"/>
          <w:shd w:val="clear" w:color="auto" w:fill="FFFFFF"/>
        </w:rPr>
        <w:t xml:space="preserve"> the</w:t>
      </w:r>
      <w:r w:rsidR="007638D3" w:rsidRPr="00463F48">
        <w:rPr>
          <w:rFonts w:ascii="Calibri" w:hAnsi="Calibri" w:cs="Calibri"/>
          <w:color w:val="202124"/>
          <w:shd w:val="clear" w:color="auto" w:fill="FFFFFF"/>
        </w:rPr>
        <w:t xml:space="preserve"> MTT stock solution was thawed in a 37</w:t>
      </w:r>
      <w:r w:rsidR="007638D3" w:rsidRPr="00463F48">
        <w:rPr>
          <w:rFonts w:ascii="Calibri" w:hAnsi="Calibri" w:cs="Calibri"/>
          <w:b/>
          <w:bCs/>
          <w:color w:val="202124"/>
          <w:shd w:val="clear" w:color="auto" w:fill="FFFFFF"/>
        </w:rPr>
        <w:t>°</w:t>
      </w:r>
      <w:r w:rsidR="007638D3" w:rsidRPr="00463F48">
        <w:rPr>
          <w:rFonts w:ascii="Calibri" w:hAnsi="Calibri" w:cs="Calibri"/>
          <w:color w:val="202124"/>
          <w:shd w:val="clear" w:color="auto" w:fill="FFFFFF"/>
        </w:rPr>
        <w:t>C water bath.</w:t>
      </w:r>
      <w:r w:rsidR="007638D3" w:rsidRPr="00463F48">
        <w:rPr>
          <w:rFonts w:ascii="Calibri" w:hAnsi="Calibri" w:cs="Calibri"/>
        </w:rPr>
        <w:t xml:space="preserve"> </w:t>
      </w:r>
      <w:r w:rsidR="007638D3" w:rsidRPr="00463F48">
        <w:rPr>
          <w:rFonts w:ascii="Calibri" w:hAnsi="Calibri" w:cs="Calibri"/>
          <w:color w:val="202124"/>
          <w:shd w:val="clear" w:color="auto" w:fill="FFFFFF"/>
        </w:rPr>
        <w:t xml:space="preserve">MTT solution was briefly mixed by inverting, ensuring all precipitated solids were re-dissolved before diluting 1:5 (v/v) in RPMI medium to a final working concentration of 1mg/ml (w/v). </w:t>
      </w:r>
    </w:p>
    <w:bookmarkEnd w:id="94"/>
    <w:bookmarkEnd w:id="95"/>
    <w:p w14:paraId="1F96DCBE" w14:textId="77777777" w:rsidR="007638D3" w:rsidRPr="00463F48" w:rsidRDefault="007638D3" w:rsidP="00463F48">
      <w:pPr>
        <w:spacing w:line="360" w:lineRule="auto"/>
        <w:ind w:right="-188"/>
        <w:jc w:val="both"/>
        <w:rPr>
          <w:rFonts w:ascii="Calibri" w:hAnsi="Calibri" w:cs="Calibri"/>
        </w:rPr>
      </w:pPr>
    </w:p>
    <w:p w14:paraId="799F20D0" w14:textId="3FA37C8F" w:rsidR="007638D3" w:rsidRPr="00463F48" w:rsidRDefault="007638D3" w:rsidP="00463F48">
      <w:pPr>
        <w:spacing w:line="360" w:lineRule="auto"/>
        <w:ind w:right="-188"/>
        <w:jc w:val="both"/>
        <w:rPr>
          <w:rFonts w:ascii="Calibri" w:hAnsi="Calibri" w:cs="Calibri"/>
        </w:rPr>
      </w:pPr>
      <w:r w:rsidRPr="00463F48">
        <w:rPr>
          <w:rFonts w:ascii="Calibri" w:hAnsi="Calibri" w:cs="Calibri"/>
        </w:rPr>
        <w:t>MDA-MB-231 cells were seeded in 96-well plates at a density of 2.5~3x</w:t>
      </w:r>
      <m:oMath>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r>
          <w:rPr>
            <w:rFonts w:ascii="Cambria Math" w:hAnsi="Cambria Math" w:cs="Calibri"/>
          </w:rPr>
          <m:t xml:space="preserve"> </m:t>
        </m:r>
      </m:oMath>
      <w:r w:rsidRPr="00463F48">
        <w:rPr>
          <w:rFonts w:ascii="Calibri" w:hAnsi="Calibri" w:cs="Calibri"/>
        </w:rPr>
        <w:t xml:space="preserve">cells per well and incubated overnight. After incubation, cells were treated </w:t>
      </w:r>
      <w:r w:rsidR="00E52961">
        <w:rPr>
          <w:rFonts w:ascii="Calibri" w:hAnsi="Calibri" w:cs="Calibri"/>
        </w:rPr>
        <w:t>with</w:t>
      </w:r>
      <w:r w:rsidRPr="00463F48">
        <w:rPr>
          <w:rFonts w:ascii="Calibri" w:hAnsi="Calibri" w:cs="Calibri"/>
        </w:rPr>
        <w:t xml:space="preserve"> </w:t>
      </w:r>
      <w:r w:rsidRPr="00463F48">
        <w:rPr>
          <w:rFonts w:ascii="Calibri" w:hAnsi="Calibri" w:cs="Calibri"/>
          <w:b/>
          <w:bCs/>
        </w:rPr>
        <w:t>TGF-</w:t>
      </w:r>
      <w:r w:rsidRPr="00463F48">
        <w:rPr>
          <w:rFonts w:ascii="Calibri" w:hAnsi="Calibri" w:cs="Calibri"/>
          <w:b/>
          <w:bCs/>
          <w:color w:val="202124"/>
          <w:shd w:val="clear" w:color="auto" w:fill="FFFFFF"/>
        </w:rPr>
        <w:t>β</w:t>
      </w:r>
      <w:r w:rsidRPr="00463F48">
        <w:rPr>
          <w:rFonts w:ascii="Calibri" w:hAnsi="Calibri" w:cs="Calibri"/>
          <w:b/>
          <w:bCs/>
        </w:rPr>
        <w:t xml:space="preserve"> inhibitors 100mM </w:t>
      </w:r>
      <w:r w:rsidRPr="00463F48">
        <w:rPr>
          <w:rFonts w:ascii="Calibri" w:hAnsi="Calibri" w:cs="Calibri"/>
        </w:rPr>
        <w:t xml:space="preserve">losartan or 1mM SD-208 for 3 or 6 days. For </w:t>
      </w:r>
      <w:r w:rsidRPr="00463F48">
        <w:rPr>
          <w:rFonts w:ascii="Calibri" w:hAnsi="Calibri" w:cs="Calibri"/>
          <w:b/>
          <w:bCs/>
        </w:rPr>
        <w:t>anti-cancer treatments</w:t>
      </w:r>
      <w:r w:rsidRPr="00463F48">
        <w:rPr>
          <w:rFonts w:ascii="Calibri" w:hAnsi="Calibri" w:cs="Calibri"/>
        </w:rPr>
        <w:t xml:space="preserve">, cells were treated </w:t>
      </w:r>
      <w:r w:rsidR="00E52961">
        <w:rPr>
          <w:rFonts w:ascii="Calibri" w:hAnsi="Calibri" w:cs="Calibri"/>
        </w:rPr>
        <w:t>with</w:t>
      </w:r>
      <w:r w:rsidRPr="00463F48">
        <w:rPr>
          <w:rFonts w:ascii="Calibri" w:hAnsi="Calibri" w:cs="Calibri"/>
        </w:rPr>
        <w:t xml:space="preserve"> a </w:t>
      </w:r>
      <m:oMath>
        <m:sSup>
          <m:sSupPr>
            <m:ctrlPr>
              <w:rPr>
                <w:rFonts w:ascii="Cambria Math" w:hAnsi="Cambria Math" w:cs="Calibri"/>
                <w:i/>
              </w:rPr>
            </m:ctrlPr>
          </m:sSupPr>
          <m:e>
            <m:r>
              <w:rPr>
                <w:rFonts w:ascii="Cambria Math" w:hAnsi="Cambria Math" w:cs="Calibri"/>
              </w:rPr>
              <m:t>10</m:t>
            </m:r>
          </m:e>
          <m:sup>
            <m:r>
              <w:rPr>
                <w:rFonts w:ascii="Cambria Math" w:hAnsi="Cambria Math" w:cs="Calibri"/>
              </w:rPr>
              <m:t>-5</m:t>
            </m:r>
          </m:sup>
        </m:sSup>
      </m:oMath>
      <w:r w:rsidRPr="00463F48">
        <w:rPr>
          <w:rFonts w:ascii="Calibri" w:hAnsi="Calibri" w:cs="Calibri"/>
        </w:rPr>
        <w:t>-</w:t>
      </w:r>
      <m:oMath>
        <m:sSup>
          <m:sSupPr>
            <m:ctrlPr>
              <w:rPr>
                <w:rFonts w:ascii="Cambria Math" w:hAnsi="Cambria Math" w:cs="Calibri"/>
                <w:i/>
              </w:rPr>
            </m:ctrlPr>
          </m:sSupPr>
          <m:e>
            <m:r>
              <w:rPr>
                <w:rFonts w:ascii="Cambria Math" w:hAnsi="Cambria Math" w:cs="Calibri"/>
              </w:rPr>
              <m:t>10</m:t>
            </m:r>
          </m:e>
          <m:sup>
            <m:r>
              <w:rPr>
                <w:rFonts w:ascii="Cambria Math" w:hAnsi="Cambria Math" w:cs="Calibri"/>
              </w:rPr>
              <m:t>-12</m:t>
            </m:r>
          </m:sup>
        </m:sSup>
      </m:oMath>
      <w:r w:rsidRPr="00463F48" w:rsidDel="00444DC5">
        <w:rPr>
          <w:rFonts w:ascii="Calibri" w:hAnsi="Calibri" w:cs="Calibri"/>
        </w:rPr>
        <w:t xml:space="preserve"> </w:t>
      </w:r>
      <w:r w:rsidRPr="00463F48">
        <w:rPr>
          <w:rFonts w:ascii="Calibri" w:hAnsi="Calibri" w:cs="Calibri"/>
        </w:rPr>
        <w:t xml:space="preserve">M doxorubicin or </w:t>
      </w:r>
      <m:oMath>
        <m:sSup>
          <m:sSupPr>
            <m:ctrlPr>
              <w:rPr>
                <w:rFonts w:ascii="Cambria Math" w:hAnsi="Cambria Math" w:cs="Calibri"/>
                <w:i/>
              </w:rPr>
            </m:ctrlPr>
          </m:sSupPr>
          <m:e>
            <m:r>
              <w:rPr>
                <w:rFonts w:ascii="Cambria Math" w:hAnsi="Cambria Math" w:cs="Calibri"/>
              </w:rPr>
              <m:t>10</m:t>
            </m:r>
          </m:e>
          <m:sup>
            <m:r>
              <w:rPr>
                <w:rFonts w:ascii="Cambria Math" w:hAnsi="Cambria Math" w:cs="Calibri"/>
              </w:rPr>
              <m:t>-2</m:t>
            </m:r>
          </m:sup>
        </m:sSup>
      </m:oMath>
      <w:r w:rsidRPr="00463F48">
        <w:rPr>
          <w:rFonts w:ascii="Calibri" w:hAnsi="Calibri" w:cs="Calibri"/>
        </w:rPr>
        <w:t xml:space="preserve"> -</w:t>
      </w:r>
      <m:oMath>
        <m:sSup>
          <m:sSupPr>
            <m:ctrlPr>
              <w:rPr>
                <w:rFonts w:ascii="Cambria Math" w:hAnsi="Cambria Math" w:cs="Calibri"/>
                <w:i/>
              </w:rPr>
            </m:ctrlPr>
          </m:sSupPr>
          <m:e>
            <m:r>
              <w:rPr>
                <w:rFonts w:ascii="Cambria Math" w:hAnsi="Cambria Math" w:cs="Calibri"/>
              </w:rPr>
              <m:t>10</m:t>
            </m:r>
          </m:e>
          <m:sup>
            <m:r>
              <w:rPr>
                <w:rFonts w:ascii="Cambria Math" w:hAnsi="Cambria Math" w:cs="Calibri"/>
              </w:rPr>
              <m:t>-8</m:t>
            </m:r>
          </m:sup>
        </m:sSup>
      </m:oMath>
      <w:r w:rsidRPr="00463F48">
        <w:rPr>
          <w:rFonts w:ascii="Calibri" w:hAnsi="Calibri" w:cs="Calibri"/>
        </w:rPr>
        <w:t xml:space="preserve"> mM Palbociclib for 3 days. </w:t>
      </w:r>
    </w:p>
    <w:p w14:paraId="68BAC9D1" w14:textId="4BFEC7A8" w:rsidR="007638D3" w:rsidRPr="00463F48" w:rsidRDefault="007638D3" w:rsidP="00463F48">
      <w:pPr>
        <w:spacing w:line="360" w:lineRule="auto"/>
        <w:ind w:right="-188"/>
        <w:jc w:val="both"/>
        <w:rPr>
          <w:rFonts w:ascii="Calibri" w:hAnsi="Calibri" w:cs="Calibri"/>
        </w:rPr>
      </w:pPr>
      <w:r w:rsidRPr="00463F48">
        <w:rPr>
          <w:rFonts w:ascii="Calibri" w:hAnsi="Calibri" w:cs="Calibri"/>
        </w:rPr>
        <w:t xml:space="preserve">After the desired period of exposure to </w:t>
      </w:r>
      <w:r w:rsidR="00E52961">
        <w:rPr>
          <w:rFonts w:ascii="Calibri" w:hAnsi="Calibri" w:cs="Calibri"/>
        </w:rPr>
        <w:t xml:space="preserve">the </w:t>
      </w:r>
      <w:r w:rsidRPr="00463F48">
        <w:rPr>
          <w:rFonts w:ascii="Calibri" w:hAnsi="Calibri" w:cs="Calibri"/>
        </w:rPr>
        <w:t>drug,</w:t>
      </w:r>
      <w:r w:rsidR="00E52961">
        <w:rPr>
          <w:rFonts w:ascii="Calibri" w:hAnsi="Calibri" w:cs="Calibri"/>
        </w:rPr>
        <w:t xml:space="preserve"> the</w:t>
      </w:r>
      <w:r w:rsidRPr="00463F48">
        <w:rPr>
          <w:rFonts w:ascii="Calibri" w:hAnsi="Calibri" w:cs="Calibri"/>
        </w:rPr>
        <w:t xml:space="preserve"> media was removed by carefully inverting onto sterilized tissue paper. 100µl of MTT working solution was added to all wells. Plates were wrapped in aluminium foil and incubated for 3-4hours at 37°C. Following incubation, the MTT solution was removed by carefully inverting the plate onto sterilised tissue paper. Cells were lysed with 100µl DMSO, plates were re-wrapped in aluminium foil and agitated on plate rotor at 3</w:t>
      </w:r>
      <w:r w:rsidRPr="00463F48">
        <w:rPr>
          <w:rFonts w:ascii="Calibri" w:hAnsi="Calibri" w:cs="Calibri"/>
          <w:i/>
          <w:iCs/>
        </w:rPr>
        <w:t>xg</w:t>
      </w:r>
      <w:r w:rsidRPr="00463F48">
        <w:rPr>
          <w:rFonts w:ascii="Calibri" w:hAnsi="Calibri" w:cs="Calibri"/>
        </w:rPr>
        <w:t xml:space="preserve"> for at least 15 minutes to ensure the MTT contained within the wells completely dissolved. Plates were then read by</w:t>
      </w:r>
      <w:r w:rsidR="00E52961">
        <w:rPr>
          <w:rFonts w:ascii="Calibri" w:hAnsi="Calibri" w:cs="Calibri"/>
        </w:rPr>
        <w:t xml:space="preserve"> a</w:t>
      </w:r>
      <w:r w:rsidRPr="00463F48">
        <w:rPr>
          <w:rFonts w:ascii="Calibri" w:hAnsi="Calibri" w:cs="Calibri"/>
        </w:rPr>
        <w:t xml:space="preserve"> </w:t>
      </w:r>
      <w:proofErr w:type="spellStart"/>
      <w:r w:rsidRPr="00463F48">
        <w:rPr>
          <w:rFonts w:ascii="Calibri" w:hAnsi="Calibri" w:cs="Calibri"/>
        </w:rPr>
        <w:t>SpectraMax</w:t>
      </w:r>
      <w:proofErr w:type="spellEnd"/>
      <w:r w:rsidRPr="00463F48">
        <w:rPr>
          <w:rFonts w:ascii="Calibri" w:hAnsi="Calibri" w:cs="Calibri"/>
        </w:rPr>
        <w:t xml:space="preserve"> multi-plate reader at a wavelength of 570nm, absorbance is equivalent to metabolic activity in living cells, measured in OD (</w:t>
      </w:r>
      <w:proofErr w:type="spellStart"/>
      <w:r w:rsidRPr="00463F48">
        <w:rPr>
          <w:rFonts w:ascii="Calibri" w:hAnsi="Calibri" w:cs="Calibri"/>
          <w:color w:val="212121"/>
          <w:shd w:val="clear" w:color="auto" w:fill="FFFFFF"/>
        </w:rPr>
        <w:t>Buranaamnuay</w:t>
      </w:r>
      <w:proofErr w:type="spellEnd"/>
      <w:r w:rsidRPr="00463F48">
        <w:rPr>
          <w:rFonts w:ascii="Calibri" w:hAnsi="Calibri" w:cs="Calibri"/>
          <w:color w:val="212121"/>
          <w:shd w:val="clear" w:color="auto" w:fill="FFFFFF"/>
        </w:rPr>
        <w:t xml:space="preserve"> K, 2021</w:t>
      </w:r>
      <w:r w:rsidRPr="00463F48">
        <w:rPr>
          <w:rFonts w:ascii="Calibri" w:hAnsi="Calibri" w:cs="Calibri"/>
        </w:rPr>
        <w:t xml:space="preserve">). </w:t>
      </w:r>
    </w:p>
    <w:p w14:paraId="66C15BE3" w14:textId="77777777" w:rsidR="00E52961" w:rsidRDefault="00E52961" w:rsidP="00463F48">
      <w:pPr>
        <w:spacing w:line="360" w:lineRule="auto"/>
        <w:ind w:right="-188"/>
        <w:jc w:val="both"/>
        <w:rPr>
          <w:rFonts w:ascii="Calibri" w:hAnsi="Calibri" w:cs="Calibri"/>
          <w:b/>
          <w:bCs/>
          <w:lang w:val="en-US"/>
        </w:rPr>
      </w:pPr>
    </w:p>
    <w:p w14:paraId="0F0B2F93" w14:textId="77777777" w:rsidR="00B8305F" w:rsidRPr="002A2920" w:rsidRDefault="00B8305F" w:rsidP="00463F48">
      <w:pPr>
        <w:spacing w:line="360" w:lineRule="auto"/>
        <w:ind w:right="-188"/>
        <w:jc w:val="both"/>
        <w:rPr>
          <w:rFonts w:ascii="Calibri" w:hAnsi="Calibri" w:cs="Calibri"/>
          <w:b/>
          <w:bCs/>
          <w:lang w:val="en-US"/>
        </w:rPr>
      </w:pPr>
    </w:p>
    <w:p w14:paraId="21065C7B" w14:textId="3D2AC5DF"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lastRenderedPageBreak/>
        <w:t>2.2.3 Alkaline phosphatase (</w:t>
      </w:r>
      <w:r w:rsidR="000F402F" w:rsidRPr="002A2920">
        <w:rPr>
          <w:rFonts w:ascii="Calibri" w:hAnsi="Calibri" w:cs="Calibri"/>
          <w:b/>
          <w:bCs/>
        </w:rPr>
        <w:t>ALP</w:t>
      </w:r>
      <w:r w:rsidRPr="00463F48">
        <w:rPr>
          <w:rFonts w:ascii="Calibri" w:hAnsi="Calibri" w:cs="Calibri"/>
          <w:b/>
          <w:bCs/>
        </w:rPr>
        <w:t>) production and analysis (</w:t>
      </w:r>
      <w:r w:rsidR="000F402F" w:rsidRPr="002A2920">
        <w:rPr>
          <w:rFonts w:ascii="Calibri" w:hAnsi="Calibri" w:cs="Calibri"/>
          <w:b/>
          <w:bCs/>
        </w:rPr>
        <w:t>ALP</w:t>
      </w:r>
      <w:r w:rsidRPr="00463F48">
        <w:rPr>
          <w:rFonts w:ascii="Calibri" w:hAnsi="Calibri" w:cs="Calibri"/>
          <w:b/>
          <w:bCs/>
        </w:rPr>
        <w:t xml:space="preserve"> assay)</w:t>
      </w:r>
    </w:p>
    <w:p w14:paraId="0C169B0D" w14:textId="77777777" w:rsidR="007638D3" w:rsidRPr="00463F48" w:rsidRDefault="007638D3" w:rsidP="00463F48">
      <w:pPr>
        <w:spacing w:line="360" w:lineRule="auto"/>
        <w:ind w:right="-188"/>
        <w:jc w:val="both"/>
        <w:rPr>
          <w:rFonts w:ascii="Calibri" w:hAnsi="Calibri" w:cs="Calibri"/>
          <w:b/>
          <w:bCs/>
        </w:rPr>
      </w:pPr>
    </w:p>
    <w:p w14:paraId="5A46F652" w14:textId="67A0B881" w:rsidR="007638D3" w:rsidRPr="00463F48" w:rsidRDefault="007638D3" w:rsidP="00463F48">
      <w:pPr>
        <w:spacing w:line="360" w:lineRule="auto"/>
        <w:ind w:right="-188"/>
        <w:jc w:val="both"/>
        <w:rPr>
          <w:rFonts w:ascii="Calibri" w:hAnsi="Calibri" w:cs="Calibri"/>
        </w:rPr>
      </w:pPr>
      <w:r w:rsidRPr="00463F48">
        <w:rPr>
          <w:rFonts w:ascii="Calibri" w:hAnsi="Calibri" w:cs="Calibri"/>
        </w:rPr>
        <w:t xml:space="preserve">Osteogenic differentiated SAOS-2 cells (Section </w:t>
      </w:r>
      <w:r w:rsidRPr="00463F48">
        <w:rPr>
          <w:rFonts w:ascii="Calibri" w:hAnsi="Calibri" w:cs="Calibri"/>
          <w:b/>
          <w:bCs/>
        </w:rPr>
        <w:t>2.1</w:t>
      </w:r>
      <w:r w:rsidRPr="00463F48">
        <w:rPr>
          <w:rFonts w:ascii="Calibri" w:hAnsi="Calibri" w:cs="Calibri"/>
        </w:rPr>
        <w:t>) were seeded in 96-well plates at a density of 2x</w:t>
      </w:r>
      <m:oMath>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oMath>
      <w:r w:rsidRPr="00463F48">
        <w:rPr>
          <w:rFonts w:ascii="Calibri" w:hAnsi="Calibri" w:cs="Calibri"/>
        </w:rPr>
        <w:t xml:space="preserve"> cells per well and incubated for 3 days. Cells were then treated </w:t>
      </w:r>
      <w:r w:rsidR="00E52961">
        <w:rPr>
          <w:rFonts w:ascii="Calibri" w:hAnsi="Calibri" w:cs="Calibri"/>
        </w:rPr>
        <w:t>with</w:t>
      </w:r>
      <w:r w:rsidRPr="00463F48">
        <w:rPr>
          <w:rFonts w:ascii="Calibri" w:hAnsi="Calibri" w:cs="Calibri"/>
        </w:rPr>
        <w:t xml:space="preserve"> different concentrations of </w:t>
      </w:r>
      <w:r w:rsidRPr="00463F48">
        <w:rPr>
          <w:rFonts w:ascii="Calibri" w:hAnsi="Calibri" w:cs="Calibri"/>
          <w:b/>
          <w:bCs/>
        </w:rPr>
        <w:t>TGF-</w:t>
      </w:r>
      <w:r w:rsidRPr="00463F48">
        <w:rPr>
          <w:rFonts w:ascii="Calibri" w:hAnsi="Calibri" w:cs="Calibri"/>
          <w:b/>
          <w:bCs/>
          <w:color w:val="202124"/>
          <w:shd w:val="clear" w:color="auto" w:fill="FFFFFF"/>
        </w:rPr>
        <w:t>β</w:t>
      </w:r>
      <w:r w:rsidRPr="00463F48">
        <w:rPr>
          <w:rFonts w:ascii="Calibri" w:hAnsi="Calibri" w:cs="Calibri"/>
          <w:b/>
          <w:bCs/>
        </w:rPr>
        <w:t xml:space="preserve"> inhibitors</w:t>
      </w:r>
      <w:r w:rsidR="00E52961">
        <w:rPr>
          <w:rFonts w:ascii="Calibri" w:hAnsi="Calibri" w:cs="Calibri"/>
          <w:b/>
          <w:bCs/>
        </w:rPr>
        <w:t>,</w:t>
      </w:r>
      <w:r w:rsidRPr="00463F48">
        <w:rPr>
          <w:rFonts w:ascii="Calibri" w:hAnsi="Calibri" w:cs="Calibri"/>
          <w:b/>
          <w:bCs/>
        </w:rPr>
        <w:t xml:space="preserve"> </w:t>
      </w:r>
      <w:r w:rsidRPr="00463F48">
        <w:rPr>
          <w:rFonts w:ascii="Calibri" w:hAnsi="Calibri" w:cs="Calibri"/>
        </w:rPr>
        <w:t>50,75,100,125,150,175µM</w:t>
      </w:r>
      <w:r w:rsidRPr="00463F48">
        <w:rPr>
          <w:rFonts w:ascii="Calibri" w:hAnsi="Calibri" w:cs="Calibri"/>
          <w:b/>
          <w:bCs/>
        </w:rPr>
        <w:t xml:space="preserve"> of </w:t>
      </w:r>
      <w:r w:rsidRPr="00463F48">
        <w:rPr>
          <w:rFonts w:ascii="Calibri" w:hAnsi="Calibri" w:cs="Calibri"/>
        </w:rPr>
        <w:t>losartan or 0.5, 0.75, 1, 1.25, 1.5, 1.75µ</w:t>
      </w:r>
      <w:r w:rsidR="00E52961" w:rsidRPr="00463F48">
        <w:rPr>
          <w:rFonts w:ascii="Calibri" w:hAnsi="Calibri" w:cs="Calibri"/>
        </w:rPr>
        <w:t>M</w:t>
      </w:r>
      <w:r w:rsidR="00E52961" w:rsidRPr="00463F48">
        <w:rPr>
          <w:rFonts w:ascii="Calibri" w:hAnsi="Calibri" w:cs="Calibri"/>
          <w:b/>
          <w:bCs/>
        </w:rPr>
        <w:t xml:space="preserve"> of</w:t>
      </w:r>
      <w:r w:rsidRPr="00463F48">
        <w:rPr>
          <w:rFonts w:ascii="Calibri" w:hAnsi="Calibri" w:cs="Calibri"/>
          <w:b/>
          <w:bCs/>
        </w:rPr>
        <w:t xml:space="preserve"> </w:t>
      </w:r>
      <w:r w:rsidRPr="00463F48">
        <w:rPr>
          <w:rFonts w:ascii="Calibri" w:hAnsi="Calibri" w:cs="Calibri"/>
        </w:rPr>
        <w:t>SD-208 for 3, 7</w:t>
      </w:r>
      <w:r w:rsidR="00E52961">
        <w:rPr>
          <w:rFonts w:ascii="Calibri" w:hAnsi="Calibri" w:cs="Calibri"/>
        </w:rPr>
        <w:t>,</w:t>
      </w:r>
      <w:r w:rsidRPr="00463F48">
        <w:rPr>
          <w:rFonts w:ascii="Calibri" w:hAnsi="Calibri" w:cs="Calibri"/>
        </w:rPr>
        <w:t xml:space="preserve"> or 10 days.</w:t>
      </w:r>
    </w:p>
    <w:p w14:paraId="6F649542" w14:textId="77777777" w:rsidR="007638D3" w:rsidRPr="00463F48" w:rsidRDefault="007638D3" w:rsidP="00463F48">
      <w:pPr>
        <w:spacing w:line="360" w:lineRule="auto"/>
        <w:ind w:right="-188"/>
        <w:jc w:val="both"/>
        <w:rPr>
          <w:rFonts w:ascii="Calibri" w:hAnsi="Calibri" w:cs="Calibri"/>
          <w:b/>
          <w:bCs/>
        </w:rPr>
      </w:pPr>
    </w:p>
    <w:p w14:paraId="00BEED48" w14:textId="6621938A" w:rsidR="007638D3" w:rsidRPr="00463F48" w:rsidRDefault="007638D3" w:rsidP="00463F48">
      <w:pPr>
        <w:spacing w:line="360" w:lineRule="auto"/>
        <w:ind w:right="-188"/>
        <w:jc w:val="both"/>
        <w:rPr>
          <w:rFonts w:ascii="Calibri" w:hAnsi="Calibri" w:cs="Calibri"/>
        </w:rPr>
      </w:pPr>
      <w:r w:rsidRPr="00463F48">
        <w:rPr>
          <w:rFonts w:ascii="Calibri" w:hAnsi="Calibri" w:cs="Calibri"/>
        </w:rPr>
        <w:t>The alkaline phosphatase (</w:t>
      </w:r>
      <w:r w:rsidR="000F402F" w:rsidRPr="002A2920">
        <w:rPr>
          <w:rFonts w:ascii="Calibri" w:hAnsi="Calibri" w:cs="Calibri"/>
        </w:rPr>
        <w:t>ALP</w:t>
      </w:r>
      <w:r w:rsidRPr="00463F48">
        <w:rPr>
          <w:rFonts w:ascii="Calibri" w:hAnsi="Calibri" w:cs="Calibri"/>
        </w:rPr>
        <w:t xml:space="preserve">) assay measures </w:t>
      </w:r>
      <w:r w:rsidR="000F402F" w:rsidRPr="002A2920">
        <w:rPr>
          <w:rFonts w:ascii="Calibri" w:hAnsi="Calibri" w:cs="Calibri"/>
        </w:rPr>
        <w:t>ALP</w:t>
      </w:r>
      <w:r w:rsidRPr="002A2920">
        <w:rPr>
          <w:rFonts w:ascii="Calibri" w:hAnsi="Calibri" w:cs="Calibri"/>
          <w:i/>
          <w:iCs/>
        </w:rPr>
        <w:t xml:space="preserve"> </w:t>
      </w:r>
      <w:r w:rsidRPr="00463F48">
        <w:rPr>
          <w:rFonts w:ascii="Calibri" w:hAnsi="Calibri" w:cs="Calibri"/>
        </w:rPr>
        <w:t>production</w:t>
      </w:r>
      <w:r w:rsidR="00E52961">
        <w:rPr>
          <w:rFonts w:ascii="Calibri" w:hAnsi="Calibri" w:cs="Calibri"/>
        </w:rPr>
        <w:t>,</w:t>
      </w:r>
      <w:r w:rsidRPr="00463F48">
        <w:rPr>
          <w:rFonts w:ascii="Calibri" w:hAnsi="Calibri" w:cs="Calibri"/>
        </w:rPr>
        <w:t xml:space="preserve"> which is an early indicator of osteoblast differentiation. </w:t>
      </w:r>
      <w:r w:rsidR="000F402F" w:rsidRPr="002A2920">
        <w:rPr>
          <w:rFonts w:ascii="Calibri" w:hAnsi="Calibri" w:cs="Calibri"/>
        </w:rPr>
        <w:t>ALP</w:t>
      </w:r>
      <w:r w:rsidRPr="001F72E6">
        <w:rPr>
          <w:rFonts w:ascii="Calibri" w:hAnsi="Calibri" w:cs="Calibri"/>
        </w:rPr>
        <w:t xml:space="preserve"> </w:t>
      </w:r>
      <w:r w:rsidRPr="00463F48">
        <w:rPr>
          <w:rFonts w:ascii="Calibri" w:hAnsi="Calibri" w:cs="Calibri"/>
        </w:rPr>
        <w:t>catalyses the hydrolysis of the colourless organic phosphatase ester substrate, PNPP</w:t>
      </w:r>
      <w:r w:rsidR="00E52961">
        <w:rPr>
          <w:rFonts w:ascii="Calibri" w:hAnsi="Calibri" w:cs="Calibri"/>
        </w:rPr>
        <w:t>,</w:t>
      </w:r>
      <w:r w:rsidRPr="00463F48">
        <w:rPr>
          <w:rFonts w:ascii="Calibri" w:hAnsi="Calibri" w:cs="Calibri"/>
        </w:rPr>
        <w:t xml:space="preserve"> to the yellow-coloured product p-Nitrophenol and phosphate (</w:t>
      </w:r>
      <w:proofErr w:type="spellStart"/>
      <w:r w:rsidRPr="00463F48">
        <w:rPr>
          <w:rFonts w:ascii="Calibri" w:hAnsi="Calibri" w:cs="Calibri"/>
          <w:color w:val="212121"/>
          <w:shd w:val="clear" w:color="auto" w:fill="FFFFFF"/>
        </w:rPr>
        <w:t>Sabokbar</w:t>
      </w:r>
      <w:proofErr w:type="spellEnd"/>
      <w:r w:rsidRPr="00463F48">
        <w:rPr>
          <w:rFonts w:ascii="Calibri" w:hAnsi="Calibri" w:cs="Calibri"/>
        </w:rPr>
        <w:t xml:space="preserve"> </w:t>
      </w:r>
      <w:r w:rsidRPr="00463F48">
        <w:rPr>
          <w:rFonts w:ascii="Calibri" w:hAnsi="Calibri" w:cs="Calibri"/>
          <w:i/>
          <w:iCs/>
        </w:rPr>
        <w:t>et al</w:t>
      </w:r>
      <w:r w:rsidRPr="00463F48">
        <w:rPr>
          <w:rFonts w:ascii="Calibri" w:hAnsi="Calibri" w:cs="Calibri"/>
        </w:rPr>
        <w:t xml:space="preserve">, 1994) that can be detected by a multi-plate reader. </w:t>
      </w:r>
      <w:r w:rsidR="000F402F" w:rsidRPr="002A2920">
        <w:rPr>
          <w:rFonts w:ascii="Calibri" w:hAnsi="Calibri" w:cs="Calibri"/>
        </w:rPr>
        <w:t>ALP</w:t>
      </w:r>
      <w:r w:rsidRPr="001F72E6">
        <w:rPr>
          <w:rFonts w:ascii="Calibri" w:hAnsi="Calibri" w:cs="Calibri"/>
        </w:rPr>
        <w:t xml:space="preserve"> </w:t>
      </w:r>
      <w:r w:rsidRPr="00463F48">
        <w:rPr>
          <w:rFonts w:ascii="Calibri" w:hAnsi="Calibri" w:cs="Calibri"/>
        </w:rPr>
        <w:t>assay is a longitud</w:t>
      </w:r>
      <w:r w:rsidR="00E52961">
        <w:rPr>
          <w:rFonts w:ascii="Calibri" w:hAnsi="Calibri" w:cs="Calibri"/>
        </w:rPr>
        <w:t>inal</w:t>
      </w:r>
      <w:r w:rsidRPr="00463F48">
        <w:rPr>
          <w:rFonts w:ascii="Calibri" w:hAnsi="Calibri" w:cs="Calibri"/>
        </w:rPr>
        <w:t xml:space="preserve"> assay that can measure </w:t>
      </w:r>
      <w:r w:rsidR="000F402F" w:rsidRPr="002A2920">
        <w:rPr>
          <w:rFonts w:ascii="Calibri" w:hAnsi="Calibri" w:cs="Calibri"/>
        </w:rPr>
        <w:t>ALP</w:t>
      </w:r>
      <w:r w:rsidRPr="001F72E6">
        <w:rPr>
          <w:rFonts w:ascii="Calibri" w:hAnsi="Calibri" w:cs="Calibri"/>
        </w:rPr>
        <w:t xml:space="preserve"> </w:t>
      </w:r>
      <w:r w:rsidRPr="00463F48">
        <w:rPr>
          <w:rFonts w:ascii="Calibri" w:hAnsi="Calibri" w:cs="Calibri"/>
        </w:rPr>
        <w:t>production up to 90minutes.</w:t>
      </w:r>
    </w:p>
    <w:p w14:paraId="37A190A3" w14:textId="77777777" w:rsidR="007638D3" w:rsidRPr="00463F48" w:rsidRDefault="007638D3" w:rsidP="00463F48">
      <w:pPr>
        <w:spacing w:line="360" w:lineRule="auto"/>
        <w:ind w:right="-188"/>
        <w:jc w:val="both"/>
        <w:rPr>
          <w:rFonts w:ascii="Calibri" w:hAnsi="Calibri" w:cs="Calibri"/>
        </w:rPr>
      </w:pPr>
    </w:p>
    <w:p w14:paraId="4C36A0DF" w14:textId="632ECDCB" w:rsidR="007638D3" w:rsidRPr="00463F48" w:rsidRDefault="007638D3" w:rsidP="00463F48">
      <w:pPr>
        <w:spacing w:line="360" w:lineRule="auto"/>
        <w:ind w:right="-188"/>
        <w:jc w:val="both"/>
        <w:rPr>
          <w:rFonts w:ascii="Calibri" w:hAnsi="Calibri" w:cs="Calibri"/>
          <w:color w:val="2F5496" w:themeColor="accent1" w:themeShade="BF"/>
        </w:rPr>
      </w:pPr>
      <w:r w:rsidRPr="00463F48">
        <w:rPr>
          <w:rFonts w:ascii="Calibri" w:hAnsi="Calibri" w:cs="Calibri"/>
        </w:rPr>
        <w:t xml:space="preserve">After the desired period of drug treatment, </w:t>
      </w:r>
      <w:r w:rsidR="00E52961">
        <w:rPr>
          <w:rFonts w:ascii="Calibri" w:hAnsi="Calibri" w:cs="Calibri"/>
        </w:rPr>
        <w:t xml:space="preserve">the </w:t>
      </w:r>
      <w:r w:rsidRPr="00463F48">
        <w:rPr>
          <w:rFonts w:ascii="Calibri" w:hAnsi="Calibri" w:cs="Calibri"/>
        </w:rPr>
        <w:t xml:space="preserve">media was removed, and the cells were washed twice in 200µl of PBS. Cells were lysed by 20µl of 0.1 % </w:t>
      </w:r>
      <w:r w:rsidR="00E52961">
        <w:rPr>
          <w:rFonts w:ascii="Calibri" w:hAnsi="Calibri" w:cs="Calibri"/>
        </w:rPr>
        <w:t>T</w:t>
      </w:r>
      <w:r w:rsidRPr="00463F48">
        <w:rPr>
          <w:rFonts w:ascii="Calibri" w:hAnsi="Calibri" w:cs="Calibri"/>
        </w:rPr>
        <w:t>riton and agitated on</w:t>
      </w:r>
      <w:r w:rsidR="00E52961">
        <w:rPr>
          <w:rFonts w:ascii="Calibri" w:hAnsi="Calibri" w:cs="Calibri"/>
        </w:rPr>
        <w:t xml:space="preserve"> a</w:t>
      </w:r>
      <w:r w:rsidRPr="00463F48">
        <w:rPr>
          <w:rFonts w:ascii="Calibri" w:hAnsi="Calibri" w:cs="Calibri"/>
        </w:rPr>
        <w:t xml:space="preserve"> plate rotor at 3g for 20 minutes. Whilst plates were on </w:t>
      </w:r>
      <w:r w:rsidR="00AB54F1">
        <w:rPr>
          <w:rFonts w:ascii="Calibri" w:hAnsi="Calibri" w:cs="Calibri"/>
        </w:rPr>
        <w:t xml:space="preserve">the </w:t>
      </w:r>
      <w:r w:rsidRPr="00463F48">
        <w:rPr>
          <w:rFonts w:ascii="Calibri" w:hAnsi="Calibri" w:cs="Calibri"/>
        </w:rPr>
        <w:t xml:space="preserve">plate rotor, two PNPP tablets were warmed at room temperature and dissolved in 10ml diethanolamine substrate buffer and vortexed thoroughly to form </w:t>
      </w:r>
      <w:r w:rsidR="00AB54F1">
        <w:rPr>
          <w:rFonts w:ascii="Calibri" w:hAnsi="Calibri" w:cs="Calibri"/>
        </w:rPr>
        <w:t xml:space="preserve">the </w:t>
      </w:r>
      <w:r w:rsidRPr="00463F48">
        <w:rPr>
          <w:rFonts w:ascii="Calibri" w:hAnsi="Calibri" w:cs="Calibri"/>
        </w:rPr>
        <w:t xml:space="preserve">PNPP working solution. A </w:t>
      </w:r>
      <w:proofErr w:type="spellStart"/>
      <w:r w:rsidRPr="00463F48">
        <w:rPr>
          <w:rFonts w:ascii="Calibri" w:hAnsi="Calibri" w:cs="Calibri"/>
        </w:rPr>
        <w:t>SpectraMax</w:t>
      </w:r>
      <w:proofErr w:type="spellEnd"/>
      <w:r w:rsidRPr="00463F48">
        <w:rPr>
          <w:rFonts w:ascii="Calibri" w:hAnsi="Calibri" w:cs="Calibri"/>
        </w:rPr>
        <w:t xml:space="preserve"> multi-plate reader was pre-warm</w:t>
      </w:r>
      <w:r w:rsidR="00AB54F1">
        <w:rPr>
          <w:rFonts w:ascii="Calibri" w:hAnsi="Calibri" w:cs="Calibri"/>
        </w:rPr>
        <w:t>ed</w:t>
      </w:r>
      <w:r w:rsidRPr="00463F48">
        <w:rPr>
          <w:rFonts w:ascii="Calibri" w:hAnsi="Calibri" w:cs="Calibri"/>
        </w:rPr>
        <w:t xml:space="preserve"> to 37⁰C. 100µl of PNPP was added to lysed cells and immediately read (PNPP immediately reacts </w:t>
      </w:r>
      <w:r w:rsidR="00AB54F1">
        <w:rPr>
          <w:rFonts w:ascii="Calibri" w:hAnsi="Calibri" w:cs="Calibri"/>
        </w:rPr>
        <w:t>with</w:t>
      </w:r>
      <w:r w:rsidRPr="00463F48">
        <w:rPr>
          <w:rFonts w:ascii="Calibri" w:hAnsi="Calibri" w:cs="Calibri"/>
        </w:rPr>
        <w:t xml:space="preserve"> cells) on </w:t>
      </w:r>
      <w:proofErr w:type="spellStart"/>
      <w:r w:rsidRPr="00463F48">
        <w:rPr>
          <w:rFonts w:ascii="Calibri" w:hAnsi="Calibri" w:cs="Calibri"/>
        </w:rPr>
        <w:t>SpectraMax</w:t>
      </w:r>
      <w:proofErr w:type="spellEnd"/>
      <w:r w:rsidRPr="00463F48">
        <w:rPr>
          <w:rFonts w:ascii="Calibri" w:hAnsi="Calibri" w:cs="Calibri"/>
        </w:rPr>
        <w:t xml:space="preserve"> multi-plate reader at 405nm every 5 minutes for 90 minutes at 37</w:t>
      </w:r>
      <w:r w:rsidRPr="00463F48">
        <w:rPr>
          <w:rFonts w:ascii="Cambria Math" w:eastAsiaTheme="minorHAnsi" w:hAnsi="Cambria Math" w:cs="Cambria Math"/>
          <w:color w:val="000000" w:themeColor="text1"/>
        </w:rPr>
        <w:t>℃</w:t>
      </w:r>
      <w:r w:rsidRPr="00463F48">
        <w:rPr>
          <w:rFonts w:ascii="Calibri" w:hAnsi="Calibri" w:cs="Calibri"/>
        </w:rPr>
        <w:t xml:space="preserve">. Absorbance is equivalent to </w:t>
      </w:r>
      <w:r w:rsidR="000F402F" w:rsidRPr="002A2920">
        <w:rPr>
          <w:rFonts w:ascii="Calibri" w:hAnsi="Calibri" w:cs="Calibri"/>
        </w:rPr>
        <w:t>ALP</w:t>
      </w:r>
      <w:r w:rsidRPr="001F72E6">
        <w:rPr>
          <w:rFonts w:ascii="Calibri" w:hAnsi="Calibri" w:cs="Calibri"/>
        </w:rPr>
        <w:t xml:space="preserve"> </w:t>
      </w:r>
      <w:r w:rsidRPr="00463F48">
        <w:rPr>
          <w:rFonts w:ascii="Calibri" w:hAnsi="Calibri" w:cs="Calibri"/>
        </w:rPr>
        <w:t xml:space="preserve">production, measured in OD. </w:t>
      </w:r>
    </w:p>
    <w:p w14:paraId="66C66047" w14:textId="77777777" w:rsidR="007638D3" w:rsidRPr="00463F48" w:rsidRDefault="007638D3" w:rsidP="00463F48">
      <w:pPr>
        <w:spacing w:line="360" w:lineRule="auto"/>
        <w:ind w:right="-188"/>
        <w:jc w:val="both"/>
        <w:rPr>
          <w:rFonts w:ascii="Calibri" w:hAnsi="Calibri" w:cs="Calibri"/>
        </w:rPr>
      </w:pPr>
    </w:p>
    <w:p w14:paraId="636878C1"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t>2.2.3.1 DNA standardisation (Pico green assay)</w:t>
      </w:r>
    </w:p>
    <w:p w14:paraId="39ED72B5" w14:textId="77777777" w:rsidR="007638D3" w:rsidRPr="00463F48" w:rsidRDefault="007638D3" w:rsidP="00463F48">
      <w:pPr>
        <w:spacing w:line="360" w:lineRule="auto"/>
        <w:ind w:right="-188"/>
        <w:jc w:val="both"/>
        <w:rPr>
          <w:rFonts w:ascii="Calibri" w:hAnsi="Calibri" w:cs="Calibri"/>
          <w:b/>
          <w:bCs/>
        </w:rPr>
      </w:pPr>
    </w:p>
    <w:p w14:paraId="6556677D" w14:textId="0CB035A2" w:rsidR="007638D3" w:rsidRPr="00463F48" w:rsidRDefault="007638D3" w:rsidP="00463F48">
      <w:pPr>
        <w:spacing w:line="360" w:lineRule="auto"/>
        <w:ind w:right="-188"/>
        <w:jc w:val="both"/>
        <w:rPr>
          <w:rFonts w:ascii="Calibri" w:hAnsi="Calibri" w:cs="Calibri"/>
        </w:rPr>
      </w:pPr>
      <w:r w:rsidRPr="00463F48">
        <w:rPr>
          <w:rFonts w:ascii="Calibri" w:hAnsi="Calibri" w:cs="Calibri"/>
        </w:rPr>
        <w:t xml:space="preserve">The </w:t>
      </w:r>
      <w:proofErr w:type="spellStart"/>
      <w:r w:rsidRPr="00463F48">
        <w:rPr>
          <w:rFonts w:ascii="Calibri" w:hAnsi="Calibri" w:cs="Calibri"/>
        </w:rPr>
        <w:t>pico</w:t>
      </w:r>
      <w:proofErr w:type="spellEnd"/>
      <w:r w:rsidRPr="00463F48">
        <w:rPr>
          <w:rFonts w:ascii="Calibri" w:hAnsi="Calibri" w:cs="Calibri"/>
        </w:rPr>
        <w:t xml:space="preserve"> green assay measures double</w:t>
      </w:r>
      <w:r w:rsidR="00AB54F1">
        <w:rPr>
          <w:rFonts w:ascii="Calibri" w:hAnsi="Calibri" w:cs="Calibri"/>
        </w:rPr>
        <w:t>-</w:t>
      </w:r>
      <w:r w:rsidRPr="00463F48">
        <w:rPr>
          <w:rFonts w:ascii="Calibri" w:hAnsi="Calibri" w:cs="Calibri"/>
        </w:rPr>
        <w:t xml:space="preserve">strand DNA concentration of cells, removing different cell densities of biological replicates when standardised to </w:t>
      </w:r>
      <w:r w:rsidR="000F402F" w:rsidRPr="002A2920">
        <w:rPr>
          <w:rFonts w:ascii="Calibri" w:hAnsi="Calibri" w:cs="Calibri"/>
        </w:rPr>
        <w:t>ALP</w:t>
      </w:r>
      <w:r w:rsidRPr="00463F48">
        <w:rPr>
          <w:rFonts w:ascii="Calibri" w:hAnsi="Calibri" w:cs="Calibri"/>
        </w:rPr>
        <w:t xml:space="preserve"> production (Section </w:t>
      </w:r>
      <w:r w:rsidRPr="00463F48">
        <w:rPr>
          <w:rFonts w:ascii="Calibri" w:hAnsi="Calibri" w:cs="Calibri"/>
          <w:b/>
          <w:bCs/>
        </w:rPr>
        <w:t>2.2.3</w:t>
      </w:r>
      <w:r w:rsidRPr="00463F48">
        <w:rPr>
          <w:rFonts w:ascii="Calibri" w:hAnsi="Calibri" w:cs="Calibri"/>
        </w:rPr>
        <w:t>)</w:t>
      </w:r>
      <w:r w:rsidR="00AB54F1">
        <w:rPr>
          <w:rFonts w:ascii="Calibri" w:hAnsi="Calibri" w:cs="Calibri"/>
        </w:rPr>
        <w:t>,</w:t>
      </w:r>
      <w:r w:rsidRPr="00463F48">
        <w:rPr>
          <w:rFonts w:ascii="Calibri" w:hAnsi="Calibri" w:cs="Calibri"/>
        </w:rPr>
        <w:t xml:space="preserve"> so results of replicates can be unified. The fluorescence probe </w:t>
      </w:r>
      <w:proofErr w:type="spellStart"/>
      <w:r w:rsidRPr="00463F48">
        <w:rPr>
          <w:rFonts w:ascii="Calibri" w:hAnsi="Calibri" w:cs="Calibri"/>
        </w:rPr>
        <w:t>pico</w:t>
      </w:r>
      <w:proofErr w:type="spellEnd"/>
      <w:r w:rsidRPr="00463F48">
        <w:rPr>
          <w:rFonts w:ascii="Calibri" w:hAnsi="Calibri" w:cs="Calibri"/>
        </w:rPr>
        <w:t xml:space="preserve"> green binds to double</w:t>
      </w:r>
      <w:r w:rsidR="00AB54F1">
        <w:rPr>
          <w:rFonts w:ascii="Calibri" w:hAnsi="Calibri" w:cs="Calibri"/>
        </w:rPr>
        <w:t>-</w:t>
      </w:r>
      <w:r w:rsidRPr="00463F48">
        <w:rPr>
          <w:rFonts w:ascii="Calibri" w:hAnsi="Calibri" w:cs="Calibri"/>
        </w:rPr>
        <w:t xml:space="preserve">strand DNA of cells and forms a luminescent complex (Singer </w:t>
      </w:r>
      <w:r w:rsidRPr="00463F48">
        <w:rPr>
          <w:rFonts w:ascii="Calibri" w:hAnsi="Calibri" w:cs="Calibri"/>
          <w:i/>
          <w:iCs/>
        </w:rPr>
        <w:t>et al</w:t>
      </w:r>
      <w:r w:rsidRPr="00463F48">
        <w:rPr>
          <w:rFonts w:ascii="Calibri" w:hAnsi="Calibri" w:cs="Calibri"/>
        </w:rPr>
        <w:t>, 1997) that can be detected by a multi-plate reader.</w:t>
      </w:r>
    </w:p>
    <w:p w14:paraId="3ECD092B" w14:textId="77777777" w:rsidR="007638D3" w:rsidRPr="00463F48" w:rsidRDefault="007638D3" w:rsidP="00463F48">
      <w:pPr>
        <w:spacing w:line="360" w:lineRule="auto"/>
        <w:ind w:right="-188"/>
        <w:jc w:val="both"/>
        <w:rPr>
          <w:rFonts w:ascii="Calibri" w:hAnsi="Calibri" w:cs="Calibri"/>
        </w:rPr>
      </w:pPr>
    </w:p>
    <w:p w14:paraId="5AE57988" w14:textId="6AE3C380"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After performing the </w:t>
      </w:r>
      <w:r w:rsidR="000F402F">
        <w:rPr>
          <w:rFonts w:ascii="Calibri" w:hAnsi="Calibri" w:cs="Calibri"/>
        </w:rPr>
        <w:t>ALP</w:t>
      </w:r>
      <w:r w:rsidRPr="00463F48">
        <w:rPr>
          <w:rFonts w:ascii="Calibri" w:hAnsi="Calibri" w:cs="Calibri"/>
        </w:rPr>
        <w:t xml:space="preserve"> assay, the </w:t>
      </w:r>
      <w:proofErr w:type="spellStart"/>
      <w:r w:rsidRPr="00463F48">
        <w:rPr>
          <w:rFonts w:ascii="Calibri" w:hAnsi="Calibri" w:cs="Calibri"/>
        </w:rPr>
        <w:t>SpectraMax</w:t>
      </w:r>
      <w:proofErr w:type="spellEnd"/>
      <w:r w:rsidRPr="00463F48">
        <w:rPr>
          <w:rFonts w:ascii="Calibri" w:hAnsi="Calibri" w:cs="Calibri"/>
        </w:rPr>
        <w:t xml:space="preserve"> multi-plate reader was left to cool to room temperature. DNA standards from </w:t>
      </w:r>
      <w:r w:rsidR="00AB54F1">
        <w:rPr>
          <w:rFonts w:ascii="Calibri" w:hAnsi="Calibri" w:cs="Calibri"/>
        </w:rPr>
        <w:t xml:space="preserve">the </w:t>
      </w:r>
      <w:proofErr w:type="spellStart"/>
      <w:r w:rsidRPr="00463F48">
        <w:rPr>
          <w:rFonts w:ascii="Calibri" w:hAnsi="Calibri" w:cs="Calibri"/>
        </w:rPr>
        <w:t>pico</w:t>
      </w:r>
      <w:proofErr w:type="spellEnd"/>
      <w:r w:rsidRPr="00463F48">
        <w:rPr>
          <w:rFonts w:ascii="Calibri" w:hAnsi="Calibri" w:cs="Calibri"/>
        </w:rPr>
        <w:t xml:space="preserve"> green kit were diluted in TE buffer to have DNA </w:t>
      </w:r>
      <w:r w:rsidRPr="00463F48">
        <w:rPr>
          <w:rFonts w:ascii="Calibri" w:hAnsi="Calibri" w:cs="Calibri"/>
        </w:rPr>
        <w:lastRenderedPageBreak/>
        <w:t>concentrations of 0, 50, 100, 200, 400, 600, 800</w:t>
      </w:r>
      <w:r w:rsidR="00AB54F1">
        <w:rPr>
          <w:rFonts w:ascii="Calibri" w:hAnsi="Calibri" w:cs="Calibri"/>
        </w:rPr>
        <w:t xml:space="preserve"> and </w:t>
      </w:r>
      <w:r w:rsidRPr="00463F48">
        <w:rPr>
          <w:rFonts w:ascii="Calibri" w:hAnsi="Calibri" w:cs="Calibri"/>
        </w:rPr>
        <w:t xml:space="preserve">1000 ng/ml in separate volumes of 100 µl; DNA standards were plated on a new 96-well plate in duplicates. 50µl of samples from </w:t>
      </w:r>
      <w:r w:rsidR="00AB54F1">
        <w:rPr>
          <w:rFonts w:ascii="Calibri" w:hAnsi="Calibri" w:cs="Calibri"/>
        </w:rPr>
        <w:t xml:space="preserve">the </w:t>
      </w:r>
      <w:r w:rsidRPr="00463F48">
        <w:rPr>
          <w:rFonts w:ascii="Calibri" w:hAnsi="Calibri" w:cs="Calibri"/>
        </w:rPr>
        <w:t xml:space="preserve">plate of </w:t>
      </w:r>
      <w:r w:rsidR="00AB54F1">
        <w:rPr>
          <w:rFonts w:ascii="Calibri" w:hAnsi="Calibri" w:cs="Calibri"/>
        </w:rPr>
        <w:t>the</w:t>
      </w:r>
      <w:r w:rsidR="00AB54F1" w:rsidRPr="002A2920">
        <w:rPr>
          <w:rFonts w:ascii="Calibri" w:hAnsi="Calibri" w:cs="Calibri"/>
          <w:i/>
          <w:iCs/>
        </w:rPr>
        <w:t xml:space="preserve"> </w:t>
      </w:r>
      <w:r w:rsidR="000F402F" w:rsidRPr="002A2920">
        <w:rPr>
          <w:rFonts w:ascii="Calibri" w:hAnsi="Calibri" w:cs="Calibri"/>
        </w:rPr>
        <w:t>ALP</w:t>
      </w:r>
      <w:r w:rsidRPr="00463F48">
        <w:rPr>
          <w:rFonts w:ascii="Calibri" w:hAnsi="Calibri" w:cs="Calibri"/>
        </w:rPr>
        <w:t xml:space="preserve"> assay were transferred to</w:t>
      </w:r>
      <w:r w:rsidR="00AB54F1">
        <w:rPr>
          <w:rFonts w:ascii="Calibri" w:hAnsi="Calibri" w:cs="Calibri"/>
        </w:rPr>
        <w:t xml:space="preserve"> the</w:t>
      </w:r>
      <w:r w:rsidRPr="00463F48">
        <w:rPr>
          <w:rFonts w:ascii="Calibri" w:hAnsi="Calibri" w:cs="Calibri"/>
        </w:rPr>
        <w:t xml:space="preserve"> plate with DNA standards, </w:t>
      </w:r>
      <w:r w:rsidR="00AB54F1">
        <w:rPr>
          <w:rFonts w:ascii="Calibri" w:hAnsi="Calibri" w:cs="Calibri"/>
        </w:rPr>
        <w:t xml:space="preserve">and </w:t>
      </w:r>
      <w:r w:rsidRPr="00463F48">
        <w:rPr>
          <w:rFonts w:ascii="Calibri" w:hAnsi="Calibri" w:cs="Calibri"/>
        </w:rPr>
        <w:t xml:space="preserve">50µl of TE buffer was added to each sample. 27.5µl of </w:t>
      </w:r>
      <w:proofErr w:type="spellStart"/>
      <w:r w:rsidRPr="00463F48">
        <w:rPr>
          <w:rFonts w:ascii="Calibri" w:hAnsi="Calibri" w:cs="Calibri"/>
        </w:rPr>
        <w:t>pico</w:t>
      </w:r>
      <w:proofErr w:type="spellEnd"/>
      <w:r w:rsidRPr="00463F48">
        <w:rPr>
          <w:rFonts w:ascii="Calibri" w:hAnsi="Calibri" w:cs="Calibri"/>
        </w:rPr>
        <w:t xml:space="preserve"> green reagent from </w:t>
      </w:r>
      <w:r w:rsidR="00AB54F1">
        <w:rPr>
          <w:rFonts w:ascii="Calibri" w:hAnsi="Calibri" w:cs="Calibri"/>
        </w:rPr>
        <w:t xml:space="preserve">the </w:t>
      </w:r>
      <w:proofErr w:type="spellStart"/>
      <w:r w:rsidRPr="00463F48">
        <w:rPr>
          <w:rFonts w:ascii="Calibri" w:hAnsi="Calibri" w:cs="Calibri"/>
        </w:rPr>
        <w:t>pico</w:t>
      </w:r>
      <w:proofErr w:type="spellEnd"/>
      <w:r w:rsidRPr="00463F48">
        <w:rPr>
          <w:rFonts w:ascii="Calibri" w:hAnsi="Calibri" w:cs="Calibri"/>
        </w:rPr>
        <w:t xml:space="preserve"> green kit was thawed at room temperature and diluted in 11ml of TE buffer to form a </w:t>
      </w:r>
      <w:proofErr w:type="spellStart"/>
      <w:r w:rsidRPr="00463F48">
        <w:rPr>
          <w:rFonts w:ascii="Calibri" w:hAnsi="Calibri" w:cs="Calibri"/>
        </w:rPr>
        <w:t>pico</w:t>
      </w:r>
      <w:proofErr w:type="spellEnd"/>
      <w:r w:rsidRPr="00463F48">
        <w:rPr>
          <w:rFonts w:ascii="Calibri" w:hAnsi="Calibri" w:cs="Calibri"/>
        </w:rPr>
        <w:t xml:space="preserve"> green working solution. 100µl of </w:t>
      </w:r>
      <w:proofErr w:type="spellStart"/>
      <w:r w:rsidRPr="00463F48">
        <w:rPr>
          <w:rFonts w:ascii="Calibri" w:hAnsi="Calibri" w:cs="Calibri"/>
        </w:rPr>
        <w:t>pico</w:t>
      </w:r>
      <w:proofErr w:type="spellEnd"/>
      <w:r w:rsidRPr="00463F48">
        <w:rPr>
          <w:rFonts w:ascii="Calibri" w:hAnsi="Calibri" w:cs="Calibri"/>
        </w:rPr>
        <w:t xml:space="preserve"> green solution was added to wells containing the samples and DNA standards. The plate was covered in foil (to avoid bleaching) and agitated on </w:t>
      </w:r>
      <w:r w:rsidR="00AB54F1">
        <w:rPr>
          <w:rFonts w:ascii="Calibri" w:hAnsi="Calibri" w:cs="Calibri"/>
        </w:rPr>
        <w:t xml:space="preserve">the </w:t>
      </w:r>
      <w:r w:rsidRPr="00463F48">
        <w:rPr>
          <w:rFonts w:ascii="Calibri" w:hAnsi="Calibri" w:cs="Calibri"/>
        </w:rPr>
        <w:t>plate rotor for 5 minutes at 3g. The plate was read on</w:t>
      </w:r>
      <w:r w:rsidR="00AB54F1">
        <w:rPr>
          <w:rFonts w:ascii="Calibri" w:hAnsi="Calibri" w:cs="Calibri"/>
        </w:rPr>
        <w:t xml:space="preserve"> the</w:t>
      </w:r>
      <w:r w:rsidRPr="00463F48">
        <w:rPr>
          <w:rFonts w:ascii="Calibri" w:hAnsi="Calibri" w:cs="Calibri"/>
        </w:rPr>
        <w:t xml:space="preserve"> </w:t>
      </w:r>
      <w:proofErr w:type="spellStart"/>
      <w:r w:rsidRPr="00463F48">
        <w:rPr>
          <w:rFonts w:ascii="Calibri" w:hAnsi="Calibri" w:cs="Calibri"/>
        </w:rPr>
        <w:t>SpectraMax</w:t>
      </w:r>
      <w:proofErr w:type="spellEnd"/>
      <w:r w:rsidRPr="00463F48">
        <w:rPr>
          <w:rFonts w:ascii="Calibri" w:hAnsi="Calibri" w:cs="Calibri"/>
        </w:rPr>
        <w:t xml:space="preserve"> multi-plate reader at 525nm. Absorbance is equivalent to the amount of DNA in the sample, measured in OD.</w:t>
      </w:r>
    </w:p>
    <w:p w14:paraId="3074381D" w14:textId="77777777" w:rsidR="007638D3" w:rsidRPr="00463F48" w:rsidRDefault="007638D3" w:rsidP="00463F48">
      <w:pPr>
        <w:spacing w:line="360" w:lineRule="auto"/>
        <w:ind w:right="-187"/>
        <w:jc w:val="both"/>
        <w:rPr>
          <w:rFonts w:ascii="Calibri" w:hAnsi="Calibri" w:cs="Calibri"/>
        </w:rPr>
      </w:pPr>
    </w:p>
    <w:p w14:paraId="759984FA" w14:textId="3ED00567" w:rsidR="007638D3" w:rsidRPr="00463F48" w:rsidRDefault="007638D3" w:rsidP="00463F48">
      <w:pPr>
        <w:spacing w:line="360" w:lineRule="auto"/>
        <w:ind w:right="-187"/>
        <w:jc w:val="both"/>
        <w:rPr>
          <w:rFonts w:ascii="Calibri" w:hAnsi="Calibri" w:cs="Calibri"/>
        </w:rPr>
      </w:pPr>
      <w:r w:rsidRPr="00463F48">
        <w:rPr>
          <w:rFonts w:ascii="Calibri" w:hAnsi="Calibri" w:cs="Calibri"/>
        </w:rPr>
        <w:t>A Standard curve (Figure 2.1) was produced by the readings of the DNA standards, using SoftMax Pro 5.4.6. software (Figure 2.1). The software used the standard curve to calculate the unknown DNA amounts in the</w:t>
      </w:r>
      <w:r w:rsidRPr="002A2920">
        <w:rPr>
          <w:rFonts w:ascii="Calibri" w:hAnsi="Calibri" w:cs="Calibri"/>
          <w:i/>
          <w:iCs/>
        </w:rPr>
        <w:t xml:space="preserve"> </w:t>
      </w:r>
      <w:r w:rsidR="000F402F" w:rsidRPr="002A2920">
        <w:rPr>
          <w:rFonts w:ascii="Calibri" w:hAnsi="Calibri" w:cs="Calibri"/>
        </w:rPr>
        <w:t>ALP</w:t>
      </w:r>
      <w:r w:rsidRPr="001F72E6">
        <w:rPr>
          <w:rFonts w:ascii="Calibri" w:hAnsi="Calibri" w:cs="Calibri"/>
        </w:rPr>
        <w:t xml:space="preserve"> </w:t>
      </w:r>
      <w:r w:rsidRPr="00463F48">
        <w:rPr>
          <w:rFonts w:ascii="Calibri" w:hAnsi="Calibri" w:cs="Calibri"/>
        </w:rPr>
        <w:t xml:space="preserve">samples. </w:t>
      </w:r>
    </w:p>
    <w:p w14:paraId="1D8F5FDC" w14:textId="77777777" w:rsidR="007638D3" w:rsidRPr="00463F48" w:rsidRDefault="007638D3" w:rsidP="00463F48">
      <w:pPr>
        <w:spacing w:line="360" w:lineRule="auto"/>
        <w:ind w:right="-188"/>
        <w:jc w:val="both"/>
        <w:rPr>
          <w:rFonts w:ascii="Calibri" w:hAnsi="Calibri" w:cs="Calibri"/>
        </w:rPr>
      </w:pPr>
      <w:r w:rsidRPr="00463F48">
        <w:rPr>
          <w:rFonts w:ascii="Calibri" w:hAnsi="Calibri" w:cs="Calibri"/>
          <w:noProof/>
        </w:rPr>
        <w:drawing>
          <wp:inline distT="0" distB="0" distL="0" distR="0" wp14:anchorId="283E71F4" wp14:editId="7EA678FA">
            <wp:extent cx="4536141" cy="3144542"/>
            <wp:effectExtent l="0" t="0" r="0" b="5080"/>
            <wp:docPr id="10" name="Picture 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line char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4546727" cy="3151880"/>
                    </a:xfrm>
                    <a:prstGeom prst="rect">
                      <a:avLst/>
                    </a:prstGeom>
                  </pic:spPr>
                </pic:pic>
              </a:graphicData>
            </a:graphic>
          </wp:inline>
        </w:drawing>
      </w:r>
    </w:p>
    <w:p w14:paraId="205D4A46" w14:textId="77777777" w:rsidR="007638D3" w:rsidRPr="00463F48" w:rsidRDefault="007638D3" w:rsidP="00463F48">
      <w:pPr>
        <w:spacing w:line="360" w:lineRule="auto"/>
        <w:ind w:right="-188"/>
        <w:jc w:val="both"/>
        <w:rPr>
          <w:rFonts w:ascii="Calibri" w:hAnsi="Calibri" w:cs="Calibri"/>
          <w:b/>
          <w:bCs/>
          <w:i/>
          <w:iCs/>
          <w:color w:val="2F5496" w:themeColor="accent1" w:themeShade="BF"/>
        </w:rPr>
      </w:pPr>
      <w:r w:rsidRPr="00463F48">
        <w:rPr>
          <w:rFonts w:ascii="Calibri" w:hAnsi="Calibri" w:cs="Calibri"/>
          <w:b/>
          <w:bCs/>
          <w:i/>
          <w:iCs/>
          <w:color w:val="2F5496" w:themeColor="accent1" w:themeShade="BF"/>
        </w:rPr>
        <w:t xml:space="preserve">Figure 2.1 Pico Green Assay Standard Curve </w:t>
      </w:r>
    </w:p>
    <w:p w14:paraId="35F7209E" w14:textId="77777777" w:rsidR="007638D3" w:rsidRPr="00463F48" w:rsidRDefault="007638D3" w:rsidP="00315E75">
      <w:pPr>
        <w:ind w:right="-187"/>
        <w:jc w:val="both"/>
        <w:rPr>
          <w:rFonts w:ascii="Calibri" w:hAnsi="Calibri" w:cs="Calibri"/>
          <w:b/>
          <w:bCs/>
          <w:i/>
          <w:iCs/>
          <w:color w:val="2F5496" w:themeColor="accent1" w:themeShade="BF"/>
        </w:rPr>
      </w:pPr>
      <w:r w:rsidRPr="00463F48">
        <w:rPr>
          <w:rFonts w:ascii="Calibri" w:hAnsi="Calibri" w:cs="Calibri"/>
          <w:i/>
          <w:iCs/>
          <w:color w:val="2F5496" w:themeColor="accent1" w:themeShade="BF"/>
        </w:rPr>
        <w:t>Wells were loaded with of duplicate 100µl of DNA standards containing concentrations of 100, 200, 400, 600, 800, 1000 ng/ml to produce standard curve. The formula of linear fit is y=</w:t>
      </w:r>
      <w:proofErr w:type="spellStart"/>
      <w:r w:rsidRPr="00463F48">
        <w:rPr>
          <w:rFonts w:ascii="Calibri" w:hAnsi="Calibri" w:cs="Calibri"/>
          <w:i/>
          <w:iCs/>
          <w:color w:val="2F5496" w:themeColor="accent1" w:themeShade="BF"/>
        </w:rPr>
        <w:t>A+Bx</w:t>
      </w:r>
      <w:proofErr w:type="spellEnd"/>
      <w:r w:rsidRPr="00463F48">
        <w:rPr>
          <w:rFonts w:ascii="Calibri" w:hAnsi="Calibri" w:cs="Calibri"/>
          <w:i/>
          <w:iCs/>
          <w:color w:val="2F5496" w:themeColor="accent1" w:themeShade="BF"/>
        </w:rPr>
        <w:t xml:space="preserve">, where y is OD, A is the intercept, B is the slope of line and x is unknown DNA concentration. SoftMax Pro 5.4.6. software automatically calculates unknown DNA concentrations of samples using standard curve. </w:t>
      </w:r>
    </w:p>
    <w:p w14:paraId="62965EED" w14:textId="77777777" w:rsidR="00AB54F1" w:rsidRDefault="00AB54F1" w:rsidP="00463F48">
      <w:pPr>
        <w:spacing w:line="360" w:lineRule="auto"/>
        <w:ind w:right="-188"/>
        <w:jc w:val="both"/>
        <w:rPr>
          <w:rFonts w:ascii="Calibri" w:hAnsi="Calibri" w:cs="Calibri"/>
          <w:lang w:val="en-US"/>
        </w:rPr>
      </w:pPr>
    </w:p>
    <w:p w14:paraId="440D8AA3" w14:textId="77777777" w:rsidR="00FE4A13" w:rsidRDefault="00FE4A13" w:rsidP="00463F48">
      <w:pPr>
        <w:spacing w:line="360" w:lineRule="auto"/>
        <w:ind w:right="-188"/>
        <w:jc w:val="both"/>
        <w:rPr>
          <w:rFonts w:ascii="Calibri" w:hAnsi="Calibri" w:cs="Calibri"/>
          <w:lang w:val="en-US"/>
        </w:rPr>
      </w:pPr>
    </w:p>
    <w:p w14:paraId="33E7FD78" w14:textId="77777777" w:rsidR="00FE4A13" w:rsidRPr="002A2920" w:rsidRDefault="00FE4A13" w:rsidP="00463F48">
      <w:pPr>
        <w:spacing w:line="360" w:lineRule="auto"/>
        <w:ind w:right="-188"/>
        <w:jc w:val="both"/>
        <w:rPr>
          <w:rFonts w:ascii="Calibri" w:hAnsi="Calibri" w:cs="Calibri"/>
          <w:lang w:val="en-US"/>
        </w:rPr>
      </w:pPr>
    </w:p>
    <w:p w14:paraId="15355F06" w14:textId="4D6C1CA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lastRenderedPageBreak/>
        <w:t xml:space="preserve">2.2.3.2 </w:t>
      </w:r>
      <w:r w:rsidR="000F402F" w:rsidRPr="002A2920">
        <w:rPr>
          <w:rFonts w:ascii="Calibri" w:hAnsi="Calibri" w:cs="Calibri"/>
          <w:b/>
          <w:bCs/>
        </w:rPr>
        <w:t>ALP</w:t>
      </w:r>
      <w:r w:rsidRPr="002A2920">
        <w:rPr>
          <w:rFonts w:ascii="Calibri" w:hAnsi="Calibri" w:cs="Calibri"/>
          <w:b/>
          <w:bCs/>
          <w:i/>
          <w:iCs/>
        </w:rPr>
        <w:t xml:space="preserve"> </w:t>
      </w:r>
      <w:r w:rsidRPr="00463F48">
        <w:rPr>
          <w:rFonts w:ascii="Calibri" w:hAnsi="Calibri" w:cs="Calibri"/>
          <w:b/>
          <w:bCs/>
        </w:rPr>
        <w:t xml:space="preserve">activity Calculation </w:t>
      </w:r>
    </w:p>
    <w:p w14:paraId="3B8B2F3D" w14:textId="77777777" w:rsidR="007638D3" w:rsidRPr="00463F48" w:rsidRDefault="007638D3" w:rsidP="00463F48">
      <w:pPr>
        <w:spacing w:line="360" w:lineRule="auto"/>
        <w:ind w:right="-188"/>
        <w:jc w:val="both"/>
        <w:rPr>
          <w:rFonts w:ascii="Calibri" w:hAnsi="Calibri" w:cs="Calibri"/>
        </w:rPr>
      </w:pPr>
    </w:p>
    <w:p w14:paraId="65A00AA1" w14:textId="47942383" w:rsidR="007638D3" w:rsidRPr="00463F48" w:rsidRDefault="007638D3" w:rsidP="00463F48">
      <w:pPr>
        <w:spacing w:line="360" w:lineRule="auto"/>
        <w:ind w:right="-188"/>
        <w:jc w:val="both"/>
        <w:rPr>
          <w:rFonts w:ascii="Calibri" w:hAnsi="Calibri" w:cs="Calibri"/>
        </w:rPr>
      </w:pPr>
      <w:r w:rsidRPr="00463F48">
        <w:rPr>
          <w:rFonts w:ascii="Calibri" w:hAnsi="Calibri" w:cs="Calibri"/>
        </w:rPr>
        <w:t>The calculation standardises</w:t>
      </w:r>
      <w:r w:rsidRPr="002A2920">
        <w:rPr>
          <w:rFonts w:ascii="Calibri" w:hAnsi="Calibri" w:cs="Calibri"/>
          <w:i/>
          <w:iCs/>
        </w:rPr>
        <w:t xml:space="preserve"> </w:t>
      </w:r>
      <w:r w:rsidR="000F402F" w:rsidRPr="002A2920">
        <w:rPr>
          <w:rFonts w:ascii="Calibri" w:hAnsi="Calibri" w:cs="Calibri"/>
        </w:rPr>
        <w:t>ALP</w:t>
      </w:r>
      <w:r w:rsidRPr="002A2920">
        <w:rPr>
          <w:rFonts w:ascii="Calibri" w:hAnsi="Calibri" w:cs="Calibri"/>
          <w:i/>
          <w:iCs/>
        </w:rPr>
        <w:t xml:space="preserve"> </w:t>
      </w:r>
      <w:r w:rsidRPr="00463F48">
        <w:rPr>
          <w:rFonts w:ascii="Calibri" w:hAnsi="Calibri" w:cs="Calibri"/>
        </w:rPr>
        <w:t>production per cell to ensure accurate results.</w:t>
      </w:r>
    </w:p>
    <w:p w14:paraId="47C4A9AA" w14:textId="6ADB8EAA"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Beer-Lambert’s Law states </w:t>
      </w:r>
      <w:r w:rsidR="00AB54F1">
        <w:rPr>
          <w:rFonts w:ascii="Calibri" w:hAnsi="Calibri" w:cs="Calibri"/>
        </w:rPr>
        <w:t xml:space="preserve">the </w:t>
      </w:r>
      <w:r w:rsidRPr="00463F48">
        <w:rPr>
          <w:rFonts w:ascii="Calibri" w:hAnsi="Calibri" w:cs="Calibri"/>
        </w:rPr>
        <w:t>relationship between absorption (A), molar absorption coefficient (ɛ), molar concentration (</w:t>
      </w:r>
      <w:r w:rsidRPr="00463F48">
        <w:rPr>
          <w:rFonts w:ascii="Calibri" w:hAnsi="Calibri" w:cs="Calibri"/>
          <w:i/>
          <w:iCs/>
        </w:rPr>
        <w:t>C</w:t>
      </w:r>
      <w:r w:rsidRPr="00463F48">
        <w:rPr>
          <w:rFonts w:ascii="Calibri" w:hAnsi="Calibri" w:cs="Calibri"/>
        </w:rPr>
        <w:t>), and optical path length (</w:t>
      </w:r>
      <w:r w:rsidRPr="00463F48">
        <w:rPr>
          <w:rFonts w:ascii="Calibri" w:hAnsi="Calibri" w:cs="Calibri"/>
          <w:i/>
          <w:iCs/>
        </w:rPr>
        <w:t>l</w:t>
      </w:r>
      <w:r w:rsidRPr="00463F48">
        <w:rPr>
          <w:rFonts w:ascii="Calibri" w:hAnsi="Calibri" w:cs="Calibri"/>
        </w:rPr>
        <w:t xml:space="preserve">). The equation is as shown below. </w:t>
      </w:r>
    </w:p>
    <w:p w14:paraId="5EADBD2A" w14:textId="77777777"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                                 </w:t>
      </w:r>
    </w:p>
    <w:p w14:paraId="4A3EEF5D" w14:textId="77777777" w:rsidR="007638D3" w:rsidRPr="00463F48" w:rsidRDefault="007638D3" w:rsidP="00F20047">
      <w:pPr>
        <w:spacing w:line="360" w:lineRule="auto"/>
        <w:ind w:right="-187"/>
        <w:jc w:val="center"/>
        <w:rPr>
          <w:rFonts w:ascii="Calibri" w:hAnsi="Calibri" w:cs="Calibri"/>
        </w:rPr>
      </w:pPr>
      <w:r w:rsidRPr="00463F48">
        <w:rPr>
          <w:rFonts w:ascii="Calibri" w:hAnsi="Calibri" w:cs="Calibri"/>
        </w:rPr>
        <w:t xml:space="preserve">A= </w:t>
      </w:r>
      <w:proofErr w:type="spellStart"/>
      <w:r w:rsidRPr="00463F48">
        <w:rPr>
          <w:rFonts w:ascii="Calibri" w:hAnsi="Calibri" w:cs="Calibri"/>
        </w:rPr>
        <w:t>ɛ</w:t>
      </w:r>
      <w:r w:rsidRPr="00463F48">
        <w:rPr>
          <w:rFonts w:ascii="Calibri" w:hAnsi="Calibri" w:cs="Calibri"/>
          <w:i/>
          <w:iCs/>
        </w:rPr>
        <w:t>Cl</w:t>
      </w:r>
      <w:proofErr w:type="spellEnd"/>
    </w:p>
    <w:p w14:paraId="6B71AD55" w14:textId="77777777" w:rsidR="007638D3" w:rsidRPr="00463F48" w:rsidRDefault="007638D3" w:rsidP="00463F48">
      <w:pPr>
        <w:spacing w:line="360" w:lineRule="auto"/>
        <w:ind w:right="-187"/>
        <w:jc w:val="both"/>
        <w:rPr>
          <w:rFonts w:ascii="Calibri" w:hAnsi="Calibri" w:cs="Calibri"/>
        </w:rPr>
      </w:pPr>
    </w:p>
    <w:p w14:paraId="03137AF6" w14:textId="1324BA41" w:rsidR="007638D3" w:rsidRPr="00463F48" w:rsidRDefault="007638D3" w:rsidP="00463F48">
      <w:pPr>
        <w:spacing w:line="360" w:lineRule="auto"/>
        <w:ind w:right="-187"/>
        <w:jc w:val="both"/>
        <w:rPr>
          <w:rFonts w:ascii="Calibri" w:hAnsi="Calibri" w:cs="Calibri"/>
        </w:rPr>
      </w:pPr>
      <w:r w:rsidRPr="00463F48">
        <w:rPr>
          <w:rFonts w:ascii="Calibri" w:hAnsi="Calibri" w:cs="Calibri"/>
        </w:rPr>
        <w:t>Beer-Lambert’s Law was used to calculate</w:t>
      </w:r>
      <w:r w:rsidRPr="002A2920">
        <w:rPr>
          <w:rFonts w:ascii="Calibri" w:hAnsi="Calibri" w:cs="Calibri"/>
          <w:i/>
          <w:iCs/>
        </w:rPr>
        <w:t xml:space="preserve"> </w:t>
      </w:r>
      <w:r w:rsidR="000F402F" w:rsidRPr="002A2920">
        <w:rPr>
          <w:rFonts w:ascii="Calibri" w:hAnsi="Calibri" w:cs="Calibri"/>
        </w:rPr>
        <w:t>ALP</w:t>
      </w:r>
      <w:r w:rsidRPr="001F72E6">
        <w:rPr>
          <w:rFonts w:ascii="Calibri" w:hAnsi="Calibri" w:cs="Calibri"/>
        </w:rPr>
        <w:t xml:space="preserve"> </w:t>
      </w:r>
      <w:r w:rsidRPr="00463F48">
        <w:rPr>
          <w:rFonts w:ascii="Calibri" w:hAnsi="Calibri" w:cs="Calibri"/>
        </w:rPr>
        <w:t>activity of cells</w:t>
      </w:r>
      <w:r w:rsidR="00AB54F1">
        <w:rPr>
          <w:rFonts w:ascii="Calibri" w:hAnsi="Calibri" w:cs="Calibri"/>
        </w:rPr>
        <w:t>.</w:t>
      </w:r>
      <w:r w:rsidRPr="00463F48">
        <w:rPr>
          <w:rFonts w:ascii="Calibri" w:hAnsi="Calibri" w:cs="Calibri"/>
        </w:rPr>
        <w:t xml:space="preserve"> </w:t>
      </w:r>
      <w:r w:rsidR="00AB54F1">
        <w:rPr>
          <w:rFonts w:ascii="Calibri" w:hAnsi="Calibri" w:cs="Calibri"/>
        </w:rPr>
        <w:t>T</w:t>
      </w:r>
      <w:r w:rsidRPr="00463F48">
        <w:rPr>
          <w:rFonts w:ascii="Calibri" w:hAnsi="Calibri" w:cs="Calibri"/>
        </w:rPr>
        <w:t>he equation is rearranged and includ</w:t>
      </w:r>
      <w:r w:rsidR="00AB54F1">
        <w:rPr>
          <w:rFonts w:ascii="Calibri" w:hAnsi="Calibri" w:cs="Calibri"/>
        </w:rPr>
        <w:t>es</w:t>
      </w:r>
      <w:r w:rsidRPr="00463F48">
        <w:rPr>
          <w:rFonts w:ascii="Calibri" w:hAnsi="Calibri" w:cs="Calibri"/>
        </w:rPr>
        <w:t xml:space="preserve"> reaction time to demonstrate longitud</w:t>
      </w:r>
      <w:r w:rsidR="00AB54F1">
        <w:rPr>
          <w:rFonts w:ascii="Calibri" w:hAnsi="Calibri" w:cs="Calibri"/>
        </w:rPr>
        <w:t>inal</w:t>
      </w:r>
      <w:r w:rsidRPr="002A2920">
        <w:rPr>
          <w:rFonts w:ascii="Calibri" w:hAnsi="Calibri" w:cs="Calibri"/>
          <w:i/>
          <w:iCs/>
        </w:rPr>
        <w:t xml:space="preserve"> </w:t>
      </w:r>
      <w:r w:rsidR="000F402F" w:rsidRPr="002A2920">
        <w:rPr>
          <w:rFonts w:ascii="Calibri" w:hAnsi="Calibri" w:cs="Calibri"/>
        </w:rPr>
        <w:t>ALP</w:t>
      </w:r>
      <w:r w:rsidRPr="001F72E6">
        <w:rPr>
          <w:rFonts w:ascii="Calibri" w:hAnsi="Calibri" w:cs="Calibri"/>
        </w:rPr>
        <w:t xml:space="preserve"> </w:t>
      </w:r>
      <w:r w:rsidRPr="00463F48">
        <w:rPr>
          <w:rFonts w:ascii="Calibri" w:hAnsi="Calibri" w:cs="Calibri"/>
        </w:rPr>
        <w:t xml:space="preserve">assay over 15 minutes.  </w:t>
      </w:r>
    </w:p>
    <w:p w14:paraId="1D60E432" w14:textId="77777777" w:rsidR="007638D3" w:rsidRPr="00463F48" w:rsidRDefault="00000000" w:rsidP="002A2920">
      <w:pPr>
        <w:spacing w:line="360" w:lineRule="auto"/>
        <w:ind w:right="-187"/>
        <w:jc w:val="center"/>
        <w:rPr>
          <w:rFonts w:ascii="Calibri" w:hAnsi="Calibri" w:cs="Calibri"/>
        </w:rPr>
      </w:pPr>
      <m:oMath>
        <m:f>
          <m:fPr>
            <m:ctrlPr>
              <w:rPr>
                <w:rFonts w:ascii="Cambria Math" w:hAnsi="Cambria Math" w:cs="Calibri"/>
                <w:i/>
              </w:rPr>
            </m:ctrlPr>
          </m:fPr>
          <m:num>
            <m:r>
              <w:rPr>
                <w:rFonts w:ascii="Cambria Math" w:hAnsi="Cambria Math" w:cs="Calibri"/>
              </w:rPr>
              <m:t>A</m:t>
            </m:r>
          </m:num>
          <m:den>
            <m:r>
              <m:rPr>
                <m:sty m:val="p"/>
              </m:rPr>
              <w:rPr>
                <w:rFonts w:ascii="Cambria Math" w:hAnsi="Cambria Math" w:cs="Calibri"/>
              </w:rPr>
              <m:t>ɛl</m:t>
            </m:r>
          </m:den>
        </m:f>
        <m:r>
          <w:rPr>
            <w:rFonts w:ascii="Cambria Math" w:hAnsi="Cambria Math" w:cs="Calibri"/>
          </w:rPr>
          <m:t xml:space="preserve"> </m:t>
        </m:r>
      </m:oMath>
      <w:r w:rsidR="007638D3" w:rsidRPr="00463F48">
        <w:rPr>
          <w:rFonts w:ascii="Calibri" w:hAnsi="Calibri" w:cs="Calibri"/>
        </w:rPr>
        <w:t xml:space="preserve">= </w:t>
      </w:r>
      <w:r w:rsidR="007638D3" w:rsidRPr="00463F48">
        <w:rPr>
          <w:rFonts w:ascii="Calibri" w:hAnsi="Calibri" w:cs="Calibri"/>
          <w:i/>
          <w:iCs/>
        </w:rPr>
        <w:t>C</w:t>
      </w:r>
    </w:p>
    <w:p w14:paraId="291F07D1" w14:textId="77777777" w:rsidR="007638D3" w:rsidRPr="00463F48" w:rsidRDefault="007638D3" w:rsidP="00463F48">
      <w:pPr>
        <w:spacing w:line="360" w:lineRule="auto"/>
        <w:ind w:right="-187"/>
        <w:jc w:val="both"/>
        <w:rPr>
          <w:rFonts w:ascii="Calibri" w:hAnsi="Calibri" w:cs="Calibri"/>
        </w:rPr>
      </w:pPr>
    </w:p>
    <w:p w14:paraId="267BA981" w14:textId="77777777" w:rsidR="007638D3" w:rsidRPr="00463F48" w:rsidRDefault="007638D3" w:rsidP="00463F48">
      <w:pPr>
        <w:spacing w:line="360" w:lineRule="auto"/>
        <w:ind w:right="-187"/>
        <w:jc w:val="both"/>
        <w:rPr>
          <w:rFonts w:ascii="Calibri" w:hAnsi="Calibri" w:cs="Calibri"/>
        </w:rPr>
      </w:pPr>
      <w:r w:rsidRPr="00463F48">
        <w:rPr>
          <w:rFonts w:ascii="Calibri" w:hAnsi="Calibri" w:cs="Calibri"/>
        </w:rPr>
        <w:tab/>
      </w:r>
      <w:r w:rsidRPr="00463F48">
        <w:rPr>
          <w:rFonts w:ascii="Calibri" w:hAnsi="Calibri" w:cs="Calibri"/>
        </w:rPr>
        <w:tab/>
      </w:r>
      <w:r w:rsidRPr="00463F48">
        <w:rPr>
          <w:rFonts w:ascii="Calibri" w:hAnsi="Calibri" w:cs="Calibri"/>
        </w:rPr>
        <w:tab/>
      </w:r>
      <w:r w:rsidRPr="00463F48">
        <w:rPr>
          <w:rFonts w:ascii="Calibri" w:hAnsi="Calibri" w:cs="Calibri"/>
        </w:rPr>
        <w:tab/>
      </w:r>
      <w:r w:rsidRPr="00463F48">
        <w:rPr>
          <w:rFonts w:ascii="Calibri" w:hAnsi="Calibri" w:cs="Calibri"/>
        </w:rPr>
        <w:tab/>
      </w:r>
      <w:r w:rsidRPr="00463F48">
        <w:rPr>
          <w:rFonts w:ascii="Calibri" w:hAnsi="Calibri" w:cs="Calibri"/>
        </w:rPr>
        <w:tab/>
      </w:r>
    </w:p>
    <w:p w14:paraId="712285C3" w14:textId="77777777" w:rsidR="007638D3" w:rsidRPr="00463F48" w:rsidRDefault="007638D3" w:rsidP="00463F48">
      <w:pPr>
        <w:spacing w:line="360" w:lineRule="auto"/>
        <w:ind w:right="-187"/>
        <w:jc w:val="both"/>
        <w:rPr>
          <w:rFonts w:ascii="Calibri" w:hAnsi="Calibri" w:cs="Calibri"/>
        </w:rPr>
      </w:pPr>
    </w:p>
    <w:p w14:paraId="54728A1E" w14:textId="19149354" w:rsidR="007638D3" w:rsidRPr="00463F48" w:rsidRDefault="007638D3" w:rsidP="00F20047">
      <w:pPr>
        <w:pStyle w:val="a6"/>
        <w:numPr>
          <w:ilvl w:val="0"/>
          <w:numId w:val="3"/>
        </w:numPr>
        <w:spacing w:line="360" w:lineRule="auto"/>
        <w:ind w:right="-187"/>
        <w:jc w:val="center"/>
        <w:rPr>
          <w:rFonts w:ascii="Calibri" w:hAnsi="Calibri" w:cs="Calibri"/>
        </w:rPr>
      </w:pPr>
      <w:r w:rsidRPr="00463F48">
        <w:rPr>
          <w:rFonts w:ascii="Calibri" w:hAnsi="Calibri" w:cs="Calibri"/>
        </w:rPr>
        <w:t>B= (</w:t>
      </w:r>
      <m:oMath>
        <m:sSub>
          <m:sSubPr>
            <m:ctrlPr>
              <w:rPr>
                <w:rFonts w:ascii="Cambria Math" w:hAnsi="Cambria Math" w:cs="Calibri"/>
                <w:i/>
              </w:rPr>
            </m:ctrlPr>
          </m:sSubPr>
          <m:e>
            <m:r>
              <w:rPr>
                <w:rFonts w:ascii="Cambria Math" w:hAnsi="Cambria Math" w:cs="Calibri"/>
              </w:rPr>
              <m:t>OD</m:t>
            </m:r>
          </m:e>
          <m:sub>
            <m:r>
              <w:rPr>
                <w:rFonts w:ascii="Cambria Math" w:hAnsi="Cambria Math" w:cs="Calibri"/>
              </w:rPr>
              <m:t>end</m:t>
            </m:r>
          </m:sub>
        </m:sSub>
      </m:oMath>
      <w:r w:rsidRPr="00463F48">
        <w:rPr>
          <w:rFonts w:ascii="Calibri" w:hAnsi="Calibri" w:cs="Calibri"/>
        </w:rPr>
        <w:t>-</w:t>
      </w:r>
      <w:r w:rsidRPr="00463F48">
        <w:rPr>
          <w:rFonts w:ascii="Calibri" w:hAnsi="Calibri" w:cs="Calibri"/>
          <w:i/>
        </w:rPr>
        <w:t xml:space="preserve"> </w:t>
      </w:r>
      <m:oMath>
        <m:sSub>
          <m:sSubPr>
            <m:ctrlPr>
              <w:rPr>
                <w:rFonts w:ascii="Cambria Math" w:hAnsi="Cambria Math" w:cs="Calibri"/>
                <w:i/>
              </w:rPr>
            </m:ctrlPr>
          </m:sSubPr>
          <m:e>
            <m:r>
              <w:rPr>
                <w:rFonts w:ascii="Cambria Math" w:hAnsi="Cambria Math" w:cs="Calibri"/>
              </w:rPr>
              <m:t>OD</m:t>
            </m:r>
          </m:e>
          <m:sub>
            <m:r>
              <w:rPr>
                <w:rFonts w:ascii="Cambria Math" w:hAnsi="Cambria Math" w:cs="Calibri"/>
              </w:rPr>
              <m:t>start</m:t>
            </m:r>
          </m:sub>
        </m:sSub>
      </m:oMath>
      <w:r w:rsidRPr="00463F48">
        <w:rPr>
          <w:rFonts w:ascii="Calibri" w:hAnsi="Calibri" w:cs="Calibri"/>
        </w:rPr>
        <w:t xml:space="preserve">)x </w:t>
      </w:r>
      <w:r w:rsidRPr="00463F48">
        <w:rPr>
          <w:rFonts w:ascii="Calibri" w:hAnsi="Calibri" w:cs="Calibri"/>
          <w:i/>
          <w:iCs/>
        </w:rPr>
        <w:t>V</w:t>
      </w:r>
    </w:p>
    <w:p w14:paraId="4929798A" w14:textId="77777777"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                 </w:t>
      </w:r>
    </w:p>
    <w:p w14:paraId="57287866" w14:textId="030A01AB" w:rsidR="007638D3" w:rsidRPr="00463F48" w:rsidRDefault="00000000" w:rsidP="00463F48">
      <w:pPr>
        <w:pStyle w:val="a6"/>
        <w:widowControl w:val="0"/>
        <w:numPr>
          <w:ilvl w:val="0"/>
          <w:numId w:val="1"/>
        </w:numPr>
        <w:spacing w:line="360" w:lineRule="auto"/>
        <w:ind w:right="-187"/>
        <w:contextualSpacing w:val="0"/>
        <w:jc w:val="both"/>
        <w:rPr>
          <w:rFonts w:ascii="Calibri" w:hAnsi="Calibri" w:cs="Calibri"/>
        </w:rPr>
      </w:pPr>
      <m:oMath>
        <m:sSub>
          <m:sSubPr>
            <m:ctrlPr>
              <w:rPr>
                <w:rFonts w:ascii="Cambria Math" w:hAnsi="Cambria Math" w:cs="Calibri"/>
                <w:i/>
              </w:rPr>
            </m:ctrlPr>
          </m:sSubPr>
          <m:e>
            <m:r>
              <w:rPr>
                <w:rFonts w:ascii="Cambria Math" w:hAnsi="Cambria Math" w:cs="Calibri"/>
              </w:rPr>
              <m:t>OD</m:t>
            </m:r>
          </m:e>
          <m:sub>
            <m:r>
              <w:rPr>
                <w:rFonts w:ascii="Cambria Math" w:hAnsi="Cambria Math" w:cs="Calibri"/>
              </w:rPr>
              <m:t>end</m:t>
            </m:r>
          </m:sub>
        </m:sSub>
      </m:oMath>
      <w:r w:rsidR="007638D3" w:rsidRPr="00463F48">
        <w:rPr>
          <w:rFonts w:ascii="Calibri" w:hAnsi="Calibri" w:cs="Calibri"/>
        </w:rPr>
        <w:t xml:space="preserve">: Absorbance where </w:t>
      </w:r>
      <w:r w:rsidR="00AB54F1">
        <w:rPr>
          <w:rFonts w:ascii="Calibri" w:hAnsi="Calibri" w:cs="Calibri"/>
        </w:rPr>
        <w:t xml:space="preserve">the </w:t>
      </w:r>
      <w:r w:rsidR="007638D3" w:rsidRPr="00463F48">
        <w:rPr>
          <w:rFonts w:ascii="Calibri" w:hAnsi="Calibri" w:cs="Calibri"/>
        </w:rPr>
        <w:t xml:space="preserve">reaction </w:t>
      </w:r>
      <w:r w:rsidR="00AB54F1">
        <w:rPr>
          <w:rFonts w:ascii="Calibri" w:hAnsi="Calibri" w:cs="Calibri"/>
        </w:rPr>
        <w:t>on</w:t>
      </w:r>
      <w:r w:rsidR="007638D3" w:rsidRPr="00463F48">
        <w:rPr>
          <w:rFonts w:ascii="Calibri" w:hAnsi="Calibri" w:cs="Calibri"/>
        </w:rPr>
        <w:t xml:space="preserve"> different days of treatment has</w:t>
      </w:r>
      <w:r w:rsidR="00AB54F1">
        <w:rPr>
          <w:rFonts w:ascii="Calibri" w:hAnsi="Calibri" w:cs="Calibri"/>
        </w:rPr>
        <w:t xml:space="preserve"> a</w:t>
      </w:r>
      <w:r w:rsidR="007638D3" w:rsidRPr="00463F48">
        <w:rPr>
          <w:rFonts w:ascii="Calibri" w:hAnsi="Calibri" w:cs="Calibri"/>
        </w:rPr>
        <w:t xml:space="preserve"> linear difference (at 15 minutes (min))</w:t>
      </w:r>
    </w:p>
    <w:p w14:paraId="469FD605" w14:textId="77777777" w:rsidR="007638D3" w:rsidRPr="00463F48" w:rsidRDefault="00000000" w:rsidP="00463F48">
      <w:pPr>
        <w:pStyle w:val="a6"/>
        <w:widowControl w:val="0"/>
        <w:numPr>
          <w:ilvl w:val="0"/>
          <w:numId w:val="1"/>
        </w:numPr>
        <w:spacing w:line="360" w:lineRule="auto"/>
        <w:ind w:right="-187"/>
        <w:contextualSpacing w:val="0"/>
        <w:jc w:val="both"/>
        <w:rPr>
          <w:rFonts w:ascii="Calibri" w:hAnsi="Calibri" w:cs="Calibri"/>
        </w:rPr>
      </w:pPr>
      <m:oMath>
        <m:sSub>
          <m:sSubPr>
            <m:ctrlPr>
              <w:rPr>
                <w:rFonts w:ascii="Cambria Math" w:hAnsi="Cambria Math" w:cs="Calibri"/>
                <w:i/>
              </w:rPr>
            </m:ctrlPr>
          </m:sSubPr>
          <m:e>
            <m:r>
              <w:rPr>
                <w:rFonts w:ascii="Cambria Math" w:hAnsi="Cambria Math" w:cs="Calibri"/>
              </w:rPr>
              <m:t>OD</m:t>
            </m:r>
          </m:e>
          <m:sub>
            <m:r>
              <w:rPr>
                <w:rFonts w:ascii="Cambria Math" w:hAnsi="Cambria Math" w:cs="Calibri"/>
              </w:rPr>
              <m:t>start</m:t>
            </m:r>
          </m:sub>
        </m:sSub>
      </m:oMath>
      <w:r w:rsidR="007638D3" w:rsidRPr="00463F48">
        <w:rPr>
          <w:rFonts w:ascii="Calibri" w:hAnsi="Calibri" w:cs="Calibri"/>
        </w:rPr>
        <w:t>: Absorbance at start of reaction (at 0 minutes)</w:t>
      </w:r>
    </w:p>
    <w:p w14:paraId="7CE2460B" w14:textId="77777777" w:rsidR="007638D3" w:rsidRPr="00463F48" w:rsidRDefault="007638D3" w:rsidP="00463F48">
      <w:pPr>
        <w:pStyle w:val="a6"/>
        <w:widowControl w:val="0"/>
        <w:numPr>
          <w:ilvl w:val="0"/>
          <w:numId w:val="1"/>
        </w:numPr>
        <w:spacing w:line="360" w:lineRule="auto"/>
        <w:ind w:right="-187"/>
        <w:contextualSpacing w:val="0"/>
        <w:jc w:val="both"/>
        <w:rPr>
          <w:rFonts w:ascii="Calibri" w:hAnsi="Calibri" w:cs="Calibri"/>
        </w:rPr>
      </w:pPr>
      <w:r w:rsidRPr="00463F48">
        <w:rPr>
          <w:rFonts w:ascii="Calibri" w:hAnsi="Calibri" w:cs="Calibri"/>
        </w:rPr>
        <w:t xml:space="preserve">V: Volume (100µl of PNPP assay solution+ 20 µl of sample, 120 µl total volume) </w:t>
      </w:r>
    </w:p>
    <w:p w14:paraId="71F7338C" w14:textId="528A0C3D" w:rsidR="007638D3" w:rsidRPr="00F20047" w:rsidRDefault="007638D3" w:rsidP="00F20047">
      <w:pPr>
        <w:pStyle w:val="a6"/>
        <w:spacing w:line="360" w:lineRule="auto"/>
        <w:ind w:left="360" w:right="-187" w:firstLine="440"/>
        <w:jc w:val="both"/>
        <w:rPr>
          <w:rFonts w:ascii="Calibri" w:hAnsi="Calibri" w:cs="Calibri"/>
        </w:rPr>
      </w:pPr>
      <w:r w:rsidRPr="00463F48">
        <w:rPr>
          <w:rFonts w:ascii="Calibri" w:hAnsi="Calibri" w:cs="Calibri"/>
        </w:rPr>
        <w:t xml:space="preserve">2. C =T x ɛ x </w:t>
      </w:r>
      <w:r w:rsidRPr="00463F48">
        <w:rPr>
          <w:rFonts w:ascii="Calibri" w:hAnsi="Calibri" w:cs="Calibri"/>
          <w:i/>
          <w:iCs/>
        </w:rPr>
        <w:t>l</w:t>
      </w:r>
    </w:p>
    <w:p w14:paraId="3381721A" w14:textId="77777777" w:rsidR="007638D3" w:rsidRPr="00463F48" w:rsidRDefault="007638D3" w:rsidP="00463F48">
      <w:pPr>
        <w:pStyle w:val="a6"/>
        <w:widowControl w:val="0"/>
        <w:numPr>
          <w:ilvl w:val="0"/>
          <w:numId w:val="2"/>
        </w:numPr>
        <w:spacing w:line="360" w:lineRule="auto"/>
        <w:ind w:right="-187"/>
        <w:contextualSpacing w:val="0"/>
        <w:jc w:val="both"/>
        <w:rPr>
          <w:rFonts w:ascii="Calibri" w:hAnsi="Calibri" w:cs="Calibri"/>
        </w:rPr>
      </w:pPr>
      <w:r w:rsidRPr="00463F48">
        <w:rPr>
          <w:rFonts w:ascii="Calibri" w:hAnsi="Calibri" w:cs="Calibri"/>
        </w:rPr>
        <w:t>C= PNPP absorbance over reaction period (</w:t>
      </w:r>
      <m:oMath>
        <m:sSup>
          <m:sSupPr>
            <m:ctrlPr>
              <w:rPr>
                <w:rFonts w:ascii="Cambria Math" w:hAnsi="Cambria Math" w:cs="Calibri"/>
                <w:i/>
              </w:rPr>
            </m:ctrlPr>
          </m:sSupPr>
          <m:e>
            <m:r>
              <w:rPr>
                <w:rFonts w:ascii="Cambria Math" w:hAnsi="Cambria Math" w:cs="Calibri"/>
              </w:rPr>
              <m:t>cm</m:t>
            </m:r>
          </m:e>
          <m:sup>
            <m:r>
              <w:rPr>
                <w:rFonts w:ascii="Cambria Math" w:hAnsi="Cambria Math" w:cs="Calibri"/>
              </w:rPr>
              <m:t>-1</m:t>
            </m:r>
          </m:sup>
        </m:sSup>
      </m:oMath>
      <w:r w:rsidRPr="00463F48">
        <w:rPr>
          <w:rFonts w:ascii="Calibri" w:hAnsi="Calibri" w:cs="Calibri"/>
        </w:rPr>
        <w:t xml:space="preserve">/min) </w:t>
      </w:r>
    </w:p>
    <w:p w14:paraId="08032D2F" w14:textId="77777777" w:rsidR="007638D3" w:rsidRPr="00463F48" w:rsidRDefault="007638D3" w:rsidP="00463F48">
      <w:pPr>
        <w:pStyle w:val="a6"/>
        <w:widowControl w:val="0"/>
        <w:numPr>
          <w:ilvl w:val="0"/>
          <w:numId w:val="1"/>
        </w:numPr>
        <w:spacing w:line="360" w:lineRule="auto"/>
        <w:ind w:right="-187"/>
        <w:contextualSpacing w:val="0"/>
        <w:jc w:val="both"/>
        <w:rPr>
          <w:rFonts w:ascii="Calibri" w:hAnsi="Calibri" w:cs="Calibri"/>
        </w:rPr>
      </w:pPr>
      <w:r w:rsidRPr="00463F48">
        <w:rPr>
          <w:rFonts w:ascii="Calibri" w:hAnsi="Calibri" w:cs="Calibri"/>
        </w:rPr>
        <w:t>T: Reaction Time (5 min)</w:t>
      </w:r>
    </w:p>
    <w:p w14:paraId="7CE92077" w14:textId="77777777" w:rsidR="007638D3" w:rsidRPr="00463F48" w:rsidRDefault="007638D3" w:rsidP="00463F48">
      <w:pPr>
        <w:pStyle w:val="a6"/>
        <w:widowControl w:val="0"/>
        <w:numPr>
          <w:ilvl w:val="0"/>
          <w:numId w:val="1"/>
        </w:numPr>
        <w:spacing w:line="360" w:lineRule="auto"/>
        <w:ind w:right="-187"/>
        <w:contextualSpacing w:val="0"/>
        <w:jc w:val="both"/>
        <w:rPr>
          <w:rFonts w:ascii="Calibri" w:hAnsi="Calibri" w:cs="Calibri"/>
        </w:rPr>
      </w:pPr>
      <w:r w:rsidRPr="00463F48">
        <w:rPr>
          <w:rFonts w:ascii="Calibri" w:hAnsi="Calibri" w:cs="Calibri"/>
        </w:rPr>
        <w:t>ɛ: PNPP Molar absorption coefficient (</w:t>
      </w:r>
      <m:oMath>
        <m:sSup>
          <m:sSupPr>
            <m:ctrlPr>
              <w:rPr>
                <w:rFonts w:ascii="Cambria Math" w:hAnsi="Cambria Math" w:cs="Calibri"/>
                <w:i/>
              </w:rPr>
            </m:ctrlPr>
          </m:sSupPr>
          <m:e>
            <m:r>
              <w:rPr>
                <w:rFonts w:ascii="Cambria Math" w:hAnsi="Cambria Math" w:cs="Calibri"/>
              </w:rPr>
              <m:t>18.5M</m:t>
            </m:r>
          </m:e>
          <m:sup>
            <m:r>
              <w:rPr>
                <w:rFonts w:ascii="Cambria Math" w:hAnsi="Cambria Math" w:cs="Calibri"/>
              </w:rPr>
              <m:t>-1</m:t>
            </m:r>
          </m:sup>
        </m:sSup>
      </m:oMath>
      <w:r w:rsidRPr="00463F48">
        <w:rPr>
          <w:rFonts w:ascii="Calibri" w:hAnsi="Calibri" w:cs="Calibri"/>
        </w:rPr>
        <w:t xml:space="preserve">centimeter </w:t>
      </w:r>
      <w:r w:rsidRPr="00463F48">
        <w:rPr>
          <w:rFonts w:ascii="Calibri" w:eastAsia="PingFang TC" w:hAnsi="Calibri" w:cs="Calibri"/>
        </w:rPr>
        <w:t>(</w:t>
      </w:r>
      <m:oMath>
        <m:sSup>
          <m:sSupPr>
            <m:ctrlPr>
              <w:rPr>
                <w:rFonts w:ascii="Cambria Math" w:hAnsi="Cambria Math" w:cs="Calibri"/>
                <w:i/>
              </w:rPr>
            </m:ctrlPr>
          </m:sSupPr>
          <m:e>
            <m:r>
              <w:rPr>
                <w:rFonts w:ascii="Cambria Math" w:hAnsi="Cambria Math" w:cs="Calibri"/>
              </w:rPr>
              <m:t>cm)</m:t>
            </m:r>
          </m:e>
          <m:sup>
            <m:r>
              <w:rPr>
                <w:rFonts w:ascii="Cambria Math" w:hAnsi="Cambria Math" w:cs="Calibri"/>
              </w:rPr>
              <m:t>-1</m:t>
            </m:r>
          </m:sup>
        </m:sSup>
      </m:oMath>
      <w:r w:rsidRPr="00463F48">
        <w:rPr>
          <w:rFonts w:ascii="Calibri" w:eastAsia="PingFang TC" w:hAnsi="Calibri" w:cs="Calibri"/>
        </w:rPr>
        <w:t>)</w:t>
      </w:r>
    </w:p>
    <w:p w14:paraId="168F5E82" w14:textId="77777777" w:rsidR="007638D3" w:rsidRPr="00463F48" w:rsidRDefault="007638D3" w:rsidP="00463F48">
      <w:pPr>
        <w:pStyle w:val="a6"/>
        <w:widowControl w:val="0"/>
        <w:numPr>
          <w:ilvl w:val="0"/>
          <w:numId w:val="1"/>
        </w:numPr>
        <w:spacing w:line="360" w:lineRule="auto"/>
        <w:ind w:right="-187"/>
        <w:contextualSpacing w:val="0"/>
        <w:jc w:val="both"/>
        <w:rPr>
          <w:rFonts w:ascii="Calibri" w:hAnsi="Calibri" w:cs="Calibri"/>
        </w:rPr>
      </w:pPr>
      <w:r w:rsidRPr="00463F48">
        <w:rPr>
          <w:rFonts w:ascii="Calibri" w:hAnsi="Calibri" w:cs="Calibri"/>
          <w:i/>
          <w:iCs/>
        </w:rPr>
        <w:t>l</w:t>
      </w:r>
      <w:r w:rsidRPr="00463F48">
        <w:rPr>
          <w:rFonts w:ascii="Calibri" w:hAnsi="Calibri" w:cs="Calibri"/>
        </w:rPr>
        <w:t xml:space="preserve">: Light path length (0.63 cm) </w:t>
      </w:r>
    </w:p>
    <w:p w14:paraId="15295CA6" w14:textId="77777777" w:rsidR="007638D3" w:rsidRPr="00463F48" w:rsidRDefault="007638D3" w:rsidP="00F20047">
      <w:pPr>
        <w:spacing w:line="360" w:lineRule="auto"/>
        <w:ind w:right="-187" w:firstLine="360"/>
        <w:jc w:val="center"/>
        <w:rPr>
          <w:rFonts w:ascii="Calibri" w:hAnsi="Calibri" w:cs="Calibri"/>
        </w:rPr>
      </w:pPr>
      <w:r w:rsidRPr="00463F48">
        <w:rPr>
          <w:rFonts w:ascii="Calibri" w:hAnsi="Calibri" w:cs="Calibri"/>
        </w:rPr>
        <w:t>3. B/C= U (nmol/min)</w:t>
      </w:r>
    </w:p>
    <w:p w14:paraId="6ED4015A" w14:textId="77777777" w:rsidR="007638D3" w:rsidRPr="00463F48" w:rsidRDefault="007638D3" w:rsidP="00463F48">
      <w:pPr>
        <w:spacing w:line="360" w:lineRule="auto"/>
        <w:ind w:right="-187"/>
        <w:jc w:val="both"/>
        <w:rPr>
          <w:rFonts w:ascii="Calibri" w:hAnsi="Calibri" w:cs="Calibri"/>
        </w:rPr>
      </w:pPr>
    </w:p>
    <w:p w14:paraId="5644CA9C" w14:textId="31EEBD7C" w:rsidR="007638D3" w:rsidRPr="00463F48" w:rsidRDefault="007638D3" w:rsidP="00463F48">
      <w:pPr>
        <w:pStyle w:val="a6"/>
        <w:widowControl w:val="0"/>
        <w:numPr>
          <w:ilvl w:val="0"/>
          <w:numId w:val="1"/>
        </w:numPr>
        <w:spacing w:line="360" w:lineRule="auto"/>
        <w:ind w:right="-187"/>
        <w:contextualSpacing w:val="0"/>
        <w:jc w:val="both"/>
        <w:rPr>
          <w:rFonts w:ascii="Calibri" w:hAnsi="Calibri" w:cs="Calibri"/>
        </w:rPr>
      </w:pPr>
      <w:r w:rsidRPr="00463F48">
        <w:rPr>
          <w:rFonts w:ascii="Calibri" w:hAnsi="Calibri" w:cs="Calibri"/>
        </w:rPr>
        <w:t xml:space="preserve">U= </w:t>
      </w:r>
      <w:r w:rsidR="000F402F" w:rsidRPr="002A2920">
        <w:rPr>
          <w:rFonts w:ascii="Calibri" w:hAnsi="Calibri" w:cs="Calibri"/>
        </w:rPr>
        <w:t>ALP</w:t>
      </w:r>
      <w:r w:rsidRPr="001F72E6">
        <w:rPr>
          <w:rFonts w:ascii="Calibri" w:hAnsi="Calibri" w:cs="Calibri"/>
        </w:rPr>
        <w:t xml:space="preserve"> </w:t>
      </w:r>
      <w:r w:rsidRPr="00463F48">
        <w:rPr>
          <w:rFonts w:ascii="Calibri" w:hAnsi="Calibri" w:cs="Calibri"/>
        </w:rPr>
        <w:t>production (U/mL)</w:t>
      </w:r>
    </w:p>
    <w:p w14:paraId="281DB8B0" w14:textId="77777777" w:rsidR="007638D3" w:rsidRPr="00463F48" w:rsidRDefault="007638D3" w:rsidP="00463F48">
      <w:pPr>
        <w:pStyle w:val="a6"/>
        <w:spacing w:line="360" w:lineRule="auto"/>
        <w:ind w:right="-187" w:firstLine="440"/>
        <w:jc w:val="both"/>
        <w:rPr>
          <w:rFonts w:ascii="Calibri" w:hAnsi="Calibri" w:cs="Calibri"/>
        </w:rPr>
      </w:pPr>
    </w:p>
    <w:p w14:paraId="20961D64" w14:textId="5B3CF0CE" w:rsidR="007638D3" w:rsidRDefault="00AB54F1" w:rsidP="002A2920">
      <w:pPr>
        <w:spacing w:line="360" w:lineRule="auto"/>
        <w:ind w:right="-187"/>
        <w:jc w:val="both"/>
        <w:rPr>
          <w:rFonts w:ascii="Calibri" w:hAnsi="Calibri" w:cs="Calibri"/>
        </w:rPr>
      </w:pPr>
      <w:r>
        <w:rPr>
          <w:rFonts w:ascii="Calibri" w:hAnsi="Calibri" w:cs="Calibri"/>
        </w:rPr>
        <w:lastRenderedPageBreak/>
        <w:t xml:space="preserve">The </w:t>
      </w:r>
      <w:r w:rsidR="007638D3" w:rsidRPr="00463F48">
        <w:rPr>
          <w:rFonts w:ascii="Calibri" w:hAnsi="Calibri" w:cs="Calibri"/>
        </w:rPr>
        <w:t xml:space="preserve">amount </w:t>
      </w:r>
      <w:r>
        <w:rPr>
          <w:rFonts w:ascii="Calibri" w:hAnsi="Calibri" w:cs="Calibri"/>
        </w:rPr>
        <w:t xml:space="preserve">of DNA </w:t>
      </w:r>
      <w:r w:rsidR="007638D3" w:rsidRPr="00463F48">
        <w:rPr>
          <w:rFonts w:ascii="Calibri" w:hAnsi="Calibri" w:cs="Calibri"/>
        </w:rPr>
        <w:t xml:space="preserve">in </w:t>
      </w:r>
      <w:r w:rsidR="000F402F" w:rsidRPr="002A2920">
        <w:rPr>
          <w:rFonts w:ascii="Calibri" w:hAnsi="Calibri" w:cs="Calibri"/>
        </w:rPr>
        <w:t>ALP</w:t>
      </w:r>
      <w:r w:rsidR="007638D3" w:rsidRPr="001F72E6">
        <w:rPr>
          <w:rFonts w:ascii="Calibri" w:hAnsi="Calibri" w:cs="Calibri"/>
        </w:rPr>
        <w:t xml:space="preserve"> </w:t>
      </w:r>
      <w:r w:rsidR="007638D3" w:rsidRPr="00463F48">
        <w:rPr>
          <w:rFonts w:ascii="Calibri" w:hAnsi="Calibri" w:cs="Calibri"/>
        </w:rPr>
        <w:t xml:space="preserve">sample was multiplied by a dilution factor of 6 (120µl total volume /20µl of sample= 6). </w:t>
      </w:r>
      <w:r w:rsidR="000F402F" w:rsidRPr="002A2920">
        <w:rPr>
          <w:rFonts w:ascii="Calibri" w:hAnsi="Calibri" w:cs="Calibri"/>
        </w:rPr>
        <w:t>ALP</w:t>
      </w:r>
      <w:r w:rsidR="007638D3" w:rsidRPr="001F72E6">
        <w:rPr>
          <w:rFonts w:ascii="Calibri" w:hAnsi="Calibri" w:cs="Calibri"/>
        </w:rPr>
        <w:t xml:space="preserve"> </w:t>
      </w:r>
      <w:r w:rsidR="007638D3" w:rsidRPr="00463F48">
        <w:rPr>
          <w:rFonts w:ascii="Calibri" w:hAnsi="Calibri" w:cs="Calibri"/>
        </w:rPr>
        <w:t xml:space="preserve">production was then standardised by dividing </w:t>
      </w:r>
      <w:r>
        <w:rPr>
          <w:rFonts w:ascii="Calibri" w:hAnsi="Calibri" w:cs="Calibri"/>
        </w:rPr>
        <w:t xml:space="preserve">the </w:t>
      </w:r>
      <w:r w:rsidR="007638D3" w:rsidRPr="00463F48">
        <w:rPr>
          <w:rFonts w:ascii="Calibri" w:hAnsi="Calibri" w:cs="Calibri"/>
        </w:rPr>
        <w:t xml:space="preserve">DNA amount in </w:t>
      </w:r>
      <w:r>
        <w:rPr>
          <w:rFonts w:ascii="Calibri" w:hAnsi="Calibri" w:cs="Calibri"/>
        </w:rPr>
        <w:t xml:space="preserve">the </w:t>
      </w:r>
      <w:r w:rsidR="000F402F" w:rsidRPr="002A2920">
        <w:rPr>
          <w:rFonts w:ascii="Calibri" w:hAnsi="Calibri" w:cs="Calibri"/>
        </w:rPr>
        <w:t>ALP</w:t>
      </w:r>
      <w:r w:rsidR="007638D3" w:rsidRPr="00463F48">
        <w:rPr>
          <w:rFonts w:ascii="Calibri" w:hAnsi="Calibri" w:cs="Calibri"/>
        </w:rPr>
        <w:t xml:space="preserve"> sample, resulting in amount of DNA (U/ng). The amount of DNA was then presented in U/ µg. An example of full calculation is demonstrated in Appendix (Figure </w:t>
      </w:r>
      <w:r w:rsidR="006940E7">
        <w:rPr>
          <w:rFonts w:ascii="Calibri" w:hAnsi="Calibri" w:cs="Calibri"/>
        </w:rPr>
        <w:t>3</w:t>
      </w:r>
      <w:r w:rsidR="007638D3" w:rsidRPr="00463F48">
        <w:rPr>
          <w:rFonts w:ascii="Calibri" w:hAnsi="Calibri" w:cs="Calibri"/>
        </w:rPr>
        <w:t>.).</w:t>
      </w:r>
    </w:p>
    <w:p w14:paraId="604CFEF6" w14:textId="77777777" w:rsidR="008B6E69" w:rsidRPr="002A2920" w:rsidRDefault="008B6E69" w:rsidP="002A2920">
      <w:pPr>
        <w:spacing w:line="360" w:lineRule="auto"/>
        <w:ind w:right="-187"/>
        <w:jc w:val="both"/>
        <w:rPr>
          <w:rFonts w:ascii="Calibri" w:hAnsi="Calibri" w:cs="Calibri"/>
          <w:lang w:val="en-US"/>
        </w:rPr>
      </w:pPr>
    </w:p>
    <w:p w14:paraId="39F2531B" w14:textId="77777777" w:rsidR="007638D3" w:rsidRPr="00463F48" w:rsidRDefault="007638D3" w:rsidP="00463F48">
      <w:pPr>
        <w:spacing w:line="360" w:lineRule="auto"/>
        <w:ind w:right="-187"/>
        <w:jc w:val="both"/>
        <w:rPr>
          <w:rFonts w:ascii="Calibri" w:hAnsi="Calibri" w:cs="Calibri"/>
          <w:b/>
          <w:bCs/>
        </w:rPr>
      </w:pPr>
      <w:r w:rsidRPr="00463F48">
        <w:rPr>
          <w:rFonts w:ascii="Calibri" w:hAnsi="Calibri" w:cs="Calibri"/>
          <w:b/>
          <w:bCs/>
        </w:rPr>
        <w:t>2.2.4 Mineralisation Analysis (Alizarin red assay)</w:t>
      </w:r>
    </w:p>
    <w:p w14:paraId="206AFB1E" w14:textId="77777777" w:rsidR="007638D3" w:rsidRPr="00463F48" w:rsidRDefault="007638D3" w:rsidP="00463F48">
      <w:pPr>
        <w:spacing w:line="360" w:lineRule="auto"/>
        <w:ind w:right="-187"/>
        <w:jc w:val="both"/>
        <w:rPr>
          <w:rFonts w:ascii="Calibri" w:hAnsi="Calibri" w:cs="Calibri"/>
          <w:b/>
          <w:bCs/>
        </w:rPr>
      </w:pPr>
    </w:p>
    <w:p w14:paraId="43306C3D" w14:textId="77777777" w:rsidR="007638D3" w:rsidRPr="00463F48" w:rsidRDefault="007638D3" w:rsidP="00463F48">
      <w:pPr>
        <w:spacing w:line="360" w:lineRule="auto"/>
        <w:ind w:right="-187"/>
        <w:jc w:val="both"/>
        <w:rPr>
          <w:rFonts w:ascii="Calibri" w:hAnsi="Calibri" w:cs="Calibri"/>
        </w:rPr>
      </w:pPr>
      <w:r w:rsidRPr="00463F48">
        <w:rPr>
          <w:rFonts w:ascii="Calibri" w:hAnsi="Calibri" w:cs="Calibri"/>
        </w:rPr>
        <w:t>The alizarin red assay measures calcium deposits by cells. The alizarin red stain reacts with calcium by its sulfonic acid or OH groups, producing red coloured crystals (</w:t>
      </w:r>
      <w:proofErr w:type="spellStart"/>
      <w:r w:rsidRPr="00463F48">
        <w:rPr>
          <w:rFonts w:ascii="Calibri" w:hAnsi="Calibri" w:cs="Calibri"/>
          <w:color w:val="212121"/>
          <w:shd w:val="clear" w:color="auto" w:fill="FFFFFF"/>
        </w:rPr>
        <w:t>Puchtler</w:t>
      </w:r>
      <w:proofErr w:type="spellEnd"/>
      <w:r w:rsidRPr="00463F48">
        <w:rPr>
          <w:rFonts w:ascii="Calibri" w:hAnsi="Calibri" w:cs="Calibri"/>
          <w:color w:val="212121"/>
          <w:shd w:val="clear" w:color="auto" w:fill="FFFFFF"/>
        </w:rPr>
        <w:t xml:space="preserve"> </w:t>
      </w:r>
      <w:r w:rsidRPr="00463F48">
        <w:rPr>
          <w:rFonts w:ascii="Calibri" w:hAnsi="Calibri" w:cs="Calibri"/>
          <w:i/>
          <w:iCs/>
          <w:color w:val="212121"/>
          <w:shd w:val="clear" w:color="auto" w:fill="FFFFFF"/>
        </w:rPr>
        <w:t>et al</w:t>
      </w:r>
      <w:r w:rsidRPr="00463F48">
        <w:rPr>
          <w:rFonts w:ascii="Calibri" w:hAnsi="Calibri" w:cs="Calibri"/>
          <w:color w:val="212121"/>
          <w:shd w:val="clear" w:color="auto" w:fill="FFFFFF"/>
        </w:rPr>
        <w:t>, 1997</w:t>
      </w:r>
      <w:r w:rsidRPr="00463F48">
        <w:rPr>
          <w:rFonts w:ascii="Calibri" w:hAnsi="Calibri" w:cs="Calibri"/>
        </w:rPr>
        <w:t xml:space="preserve">) that can be detected using a plate reader. </w:t>
      </w:r>
    </w:p>
    <w:p w14:paraId="33B53ECC" w14:textId="77777777" w:rsidR="007638D3" w:rsidRPr="00463F48" w:rsidRDefault="007638D3" w:rsidP="00463F48">
      <w:pPr>
        <w:spacing w:line="360" w:lineRule="auto"/>
        <w:ind w:right="-187"/>
        <w:jc w:val="both"/>
        <w:rPr>
          <w:rFonts w:ascii="Calibri" w:hAnsi="Calibri" w:cs="Calibri"/>
          <w:b/>
          <w:bCs/>
        </w:rPr>
      </w:pPr>
    </w:p>
    <w:p w14:paraId="4B36DB65" w14:textId="77777777"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After SAOS-2 cells were seeded and incubated (Sections </w:t>
      </w:r>
      <w:r w:rsidRPr="00463F48">
        <w:rPr>
          <w:rFonts w:ascii="Calibri" w:hAnsi="Calibri" w:cs="Calibri"/>
          <w:b/>
          <w:bCs/>
        </w:rPr>
        <w:t>2.2.3</w:t>
      </w:r>
      <w:r w:rsidRPr="00463F48">
        <w:rPr>
          <w:rFonts w:ascii="Calibri" w:hAnsi="Calibri" w:cs="Calibri"/>
        </w:rPr>
        <w:t>), cells were treated with 50,75,100,125,150,175µM</w:t>
      </w:r>
      <w:r w:rsidRPr="00463F48">
        <w:rPr>
          <w:rFonts w:ascii="Calibri" w:hAnsi="Calibri" w:cs="Calibri"/>
          <w:b/>
          <w:bCs/>
        </w:rPr>
        <w:t xml:space="preserve"> </w:t>
      </w:r>
      <w:r w:rsidRPr="00463F48">
        <w:rPr>
          <w:rFonts w:ascii="Calibri" w:hAnsi="Calibri" w:cs="Calibri"/>
        </w:rPr>
        <w:t>of losartan or 0.5, 0.75, 1, 1.25, 1.5, 1.75µM of</w:t>
      </w:r>
      <w:r w:rsidRPr="00463F48">
        <w:rPr>
          <w:rFonts w:ascii="Calibri" w:hAnsi="Calibri" w:cs="Calibri"/>
          <w:b/>
          <w:bCs/>
        </w:rPr>
        <w:t xml:space="preserve"> </w:t>
      </w:r>
      <w:r w:rsidRPr="00463F48">
        <w:rPr>
          <w:rFonts w:ascii="Calibri" w:hAnsi="Calibri" w:cs="Calibri"/>
        </w:rPr>
        <w:t xml:space="preserve">SD-208 for 14 or 21 days. </w:t>
      </w:r>
    </w:p>
    <w:p w14:paraId="128B8FE1" w14:textId="35777311" w:rsidR="007638D3" w:rsidRPr="00463F48" w:rsidRDefault="007638D3" w:rsidP="00463F48">
      <w:pPr>
        <w:spacing w:line="360" w:lineRule="auto"/>
        <w:ind w:right="-187"/>
        <w:jc w:val="both"/>
        <w:rPr>
          <w:rFonts w:ascii="Calibri" w:hAnsi="Calibri" w:cs="Calibri"/>
        </w:rPr>
      </w:pPr>
      <w:r w:rsidRPr="00463F48">
        <w:rPr>
          <w:rFonts w:ascii="Calibri" w:hAnsi="Calibri" w:cs="Calibri"/>
        </w:rPr>
        <w:t>After the desired period of exposure to</w:t>
      </w:r>
      <w:r w:rsidR="00AB54F1">
        <w:rPr>
          <w:rFonts w:ascii="Calibri" w:hAnsi="Calibri" w:cs="Calibri"/>
        </w:rPr>
        <w:t xml:space="preserve"> the</w:t>
      </w:r>
      <w:r w:rsidRPr="00463F48">
        <w:rPr>
          <w:rFonts w:ascii="Calibri" w:hAnsi="Calibri" w:cs="Calibri"/>
        </w:rPr>
        <w:t xml:space="preserve"> drug, </w:t>
      </w:r>
      <w:r w:rsidR="00AB54F1">
        <w:rPr>
          <w:rFonts w:ascii="Calibri" w:hAnsi="Calibri" w:cs="Calibri"/>
        </w:rPr>
        <w:t xml:space="preserve">the </w:t>
      </w:r>
      <w:r w:rsidRPr="00463F48">
        <w:rPr>
          <w:rFonts w:ascii="Calibri" w:hAnsi="Calibri" w:cs="Calibri"/>
        </w:rPr>
        <w:t xml:space="preserve">media was removed, and </w:t>
      </w:r>
      <w:r w:rsidR="00AB54F1">
        <w:rPr>
          <w:rFonts w:ascii="Calibri" w:hAnsi="Calibri" w:cs="Calibri"/>
        </w:rPr>
        <w:t xml:space="preserve">the </w:t>
      </w:r>
      <w:r w:rsidRPr="00463F48">
        <w:rPr>
          <w:rFonts w:ascii="Calibri" w:hAnsi="Calibri" w:cs="Calibri"/>
        </w:rPr>
        <w:t xml:space="preserve">cells were washed three times with 100µl PBS and fixed with 100µl of 70% Ethanol. After 30 minutes of fixation, cells were washed three times with 100µl of deionised water. Cells were stained with 200µl of 0.5% alizarin red stain and agitated on </w:t>
      </w:r>
      <w:r w:rsidR="00AB54F1">
        <w:rPr>
          <w:rFonts w:ascii="Calibri" w:hAnsi="Calibri" w:cs="Calibri"/>
        </w:rPr>
        <w:t xml:space="preserve">a </w:t>
      </w:r>
      <w:r w:rsidRPr="00463F48">
        <w:rPr>
          <w:rFonts w:ascii="Calibri" w:hAnsi="Calibri" w:cs="Calibri"/>
        </w:rPr>
        <w:t>plate rotor for 30 minutes at 1g. Cells were washed three times with 100µl of deionised water, followed by</w:t>
      </w:r>
      <w:r w:rsidR="00AB54F1">
        <w:rPr>
          <w:rFonts w:ascii="Calibri" w:hAnsi="Calibri" w:cs="Calibri"/>
        </w:rPr>
        <w:t xml:space="preserve"> a</w:t>
      </w:r>
      <w:r w:rsidRPr="00463F48">
        <w:rPr>
          <w:rFonts w:ascii="Calibri" w:hAnsi="Calibri" w:cs="Calibri"/>
        </w:rPr>
        <w:t xml:space="preserve"> wash with 100µl of PBS. PBS was removed and </w:t>
      </w:r>
      <w:r w:rsidR="00AB54F1">
        <w:rPr>
          <w:rFonts w:ascii="Calibri" w:hAnsi="Calibri" w:cs="Calibri"/>
        </w:rPr>
        <w:t xml:space="preserve">the </w:t>
      </w:r>
      <w:r w:rsidRPr="00463F48">
        <w:rPr>
          <w:rFonts w:ascii="Calibri" w:hAnsi="Calibri" w:cs="Calibri"/>
        </w:rPr>
        <w:t xml:space="preserve">plate was left to dry. </w:t>
      </w:r>
    </w:p>
    <w:p w14:paraId="0F1B6A95" w14:textId="30C4BF11"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Dried alizarin red was eluted by adding 200µl of HCM to each well and </w:t>
      </w:r>
      <w:r w:rsidR="00995044" w:rsidRPr="00463F48">
        <w:rPr>
          <w:rFonts w:ascii="Calibri" w:hAnsi="Calibri" w:cs="Calibri"/>
        </w:rPr>
        <w:t>agitat</w:t>
      </w:r>
      <w:r w:rsidR="00995044">
        <w:rPr>
          <w:rFonts w:ascii="Calibri" w:hAnsi="Calibri" w:cs="Calibri"/>
        </w:rPr>
        <w:t xml:space="preserve">ing </w:t>
      </w:r>
      <w:r w:rsidR="00995044" w:rsidRPr="00463F48">
        <w:rPr>
          <w:rFonts w:ascii="Calibri" w:hAnsi="Calibri" w:cs="Calibri"/>
        </w:rPr>
        <w:t>for</w:t>
      </w:r>
      <w:r w:rsidRPr="00463F48">
        <w:rPr>
          <w:rFonts w:ascii="Calibri" w:hAnsi="Calibri" w:cs="Calibri"/>
        </w:rPr>
        <w:t xml:space="preserve"> 2 hours at 37⁰C. Alizarin red was diluted in PBS to form standard concentrations of 0, 6.25, 12.5, 25, 50, 100, 200, 400</w:t>
      </w:r>
      <w:r w:rsidR="00AB54F1" w:rsidRPr="00AB54F1">
        <w:rPr>
          <w:rFonts w:ascii="Arial" w:hAnsi="Arial" w:cs="Arial"/>
          <w:b/>
          <w:bCs/>
          <w:color w:val="0E101A"/>
          <w:sz w:val="18"/>
          <w:szCs w:val="18"/>
          <w:shd w:val="clear" w:color="auto" w:fill="FFFFFF"/>
        </w:rPr>
        <w:t xml:space="preserve"> </w:t>
      </w:r>
      <w:r w:rsidR="00AB54F1" w:rsidRPr="00AB54F1">
        <w:rPr>
          <w:rFonts w:ascii="Calibri" w:hAnsi="Calibri" w:cs="Calibri"/>
          <w:b/>
          <w:bCs/>
        </w:rPr>
        <w:t>µ</w:t>
      </w:r>
      <w:r w:rsidRPr="00463F48">
        <w:rPr>
          <w:rFonts w:ascii="Calibri" w:hAnsi="Calibri" w:cs="Calibri"/>
        </w:rPr>
        <w:t xml:space="preserve">M in separate volumes of 200µl. Alizarin red standards were plated on a new 96-well plate in duplicates. 200µl of alizarin eluate from each sample was transferred to </w:t>
      </w:r>
      <w:r w:rsidR="00AB54F1">
        <w:rPr>
          <w:rFonts w:ascii="Calibri" w:hAnsi="Calibri" w:cs="Calibri"/>
        </w:rPr>
        <w:t xml:space="preserve">a </w:t>
      </w:r>
      <w:r w:rsidRPr="00463F48">
        <w:rPr>
          <w:rFonts w:ascii="Calibri" w:hAnsi="Calibri" w:cs="Calibri"/>
        </w:rPr>
        <w:t>new plate</w:t>
      </w:r>
      <w:r w:rsidR="00AB54F1">
        <w:rPr>
          <w:rFonts w:ascii="Calibri" w:hAnsi="Calibri" w:cs="Calibri"/>
        </w:rPr>
        <w:t>,</w:t>
      </w:r>
      <w:r w:rsidRPr="00463F48">
        <w:rPr>
          <w:rFonts w:ascii="Calibri" w:hAnsi="Calibri" w:cs="Calibri"/>
        </w:rPr>
        <w:t xml:space="preserve"> which was read on </w:t>
      </w:r>
      <w:r w:rsidR="00AB54F1">
        <w:rPr>
          <w:rFonts w:ascii="Calibri" w:hAnsi="Calibri" w:cs="Calibri"/>
        </w:rPr>
        <w:t xml:space="preserve">a </w:t>
      </w:r>
      <w:proofErr w:type="spellStart"/>
      <w:r w:rsidRPr="00463F48">
        <w:rPr>
          <w:rFonts w:ascii="Calibri" w:hAnsi="Calibri" w:cs="Calibri"/>
        </w:rPr>
        <w:t>SpectraMax</w:t>
      </w:r>
      <w:proofErr w:type="spellEnd"/>
      <w:r w:rsidRPr="00463F48">
        <w:rPr>
          <w:rFonts w:ascii="Calibri" w:hAnsi="Calibri" w:cs="Calibri"/>
        </w:rPr>
        <w:t xml:space="preserve"> multi-plate reader with excitation at 562nm. Absorbance is equivalent to</w:t>
      </w:r>
      <w:r w:rsidR="00AB54F1">
        <w:rPr>
          <w:rFonts w:ascii="Calibri" w:hAnsi="Calibri" w:cs="Calibri"/>
        </w:rPr>
        <w:t xml:space="preserve"> the</w:t>
      </w:r>
      <w:r w:rsidRPr="00463F48">
        <w:rPr>
          <w:rFonts w:ascii="Calibri" w:hAnsi="Calibri" w:cs="Calibri"/>
        </w:rPr>
        <w:t xml:space="preserve"> amount of calcium deposited by cells, measured in OD.</w:t>
      </w:r>
    </w:p>
    <w:p w14:paraId="29D48051" w14:textId="77777777" w:rsidR="007638D3" w:rsidRPr="00463F48" w:rsidRDefault="007638D3" w:rsidP="00463F48">
      <w:pPr>
        <w:spacing w:line="360" w:lineRule="auto"/>
        <w:ind w:right="-187"/>
        <w:jc w:val="both"/>
        <w:rPr>
          <w:rFonts w:ascii="Calibri" w:hAnsi="Calibri" w:cs="Calibri"/>
        </w:rPr>
      </w:pPr>
    </w:p>
    <w:p w14:paraId="584B6104" w14:textId="3ED3DEE0"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A standard curve (Figure2.2) was produced by readings of alizarin red standards. To calculate </w:t>
      </w:r>
      <w:r w:rsidR="00AB54F1">
        <w:rPr>
          <w:rFonts w:ascii="Calibri" w:hAnsi="Calibri" w:cs="Calibri"/>
        </w:rPr>
        <w:t xml:space="preserve">the </w:t>
      </w:r>
      <w:r w:rsidRPr="00463F48">
        <w:rPr>
          <w:rFonts w:ascii="Calibri" w:hAnsi="Calibri" w:cs="Calibri"/>
        </w:rPr>
        <w:t>unknown value of calcium deposits in dried alizarin red eluate samples, ODs of dried alizarin red eluate samples were plot</w:t>
      </w:r>
      <w:r w:rsidR="00AB54F1">
        <w:rPr>
          <w:rFonts w:ascii="Calibri" w:hAnsi="Calibri" w:cs="Calibri"/>
        </w:rPr>
        <w:t>ted</w:t>
      </w:r>
      <w:r w:rsidRPr="00463F48">
        <w:rPr>
          <w:rFonts w:ascii="Calibri" w:hAnsi="Calibri" w:cs="Calibri"/>
        </w:rPr>
        <w:t xml:space="preserve"> on </w:t>
      </w:r>
      <w:r w:rsidR="00AB54F1">
        <w:rPr>
          <w:rFonts w:ascii="Calibri" w:hAnsi="Calibri" w:cs="Calibri"/>
        </w:rPr>
        <w:t xml:space="preserve">a </w:t>
      </w:r>
      <w:r w:rsidRPr="00463F48">
        <w:rPr>
          <w:rFonts w:ascii="Calibri" w:hAnsi="Calibri" w:cs="Calibri"/>
        </w:rPr>
        <w:t xml:space="preserve">standard curve using SoftMax Pro 5.4.6. software. </w:t>
      </w:r>
    </w:p>
    <w:p w14:paraId="5ED5BC21" w14:textId="77777777" w:rsidR="007638D3" w:rsidRPr="00463F48" w:rsidRDefault="007638D3" w:rsidP="00463F48">
      <w:pPr>
        <w:spacing w:line="360" w:lineRule="auto"/>
        <w:ind w:right="-188"/>
        <w:jc w:val="both"/>
        <w:rPr>
          <w:rFonts w:ascii="Calibri" w:hAnsi="Calibri" w:cs="Calibri"/>
        </w:rPr>
      </w:pPr>
    </w:p>
    <w:p w14:paraId="489F2A7C" w14:textId="77777777" w:rsidR="007638D3" w:rsidRPr="00463F48" w:rsidRDefault="007638D3" w:rsidP="00463F48">
      <w:pPr>
        <w:spacing w:line="360" w:lineRule="auto"/>
        <w:ind w:right="-188"/>
        <w:jc w:val="both"/>
        <w:rPr>
          <w:rFonts w:ascii="Calibri" w:hAnsi="Calibri" w:cs="Calibri"/>
        </w:rPr>
      </w:pPr>
    </w:p>
    <w:p w14:paraId="1D2DB17D" w14:textId="2EB95183" w:rsidR="007638D3" w:rsidRPr="00463F48" w:rsidRDefault="007638D3" w:rsidP="00463F48">
      <w:pPr>
        <w:spacing w:line="360" w:lineRule="auto"/>
        <w:ind w:right="-188"/>
        <w:jc w:val="both"/>
        <w:rPr>
          <w:rFonts w:ascii="Calibri" w:hAnsi="Calibri" w:cs="Calibri"/>
        </w:rPr>
      </w:pPr>
      <w:r w:rsidRPr="00463F48">
        <w:rPr>
          <w:rFonts w:ascii="Calibri" w:hAnsi="Calibri" w:cs="Calibri"/>
          <w:noProof/>
        </w:rPr>
        <w:lastRenderedPageBreak/>
        <w:drawing>
          <wp:anchor distT="0" distB="0" distL="114300" distR="114300" simplePos="0" relativeHeight="251664384" behindDoc="0" locked="0" layoutInCell="1" allowOverlap="1" wp14:anchorId="537BF8C5" wp14:editId="3EB13133">
            <wp:simplePos x="914400" y="912495"/>
            <wp:positionH relativeFrom="column">
              <wp:align>left</wp:align>
            </wp:positionH>
            <wp:positionV relativeFrom="paragraph">
              <wp:align>top</wp:align>
            </wp:positionV>
            <wp:extent cx="5268595" cy="3505200"/>
            <wp:effectExtent l="0" t="0" r="1905" b="0"/>
            <wp:wrapSquare wrapText="bothSides"/>
            <wp:docPr id="6" name="Picture 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line char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68595" cy="3505200"/>
                    </a:xfrm>
                    <a:prstGeom prst="rect">
                      <a:avLst/>
                    </a:prstGeom>
                  </pic:spPr>
                </pic:pic>
              </a:graphicData>
            </a:graphic>
          </wp:anchor>
        </w:drawing>
      </w:r>
      <w:r w:rsidR="004C0A2C">
        <w:rPr>
          <w:rFonts w:ascii="Calibri" w:hAnsi="Calibri" w:cs="Calibri"/>
        </w:rPr>
        <w:br w:type="textWrapping" w:clear="all"/>
      </w:r>
    </w:p>
    <w:p w14:paraId="7CFEC519" w14:textId="77777777" w:rsidR="007638D3" w:rsidRPr="00463F48" w:rsidRDefault="007638D3" w:rsidP="00463F48">
      <w:pPr>
        <w:spacing w:line="360" w:lineRule="auto"/>
        <w:ind w:right="-188"/>
        <w:jc w:val="both"/>
        <w:rPr>
          <w:rFonts w:ascii="Calibri" w:hAnsi="Calibri" w:cs="Calibri"/>
        </w:rPr>
      </w:pPr>
    </w:p>
    <w:p w14:paraId="54DC553B" w14:textId="77777777" w:rsidR="007638D3" w:rsidRPr="00463F48" w:rsidRDefault="007638D3" w:rsidP="00315E75">
      <w:pPr>
        <w:ind w:right="-188"/>
        <w:jc w:val="both"/>
        <w:rPr>
          <w:rFonts w:ascii="Calibri" w:hAnsi="Calibri" w:cs="Calibri"/>
          <w:b/>
          <w:bCs/>
          <w:i/>
          <w:iCs/>
          <w:color w:val="2F5496" w:themeColor="accent1" w:themeShade="BF"/>
        </w:rPr>
      </w:pPr>
      <w:r w:rsidRPr="00463F48">
        <w:rPr>
          <w:rFonts w:ascii="Calibri" w:hAnsi="Calibri" w:cs="Calibri"/>
          <w:b/>
          <w:bCs/>
          <w:i/>
          <w:iCs/>
          <w:color w:val="2F5496" w:themeColor="accent1" w:themeShade="BF"/>
        </w:rPr>
        <w:t xml:space="preserve">Figure 2.2 Alizarin red assay standard curve </w:t>
      </w:r>
    </w:p>
    <w:p w14:paraId="23BE89BC" w14:textId="77777777" w:rsidR="007638D3" w:rsidRPr="00463F48" w:rsidRDefault="007638D3" w:rsidP="00315E75">
      <w:pPr>
        <w:ind w:right="-187"/>
        <w:jc w:val="both"/>
        <w:rPr>
          <w:rFonts w:ascii="Calibri" w:hAnsi="Calibri" w:cs="Calibri"/>
          <w:i/>
          <w:iCs/>
          <w:color w:val="2F5496" w:themeColor="accent1" w:themeShade="BF"/>
        </w:rPr>
      </w:pPr>
      <w:r w:rsidRPr="00463F48">
        <w:rPr>
          <w:rFonts w:ascii="Calibri" w:hAnsi="Calibri" w:cs="Calibri"/>
          <w:i/>
          <w:iCs/>
          <w:color w:val="2F5496" w:themeColor="accent1" w:themeShade="BF"/>
        </w:rPr>
        <w:t>Wells were loaded with of duplicate 200µl of alizarin red standards containing concentrations of 6.25, 12.5, 25, 50, 100, 200, 400uM to produce standard curve. The formula of linear fit is y=</w:t>
      </w:r>
      <w:proofErr w:type="spellStart"/>
      <w:r w:rsidRPr="00463F48">
        <w:rPr>
          <w:rFonts w:ascii="Calibri" w:hAnsi="Calibri" w:cs="Calibri"/>
          <w:i/>
          <w:iCs/>
          <w:color w:val="2F5496" w:themeColor="accent1" w:themeShade="BF"/>
        </w:rPr>
        <w:t>A+Bx</w:t>
      </w:r>
      <w:proofErr w:type="spellEnd"/>
      <w:r w:rsidRPr="00463F48">
        <w:rPr>
          <w:rFonts w:ascii="Calibri" w:hAnsi="Calibri" w:cs="Calibri"/>
          <w:i/>
          <w:iCs/>
          <w:color w:val="2F5496" w:themeColor="accent1" w:themeShade="BF"/>
        </w:rPr>
        <w:t xml:space="preserve">, where y is OD, A is the intercept, B is the slope of line and x is unknown DNA concentration. SoftMax Pro 5.4.6. software automatically calculates unknown calcium concentrations of samples using standard curve. </w:t>
      </w:r>
    </w:p>
    <w:p w14:paraId="5FB6A7D8" w14:textId="77777777" w:rsidR="007638D3" w:rsidRPr="00463F48" w:rsidRDefault="007638D3" w:rsidP="00463F48">
      <w:pPr>
        <w:spacing w:line="360" w:lineRule="auto"/>
        <w:ind w:right="-187"/>
        <w:jc w:val="both"/>
        <w:rPr>
          <w:rFonts w:ascii="Calibri" w:hAnsi="Calibri" w:cs="Calibri"/>
          <w:i/>
          <w:iCs/>
          <w:color w:val="2F5496" w:themeColor="accent1" w:themeShade="BF"/>
        </w:rPr>
      </w:pPr>
    </w:p>
    <w:p w14:paraId="7D51EC4C"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t xml:space="preserve">2.3 </w:t>
      </w:r>
      <w:r w:rsidRPr="00463F48">
        <w:rPr>
          <w:rFonts w:ascii="Calibri" w:hAnsi="Calibri" w:cs="Calibri"/>
          <w:b/>
          <w:bCs/>
          <w:i/>
          <w:iCs/>
        </w:rPr>
        <w:t>In vivo s</w:t>
      </w:r>
      <w:r w:rsidRPr="00463F48">
        <w:rPr>
          <w:rFonts w:ascii="Calibri" w:hAnsi="Calibri" w:cs="Calibri"/>
          <w:b/>
          <w:bCs/>
        </w:rPr>
        <w:t xml:space="preserve">tudies </w:t>
      </w:r>
    </w:p>
    <w:p w14:paraId="4AE30FDA" w14:textId="77777777" w:rsidR="007638D3" w:rsidRPr="00463F48" w:rsidRDefault="007638D3" w:rsidP="00463F48">
      <w:pPr>
        <w:spacing w:line="360" w:lineRule="auto"/>
        <w:ind w:right="-188"/>
        <w:jc w:val="both"/>
        <w:rPr>
          <w:rFonts w:ascii="Calibri" w:hAnsi="Calibri" w:cs="Calibri"/>
        </w:rPr>
      </w:pPr>
    </w:p>
    <w:p w14:paraId="03E3FBEF" w14:textId="77777777" w:rsidR="007638D3" w:rsidRPr="00463F48" w:rsidRDefault="007638D3" w:rsidP="00463F48">
      <w:pPr>
        <w:spacing w:line="360" w:lineRule="auto"/>
        <w:ind w:right="-188"/>
        <w:jc w:val="both"/>
        <w:rPr>
          <w:rFonts w:ascii="Calibri" w:hAnsi="Calibri" w:cs="Calibri"/>
        </w:rPr>
      </w:pPr>
      <w:r w:rsidRPr="002A2920">
        <w:rPr>
          <w:rFonts w:ascii="Calibri" w:hAnsi="Calibri" w:cs="Calibri"/>
          <w:i/>
          <w:iCs/>
        </w:rPr>
        <w:t xml:space="preserve">In vivo </w:t>
      </w:r>
      <w:r w:rsidRPr="00463F48">
        <w:rPr>
          <w:rFonts w:ascii="Calibri" w:hAnsi="Calibri" w:cs="Calibri"/>
        </w:rPr>
        <w:t>studies were used to allow a dynamic assessment of bone parameters using TGF-</w:t>
      </w:r>
      <w:r w:rsidRPr="00463F48">
        <w:rPr>
          <w:rFonts w:ascii="Calibri" w:hAnsi="Calibri" w:cs="Calibri"/>
          <w:color w:val="202124"/>
          <w:shd w:val="clear" w:color="auto" w:fill="FFFFFF"/>
        </w:rPr>
        <w:t>β</w:t>
      </w:r>
      <w:r w:rsidRPr="00463F48">
        <w:rPr>
          <w:rFonts w:ascii="Calibri" w:hAnsi="Calibri" w:cs="Calibri"/>
        </w:rPr>
        <w:t xml:space="preserve"> inhibitors (SD-208 and losartan) in the presence or absence of breast cancer. Furthermore, the mechanism of TGF-</w:t>
      </w:r>
      <w:r w:rsidRPr="00463F48">
        <w:rPr>
          <w:rFonts w:ascii="Calibri" w:hAnsi="Calibri" w:cs="Calibri"/>
          <w:color w:val="202124"/>
          <w:shd w:val="clear" w:color="auto" w:fill="FFFFFF"/>
        </w:rPr>
        <w:t>β</w:t>
      </w:r>
      <w:r w:rsidRPr="00463F48">
        <w:rPr>
          <w:rFonts w:ascii="Calibri" w:hAnsi="Calibri" w:cs="Calibri"/>
        </w:rPr>
        <w:t xml:space="preserve"> inhibitors in the tumour and bone microenvironment could be investigated by assessment of gene expression. </w:t>
      </w:r>
    </w:p>
    <w:p w14:paraId="5C44BC37" w14:textId="77777777" w:rsidR="007638D3" w:rsidRPr="00463F48" w:rsidRDefault="007638D3" w:rsidP="00463F48">
      <w:pPr>
        <w:spacing w:line="360" w:lineRule="auto"/>
        <w:ind w:right="-188"/>
        <w:jc w:val="both"/>
        <w:rPr>
          <w:rFonts w:ascii="Calibri" w:hAnsi="Calibri" w:cs="Calibri"/>
        </w:rPr>
      </w:pPr>
    </w:p>
    <w:p w14:paraId="53F57341" w14:textId="6339172E" w:rsidR="007638D3" w:rsidRPr="00463F48" w:rsidRDefault="007638D3" w:rsidP="00463F48">
      <w:pPr>
        <w:spacing w:line="360" w:lineRule="auto"/>
        <w:jc w:val="both"/>
        <w:rPr>
          <w:rFonts w:ascii="Calibri" w:hAnsi="Calibri" w:cs="Calibri"/>
        </w:rPr>
      </w:pPr>
      <w:r w:rsidRPr="00463F48">
        <w:rPr>
          <w:rFonts w:ascii="Calibri" w:hAnsi="Calibri" w:cs="Calibri"/>
        </w:rPr>
        <w:t xml:space="preserve">Ethics statement: All animal experiments were conducted at </w:t>
      </w:r>
      <w:r w:rsidR="00AE5569">
        <w:rPr>
          <w:rFonts w:ascii="Calibri" w:hAnsi="Calibri" w:cs="Calibri"/>
        </w:rPr>
        <w:t xml:space="preserve">the </w:t>
      </w:r>
      <w:r w:rsidRPr="00463F48">
        <w:rPr>
          <w:rFonts w:ascii="Calibri" w:hAnsi="Calibri" w:cs="Calibri"/>
        </w:rPr>
        <w:t xml:space="preserve">University of Sheffield and approved by the UK Home Office (PPL 3267943, PPL holder: </w:t>
      </w:r>
      <w:proofErr w:type="spellStart"/>
      <w:r w:rsidRPr="00463F48">
        <w:rPr>
          <w:rFonts w:ascii="Calibri" w:hAnsi="Calibri" w:cs="Calibri"/>
        </w:rPr>
        <w:t>Dr.</w:t>
      </w:r>
      <w:proofErr w:type="spellEnd"/>
      <w:r w:rsidRPr="00463F48">
        <w:rPr>
          <w:rFonts w:ascii="Calibri" w:hAnsi="Calibri" w:cs="Calibri"/>
        </w:rPr>
        <w:t xml:space="preserve"> Michelle Lawson, PIL: </w:t>
      </w:r>
      <w:r w:rsidRPr="00463F48">
        <w:rPr>
          <w:rFonts w:ascii="Calibri" w:hAnsi="Calibri" w:cs="Calibri"/>
          <w:color w:val="222222"/>
          <w:shd w:val="clear" w:color="auto" w:fill="FFFFFF"/>
        </w:rPr>
        <w:t>I71985715, PIL holder: Jacky Wong</w:t>
      </w:r>
      <w:r w:rsidRPr="00463F48">
        <w:rPr>
          <w:rFonts w:ascii="Calibri" w:hAnsi="Calibri" w:cs="Calibri"/>
        </w:rPr>
        <w:t>) in strict accordance with</w:t>
      </w:r>
      <w:r w:rsidR="00AE5569">
        <w:rPr>
          <w:rFonts w:ascii="Calibri" w:hAnsi="Calibri" w:cs="Calibri"/>
        </w:rPr>
        <w:t xml:space="preserve"> the</w:t>
      </w:r>
      <w:r w:rsidRPr="00463F48">
        <w:rPr>
          <w:rFonts w:ascii="Calibri" w:hAnsi="Calibri" w:cs="Calibri"/>
        </w:rPr>
        <w:t xml:space="preserve"> Animal (Scientific Procedures) Act 1986. </w:t>
      </w:r>
    </w:p>
    <w:p w14:paraId="0A536653" w14:textId="77777777" w:rsidR="007638D3" w:rsidRPr="00463F48" w:rsidRDefault="007638D3" w:rsidP="00463F48">
      <w:pPr>
        <w:spacing w:line="360" w:lineRule="auto"/>
        <w:jc w:val="both"/>
        <w:rPr>
          <w:rFonts w:ascii="Calibri" w:hAnsi="Calibri" w:cs="Calibri"/>
          <w:color w:val="000000" w:themeColor="text1"/>
        </w:rPr>
      </w:pPr>
    </w:p>
    <w:p w14:paraId="7572C878" w14:textId="30EA5595" w:rsidR="007638D3" w:rsidRPr="00463F48" w:rsidRDefault="007638D3" w:rsidP="00463F48">
      <w:pPr>
        <w:spacing w:line="360" w:lineRule="auto"/>
        <w:jc w:val="both"/>
        <w:rPr>
          <w:rFonts w:ascii="Calibri" w:hAnsi="Calibri" w:cs="Calibri"/>
          <w:color w:val="000000" w:themeColor="text1"/>
          <w:shd w:val="clear" w:color="auto" w:fill="FFFFFF"/>
        </w:rPr>
      </w:pPr>
      <w:proofErr w:type="spellStart"/>
      <w:r w:rsidRPr="00463F48">
        <w:rPr>
          <w:rFonts w:ascii="Calibri" w:hAnsi="Calibri" w:cs="Calibri"/>
          <w:color w:val="000000" w:themeColor="text1"/>
          <w:shd w:val="clear" w:color="auto" w:fill="FFFFFF"/>
        </w:rPr>
        <w:lastRenderedPageBreak/>
        <w:t>Dr.</w:t>
      </w:r>
      <w:proofErr w:type="spellEnd"/>
      <w:r w:rsidRPr="00463F48">
        <w:rPr>
          <w:rFonts w:ascii="Calibri" w:hAnsi="Calibri" w:cs="Calibri"/>
          <w:color w:val="000000" w:themeColor="text1"/>
          <w:shd w:val="clear" w:color="auto" w:fill="FFFFFF"/>
        </w:rPr>
        <w:t xml:space="preserve"> </w:t>
      </w:r>
      <w:proofErr w:type="spellStart"/>
      <w:r w:rsidRPr="00463F48">
        <w:rPr>
          <w:rFonts w:ascii="Calibri" w:hAnsi="Calibri" w:cs="Calibri"/>
          <w:color w:val="000000" w:themeColor="text1"/>
          <w:shd w:val="clear" w:color="auto" w:fill="FFFFFF"/>
        </w:rPr>
        <w:t>Lubaid</w:t>
      </w:r>
      <w:proofErr w:type="spellEnd"/>
      <w:r w:rsidRPr="00463F48">
        <w:rPr>
          <w:rFonts w:ascii="Calibri" w:hAnsi="Calibri" w:cs="Calibri"/>
          <w:color w:val="000000" w:themeColor="text1"/>
          <w:shd w:val="clear" w:color="auto" w:fill="FFFFFF"/>
        </w:rPr>
        <w:t xml:space="preserve"> Saleh trained and assisted me with the initial oral gavage of TGF</w:t>
      </w:r>
      <w:r w:rsidRPr="00463F48">
        <w:rPr>
          <w:rFonts w:ascii="Calibri" w:hAnsi="Calibri" w:cs="Calibri"/>
          <w:color w:val="000000" w:themeColor="text1"/>
        </w:rPr>
        <w:t>-</w:t>
      </w:r>
      <w:r w:rsidRPr="00463F48">
        <w:rPr>
          <w:rFonts w:ascii="Calibri" w:hAnsi="Calibri" w:cs="Calibri"/>
          <w:color w:val="000000" w:themeColor="text1"/>
          <w:shd w:val="clear" w:color="auto" w:fill="FFFFFF"/>
        </w:rPr>
        <w:t>β</w:t>
      </w:r>
      <w:r w:rsidRPr="00463F48">
        <w:rPr>
          <w:rFonts w:ascii="Calibri" w:hAnsi="Calibri" w:cs="Calibri"/>
          <w:color w:val="000000" w:themeColor="text1"/>
        </w:rPr>
        <w:t xml:space="preserve"> inhibitors</w:t>
      </w:r>
      <w:r w:rsidRPr="00463F48">
        <w:rPr>
          <w:rFonts w:ascii="Calibri" w:hAnsi="Calibri" w:cs="Calibri"/>
          <w:color w:val="000000" w:themeColor="text1"/>
          <w:shd w:val="clear" w:color="auto" w:fill="FFFFFF"/>
        </w:rPr>
        <w:t xml:space="preserve"> and the intracardiac injection (</w:t>
      </w:r>
      <w:proofErr w:type="spellStart"/>
      <w:r w:rsidRPr="00463F48">
        <w:rPr>
          <w:rFonts w:ascii="Calibri" w:hAnsi="Calibri" w:cs="Calibri"/>
          <w:color w:val="000000" w:themeColor="text1"/>
          <w:shd w:val="clear" w:color="auto" w:fill="FFFFFF"/>
        </w:rPr>
        <w:t>i.c</w:t>
      </w:r>
      <w:r w:rsidR="00AE5569">
        <w:rPr>
          <w:rFonts w:ascii="Calibri" w:hAnsi="Calibri" w:cs="Calibri"/>
          <w:color w:val="000000" w:themeColor="text1"/>
          <w:shd w:val="clear" w:color="auto" w:fill="FFFFFF"/>
        </w:rPr>
        <w:t>.</w:t>
      </w:r>
      <w:proofErr w:type="spellEnd"/>
      <w:r w:rsidRPr="00463F48">
        <w:rPr>
          <w:rFonts w:ascii="Calibri" w:hAnsi="Calibri" w:cs="Calibri"/>
          <w:color w:val="000000" w:themeColor="text1"/>
          <w:shd w:val="clear" w:color="auto" w:fill="FFFFFF"/>
        </w:rPr>
        <w:t xml:space="preserve">) of breast cancer cells to mice. Prof. Penny </w:t>
      </w:r>
      <w:proofErr w:type="spellStart"/>
      <w:r w:rsidRPr="00463F48">
        <w:rPr>
          <w:rFonts w:ascii="Calibri" w:hAnsi="Calibri" w:cs="Calibri"/>
          <w:color w:val="000000" w:themeColor="text1"/>
          <w:shd w:val="clear" w:color="auto" w:fill="FFFFFF"/>
        </w:rPr>
        <w:t>Ottewell</w:t>
      </w:r>
      <w:proofErr w:type="spellEnd"/>
      <w:r w:rsidRPr="00463F48">
        <w:rPr>
          <w:rFonts w:ascii="Calibri" w:hAnsi="Calibri" w:cs="Calibri"/>
          <w:color w:val="000000" w:themeColor="text1"/>
          <w:shd w:val="clear" w:color="auto" w:fill="FFFFFF"/>
        </w:rPr>
        <w:t xml:space="preserve"> assisted me with the </w:t>
      </w:r>
      <w:proofErr w:type="spellStart"/>
      <w:r w:rsidRPr="00463F48">
        <w:rPr>
          <w:rFonts w:ascii="Calibri" w:hAnsi="Calibri" w:cs="Calibri"/>
          <w:color w:val="000000" w:themeColor="text1"/>
          <w:shd w:val="clear" w:color="auto" w:fill="FFFFFF"/>
        </w:rPr>
        <w:t>i.c.</w:t>
      </w:r>
      <w:proofErr w:type="spellEnd"/>
      <w:r w:rsidRPr="00463F48">
        <w:rPr>
          <w:rFonts w:ascii="Calibri" w:hAnsi="Calibri" w:cs="Calibri"/>
          <w:color w:val="000000" w:themeColor="text1"/>
          <w:shd w:val="clear" w:color="auto" w:fill="FFFFFF"/>
        </w:rPr>
        <w:t xml:space="preserve"> injections of breast cancer cells into mice. Mr. Matt Fisher trained me with the intravenous (</w:t>
      </w:r>
      <w:proofErr w:type="spellStart"/>
      <w:r w:rsidRPr="00463F48">
        <w:rPr>
          <w:rFonts w:ascii="Calibri" w:hAnsi="Calibri" w:cs="Calibri"/>
          <w:color w:val="000000" w:themeColor="text1"/>
          <w:shd w:val="clear" w:color="auto" w:fill="FFFFFF"/>
        </w:rPr>
        <w:t>i.v</w:t>
      </w:r>
      <w:proofErr w:type="spellEnd"/>
      <w:r w:rsidRPr="00463F48">
        <w:rPr>
          <w:rFonts w:ascii="Calibri" w:hAnsi="Calibri" w:cs="Calibri"/>
          <w:color w:val="000000" w:themeColor="text1"/>
          <w:shd w:val="clear" w:color="auto" w:fill="FFFFFF"/>
        </w:rPr>
        <w:t xml:space="preserve">) injections of doxorubicin into mice and bioluminescent imaging using </w:t>
      </w:r>
      <w:r w:rsidRPr="002A2920">
        <w:rPr>
          <w:rFonts w:ascii="Calibri" w:hAnsi="Calibri" w:cs="Calibri"/>
          <w:i/>
          <w:iCs/>
          <w:color w:val="000000" w:themeColor="text1"/>
          <w:shd w:val="clear" w:color="auto" w:fill="FFFFFF"/>
        </w:rPr>
        <w:t xml:space="preserve">in vivo </w:t>
      </w:r>
      <w:r w:rsidRPr="00463F48">
        <w:rPr>
          <w:rFonts w:ascii="Calibri" w:hAnsi="Calibri" w:cs="Calibri"/>
          <w:color w:val="000000" w:themeColor="text1"/>
          <w:shd w:val="clear" w:color="auto" w:fill="FFFFFF"/>
        </w:rPr>
        <w:t>imaging system (IVIS). Individual study design schematics will be described as follows.</w:t>
      </w:r>
    </w:p>
    <w:p w14:paraId="4F819928" w14:textId="77777777" w:rsidR="007638D3" w:rsidRPr="00463F48" w:rsidRDefault="007638D3" w:rsidP="00463F48">
      <w:pPr>
        <w:spacing w:line="360" w:lineRule="auto"/>
        <w:ind w:right="-188"/>
        <w:jc w:val="both"/>
        <w:rPr>
          <w:rFonts w:ascii="Calibri" w:hAnsi="Calibri" w:cs="Calibri"/>
        </w:rPr>
      </w:pPr>
    </w:p>
    <w:p w14:paraId="39DD6D39" w14:textId="77777777" w:rsidR="007638D3" w:rsidRDefault="007638D3" w:rsidP="00463F48">
      <w:pPr>
        <w:spacing w:line="360" w:lineRule="auto"/>
        <w:ind w:right="-188"/>
        <w:jc w:val="both"/>
        <w:rPr>
          <w:rFonts w:ascii="Calibri" w:hAnsi="Calibri" w:cs="Calibri"/>
          <w:b/>
          <w:bCs/>
        </w:rPr>
      </w:pPr>
      <w:r w:rsidRPr="00463F48">
        <w:rPr>
          <w:rFonts w:ascii="Calibri" w:hAnsi="Calibri" w:cs="Calibri"/>
          <w:b/>
          <w:bCs/>
        </w:rPr>
        <w:t xml:space="preserve">2.3.1 Tumour-free </w:t>
      </w:r>
      <w:r w:rsidRPr="00315E75">
        <w:rPr>
          <w:rFonts w:ascii="Calibri" w:hAnsi="Calibri" w:cs="Calibri"/>
          <w:b/>
          <w:bCs/>
          <w:i/>
          <w:iCs/>
        </w:rPr>
        <w:t>in vivo</w:t>
      </w:r>
      <w:r w:rsidRPr="00463F48">
        <w:rPr>
          <w:rFonts w:ascii="Calibri" w:hAnsi="Calibri" w:cs="Calibri"/>
          <w:b/>
          <w:bCs/>
        </w:rPr>
        <w:t xml:space="preserve"> studies  </w:t>
      </w:r>
    </w:p>
    <w:p w14:paraId="39622401" w14:textId="77777777" w:rsidR="00315E75" w:rsidRPr="00463F48" w:rsidRDefault="00315E75" w:rsidP="00463F48">
      <w:pPr>
        <w:spacing w:line="360" w:lineRule="auto"/>
        <w:ind w:right="-188"/>
        <w:jc w:val="both"/>
        <w:rPr>
          <w:rFonts w:ascii="Calibri" w:hAnsi="Calibri" w:cs="Calibri"/>
          <w:b/>
          <w:bCs/>
        </w:rPr>
      </w:pPr>
    </w:p>
    <w:p w14:paraId="7EB3E770" w14:textId="77777777" w:rsidR="007638D3" w:rsidRDefault="007638D3" w:rsidP="00463F48">
      <w:pPr>
        <w:spacing w:line="360" w:lineRule="auto"/>
        <w:ind w:right="-187"/>
        <w:jc w:val="both"/>
        <w:rPr>
          <w:rFonts w:ascii="Calibri" w:hAnsi="Calibri" w:cs="Calibri"/>
          <w:b/>
          <w:bCs/>
        </w:rPr>
      </w:pPr>
      <w:r w:rsidRPr="00463F48">
        <w:rPr>
          <w:rFonts w:ascii="Calibri" w:hAnsi="Calibri" w:cs="Calibri"/>
          <w:b/>
          <w:bCs/>
        </w:rPr>
        <w:t>2.3.1.1 Immune deficient mice treated with TGF-</w:t>
      </w:r>
      <w:r w:rsidRPr="00463F48">
        <w:rPr>
          <w:rFonts w:ascii="Calibri" w:hAnsi="Calibri" w:cs="Calibri"/>
          <w:b/>
          <w:bCs/>
          <w:color w:val="202124"/>
          <w:shd w:val="clear" w:color="auto" w:fill="FFFFFF"/>
        </w:rPr>
        <w:t>β</w:t>
      </w:r>
      <w:r w:rsidRPr="00463F48">
        <w:rPr>
          <w:rFonts w:ascii="Calibri" w:hAnsi="Calibri" w:cs="Calibri"/>
          <w:b/>
          <w:bCs/>
        </w:rPr>
        <w:t xml:space="preserve"> inhibitors</w:t>
      </w:r>
    </w:p>
    <w:p w14:paraId="3C9AD31D" w14:textId="77777777" w:rsidR="00315E75" w:rsidRPr="00463F48" w:rsidRDefault="00315E75" w:rsidP="00463F48">
      <w:pPr>
        <w:spacing w:line="360" w:lineRule="auto"/>
        <w:ind w:right="-187"/>
        <w:jc w:val="both"/>
        <w:rPr>
          <w:rFonts w:ascii="Calibri" w:hAnsi="Calibri" w:cs="Calibri"/>
          <w:b/>
          <w:bCs/>
        </w:rPr>
      </w:pPr>
    </w:p>
    <w:p w14:paraId="56C2BBAE" w14:textId="000DE324"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SD-208 and losartan were used for </w:t>
      </w:r>
      <w:r w:rsidRPr="00463F48">
        <w:rPr>
          <w:rFonts w:ascii="Calibri" w:hAnsi="Calibri" w:cs="Calibri"/>
          <w:i/>
          <w:iCs/>
        </w:rPr>
        <w:t>in vivo</w:t>
      </w:r>
      <w:r w:rsidRPr="00463F48">
        <w:rPr>
          <w:rFonts w:ascii="Calibri" w:hAnsi="Calibri" w:cs="Calibri"/>
        </w:rPr>
        <w:t xml:space="preserve"> experiments based on the</w:t>
      </w:r>
      <w:r w:rsidRPr="00463F48">
        <w:rPr>
          <w:rFonts w:ascii="Calibri" w:hAnsi="Calibri" w:cs="Calibri"/>
          <w:i/>
          <w:iCs/>
        </w:rPr>
        <w:t xml:space="preserve"> </w:t>
      </w:r>
      <w:r w:rsidRPr="00463F48">
        <w:rPr>
          <w:rFonts w:ascii="Calibri" w:hAnsi="Calibri" w:cs="Calibri"/>
        </w:rPr>
        <w:t>in vitro results (</w:t>
      </w:r>
      <w:r w:rsidRPr="00463F48">
        <w:rPr>
          <w:rFonts w:ascii="Calibri" w:hAnsi="Calibri" w:cs="Calibri"/>
          <w:b/>
          <w:bCs/>
        </w:rPr>
        <w:t>Chapter 3</w:t>
      </w:r>
      <w:r w:rsidRPr="00463F48">
        <w:rPr>
          <w:rFonts w:ascii="Calibri" w:hAnsi="Calibri" w:cs="Calibri"/>
        </w:rPr>
        <w:t>). Two pilot studies were performed in BALB/c immun</w:t>
      </w:r>
      <w:r w:rsidR="00AE5569">
        <w:rPr>
          <w:rFonts w:ascii="Calibri" w:hAnsi="Calibri" w:cs="Calibri"/>
        </w:rPr>
        <w:t>o</w:t>
      </w:r>
      <w:r w:rsidRPr="00463F48">
        <w:rPr>
          <w:rFonts w:ascii="Calibri" w:hAnsi="Calibri" w:cs="Calibri"/>
        </w:rPr>
        <w:t xml:space="preserve">deficient </w:t>
      </w:r>
      <w:r w:rsidR="00AC5AB9">
        <w:rPr>
          <w:rFonts w:ascii="Calibri" w:hAnsi="Calibri" w:cs="Calibri"/>
        </w:rPr>
        <w:t xml:space="preserve">tumour-free </w:t>
      </w:r>
      <w:r w:rsidRPr="00463F48">
        <w:rPr>
          <w:rFonts w:ascii="Calibri" w:hAnsi="Calibri" w:cs="Calibri"/>
        </w:rPr>
        <w:t>mice, as these mice will be used in subsequent tumour studies and injected with human MDA-MB-231 breast cancer cells</w:t>
      </w:r>
      <w:r w:rsidR="00AC5AB9">
        <w:rPr>
          <w:rFonts w:ascii="Calibri" w:hAnsi="Calibri" w:cs="Calibri"/>
        </w:rPr>
        <w:t>.</w:t>
      </w:r>
      <w:r w:rsidRPr="00463F48">
        <w:rPr>
          <w:rFonts w:ascii="Calibri" w:hAnsi="Calibri" w:cs="Calibri"/>
        </w:rPr>
        <w:t xml:space="preserve"> In </w:t>
      </w:r>
      <w:r w:rsidR="00AC5AB9">
        <w:rPr>
          <w:rFonts w:ascii="Calibri" w:hAnsi="Calibri" w:cs="Calibri"/>
        </w:rPr>
        <w:t xml:space="preserve">the first study, </w:t>
      </w:r>
      <w:r w:rsidRPr="00463F48">
        <w:rPr>
          <w:rFonts w:ascii="Calibri" w:hAnsi="Calibri" w:cs="Calibri"/>
        </w:rPr>
        <w:t xml:space="preserve">BALB/c nude mice were treated with 150µl of SD-208 (60mg/kg) </w:t>
      </w:r>
      <w:r w:rsidR="00905CDC" w:rsidRPr="00463F48">
        <w:rPr>
          <w:rFonts w:ascii="Calibri" w:hAnsi="Calibri" w:cs="Calibri"/>
        </w:rPr>
        <w:t>(n=</w:t>
      </w:r>
      <w:r w:rsidR="00905CDC">
        <w:rPr>
          <w:rFonts w:ascii="Calibri" w:hAnsi="Calibri" w:cs="Calibri"/>
        </w:rPr>
        <w:t>4</w:t>
      </w:r>
      <w:r w:rsidR="00905CDC" w:rsidRPr="00463F48">
        <w:rPr>
          <w:rFonts w:ascii="Calibri" w:hAnsi="Calibri" w:cs="Calibri"/>
        </w:rPr>
        <w:t>)</w:t>
      </w:r>
      <w:r w:rsidR="00905CDC">
        <w:rPr>
          <w:rFonts w:ascii="Calibri" w:hAnsi="Calibri" w:cs="Calibri"/>
        </w:rPr>
        <w:t xml:space="preserve"> </w:t>
      </w:r>
      <w:r w:rsidRPr="00463F48">
        <w:rPr>
          <w:rFonts w:ascii="Calibri" w:hAnsi="Calibri" w:cs="Calibri"/>
        </w:rPr>
        <w:t>or vehicle (150µl of 1% methyl cellulose)</w:t>
      </w:r>
      <w:r w:rsidR="00905CDC">
        <w:rPr>
          <w:rFonts w:ascii="Calibri" w:hAnsi="Calibri" w:cs="Calibri"/>
        </w:rPr>
        <w:t xml:space="preserve"> (n=3)</w:t>
      </w:r>
      <w:r w:rsidRPr="00463F48">
        <w:rPr>
          <w:rFonts w:ascii="Calibri" w:hAnsi="Calibri" w:cs="Calibri"/>
        </w:rPr>
        <w:t xml:space="preserve"> by oral gavage using a gastric applicator syringe 5 days per week for 3 weeks.  </w:t>
      </w:r>
      <w:r w:rsidR="00AC5AB9">
        <w:rPr>
          <w:rFonts w:ascii="Calibri" w:hAnsi="Calibri" w:cs="Calibri"/>
        </w:rPr>
        <w:t xml:space="preserve">In the second study, </w:t>
      </w:r>
      <w:r w:rsidR="00AC5AB9" w:rsidRPr="00463F48">
        <w:rPr>
          <w:rFonts w:ascii="Calibri" w:hAnsi="Calibri" w:cs="Calibri"/>
        </w:rPr>
        <w:t>BALB/c nude mice (n=4/ group) were treated with 150µl of losartan (100mg/ml)</w:t>
      </w:r>
      <w:r w:rsidR="00AC5AB9">
        <w:rPr>
          <w:rFonts w:ascii="Calibri" w:hAnsi="Calibri" w:cs="Calibri"/>
          <w:lang w:val="en-US"/>
        </w:rPr>
        <w:t xml:space="preserve"> </w:t>
      </w:r>
      <w:r w:rsidR="00AC5AB9" w:rsidRPr="00463F48">
        <w:rPr>
          <w:rFonts w:ascii="Calibri" w:hAnsi="Calibri" w:cs="Calibri"/>
        </w:rPr>
        <w:t xml:space="preserve">or vehicle (150µl of </w:t>
      </w:r>
      <w:r w:rsidR="00AC5AB9">
        <w:rPr>
          <w:rFonts w:ascii="Calibri" w:hAnsi="Calibri" w:cs="Calibri"/>
        </w:rPr>
        <w:t>PBS</w:t>
      </w:r>
      <w:r w:rsidR="00AC5AB9" w:rsidRPr="00463F48">
        <w:rPr>
          <w:rFonts w:ascii="Calibri" w:hAnsi="Calibri" w:cs="Calibri"/>
        </w:rPr>
        <w:t>) by oral gavage using a gastric applicator syringe 5 days per week for 3 weeks.</w:t>
      </w:r>
      <w:r w:rsidR="006E19D1">
        <w:rPr>
          <w:rFonts w:ascii="Calibri" w:hAnsi="Calibri" w:cs="Calibri"/>
        </w:rPr>
        <w:t xml:space="preserve"> </w:t>
      </w:r>
    </w:p>
    <w:p w14:paraId="07A6F621" w14:textId="71D5A811" w:rsidR="007638D3" w:rsidRPr="00CC441D" w:rsidRDefault="007638D3" w:rsidP="00463F48">
      <w:pPr>
        <w:spacing w:line="360" w:lineRule="auto"/>
        <w:ind w:right="-188"/>
        <w:jc w:val="both"/>
        <w:rPr>
          <w:rFonts w:ascii="Calibri" w:hAnsi="Calibri" w:cs="Calibri"/>
        </w:rPr>
      </w:pPr>
      <w:r w:rsidRPr="00463F48">
        <w:rPr>
          <w:rFonts w:ascii="Calibri" w:hAnsi="Calibri" w:cs="Calibri"/>
        </w:rPr>
        <w:t xml:space="preserve">Animals were scanned weekly by </w:t>
      </w:r>
      <w:r w:rsidR="00AE5569">
        <w:rPr>
          <w:rFonts w:ascii="Calibri" w:hAnsi="Calibri" w:cs="Calibri"/>
        </w:rPr>
        <w:t xml:space="preserve">a </w:t>
      </w:r>
      <w:r w:rsidRPr="00463F48">
        <w:rPr>
          <w:rFonts w:ascii="Calibri" w:hAnsi="Calibri" w:cs="Calibri"/>
        </w:rPr>
        <w:t>VivaCT80 µCT scanner (</w:t>
      </w:r>
      <w:r w:rsidRPr="002A2920">
        <w:rPr>
          <w:rFonts w:ascii="Calibri" w:hAnsi="Calibri" w:cs="Calibri"/>
          <w:b/>
          <w:bCs/>
        </w:rPr>
        <w:t>Section</w:t>
      </w:r>
      <w:r w:rsidRPr="00463F48">
        <w:rPr>
          <w:rFonts w:ascii="Calibri" w:hAnsi="Calibri" w:cs="Calibri"/>
        </w:rPr>
        <w:t xml:space="preserve"> </w:t>
      </w:r>
      <w:r w:rsidRPr="00463F48">
        <w:rPr>
          <w:rFonts w:ascii="Calibri" w:hAnsi="Calibri" w:cs="Calibri"/>
          <w:b/>
          <w:bCs/>
        </w:rPr>
        <w:t>2.3.3</w:t>
      </w:r>
      <w:r w:rsidRPr="00463F48">
        <w:rPr>
          <w:rFonts w:ascii="Calibri" w:hAnsi="Calibri" w:cs="Calibri"/>
        </w:rPr>
        <w:t xml:space="preserve">). All mice were euthanised after 3 weeks of treatment. Samples of mice processed </w:t>
      </w:r>
      <w:r w:rsidRPr="00463F48">
        <w:rPr>
          <w:rFonts w:ascii="Calibri" w:hAnsi="Calibri" w:cs="Calibri"/>
          <w:i/>
          <w:iCs/>
        </w:rPr>
        <w:t>ex vivo</w:t>
      </w:r>
      <w:r w:rsidRPr="00463F48">
        <w:rPr>
          <w:rFonts w:ascii="Calibri" w:hAnsi="Calibri" w:cs="Calibri"/>
        </w:rPr>
        <w:t xml:space="preserve"> are carried out as </w:t>
      </w:r>
      <w:r w:rsidRPr="00AE5569">
        <w:rPr>
          <w:rFonts w:ascii="Calibri" w:hAnsi="Calibri" w:cs="Calibri"/>
        </w:rPr>
        <w:t>(</w:t>
      </w:r>
      <w:r w:rsidRPr="002A2920">
        <w:rPr>
          <w:rFonts w:ascii="Calibri" w:hAnsi="Calibri" w:cs="Calibri"/>
          <w:b/>
          <w:bCs/>
        </w:rPr>
        <w:t xml:space="preserve">Section </w:t>
      </w:r>
      <w:r w:rsidRPr="00AE5569">
        <w:rPr>
          <w:rFonts w:ascii="Calibri" w:hAnsi="Calibri" w:cs="Calibri"/>
          <w:b/>
          <w:bCs/>
        </w:rPr>
        <w:t>2</w:t>
      </w:r>
      <w:r w:rsidRPr="00463F48">
        <w:rPr>
          <w:rFonts w:ascii="Calibri" w:hAnsi="Calibri" w:cs="Calibri"/>
          <w:b/>
          <w:bCs/>
        </w:rPr>
        <w:t>.3.10</w:t>
      </w:r>
      <w:r w:rsidRPr="00463F48">
        <w:rPr>
          <w:rFonts w:ascii="Calibri" w:hAnsi="Calibri" w:cs="Calibri"/>
        </w:rPr>
        <w:t xml:space="preserve">) </w:t>
      </w:r>
      <w:r w:rsidRPr="00463F48">
        <w:rPr>
          <w:rFonts w:ascii="Calibri" w:hAnsi="Calibri" w:cs="Calibri"/>
          <w:b/>
          <w:bCs/>
        </w:rPr>
        <w:t>(Chapter 3)</w:t>
      </w:r>
      <w:r w:rsidRPr="00463F48">
        <w:rPr>
          <w:rFonts w:ascii="Calibri" w:hAnsi="Calibri" w:cs="Calibri"/>
        </w:rPr>
        <w:t xml:space="preserve"> SD-208 and losartan were prepared as described in</w:t>
      </w:r>
      <w:r w:rsidRPr="002A2920">
        <w:rPr>
          <w:rFonts w:ascii="Calibri" w:hAnsi="Calibri" w:cs="Calibri"/>
          <w:b/>
          <w:bCs/>
        </w:rPr>
        <w:t xml:space="preserve"> </w:t>
      </w:r>
      <w:r w:rsidR="00AE5569" w:rsidRPr="002A2920">
        <w:rPr>
          <w:rFonts w:ascii="Calibri" w:hAnsi="Calibri" w:cs="Calibri"/>
          <w:b/>
          <w:bCs/>
        </w:rPr>
        <w:t>S</w:t>
      </w:r>
      <w:r w:rsidR="00CC441D" w:rsidRPr="002A2920">
        <w:rPr>
          <w:rFonts w:ascii="Calibri" w:hAnsi="Calibri" w:cs="Calibri"/>
          <w:b/>
          <w:bCs/>
        </w:rPr>
        <w:t>ection 2.5</w:t>
      </w:r>
      <w:r w:rsidR="00CC441D" w:rsidRPr="00AE5569">
        <w:rPr>
          <w:rFonts w:ascii="Calibri" w:hAnsi="Calibri" w:cs="Calibri"/>
          <w:b/>
          <w:bCs/>
        </w:rPr>
        <w:t>.</w:t>
      </w:r>
    </w:p>
    <w:p w14:paraId="2B3D0364" w14:textId="77777777" w:rsidR="007638D3" w:rsidRPr="00463F48" w:rsidRDefault="007638D3" w:rsidP="00463F48">
      <w:pPr>
        <w:spacing w:line="360" w:lineRule="auto"/>
        <w:ind w:right="-187"/>
        <w:jc w:val="both"/>
        <w:rPr>
          <w:rFonts w:ascii="Calibri" w:hAnsi="Calibri" w:cs="Calibri"/>
          <w:b/>
          <w:bCs/>
        </w:rPr>
      </w:pPr>
    </w:p>
    <w:p w14:paraId="5EB7DE08" w14:textId="77777777" w:rsidR="007638D3" w:rsidRPr="00463F48" w:rsidRDefault="007638D3" w:rsidP="00463F48">
      <w:pPr>
        <w:spacing w:line="360" w:lineRule="auto"/>
        <w:ind w:right="-187"/>
        <w:jc w:val="both"/>
        <w:rPr>
          <w:rFonts w:ascii="Calibri" w:hAnsi="Calibri" w:cs="Calibri"/>
          <w:b/>
          <w:bCs/>
        </w:rPr>
      </w:pPr>
      <w:r w:rsidRPr="00463F48">
        <w:rPr>
          <w:rFonts w:ascii="Calibri" w:hAnsi="Calibri" w:cs="Calibri"/>
          <w:b/>
          <w:bCs/>
        </w:rPr>
        <w:t>2.3.1.2 Immune competent mice treated with TGF-</w:t>
      </w:r>
      <w:r w:rsidRPr="00463F48">
        <w:rPr>
          <w:rFonts w:ascii="Calibri" w:hAnsi="Calibri" w:cs="Calibri"/>
          <w:b/>
          <w:bCs/>
          <w:color w:val="202124"/>
          <w:shd w:val="clear" w:color="auto" w:fill="FFFFFF"/>
        </w:rPr>
        <w:t>β</w:t>
      </w:r>
      <w:r w:rsidRPr="00463F48">
        <w:rPr>
          <w:rFonts w:ascii="Calibri" w:hAnsi="Calibri" w:cs="Calibri"/>
          <w:b/>
          <w:bCs/>
        </w:rPr>
        <w:t xml:space="preserve"> inhibitors</w:t>
      </w:r>
    </w:p>
    <w:p w14:paraId="4ECDB66B" w14:textId="3D744D98"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To assess whether </w:t>
      </w:r>
      <w:r w:rsidR="004B0529" w:rsidRPr="00463F48">
        <w:rPr>
          <w:rFonts w:ascii="Calibri" w:hAnsi="Calibri" w:cs="Calibri"/>
        </w:rPr>
        <w:t>losartan or SD-208</w:t>
      </w:r>
      <w:r w:rsidRPr="00463F48">
        <w:rPr>
          <w:rFonts w:ascii="Calibri" w:hAnsi="Calibri" w:cs="Calibri"/>
        </w:rPr>
        <w:t xml:space="preserve"> had a bone anabolic effect in the presence of an immune system, two additional tumour-free studies were performed in immunocompetent C57BL/6 mice.</w:t>
      </w:r>
      <w:r w:rsidRPr="00463F48">
        <w:rPr>
          <w:rFonts w:ascii="Calibri" w:hAnsi="Calibri" w:cs="Calibri"/>
          <w:b/>
          <w:bCs/>
        </w:rPr>
        <w:t xml:space="preserve"> </w:t>
      </w:r>
      <w:r w:rsidRPr="00463F48">
        <w:rPr>
          <w:rFonts w:ascii="Calibri" w:hAnsi="Calibri" w:cs="Calibri"/>
        </w:rPr>
        <w:t>In the first study,</w:t>
      </w:r>
      <w:r w:rsidRPr="00463F48">
        <w:rPr>
          <w:rFonts w:ascii="Calibri" w:hAnsi="Calibri" w:cs="Calibri"/>
          <w:b/>
          <w:bCs/>
        </w:rPr>
        <w:t xml:space="preserve"> </w:t>
      </w:r>
      <w:r w:rsidRPr="00463F48">
        <w:rPr>
          <w:rFonts w:ascii="Calibri" w:hAnsi="Calibri" w:cs="Calibri"/>
        </w:rPr>
        <w:t xml:space="preserve">C57BL/6 mice were treated with 100µl of Losartan (100mg/ml),100µl of Losartan (150mg/ml), or Vehicle (100µl of PBS) </w:t>
      </w:r>
      <w:r w:rsidR="004B0529" w:rsidRPr="00463F48">
        <w:rPr>
          <w:rFonts w:ascii="Calibri" w:hAnsi="Calibri" w:cs="Calibri"/>
        </w:rPr>
        <w:t xml:space="preserve">(Treated groups n=10/ group, vehicle group n=5) </w:t>
      </w:r>
      <w:r w:rsidRPr="00463F48">
        <w:rPr>
          <w:rFonts w:ascii="Calibri" w:hAnsi="Calibri" w:cs="Calibri"/>
        </w:rPr>
        <w:t>by oral gavage using a gastric applicator syringe 5 days per week for 3 weeks; In the second study,</w:t>
      </w:r>
      <w:r w:rsidRPr="00463F48">
        <w:rPr>
          <w:rFonts w:ascii="Calibri" w:hAnsi="Calibri" w:cs="Calibri"/>
          <w:b/>
          <w:bCs/>
        </w:rPr>
        <w:t xml:space="preserve"> </w:t>
      </w:r>
      <w:r w:rsidRPr="00463F48">
        <w:rPr>
          <w:rFonts w:ascii="Calibri" w:hAnsi="Calibri" w:cs="Calibri"/>
        </w:rPr>
        <w:t xml:space="preserve">C57BL/6 mice were treated with 100µl of SD-208 (60mg/kg) or 100µl of SD-208 (100mg/kg) or vehicle (100µl of 1% methyl cellulose) </w:t>
      </w:r>
      <w:r w:rsidR="004B0529" w:rsidRPr="00463F48">
        <w:rPr>
          <w:rFonts w:ascii="Calibri" w:hAnsi="Calibri" w:cs="Calibri"/>
        </w:rPr>
        <w:t xml:space="preserve">(Treated groups n=7/ group, vehicle group n=5) </w:t>
      </w:r>
      <w:r w:rsidRPr="00463F48">
        <w:rPr>
          <w:rFonts w:ascii="Calibri" w:hAnsi="Calibri" w:cs="Calibri"/>
        </w:rPr>
        <w:t>by oral gavage using a gastric applicator syringe 5 days per week for 3 weeks</w:t>
      </w:r>
      <w:r w:rsidR="00AE5569">
        <w:rPr>
          <w:rFonts w:ascii="Calibri" w:hAnsi="Calibri" w:cs="Calibri"/>
        </w:rPr>
        <w:t>.</w:t>
      </w:r>
    </w:p>
    <w:p w14:paraId="44DBF4B9" w14:textId="658A99B9" w:rsidR="007638D3" w:rsidRPr="00463F48" w:rsidRDefault="007638D3" w:rsidP="00463F48">
      <w:pPr>
        <w:spacing w:line="360" w:lineRule="auto"/>
        <w:ind w:right="-187"/>
        <w:jc w:val="both"/>
        <w:rPr>
          <w:rFonts w:ascii="Calibri" w:hAnsi="Calibri" w:cs="Calibri"/>
        </w:rPr>
      </w:pPr>
      <w:r w:rsidRPr="00463F48">
        <w:rPr>
          <w:rFonts w:ascii="Calibri" w:hAnsi="Calibri" w:cs="Calibri"/>
        </w:rPr>
        <w:lastRenderedPageBreak/>
        <w:t xml:space="preserve">In </w:t>
      </w:r>
      <w:r w:rsidR="004B0529" w:rsidRPr="00463F48">
        <w:rPr>
          <w:rFonts w:ascii="Calibri" w:hAnsi="Calibri" w:cs="Calibri"/>
        </w:rPr>
        <w:t>the losartan</w:t>
      </w:r>
      <w:r w:rsidRPr="00463F48">
        <w:rPr>
          <w:rFonts w:ascii="Calibri" w:hAnsi="Calibri" w:cs="Calibri"/>
        </w:rPr>
        <w:t xml:space="preserve"> studies, animals were scanned by </w:t>
      </w:r>
      <w:r w:rsidR="00AE5569">
        <w:rPr>
          <w:rFonts w:ascii="Calibri" w:hAnsi="Calibri" w:cs="Calibri"/>
        </w:rPr>
        <w:t xml:space="preserve">a </w:t>
      </w:r>
      <w:r w:rsidRPr="00463F48">
        <w:rPr>
          <w:rFonts w:ascii="Calibri" w:hAnsi="Calibri" w:cs="Calibri"/>
        </w:rPr>
        <w:t xml:space="preserve">VivaCT80 µCT scanner </w:t>
      </w:r>
      <w:r w:rsidR="004B0529" w:rsidRPr="00463F48">
        <w:rPr>
          <w:rFonts w:ascii="Calibri" w:hAnsi="Calibri" w:cs="Calibri"/>
        </w:rPr>
        <w:t>after 2.5 weeks of treatment</w:t>
      </w:r>
      <w:r w:rsidRPr="00463F48">
        <w:rPr>
          <w:rFonts w:ascii="Calibri" w:hAnsi="Calibri" w:cs="Calibri"/>
        </w:rPr>
        <w:t xml:space="preserve"> (Section </w:t>
      </w:r>
      <w:r w:rsidRPr="00463F48">
        <w:rPr>
          <w:rFonts w:ascii="Calibri" w:hAnsi="Calibri" w:cs="Calibri"/>
          <w:b/>
          <w:bCs/>
        </w:rPr>
        <w:t>2.3.3</w:t>
      </w:r>
      <w:r w:rsidRPr="00463F48">
        <w:rPr>
          <w:rFonts w:ascii="Calibri" w:hAnsi="Calibri" w:cs="Calibri"/>
        </w:rPr>
        <w:t>)</w:t>
      </w:r>
      <w:r w:rsidR="004B0529" w:rsidRPr="00463F48">
        <w:rPr>
          <w:rFonts w:ascii="Calibri" w:hAnsi="Calibri" w:cs="Calibri"/>
        </w:rPr>
        <w:t>,</w:t>
      </w:r>
      <w:r w:rsidRPr="00463F48">
        <w:rPr>
          <w:rFonts w:ascii="Calibri" w:hAnsi="Calibri" w:cs="Calibri"/>
        </w:rPr>
        <w:t xml:space="preserve"> and euthanised after </w:t>
      </w:r>
      <w:r w:rsidR="004B0529" w:rsidRPr="00463F48">
        <w:rPr>
          <w:rFonts w:ascii="Calibri" w:hAnsi="Calibri" w:cs="Calibri"/>
        </w:rPr>
        <w:t>3</w:t>
      </w:r>
      <w:r w:rsidRPr="00463F48">
        <w:rPr>
          <w:rFonts w:ascii="Calibri" w:hAnsi="Calibri" w:cs="Calibri"/>
        </w:rPr>
        <w:t xml:space="preserve"> weeks of treatment. The SD-208 study</w:t>
      </w:r>
      <w:r w:rsidRPr="00463F48">
        <w:rPr>
          <w:rFonts w:ascii="Calibri" w:hAnsi="Calibri" w:cs="Calibri"/>
          <w:b/>
          <w:bCs/>
        </w:rPr>
        <w:t xml:space="preserve"> </w:t>
      </w:r>
      <w:r w:rsidRPr="00463F48">
        <w:rPr>
          <w:rFonts w:ascii="Calibri" w:hAnsi="Calibri" w:cs="Calibri"/>
        </w:rPr>
        <w:t xml:space="preserve">was terminated at 2.5 weeks </w:t>
      </w:r>
      <w:r w:rsidR="00AE5569">
        <w:rPr>
          <w:rFonts w:ascii="Calibri" w:hAnsi="Calibri" w:cs="Calibri"/>
        </w:rPr>
        <w:t>due to</w:t>
      </w:r>
      <w:r w:rsidRPr="00463F48">
        <w:rPr>
          <w:rFonts w:ascii="Calibri" w:hAnsi="Calibri" w:cs="Calibri"/>
        </w:rPr>
        <w:t xml:space="preserve"> treatment potential toxicity</w:t>
      </w:r>
      <w:r w:rsidR="00AE5569">
        <w:rPr>
          <w:rFonts w:ascii="Calibri" w:hAnsi="Calibri" w:cs="Calibri"/>
        </w:rPr>
        <w:t>.</w:t>
      </w:r>
      <w:r w:rsidRPr="00463F48">
        <w:rPr>
          <w:rFonts w:ascii="Calibri" w:hAnsi="Calibri" w:cs="Calibri"/>
        </w:rPr>
        <w:t xml:space="preserve"> </w:t>
      </w:r>
      <w:r w:rsidR="00AE5569">
        <w:rPr>
          <w:rFonts w:ascii="Calibri" w:hAnsi="Calibri" w:cs="Calibri"/>
        </w:rPr>
        <w:t>T</w:t>
      </w:r>
      <w:r w:rsidRPr="00463F48">
        <w:rPr>
          <w:rFonts w:ascii="Calibri" w:hAnsi="Calibri" w:cs="Calibri"/>
        </w:rPr>
        <w:t xml:space="preserve">he rest of the mice were euthanised at 2.5 weeks </w:t>
      </w:r>
      <w:r w:rsidR="00AE5569">
        <w:rPr>
          <w:rFonts w:ascii="Calibri" w:hAnsi="Calibri" w:cs="Calibri"/>
        </w:rPr>
        <w:t>and</w:t>
      </w:r>
      <w:r w:rsidRPr="00463F48">
        <w:rPr>
          <w:rFonts w:ascii="Calibri" w:hAnsi="Calibri" w:cs="Calibri"/>
        </w:rPr>
        <w:t xml:space="preserve"> samples of mice processed </w:t>
      </w:r>
      <w:r w:rsidRPr="00463F48">
        <w:rPr>
          <w:rFonts w:ascii="Calibri" w:hAnsi="Calibri" w:cs="Calibri"/>
          <w:i/>
          <w:iCs/>
        </w:rPr>
        <w:t>ex vivo</w:t>
      </w:r>
      <w:r w:rsidRPr="00463F48">
        <w:rPr>
          <w:rFonts w:ascii="Calibri" w:hAnsi="Calibri" w:cs="Calibri"/>
        </w:rPr>
        <w:t xml:space="preserve"> are carried out as (Section </w:t>
      </w:r>
      <w:r w:rsidRPr="00463F48">
        <w:rPr>
          <w:rFonts w:ascii="Calibri" w:hAnsi="Calibri" w:cs="Calibri"/>
          <w:b/>
          <w:bCs/>
        </w:rPr>
        <w:t>2.3.10</w:t>
      </w:r>
      <w:r w:rsidRPr="00463F48">
        <w:rPr>
          <w:rFonts w:ascii="Calibri" w:hAnsi="Calibri" w:cs="Calibri"/>
        </w:rPr>
        <w:t xml:space="preserve">) </w:t>
      </w:r>
      <w:r w:rsidRPr="00463F48">
        <w:rPr>
          <w:rFonts w:ascii="Calibri" w:hAnsi="Calibri" w:cs="Calibri"/>
          <w:b/>
          <w:bCs/>
        </w:rPr>
        <w:t>(Chapter 3)</w:t>
      </w:r>
      <w:r w:rsidRPr="00463F48">
        <w:rPr>
          <w:rFonts w:ascii="Calibri" w:hAnsi="Calibri" w:cs="Calibri"/>
        </w:rPr>
        <w:t>.</w:t>
      </w:r>
    </w:p>
    <w:p w14:paraId="45482C7B" w14:textId="77777777" w:rsidR="007638D3" w:rsidRPr="00463F48" w:rsidRDefault="007638D3" w:rsidP="00463F48">
      <w:pPr>
        <w:spacing w:line="360" w:lineRule="auto"/>
        <w:ind w:right="-187"/>
        <w:jc w:val="both"/>
        <w:rPr>
          <w:rFonts w:ascii="Calibri" w:hAnsi="Calibri" w:cs="Calibri"/>
        </w:rPr>
      </w:pPr>
    </w:p>
    <w:p w14:paraId="7CDF4B43" w14:textId="77777777" w:rsidR="007638D3" w:rsidRDefault="007638D3" w:rsidP="00463F48">
      <w:pPr>
        <w:spacing w:line="360" w:lineRule="auto"/>
        <w:ind w:right="-187"/>
        <w:jc w:val="both"/>
        <w:rPr>
          <w:rFonts w:ascii="Calibri" w:hAnsi="Calibri" w:cs="Calibri"/>
          <w:b/>
          <w:bCs/>
        </w:rPr>
      </w:pPr>
      <w:r w:rsidRPr="00463F48">
        <w:rPr>
          <w:rFonts w:ascii="Calibri" w:hAnsi="Calibri" w:cs="Calibri"/>
          <w:b/>
          <w:bCs/>
        </w:rPr>
        <w:t>2.3.2 Tumour in vivo studies using a model of breast cancer-induced bone disease</w:t>
      </w:r>
    </w:p>
    <w:p w14:paraId="3640440B" w14:textId="77777777" w:rsidR="00315E75" w:rsidRPr="00463F48" w:rsidRDefault="00315E75" w:rsidP="00463F48">
      <w:pPr>
        <w:spacing w:line="360" w:lineRule="auto"/>
        <w:ind w:right="-187"/>
        <w:jc w:val="both"/>
        <w:rPr>
          <w:rFonts w:ascii="Calibri" w:hAnsi="Calibri" w:cs="Calibri"/>
          <w:b/>
          <w:bCs/>
        </w:rPr>
      </w:pPr>
    </w:p>
    <w:p w14:paraId="7B2BE107" w14:textId="44CB1A61" w:rsidR="004B0529" w:rsidRPr="00463F48" w:rsidRDefault="007638D3" w:rsidP="00463F48">
      <w:pPr>
        <w:spacing w:line="360" w:lineRule="auto"/>
        <w:ind w:right="-187"/>
        <w:jc w:val="both"/>
        <w:rPr>
          <w:rFonts w:ascii="Calibri" w:hAnsi="Calibri" w:cs="Calibri"/>
        </w:rPr>
      </w:pPr>
      <w:r w:rsidRPr="00463F48">
        <w:rPr>
          <w:rFonts w:ascii="Calibri" w:hAnsi="Calibri" w:cs="Calibri"/>
        </w:rPr>
        <w:t>Stock MDA-MB-231 Luc2+ GFP2+ cells (passage 4</w:t>
      </w:r>
      <w:r w:rsidR="004B0529" w:rsidRPr="00463F48">
        <w:rPr>
          <w:rFonts w:ascii="Calibri" w:hAnsi="Calibri" w:cs="Calibri"/>
        </w:rPr>
        <w:t>4</w:t>
      </w:r>
      <w:r w:rsidRPr="00463F48">
        <w:rPr>
          <w:rFonts w:ascii="Calibri" w:hAnsi="Calibri" w:cs="Calibri"/>
        </w:rPr>
        <w:t xml:space="preserve">) were cultured (see </w:t>
      </w:r>
      <w:r w:rsidRPr="00463F48">
        <w:rPr>
          <w:rFonts w:ascii="Calibri" w:hAnsi="Calibri" w:cs="Calibri"/>
          <w:b/>
          <w:bCs/>
        </w:rPr>
        <w:t>section 2.1.</w:t>
      </w:r>
      <w:r w:rsidRPr="00463F48">
        <w:rPr>
          <w:rFonts w:ascii="Calibri" w:hAnsi="Calibri" w:cs="Calibri"/>
        </w:rPr>
        <w:t xml:space="preserve">) until confluent for </w:t>
      </w:r>
      <w:r w:rsidR="00AE5569">
        <w:rPr>
          <w:rFonts w:ascii="Calibri" w:hAnsi="Calibri" w:cs="Calibri"/>
        </w:rPr>
        <w:t xml:space="preserve">the </w:t>
      </w:r>
      <w:r w:rsidR="004B0529" w:rsidRPr="00463F48">
        <w:rPr>
          <w:rFonts w:ascii="Calibri" w:hAnsi="Calibri" w:cs="Calibri"/>
        </w:rPr>
        <w:t>initial</w:t>
      </w:r>
      <w:r w:rsidRPr="00463F48">
        <w:rPr>
          <w:rFonts w:ascii="Calibri" w:hAnsi="Calibri" w:cs="Calibri"/>
        </w:rPr>
        <w:t xml:space="preserve"> </w:t>
      </w:r>
      <w:r w:rsidRPr="00463F48">
        <w:rPr>
          <w:rFonts w:ascii="Calibri" w:hAnsi="Calibri" w:cs="Calibri"/>
          <w:i/>
          <w:iCs/>
        </w:rPr>
        <w:t xml:space="preserve">in vivo </w:t>
      </w:r>
      <w:r w:rsidRPr="00463F48">
        <w:rPr>
          <w:rFonts w:ascii="Calibri" w:hAnsi="Calibri" w:cs="Calibri"/>
        </w:rPr>
        <w:t xml:space="preserve">experiment. </w:t>
      </w:r>
    </w:p>
    <w:p w14:paraId="1F78E14F" w14:textId="23092A33" w:rsidR="007638D3" w:rsidRPr="00315E75" w:rsidRDefault="007638D3" w:rsidP="00315E75">
      <w:pPr>
        <w:spacing w:line="360" w:lineRule="auto"/>
        <w:ind w:right="-187"/>
        <w:jc w:val="both"/>
        <w:rPr>
          <w:rFonts w:ascii="Calibri" w:hAnsi="Calibri" w:cs="Calibri"/>
        </w:rPr>
      </w:pPr>
      <w:r w:rsidRPr="00463F48">
        <w:rPr>
          <w:rFonts w:ascii="Calibri" w:hAnsi="Calibri" w:cs="Calibri"/>
        </w:rPr>
        <w:t>Each confluent T75 flask contained approximately 10 million cells</w:t>
      </w:r>
      <w:r w:rsidR="00AE5569">
        <w:rPr>
          <w:rFonts w:ascii="Calibri" w:hAnsi="Calibri" w:cs="Calibri"/>
        </w:rPr>
        <w:t>,</w:t>
      </w:r>
      <w:r w:rsidRPr="00463F48">
        <w:rPr>
          <w:rFonts w:ascii="Calibri" w:hAnsi="Calibri" w:cs="Calibri"/>
        </w:rPr>
        <w:t xml:space="preserve"> which was enough to inject 20 mice for 50,000 cells per injection.</w:t>
      </w:r>
    </w:p>
    <w:p w14:paraId="7B6852A3" w14:textId="77777777" w:rsidR="007638D3" w:rsidRPr="00463F48" w:rsidRDefault="007638D3" w:rsidP="00463F48">
      <w:pPr>
        <w:pStyle w:val="a3"/>
        <w:spacing w:line="360" w:lineRule="auto"/>
        <w:ind w:right="-187"/>
        <w:jc w:val="both"/>
        <w:rPr>
          <w:rFonts w:ascii="Calibri" w:hAnsi="Calibri" w:cs="Calibri"/>
          <w:b/>
          <w:bCs/>
          <w:shd w:val="clear" w:color="auto" w:fill="FFFFFF"/>
        </w:rPr>
      </w:pPr>
      <w:r w:rsidRPr="00463F48">
        <w:rPr>
          <w:rFonts w:ascii="Calibri" w:hAnsi="Calibri" w:cs="Calibri"/>
          <w:b/>
          <w:bCs/>
          <w:shd w:val="clear" w:color="auto" w:fill="FFFFFF"/>
        </w:rPr>
        <w:t xml:space="preserve">2.3.3 Establishment of an </w:t>
      </w:r>
      <w:r w:rsidRPr="00463F48">
        <w:rPr>
          <w:rFonts w:ascii="Calibri" w:hAnsi="Calibri" w:cs="Calibri"/>
          <w:b/>
          <w:bCs/>
          <w:i/>
          <w:iCs/>
          <w:shd w:val="clear" w:color="auto" w:fill="FFFFFF"/>
        </w:rPr>
        <w:t>in vivo</w:t>
      </w:r>
      <w:r w:rsidRPr="00463F48">
        <w:rPr>
          <w:rFonts w:ascii="Calibri" w:hAnsi="Calibri" w:cs="Calibri"/>
          <w:b/>
          <w:bCs/>
          <w:shd w:val="clear" w:color="auto" w:fill="FFFFFF"/>
        </w:rPr>
        <w:t xml:space="preserve"> breast cancer tumour model </w:t>
      </w:r>
    </w:p>
    <w:p w14:paraId="6C37273B" w14:textId="36BAB41D" w:rsidR="007638D3" w:rsidRPr="00463F48" w:rsidRDefault="007638D3" w:rsidP="00463F48">
      <w:pPr>
        <w:pStyle w:val="a3"/>
        <w:spacing w:line="360" w:lineRule="auto"/>
        <w:ind w:right="-187"/>
        <w:jc w:val="both"/>
        <w:rPr>
          <w:rFonts w:ascii="Calibri" w:hAnsi="Calibri" w:cs="Calibri"/>
          <w:b/>
          <w:bCs/>
          <w:shd w:val="clear" w:color="auto" w:fill="FFFFFF"/>
        </w:rPr>
      </w:pPr>
      <w:r w:rsidRPr="00463F48">
        <w:rPr>
          <w:rFonts w:ascii="Calibri" w:hAnsi="Calibri" w:cs="Calibri"/>
        </w:rPr>
        <w:t xml:space="preserve">A breast cancer bone metastasis model was established that allowed the monitoring of the development of tumour growth by IVIS and associated lytic bone lesions using in vivo </w:t>
      </w:r>
      <w:r w:rsidRPr="00463F48">
        <w:rPr>
          <w:rFonts w:ascii="Calibri" w:hAnsi="Calibri" w:cs="Calibri"/>
          <w:color w:val="000000" w:themeColor="text1"/>
          <w:shd w:val="clear" w:color="auto" w:fill="FFFFFF"/>
        </w:rPr>
        <w:t>µ</w:t>
      </w:r>
      <w:r w:rsidRPr="00463F48">
        <w:rPr>
          <w:rFonts w:ascii="Calibri" w:hAnsi="Calibri" w:cs="Calibri"/>
          <w:color w:val="000000" w:themeColor="text1"/>
          <w:lang w:val="en-US"/>
        </w:rPr>
        <w:t>CT</w:t>
      </w:r>
      <w:r w:rsidRPr="00463F48">
        <w:rPr>
          <w:rFonts w:ascii="Calibri" w:hAnsi="Calibri" w:cs="Calibri"/>
          <w:lang w:val="en-US"/>
        </w:rPr>
        <w:t>.</w:t>
      </w:r>
      <w:r w:rsidRPr="00463F48">
        <w:rPr>
          <w:rFonts w:ascii="Calibri" w:hAnsi="Calibri" w:cs="Calibri"/>
          <w:b/>
          <w:bCs/>
        </w:rPr>
        <w:t xml:space="preserve"> </w:t>
      </w:r>
      <w:r w:rsidRPr="00463F48">
        <w:rPr>
          <w:rFonts w:ascii="Calibri" w:hAnsi="Calibri" w:cs="Calibri"/>
        </w:rPr>
        <w:t>6-week-old female BALB/c nude mice (n=10) (Charles River Laboratories, UK) were injected intracardially with 5 x</w:t>
      </w:r>
      <w:r w:rsidRPr="00463F48">
        <w:rPr>
          <w:rFonts w:ascii="Calibri" w:hAnsi="Calibri" w:cs="Calibri"/>
          <w:lang w:val="en-US"/>
        </w:rPr>
        <w:t xml:space="preserve"> </w:t>
      </w:r>
      <m:oMath>
        <m:sSup>
          <m:sSupPr>
            <m:ctrlPr>
              <w:rPr>
                <w:rFonts w:ascii="Cambria Math" w:hAnsi="Cambria Math" w:cs="Calibri"/>
                <w:i/>
                <w:lang w:val="en-US"/>
              </w:rPr>
            </m:ctrlPr>
          </m:sSupPr>
          <m:e>
            <m:r>
              <w:rPr>
                <w:rFonts w:ascii="Cambria Math" w:hAnsi="Cambria Math" w:cs="Calibri"/>
                <w:lang w:val="en-US"/>
              </w:rPr>
              <m:t>10</m:t>
            </m:r>
          </m:e>
          <m:sup>
            <m:r>
              <w:rPr>
                <w:rFonts w:ascii="Cambria Math" w:hAnsi="Cambria Math" w:cs="Calibri"/>
                <w:lang w:val="en-US"/>
              </w:rPr>
              <m:t>4</m:t>
            </m:r>
          </m:sup>
        </m:sSup>
      </m:oMath>
      <w:r w:rsidRPr="00463F48">
        <w:rPr>
          <w:rFonts w:ascii="Calibri" w:hAnsi="Calibri" w:cs="Calibri"/>
        </w:rPr>
        <w:t xml:space="preserve"> MDA-MB-231-GFP-LUC2 cells (Section </w:t>
      </w:r>
      <w:r w:rsidRPr="00463F48">
        <w:rPr>
          <w:rFonts w:ascii="Calibri" w:hAnsi="Calibri" w:cs="Calibri"/>
          <w:b/>
          <w:bCs/>
        </w:rPr>
        <w:t>2.3.5.1</w:t>
      </w:r>
      <w:r w:rsidRPr="00463F48">
        <w:rPr>
          <w:rFonts w:ascii="Calibri" w:hAnsi="Calibri" w:cs="Calibri"/>
        </w:rPr>
        <w:t xml:space="preserve">). Mice were scanned by IVIS Spectrum to monitor tumour burden (Section </w:t>
      </w:r>
      <w:r w:rsidRPr="00463F48">
        <w:rPr>
          <w:rFonts w:ascii="Calibri" w:hAnsi="Calibri" w:cs="Calibri"/>
          <w:b/>
          <w:bCs/>
        </w:rPr>
        <w:t>2.3.5.2</w:t>
      </w:r>
      <w:r w:rsidRPr="00463F48">
        <w:rPr>
          <w:rFonts w:ascii="Calibri" w:hAnsi="Calibri" w:cs="Calibri"/>
        </w:rPr>
        <w:t xml:space="preserve">) twice weekly. Prior to cell tumour injection, mice were scanned by </w:t>
      </w:r>
      <w:r w:rsidR="00AE5569">
        <w:rPr>
          <w:rFonts w:ascii="Calibri" w:hAnsi="Calibri" w:cs="Calibri"/>
        </w:rPr>
        <w:t xml:space="preserve">the </w:t>
      </w:r>
      <w:r w:rsidRPr="00463F48">
        <w:rPr>
          <w:rFonts w:ascii="Calibri" w:hAnsi="Calibri" w:cs="Calibri"/>
        </w:rPr>
        <w:t xml:space="preserve">VivaCT80 µCT scanner in vivo (Section </w:t>
      </w:r>
      <w:r w:rsidRPr="00463F48">
        <w:rPr>
          <w:rFonts w:ascii="Calibri" w:hAnsi="Calibri" w:cs="Calibri"/>
          <w:b/>
          <w:bCs/>
        </w:rPr>
        <w:t>2.3.3</w:t>
      </w:r>
      <w:r w:rsidRPr="00463F48">
        <w:rPr>
          <w:rFonts w:ascii="Calibri" w:hAnsi="Calibri" w:cs="Calibri"/>
        </w:rPr>
        <w:t xml:space="preserve">) and once weekly after </w:t>
      </w:r>
      <w:r w:rsidR="00AE5569">
        <w:rPr>
          <w:rFonts w:ascii="Calibri" w:hAnsi="Calibri" w:cs="Calibri"/>
        </w:rPr>
        <w:t xml:space="preserve">the </w:t>
      </w:r>
      <w:r w:rsidRPr="00463F48">
        <w:rPr>
          <w:rFonts w:ascii="Calibri" w:hAnsi="Calibri" w:cs="Calibri"/>
        </w:rPr>
        <w:t>tumour ha</w:t>
      </w:r>
      <w:r w:rsidR="00AE5569">
        <w:rPr>
          <w:rFonts w:ascii="Calibri" w:hAnsi="Calibri" w:cs="Calibri"/>
        </w:rPr>
        <w:t>d</w:t>
      </w:r>
      <w:r w:rsidRPr="00463F48">
        <w:rPr>
          <w:rFonts w:ascii="Calibri" w:hAnsi="Calibri" w:cs="Calibri"/>
        </w:rPr>
        <w:t xml:space="preserve"> spread to</w:t>
      </w:r>
      <w:r w:rsidR="00AE5569">
        <w:rPr>
          <w:rFonts w:ascii="Calibri" w:hAnsi="Calibri" w:cs="Calibri"/>
        </w:rPr>
        <w:t xml:space="preserve"> the</w:t>
      </w:r>
      <w:r w:rsidRPr="00463F48">
        <w:rPr>
          <w:rFonts w:ascii="Calibri" w:hAnsi="Calibri" w:cs="Calibri"/>
        </w:rPr>
        <w:t xml:space="preserve"> hind limbs confirmed by IVIS imaging. All mice were euthanised depending on tumour growth</w:t>
      </w:r>
      <w:r w:rsidR="00AE5569">
        <w:rPr>
          <w:rFonts w:ascii="Calibri" w:hAnsi="Calibri" w:cs="Calibri"/>
        </w:rPr>
        <w:t>;</w:t>
      </w:r>
      <w:r w:rsidRPr="00463F48">
        <w:rPr>
          <w:rFonts w:ascii="Calibri" w:hAnsi="Calibri" w:cs="Calibri"/>
        </w:rPr>
        <w:t xml:space="preserve"> animals were culled 4-6 weeks after tumour cell injection. Only</w:t>
      </w:r>
      <w:r w:rsidR="00AE5569">
        <w:rPr>
          <w:rFonts w:ascii="Calibri" w:hAnsi="Calibri" w:cs="Calibri"/>
        </w:rPr>
        <w:t xml:space="preserve"> the</w:t>
      </w:r>
      <w:r w:rsidRPr="00463F48">
        <w:rPr>
          <w:rFonts w:ascii="Calibri" w:hAnsi="Calibri" w:cs="Calibri"/>
        </w:rPr>
        <w:t xml:space="preserve"> long bones of </w:t>
      </w:r>
      <w:r w:rsidR="00AE5569">
        <w:rPr>
          <w:rFonts w:ascii="Calibri" w:hAnsi="Calibri" w:cs="Calibri"/>
        </w:rPr>
        <w:t xml:space="preserve">the </w:t>
      </w:r>
      <w:r w:rsidRPr="00463F48">
        <w:rPr>
          <w:rFonts w:ascii="Calibri" w:hAnsi="Calibri" w:cs="Calibri"/>
        </w:rPr>
        <w:t>hindlimbs were collected</w:t>
      </w:r>
      <w:r w:rsidR="00AE5569">
        <w:rPr>
          <w:rFonts w:ascii="Calibri" w:hAnsi="Calibri" w:cs="Calibri"/>
        </w:rPr>
        <w:t>,</w:t>
      </w:r>
      <w:r w:rsidRPr="00463F48">
        <w:rPr>
          <w:rFonts w:ascii="Calibri" w:hAnsi="Calibri" w:cs="Calibri"/>
        </w:rPr>
        <w:t xml:space="preserve"> and</w:t>
      </w:r>
      <w:r w:rsidR="00AE5569">
        <w:rPr>
          <w:rFonts w:ascii="Calibri" w:hAnsi="Calibri" w:cs="Calibri"/>
        </w:rPr>
        <w:t xml:space="preserve"> the</w:t>
      </w:r>
      <w:r w:rsidRPr="00463F48">
        <w:rPr>
          <w:rFonts w:ascii="Calibri" w:hAnsi="Calibri" w:cs="Calibri"/>
        </w:rPr>
        <w:t xml:space="preserve"> left tibia </w:t>
      </w:r>
      <w:r w:rsidR="00AE5569">
        <w:rPr>
          <w:rFonts w:ascii="Calibri" w:hAnsi="Calibri" w:cs="Calibri"/>
        </w:rPr>
        <w:t xml:space="preserve">was </w:t>
      </w:r>
      <w:r w:rsidRPr="00463F48">
        <w:rPr>
          <w:rFonts w:ascii="Calibri" w:hAnsi="Calibri" w:cs="Calibri"/>
        </w:rPr>
        <w:t xml:space="preserve">analysed. Ex vivo </w:t>
      </w:r>
      <w:r w:rsidRPr="00463F48">
        <w:rPr>
          <w:rFonts w:ascii="Calibri" w:hAnsi="Calibri" w:cs="Calibri"/>
          <w:color w:val="000000" w:themeColor="text1"/>
          <w:shd w:val="clear" w:color="auto" w:fill="FFFFFF"/>
        </w:rPr>
        <w:t>µ</w:t>
      </w:r>
      <w:r w:rsidRPr="00463F48">
        <w:rPr>
          <w:rFonts w:ascii="Calibri" w:hAnsi="Calibri" w:cs="Calibri"/>
        </w:rPr>
        <w:t xml:space="preserve">CT (Section </w:t>
      </w:r>
      <w:r w:rsidRPr="00463F48">
        <w:rPr>
          <w:rFonts w:ascii="Calibri" w:hAnsi="Calibri" w:cs="Calibri"/>
          <w:b/>
          <w:bCs/>
        </w:rPr>
        <w:t>2.3.10</w:t>
      </w:r>
      <w:r w:rsidRPr="00463F48">
        <w:rPr>
          <w:rFonts w:ascii="Calibri" w:hAnsi="Calibri" w:cs="Calibri"/>
        </w:rPr>
        <w:t>) was used to scan the left tibia of mice after cull</w:t>
      </w:r>
      <w:r w:rsidR="00AE5569">
        <w:rPr>
          <w:rFonts w:ascii="Calibri" w:hAnsi="Calibri" w:cs="Calibri"/>
        </w:rPr>
        <w:t>ing</w:t>
      </w:r>
      <w:r w:rsidRPr="00463F48">
        <w:rPr>
          <w:rFonts w:ascii="Calibri" w:hAnsi="Calibri" w:cs="Calibri"/>
        </w:rPr>
        <w:t xml:space="preserve"> to confirm the accuracy of</w:t>
      </w:r>
      <w:r w:rsidR="00AE5569">
        <w:rPr>
          <w:rFonts w:ascii="Calibri" w:hAnsi="Calibri" w:cs="Calibri"/>
        </w:rPr>
        <w:t xml:space="preserve"> the</w:t>
      </w:r>
      <w:r w:rsidRPr="00463F48">
        <w:rPr>
          <w:rFonts w:ascii="Calibri" w:hAnsi="Calibri" w:cs="Calibri"/>
        </w:rPr>
        <w:t xml:space="preserve"> endpoint results of in vivo </w:t>
      </w:r>
      <w:r w:rsidRPr="00463F48">
        <w:rPr>
          <w:rFonts w:ascii="Calibri" w:hAnsi="Calibri" w:cs="Calibri"/>
          <w:color w:val="000000" w:themeColor="text1"/>
          <w:shd w:val="clear" w:color="auto" w:fill="FFFFFF"/>
        </w:rPr>
        <w:t>µ</w:t>
      </w:r>
      <w:r w:rsidRPr="00463F48">
        <w:rPr>
          <w:rFonts w:ascii="Calibri" w:hAnsi="Calibri" w:cs="Calibri"/>
        </w:rPr>
        <w:t>CT (</w:t>
      </w:r>
      <w:r w:rsidRPr="00463F48">
        <w:rPr>
          <w:rFonts w:ascii="Calibri" w:hAnsi="Calibri" w:cs="Calibri"/>
          <w:b/>
          <w:bCs/>
        </w:rPr>
        <w:t>Chapter 4</w:t>
      </w:r>
      <w:r w:rsidRPr="00463F48">
        <w:rPr>
          <w:rFonts w:ascii="Calibri" w:hAnsi="Calibri" w:cs="Calibri"/>
        </w:rPr>
        <w:t xml:space="preserve">). </w:t>
      </w:r>
    </w:p>
    <w:p w14:paraId="1AE8F18E" w14:textId="77777777" w:rsidR="007638D3" w:rsidRPr="00463F48" w:rsidRDefault="007638D3" w:rsidP="00463F48">
      <w:pPr>
        <w:pStyle w:val="a3"/>
        <w:spacing w:line="360" w:lineRule="auto"/>
        <w:ind w:right="-187"/>
        <w:jc w:val="both"/>
        <w:rPr>
          <w:rFonts w:ascii="Calibri" w:hAnsi="Calibri" w:cs="Calibri"/>
          <w:b/>
          <w:bCs/>
          <w:shd w:val="clear" w:color="auto" w:fill="FFFFFF"/>
        </w:rPr>
      </w:pPr>
      <w:r w:rsidRPr="00463F48">
        <w:rPr>
          <w:rFonts w:ascii="Calibri" w:hAnsi="Calibri" w:cs="Calibri"/>
          <w:b/>
          <w:bCs/>
          <w:shd w:val="clear" w:color="auto" w:fill="FFFFFF"/>
        </w:rPr>
        <w:t>2.3.4 Effect of doxorubicin on breast cancer tumour growth in bone</w:t>
      </w:r>
    </w:p>
    <w:p w14:paraId="75879672" w14:textId="1684521B" w:rsidR="007638D3" w:rsidRPr="00463F48" w:rsidRDefault="007638D3" w:rsidP="00463F48">
      <w:pPr>
        <w:spacing w:line="360" w:lineRule="auto"/>
        <w:ind w:right="-187"/>
        <w:jc w:val="both"/>
        <w:rPr>
          <w:rFonts w:ascii="Calibri" w:hAnsi="Calibri" w:cs="Calibri"/>
        </w:rPr>
      </w:pPr>
      <w:r w:rsidRPr="00463F48">
        <w:rPr>
          <w:rFonts w:ascii="Calibri" w:hAnsi="Calibri" w:cs="Calibri"/>
        </w:rPr>
        <w:t>Doxorubicin’s effect on breast cancer tumour growth was assessed, determining whether it is suitable for combinational studies using TGF-</w:t>
      </w:r>
      <w:r w:rsidRPr="00463F48">
        <w:rPr>
          <w:rFonts w:ascii="Calibri" w:hAnsi="Calibri" w:cs="Calibri"/>
          <w:color w:val="202124"/>
          <w:shd w:val="clear" w:color="auto" w:fill="FFFFFF"/>
        </w:rPr>
        <w:t>β</w:t>
      </w:r>
      <w:r w:rsidRPr="00463F48">
        <w:rPr>
          <w:rFonts w:ascii="Calibri" w:hAnsi="Calibri" w:cs="Calibri"/>
        </w:rPr>
        <w:t xml:space="preserve"> inhibitors</w:t>
      </w:r>
      <w:r w:rsidRPr="00463F48">
        <w:rPr>
          <w:rFonts w:ascii="Calibri" w:hAnsi="Calibri" w:cs="Calibri"/>
          <w:b/>
          <w:bCs/>
        </w:rPr>
        <w:t xml:space="preserve"> </w:t>
      </w:r>
      <w:r w:rsidRPr="00463F48">
        <w:rPr>
          <w:rFonts w:ascii="Calibri" w:hAnsi="Calibri" w:cs="Calibri"/>
        </w:rPr>
        <w:t>in limiting bone disease</w:t>
      </w:r>
      <w:r w:rsidRPr="00463F48">
        <w:rPr>
          <w:rFonts w:ascii="Calibri" w:hAnsi="Calibri" w:cs="Calibri"/>
          <w:b/>
          <w:bCs/>
        </w:rPr>
        <w:t xml:space="preserve">. </w:t>
      </w:r>
      <w:r w:rsidRPr="00463F48">
        <w:rPr>
          <w:rFonts w:ascii="Calibri" w:hAnsi="Calibri" w:cs="Calibri"/>
        </w:rPr>
        <w:t>6-week-old female BALB/c nude mice (n=10/ group) were injected intracardially with 5 x</w:t>
      </w:r>
      <w:r w:rsidRPr="00463F48">
        <w:rPr>
          <w:rFonts w:ascii="Calibri" w:hAnsi="Calibri" w:cs="Calibri"/>
          <w:lang w:val="en-US"/>
        </w:rPr>
        <w:t xml:space="preserve"> </w:t>
      </w:r>
      <m:oMath>
        <m:sSup>
          <m:sSupPr>
            <m:ctrlPr>
              <w:rPr>
                <w:rFonts w:ascii="Cambria Math" w:hAnsi="Cambria Math" w:cs="Calibri"/>
                <w:i/>
                <w:lang w:val="en-US"/>
              </w:rPr>
            </m:ctrlPr>
          </m:sSupPr>
          <m:e>
            <m:r>
              <w:rPr>
                <w:rFonts w:ascii="Cambria Math" w:hAnsi="Cambria Math" w:cs="Calibri"/>
                <w:lang w:val="en-US"/>
              </w:rPr>
              <m:t>10</m:t>
            </m:r>
          </m:e>
          <m:sup>
            <m:r>
              <w:rPr>
                <w:rFonts w:ascii="Cambria Math" w:hAnsi="Cambria Math" w:cs="Calibri"/>
                <w:lang w:val="en-US"/>
              </w:rPr>
              <m:t>4</m:t>
            </m:r>
          </m:sup>
        </m:sSup>
      </m:oMath>
      <w:r w:rsidRPr="00463F48">
        <w:rPr>
          <w:rFonts w:ascii="Calibri" w:hAnsi="Calibri" w:cs="Calibri"/>
        </w:rPr>
        <w:t xml:space="preserve"> MDA-MB-231 cells as described before (Section </w:t>
      </w:r>
      <w:r w:rsidRPr="00463F48">
        <w:rPr>
          <w:rFonts w:ascii="Calibri" w:hAnsi="Calibri" w:cs="Calibri"/>
          <w:b/>
          <w:bCs/>
        </w:rPr>
        <w:t>2.3.5.1</w:t>
      </w:r>
      <w:r w:rsidRPr="00463F48">
        <w:rPr>
          <w:rFonts w:ascii="Calibri" w:hAnsi="Calibri" w:cs="Calibri"/>
        </w:rPr>
        <w:t xml:space="preserve">). Mice were treated with 100µl of 4mg/kg doxorubicin </w:t>
      </w:r>
      <w:r w:rsidRPr="00463F48">
        <w:rPr>
          <w:rFonts w:ascii="Calibri" w:hAnsi="Calibri" w:cs="Calibri"/>
        </w:rPr>
        <w:lastRenderedPageBreak/>
        <w:t xml:space="preserve">or 100µl of PBS (vehicle) weekly for 3 weeks by </w:t>
      </w:r>
      <w:proofErr w:type="spellStart"/>
      <w:r w:rsidR="004B0529" w:rsidRPr="00463F48">
        <w:rPr>
          <w:rFonts w:ascii="Calibri" w:hAnsi="Calibri" w:cs="Calibri"/>
        </w:rPr>
        <w:t>i.v</w:t>
      </w:r>
      <w:r w:rsidR="00D51040">
        <w:rPr>
          <w:rFonts w:ascii="Calibri" w:hAnsi="Calibri" w:cs="Calibri"/>
        </w:rPr>
        <w:t>.</w:t>
      </w:r>
      <w:proofErr w:type="spellEnd"/>
      <w:r w:rsidR="004B0529" w:rsidRPr="00463F48">
        <w:rPr>
          <w:rFonts w:ascii="Calibri" w:hAnsi="Calibri" w:cs="Calibri"/>
        </w:rPr>
        <w:t xml:space="preserve"> injection</w:t>
      </w:r>
      <w:r w:rsidRPr="00463F48">
        <w:rPr>
          <w:rFonts w:ascii="Calibri" w:hAnsi="Calibri" w:cs="Calibri"/>
        </w:rPr>
        <w:t xml:space="preserve">. Mice were scanned by IVIS Spectrum to monitor tumour burden (Section </w:t>
      </w:r>
      <w:r w:rsidRPr="00463F48">
        <w:rPr>
          <w:rFonts w:ascii="Calibri" w:hAnsi="Calibri" w:cs="Calibri"/>
          <w:b/>
          <w:bCs/>
        </w:rPr>
        <w:t>2.3.5.2</w:t>
      </w:r>
      <w:r w:rsidRPr="00463F48">
        <w:rPr>
          <w:rFonts w:ascii="Calibri" w:hAnsi="Calibri" w:cs="Calibri"/>
        </w:rPr>
        <w:t xml:space="preserve">) twice weekly. Prior to tumour cell injection, mice were scanned by the </w:t>
      </w:r>
      <w:r w:rsidRPr="002A2920">
        <w:rPr>
          <w:rFonts w:ascii="Calibri" w:hAnsi="Calibri" w:cs="Calibri"/>
          <w:i/>
          <w:iCs/>
        </w:rPr>
        <w:t xml:space="preserve">in vivo </w:t>
      </w:r>
      <w:r w:rsidRPr="00463F48">
        <w:rPr>
          <w:rFonts w:ascii="Calibri" w:hAnsi="Calibri" w:cs="Calibri"/>
        </w:rPr>
        <w:t xml:space="preserve">VivaCT80 µCT scanner (Section </w:t>
      </w:r>
      <w:r w:rsidRPr="00463F48">
        <w:rPr>
          <w:rFonts w:ascii="Calibri" w:hAnsi="Calibri" w:cs="Calibri"/>
          <w:b/>
          <w:bCs/>
        </w:rPr>
        <w:t>2.3.3</w:t>
      </w:r>
      <w:r w:rsidRPr="00463F48">
        <w:rPr>
          <w:rFonts w:ascii="Calibri" w:hAnsi="Calibri" w:cs="Calibri"/>
        </w:rPr>
        <w:t xml:space="preserve">) and once weekly after </w:t>
      </w:r>
      <w:r w:rsidR="00D51040">
        <w:rPr>
          <w:rFonts w:ascii="Calibri" w:hAnsi="Calibri" w:cs="Calibri"/>
        </w:rPr>
        <w:t xml:space="preserve">the </w:t>
      </w:r>
      <w:r w:rsidRPr="00463F48">
        <w:rPr>
          <w:rFonts w:ascii="Calibri" w:hAnsi="Calibri" w:cs="Calibri"/>
        </w:rPr>
        <w:t>tumour ha</w:t>
      </w:r>
      <w:r w:rsidR="00D51040">
        <w:rPr>
          <w:rFonts w:ascii="Calibri" w:hAnsi="Calibri" w:cs="Calibri"/>
        </w:rPr>
        <w:t>d</w:t>
      </w:r>
      <w:r w:rsidRPr="00463F48">
        <w:rPr>
          <w:rFonts w:ascii="Calibri" w:hAnsi="Calibri" w:cs="Calibri"/>
        </w:rPr>
        <w:t xml:space="preserve"> spread to </w:t>
      </w:r>
      <w:r w:rsidR="00D51040">
        <w:rPr>
          <w:rFonts w:ascii="Calibri" w:hAnsi="Calibri" w:cs="Calibri"/>
        </w:rPr>
        <w:t xml:space="preserve">the </w:t>
      </w:r>
      <w:r w:rsidRPr="00463F48">
        <w:rPr>
          <w:rFonts w:ascii="Calibri" w:hAnsi="Calibri" w:cs="Calibri"/>
        </w:rPr>
        <w:t>hind limbs confirmed by IVIS imaging. All mice were euthanised depending on tumour growth</w:t>
      </w:r>
      <w:r w:rsidR="00D51040">
        <w:rPr>
          <w:rFonts w:ascii="Calibri" w:hAnsi="Calibri" w:cs="Calibri"/>
        </w:rPr>
        <w:t>;</w:t>
      </w:r>
      <w:r w:rsidRPr="00463F48">
        <w:rPr>
          <w:rFonts w:ascii="Calibri" w:hAnsi="Calibri" w:cs="Calibri"/>
        </w:rPr>
        <w:t xml:space="preserve"> animals were culled 4-6 weeks after tumour cell injection. Long bones of hindlimbs were collected and </w:t>
      </w:r>
      <w:r w:rsidR="00D51040">
        <w:rPr>
          <w:rFonts w:ascii="Calibri" w:hAnsi="Calibri" w:cs="Calibri"/>
        </w:rPr>
        <w:t xml:space="preserve">the </w:t>
      </w:r>
      <w:r w:rsidRPr="00463F48">
        <w:rPr>
          <w:rFonts w:ascii="Calibri" w:hAnsi="Calibri" w:cs="Calibri"/>
        </w:rPr>
        <w:t>left tibia</w:t>
      </w:r>
      <w:r w:rsidR="00D51040">
        <w:rPr>
          <w:rFonts w:ascii="Calibri" w:hAnsi="Calibri" w:cs="Calibri"/>
        </w:rPr>
        <w:t xml:space="preserve"> was</w:t>
      </w:r>
      <w:r w:rsidRPr="00463F48">
        <w:rPr>
          <w:rFonts w:ascii="Calibri" w:hAnsi="Calibri" w:cs="Calibri"/>
        </w:rPr>
        <w:t xml:space="preserve"> analysed by </w:t>
      </w:r>
      <w:r w:rsidRPr="00463F48">
        <w:rPr>
          <w:rFonts w:ascii="Calibri" w:hAnsi="Calibri" w:cs="Calibri"/>
          <w:i/>
          <w:iCs/>
        </w:rPr>
        <w:t>ex vivo</w:t>
      </w:r>
      <w:r w:rsidRPr="00463F48">
        <w:rPr>
          <w:rFonts w:ascii="Calibri" w:hAnsi="Calibri" w:cs="Calibri"/>
        </w:rPr>
        <w:t xml:space="preserve"> </w:t>
      </w:r>
      <w:r w:rsidRPr="00463F48">
        <w:rPr>
          <w:rFonts w:ascii="Calibri" w:hAnsi="Calibri" w:cs="Calibri"/>
          <w:color w:val="000000" w:themeColor="text1"/>
          <w:shd w:val="clear" w:color="auto" w:fill="FFFFFF"/>
        </w:rPr>
        <w:t>µ</w:t>
      </w:r>
      <w:r w:rsidRPr="00463F48">
        <w:rPr>
          <w:rFonts w:ascii="Calibri" w:hAnsi="Calibri" w:cs="Calibri"/>
        </w:rPr>
        <w:t xml:space="preserve">CT (Section </w:t>
      </w:r>
      <w:r w:rsidRPr="00463F48">
        <w:rPr>
          <w:rFonts w:ascii="Calibri" w:hAnsi="Calibri" w:cs="Calibri"/>
          <w:b/>
          <w:bCs/>
        </w:rPr>
        <w:t>2.3.10</w:t>
      </w:r>
      <w:r w:rsidRPr="00463F48">
        <w:rPr>
          <w:rFonts w:ascii="Calibri" w:hAnsi="Calibri" w:cs="Calibri"/>
        </w:rPr>
        <w:t>) (</w:t>
      </w:r>
      <w:r w:rsidRPr="00463F48">
        <w:rPr>
          <w:rFonts w:ascii="Calibri" w:hAnsi="Calibri" w:cs="Calibri"/>
          <w:b/>
          <w:bCs/>
        </w:rPr>
        <w:t>Chapter 5</w:t>
      </w:r>
      <w:r w:rsidRPr="00463F48">
        <w:rPr>
          <w:rFonts w:ascii="Calibri" w:hAnsi="Calibri" w:cs="Calibri"/>
        </w:rPr>
        <w:t xml:space="preserve">). </w:t>
      </w:r>
    </w:p>
    <w:p w14:paraId="6DA386A7" w14:textId="77777777" w:rsidR="007638D3" w:rsidRPr="00463F48" w:rsidRDefault="007638D3" w:rsidP="00463F48">
      <w:pPr>
        <w:pStyle w:val="a3"/>
        <w:spacing w:line="360" w:lineRule="auto"/>
        <w:ind w:right="-187"/>
        <w:jc w:val="both"/>
        <w:rPr>
          <w:rFonts w:ascii="Calibri" w:hAnsi="Calibri" w:cs="Calibri"/>
          <w:b/>
          <w:bCs/>
          <w:shd w:val="clear" w:color="auto" w:fill="FFFFFF"/>
        </w:rPr>
      </w:pPr>
      <w:r w:rsidRPr="00463F48">
        <w:rPr>
          <w:rFonts w:ascii="Calibri" w:hAnsi="Calibri" w:cs="Calibri"/>
          <w:b/>
          <w:bCs/>
          <w:shd w:val="clear" w:color="auto" w:fill="FFFFFF"/>
        </w:rPr>
        <w:t>2.3.5 Effect of losartan on breast cancer-induced bone lesions</w:t>
      </w:r>
    </w:p>
    <w:p w14:paraId="35719C98" w14:textId="3789E6C9" w:rsidR="007638D3" w:rsidRDefault="007638D3" w:rsidP="00463F48">
      <w:pPr>
        <w:spacing w:line="360" w:lineRule="auto"/>
        <w:ind w:right="-187"/>
        <w:jc w:val="both"/>
        <w:rPr>
          <w:rFonts w:ascii="Calibri" w:hAnsi="Calibri" w:cs="Calibri"/>
        </w:rPr>
      </w:pPr>
      <w:r w:rsidRPr="00463F48">
        <w:rPr>
          <w:rFonts w:ascii="Calibri" w:hAnsi="Calibri" w:cs="Calibri"/>
        </w:rPr>
        <w:t>The effect of losartan in limiting/repairing bone lesions in the model of breast</w:t>
      </w:r>
      <w:r w:rsidR="00D51040">
        <w:rPr>
          <w:rFonts w:ascii="Calibri" w:hAnsi="Calibri" w:cs="Calibri"/>
        </w:rPr>
        <w:t xml:space="preserve"> </w:t>
      </w:r>
      <w:r w:rsidRPr="00463F48">
        <w:rPr>
          <w:rFonts w:ascii="Calibri" w:hAnsi="Calibri" w:cs="Calibri"/>
        </w:rPr>
        <w:t>cancer</w:t>
      </w:r>
      <w:r w:rsidR="00D51040">
        <w:rPr>
          <w:rFonts w:ascii="Calibri" w:hAnsi="Calibri" w:cs="Calibri"/>
        </w:rPr>
        <w:t>-</w:t>
      </w:r>
      <w:r w:rsidRPr="00463F48">
        <w:rPr>
          <w:rFonts w:ascii="Calibri" w:hAnsi="Calibri" w:cs="Calibri"/>
        </w:rPr>
        <w:t xml:space="preserve">induced bone disease was assessed. 6-week-old female BALB/c nude mice were injected </w:t>
      </w:r>
      <w:proofErr w:type="spellStart"/>
      <w:r w:rsidRPr="00463F48">
        <w:rPr>
          <w:rFonts w:ascii="Calibri" w:hAnsi="Calibri" w:cs="Calibri"/>
        </w:rPr>
        <w:t>i.c</w:t>
      </w:r>
      <w:proofErr w:type="spellEnd"/>
      <w:r w:rsidRPr="00463F48">
        <w:rPr>
          <w:rFonts w:ascii="Calibri" w:hAnsi="Calibri" w:cs="Calibri"/>
        </w:rPr>
        <w:t xml:space="preserve"> with MDA-MB-231 cells (Section </w:t>
      </w:r>
      <w:r w:rsidRPr="00463F48">
        <w:rPr>
          <w:rFonts w:ascii="Calibri" w:hAnsi="Calibri" w:cs="Calibri"/>
          <w:b/>
          <w:bCs/>
        </w:rPr>
        <w:t>2.3.5.1</w:t>
      </w:r>
      <w:r w:rsidRPr="00463F48">
        <w:rPr>
          <w:rFonts w:ascii="Calibri" w:hAnsi="Calibri" w:cs="Calibri"/>
        </w:rPr>
        <w:t>). Mice were treated with 100µl of 100mg/kg losartan (n=11), the rest of the tumour</w:t>
      </w:r>
      <w:r w:rsidR="00D51040">
        <w:rPr>
          <w:rFonts w:ascii="Calibri" w:hAnsi="Calibri" w:cs="Calibri"/>
        </w:rPr>
        <w:t>-</w:t>
      </w:r>
      <w:r w:rsidRPr="00463F48">
        <w:rPr>
          <w:rFonts w:ascii="Calibri" w:hAnsi="Calibri" w:cs="Calibri"/>
        </w:rPr>
        <w:t>bearing mice (n=6)</w:t>
      </w:r>
      <w:r w:rsidR="00D51040">
        <w:rPr>
          <w:rFonts w:ascii="Calibri" w:hAnsi="Calibri" w:cs="Calibri"/>
        </w:rPr>
        <w:t>,</w:t>
      </w:r>
      <w:r w:rsidRPr="00463F48">
        <w:rPr>
          <w:rFonts w:ascii="Calibri" w:hAnsi="Calibri" w:cs="Calibri"/>
        </w:rPr>
        <w:t xml:space="preserve"> who had no tumour detected</w:t>
      </w:r>
      <w:r w:rsidR="00D51040">
        <w:rPr>
          <w:rFonts w:ascii="Calibri" w:hAnsi="Calibri" w:cs="Calibri"/>
        </w:rPr>
        <w:t>,</w:t>
      </w:r>
      <w:r w:rsidRPr="00463F48">
        <w:rPr>
          <w:rFonts w:ascii="Calibri" w:hAnsi="Calibri" w:cs="Calibri"/>
        </w:rPr>
        <w:t xml:space="preserve"> were treated with 100µl of PBS. Mice were scanned by IVIS Spectrum to monitor tumour burden (Section </w:t>
      </w:r>
      <w:r w:rsidRPr="00463F48">
        <w:rPr>
          <w:rFonts w:ascii="Calibri" w:hAnsi="Calibri" w:cs="Calibri"/>
          <w:b/>
          <w:bCs/>
        </w:rPr>
        <w:t>2.3.5.2</w:t>
      </w:r>
      <w:r w:rsidRPr="00463F48">
        <w:rPr>
          <w:rFonts w:ascii="Calibri" w:hAnsi="Calibri" w:cs="Calibri"/>
        </w:rPr>
        <w:t xml:space="preserve">) twice weekly. </w:t>
      </w:r>
      <w:r w:rsidR="00D51040">
        <w:rPr>
          <w:rFonts w:ascii="Calibri" w:hAnsi="Calibri" w:cs="Calibri"/>
        </w:rPr>
        <w:t>Before</w:t>
      </w:r>
      <w:r w:rsidRPr="00463F48">
        <w:rPr>
          <w:rFonts w:ascii="Calibri" w:hAnsi="Calibri" w:cs="Calibri"/>
        </w:rPr>
        <w:t xml:space="preserve"> tumour injection, mice were scanned by the in vivo</w:t>
      </w:r>
      <w:r w:rsidRPr="00463F48">
        <w:rPr>
          <w:rFonts w:ascii="Calibri" w:hAnsi="Calibri" w:cs="Calibri"/>
          <w:i/>
          <w:iCs/>
        </w:rPr>
        <w:t xml:space="preserve"> </w:t>
      </w:r>
      <w:r w:rsidRPr="00463F48">
        <w:rPr>
          <w:rFonts w:ascii="Calibri" w:hAnsi="Calibri" w:cs="Calibri"/>
        </w:rPr>
        <w:t xml:space="preserve">VivaCT80 µCT scanner (Section </w:t>
      </w:r>
      <w:r w:rsidRPr="00463F48">
        <w:rPr>
          <w:rFonts w:ascii="Calibri" w:hAnsi="Calibri" w:cs="Calibri"/>
          <w:b/>
          <w:bCs/>
        </w:rPr>
        <w:t>2.3.3</w:t>
      </w:r>
      <w:r w:rsidRPr="00463F48">
        <w:rPr>
          <w:rFonts w:ascii="Calibri" w:hAnsi="Calibri" w:cs="Calibri"/>
        </w:rPr>
        <w:t xml:space="preserve">) and once weekly after </w:t>
      </w:r>
      <w:r w:rsidR="00D51040">
        <w:rPr>
          <w:rFonts w:ascii="Calibri" w:hAnsi="Calibri" w:cs="Calibri"/>
        </w:rPr>
        <w:t xml:space="preserve">the </w:t>
      </w:r>
      <w:r w:rsidRPr="00463F48">
        <w:rPr>
          <w:rFonts w:ascii="Calibri" w:hAnsi="Calibri" w:cs="Calibri"/>
        </w:rPr>
        <w:t>tumour had spread to the hind limbs</w:t>
      </w:r>
      <w:r w:rsidR="00D51040">
        <w:rPr>
          <w:rFonts w:ascii="Calibri" w:hAnsi="Calibri" w:cs="Calibri"/>
        </w:rPr>
        <w:t>,</w:t>
      </w:r>
      <w:r w:rsidRPr="00463F48">
        <w:rPr>
          <w:rFonts w:ascii="Calibri" w:hAnsi="Calibri" w:cs="Calibri"/>
        </w:rPr>
        <w:t xml:space="preserve"> confirmed by IVIS imaging. All mice were euthanised 7 weeks after tumour cell injection (</w:t>
      </w:r>
      <w:r w:rsidRPr="00463F48">
        <w:rPr>
          <w:rFonts w:ascii="Calibri" w:hAnsi="Calibri" w:cs="Calibri"/>
          <w:b/>
          <w:bCs/>
        </w:rPr>
        <w:t>Chapter 6</w:t>
      </w:r>
      <w:r w:rsidRPr="00463F48">
        <w:rPr>
          <w:rFonts w:ascii="Calibri" w:hAnsi="Calibri" w:cs="Calibri"/>
        </w:rPr>
        <w:t xml:space="preserve">). </w:t>
      </w:r>
    </w:p>
    <w:p w14:paraId="05E66492" w14:textId="77777777" w:rsidR="00560106" w:rsidRPr="00463F48" w:rsidRDefault="00560106" w:rsidP="00463F48">
      <w:pPr>
        <w:spacing w:line="360" w:lineRule="auto"/>
        <w:ind w:right="-187"/>
        <w:jc w:val="both"/>
        <w:rPr>
          <w:rFonts w:ascii="Calibri" w:hAnsi="Calibri" w:cs="Calibri"/>
        </w:rPr>
      </w:pPr>
    </w:p>
    <w:p w14:paraId="62914AA9" w14:textId="77777777" w:rsidR="007638D3" w:rsidRPr="00463F48" w:rsidRDefault="007638D3" w:rsidP="00463F48">
      <w:pPr>
        <w:spacing w:line="360" w:lineRule="auto"/>
        <w:ind w:right="-188"/>
        <w:jc w:val="both"/>
        <w:rPr>
          <w:rFonts w:ascii="Calibri" w:hAnsi="Calibri" w:cs="Calibri"/>
          <w:b/>
          <w:bCs/>
          <w:shd w:val="clear" w:color="auto" w:fill="FFFFFF"/>
        </w:rPr>
      </w:pPr>
      <w:r w:rsidRPr="00463F48">
        <w:rPr>
          <w:rFonts w:ascii="Calibri" w:hAnsi="Calibri" w:cs="Calibri"/>
          <w:b/>
          <w:bCs/>
        </w:rPr>
        <w:t xml:space="preserve">2.3.6 Effect of SD-208/ Palbociclib </w:t>
      </w:r>
      <w:r w:rsidRPr="00463F48">
        <w:rPr>
          <w:rFonts w:ascii="Calibri" w:hAnsi="Calibri" w:cs="Calibri"/>
          <w:b/>
          <w:bCs/>
          <w:shd w:val="clear" w:color="auto" w:fill="FFFFFF"/>
        </w:rPr>
        <w:t>on breast cancer-induced bone lesions</w:t>
      </w:r>
    </w:p>
    <w:p w14:paraId="7AEA0E42" w14:textId="521C5BFB"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The effect of SD-208 and </w:t>
      </w:r>
      <w:r w:rsidR="005A4839" w:rsidRPr="00463F48">
        <w:rPr>
          <w:rFonts w:ascii="Calibri" w:hAnsi="Calibri" w:cs="Calibri"/>
        </w:rPr>
        <w:t>p</w:t>
      </w:r>
      <w:r w:rsidRPr="00463F48">
        <w:rPr>
          <w:rFonts w:ascii="Calibri" w:hAnsi="Calibri" w:cs="Calibri"/>
        </w:rPr>
        <w:t xml:space="preserve">albociclib in limiting/repairing bone lesions in the model of breast-cancer induced bone disease was assessed. 6-week-old female BALB/c nude mice were injected </w:t>
      </w:r>
      <w:proofErr w:type="spellStart"/>
      <w:r w:rsidRPr="00463F48">
        <w:rPr>
          <w:rFonts w:ascii="Calibri" w:hAnsi="Calibri" w:cs="Calibri"/>
        </w:rPr>
        <w:t>i.c</w:t>
      </w:r>
      <w:proofErr w:type="spellEnd"/>
      <w:r w:rsidRPr="00463F48">
        <w:rPr>
          <w:rFonts w:ascii="Calibri" w:hAnsi="Calibri" w:cs="Calibri"/>
        </w:rPr>
        <w:t xml:space="preserve"> with MDA-MB-231 cells (Section </w:t>
      </w:r>
      <w:r w:rsidRPr="00463F48">
        <w:rPr>
          <w:rFonts w:ascii="Calibri" w:hAnsi="Calibri" w:cs="Calibri"/>
          <w:b/>
          <w:bCs/>
        </w:rPr>
        <w:t>2.3.5.1</w:t>
      </w:r>
      <w:r w:rsidRPr="00463F48">
        <w:rPr>
          <w:rFonts w:ascii="Calibri" w:hAnsi="Calibri" w:cs="Calibri"/>
        </w:rPr>
        <w:t xml:space="preserve">). Mice were treated with 100µl of 60mg/kg SD-208 (n=6) or 100mg/kg Palbociclib (n=6) or 100ul of 60mg/kg SD-208 in combination with 100mg/kg </w:t>
      </w:r>
      <w:r w:rsidR="005A4839" w:rsidRPr="00463F48">
        <w:rPr>
          <w:rFonts w:ascii="Calibri" w:hAnsi="Calibri" w:cs="Calibri"/>
        </w:rPr>
        <w:t>p</w:t>
      </w:r>
      <w:r w:rsidRPr="00463F48">
        <w:rPr>
          <w:rFonts w:ascii="Calibri" w:hAnsi="Calibri" w:cs="Calibri"/>
        </w:rPr>
        <w:t xml:space="preserve">albociclib (n=3), the rest of the tumour bearing mice (n=9) who had no tumour detected were treated with 100µl of 1% methylcellulose. Mice were scanned by IVIS Spectrum to monitor tumour burden (Section </w:t>
      </w:r>
      <w:r w:rsidRPr="00463F48">
        <w:rPr>
          <w:rFonts w:ascii="Calibri" w:hAnsi="Calibri" w:cs="Calibri"/>
          <w:b/>
          <w:bCs/>
        </w:rPr>
        <w:t>2.3.5.2</w:t>
      </w:r>
      <w:r w:rsidRPr="00463F48">
        <w:rPr>
          <w:rFonts w:ascii="Calibri" w:hAnsi="Calibri" w:cs="Calibri"/>
        </w:rPr>
        <w:t>) twice weekly. Prior to tumour injection, mice were scanned by the in vivo</w:t>
      </w:r>
      <w:r w:rsidRPr="00463F48">
        <w:rPr>
          <w:rFonts w:ascii="Calibri" w:hAnsi="Calibri" w:cs="Calibri"/>
          <w:i/>
          <w:iCs/>
        </w:rPr>
        <w:t xml:space="preserve"> </w:t>
      </w:r>
      <w:r w:rsidRPr="00463F48">
        <w:rPr>
          <w:rFonts w:ascii="Calibri" w:hAnsi="Calibri" w:cs="Calibri"/>
        </w:rPr>
        <w:t xml:space="preserve">VivaCT80 µCT scanner (Section </w:t>
      </w:r>
      <w:r w:rsidRPr="00463F48">
        <w:rPr>
          <w:rFonts w:ascii="Calibri" w:hAnsi="Calibri" w:cs="Calibri"/>
          <w:b/>
          <w:bCs/>
        </w:rPr>
        <w:t>2.3.3</w:t>
      </w:r>
      <w:r w:rsidRPr="00463F48">
        <w:rPr>
          <w:rFonts w:ascii="Calibri" w:hAnsi="Calibri" w:cs="Calibri"/>
        </w:rPr>
        <w:t>) and once weekly after</w:t>
      </w:r>
      <w:r w:rsidR="00D51040">
        <w:rPr>
          <w:rFonts w:ascii="Calibri" w:hAnsi="Calibri" w:cs="Calibri"/>
        </w:rPr>
        <w:t xml:space="preserve"> the</w:t>
      </w:r>
      <w:r w:rsidRPr="00463F48">
        <w:rPr>
          <w:rFonts w:ascii="Calibri" w:hAnsi="Calibri" w:cs="Calibri"/>
        </w:rPr>
        <w:t xml:space="preserve"> tumour had spread to the hind limbs</w:t>
      </w:r>
      <w:r w:rsidR="00D51040">
        <w:rPr>
          <w:rFonts w:ascii="Calibri" w:hAnsi="Calibri" w:cs="Calibri"/>
        </w:rPr>
        <w:t>,</w:t>
      </w:r>
      <w:r w:rsidRPr="00463F48">
        <w:rPr>
          <w:rFonts w:ascii="Calibri" w:hAnsi="Calibri" w:cs="Calibri"/>
        </w:rPr>
        <w:t xml:space="preserve"> confirmed by IVIS imaging. All mice were euthanised 7 weeks after tumour cell injection (</w:t>
      </w:r>
      <w:r w:rsidRPr="00463F48">
        <w:rPr>
          <w:rFonts w:ascii="Calibri" w:hAnsi="Calibri" w:cs="Calibri"/>
          <w:b/>
          <w:bCs/>
        </w:rPr>
        <w:t>Chapter 6</w:t>
      </w:r>
      <w:r w:rsidRPr="00463F48">
        <w:rPr>
          <w:rFonts w:ascii="Calibri" w:hAnsi="Calibri" w:cs="Calibri"/>
        </w:rPr>
        <w:t xml:space="preserve">).  </w:t>
      </w:r>
    </w:p>
    <w:p w14:paraId="0031E427" w14:textId="77777777" w:rsidR="007638D3" w:rsidRDefault="007638D3" w:rsidP="00463F48">
      <w:pPr>
        <w:spacing w:line="360" w:lineRule="auto"/>
        <w:ind w:right="-188"/>
        <w:jc w:val="both"/>
        <w:rPr>
          <w:rFonts w:ascii="Calibri" w:hAnsi="Calibri" w:cs="Calibri"/>
          <w:b/>
          <w:bCs/>
        </w:rPr>
      </w:pPr>
    </w:p>
    <w:p w14:paraId="2D7AFDEB" w14:textId="77777777" w:rsidR="00315E75" w:rsidRDefault="00315E75" w:rsidP="00463F48">
      <w:pPr>
        <w:spacing w:line="360" w:lineRule="auto"/>
        <w:ind w:right="-188"/>
        <w:jc w:val="both"/>
        <w:rPr>
          <w:rFonts w:ascii="Calibri" w:hAnsi="Calibri" w:cs="Calibri"/>
          <w:b/>
          <w:bCs/>
        </w:rPr>
      </w:pPr>
    </w:p>
    <w:p w14:paraId="150A6E7C" w14:textId="77777777" w:rsidR="007638D3" w:rsidRDefault="007638D3" w:rsidP="00463F48">
      <w:pPr>
        <w:spacing w:line="360" w:lineRule="auto"/>
        <w:ind w:right="-188"/>
        <w:jc w:val="both"/>
        <w:rPr>
          <w:rFonts w:ascii="Calibri" w:hAnsi="Calibri" w:cs="Calibri"/>
          <w:b/>
          <w:bCs/>
        </w:rPr>
      </w:pPr>
      <w:r w:rsidRPr="00463F48">
        <w:rPr>
          <w:rFonts w:ascii="Calibri" w:hAnsi="Calibri" w:cs="Calibri"/>
          <w:b/>
          <w:bCs/>
        </w:rPr>
        <w:lastRenderedPageBreak/>
        <w:t>2.4 Animals</w:t>
      </w:r>
    </w:p>
    <w:p w14:paraId="087EA73F" w14:textId="77777777" w:rsidR="00315E75" w:rsidRPr="00463F48" w:rsidRDefault="00315E75" w:rsidP="00463F48">
      <w:pPr>
        <w:spacing w:line="360" w:lineRule="auto"/>
        <w:ind w:right="-188"/>
        <w:jc w:val="both"/>
        <w:rPr>
          <w:rFonts w:ascii="Calibri" w:hAnsi="Calibri" w:cs="Calibri"/>
          <w:b/>
          <w:bCs/>
        </w:rPr>
      </w:pPr>
    </w:p>
    <w:p w14:paraId="4C3D3502" w14:textId="5B889BCE" w:rsidR="007638D3" w:rsidRPr="00463F48" w:rsidRDefault="007638D3" w:rsidP="00463F48">
      <w:pPr>
        <w:spacing w:line="360" w:lineRule="auto"/>
        <w:ind w:right="-188"/>
        <w:jc w:val="both"/>
        <w:rPr>
          <w:rFonts w:ascii="Calibri" w:hAnsi="Calibri" w:cs="Calibri"/>
          <w:lang w:val="en-US"/>
        </w:rPr>
      </w:pPr>
      <w:r w:rsidRPr="00463F48">
        <w:rPr>
          <w:rFonts w:ascii="Calibri" w:hAnsi="Calibri" w:cs="Calibri"/>
        </w:rPr>
        <w:t>Female C57BL/6 mice and BALB/c nude mice were delivered at the age of 6-7 weeks old from Charles River. The animals were allowed 1 week to be accustomed to the housing facility (University of Sheffield, Biological services) before any experimental procedures started. Mice were house</w:t>
      </w:r>
      <w:r w:rsidR="00C3182F">
        <w:rPr>
          <w:rFonts w:ascii="Calibri" w:hAnsi="Calibri" w:cs="Calibri"/>
        </w:rPr>
        <w:t>d</w:t>
      </w:r>
      <w:r w:rsidRPr="00463F48">
        <w:rPr>
          <w:rFonts w:ascii="Calibri" w:hAnsi="Calibri" w:cs="Calibri"/>
        </w:rPr>
        <w:t xml:space="preserve"> at n=4 or n=5 mice/cage and exposed to 12:12 hour light-dark cycle in a humidity and temperature-controlled environment.  The number of animals in each group w</w:t>
      </w:r>
      <w:r w:rsidR="00C3182F">
        <w:rPr>
          <w:rFonts w:ascii="Calibri" w:hAnsi="Calibri" w:cs="Calibri"/>
        </w:rPr>
        <w:t>as</w:t>
      </w:r>
      <w:r w:rsidRPr="00463F48">
        <w:rPr>
          <w:rFonts w:ascii="Calibri" w:hAnsi="Calibri" w:cs="Calibri"/>
        </w:rPr>
        <w:t xml:space="preserve"> calculated by G* Power software. M</w:t>
      </w:r>
      <w:r w:rsidR="00C3182F">
        <w:rPr>
          <w:rFonts w:ascii="Calibri" w:hAnsi="Calibri" w:cs="Calibri"/>
        </w:rPr>
        <w:t>ice</w:t>
      </w:r>
      <w:r w:rsidRPr="00463F48">
        <w:rPr>
          <w:rFonts w:ascii="Calibri" w:hAnsi="Calibri" w:cs="Calibri"/>
        </w:rPr>
        <w:t xml:space="preserve"> were randomised into groups based on weights. In vivo and ex vivo analyses were blinded.</w:t>
      </w:r>
    </w:p>
    <w:p w14:paraId="63276B24" w14:textId="77777777" w:rsidR="007638D3" w:rsidRPr="00463F48" w:rsidRDefault="007638D3" w:rsidP="00463F48">
      <w:pPr>
        <w:spacing w:line="360" w:lineRule="auto"/>
        <w:ind w:right="-188"/>
        <w:jc w:val="both"/>
        <w:rPr>
          <w:rFonts w:ascii="Calibri" w:hAnsi="Calibri" w:cs="Calibri"/>
        </w:rPr>
      </w:pPr>
    </w:p>
    <w:p w14:paraId="7A463930" w14:textId="77777777" w:rsidR="007638D3" w:rsidRPr="00463F48" w:rsidRDefault="007638D3" w:rsidP="00463F48">
      <w:pPr>
        <w:spacing w:line="360" w:lineRule="auto"/>
        <w:ind w:right="-188"/>
        <w:jc w:val="both"/>
        <w:rPr>
          <w:rFonts w:ascii="Calibri" w:hAnsi="Calibri" w:cs="Calibri"/>
        </w:rPr>
      </w:pPr>
      <w:r w:rsidRPr="00463F48">
        <w:rPr>
          <w:rFonts w:ascii="Calibri" w:hAnsi="Calibri" w:cs="Calibri"/>
        </w:rPr>
        <w:t>Both immunocompetent C57BL/6 mice and immunocompromised BALB/c nude mice were used to assess the effects of SD-208 and losartan on bone. BALB/c nude mice were also used in the xenograft model of breast cancer induced-bone disease, which allowed the growth of human breast cancer cells.</w:t>
      </w:r>
    </w:p>
    <w:p w14:paraId="730CE2F7" w14:textId="77777777" w:rsidR="007638D3" w:rsidRPr="00463F48" w:rsidRDefault="007638D3" w:rsidP="00463F48">
      <w:pPr>
        <w:spacing w:line="360" w:lineRule="auto"/>
        <w:ind w:right="-188"/>
        <w:jc w:val="both"/>
        <w:rPr>
          <w:rFonts w:ascii="Calibri" w:hAnsi="Calibri" w:cs="Calibri"/>
        </w:rPr>
      </w:pPr>
    </w:p>
    <w:p w14:paraId="506C19BC" w14:textId="77777777" w:rsidR="007638D3" w:rsidRDefault="007638D3" w:rsidP="00463F48">
      <w:pPr>
        <w:spacing w:line="360" w:lineRule="auto"/>
        <w:ind w:right="-188"/>
        <w:jc w:val="both"/>
        <w:rPr>
          <w:rFonts w:ascii="Calibri" w:hAnsi="Calibri" w:cs="Calibri"/>
          <w:b/>
          <w:bCs/>
        </w:rPr>
      </w:pPr>
      <w:r w:rsidRPr="00463F48">
        <w:rPr>
          <w:rFonts w:ascii="Calibri" w:hAnsi="Calibri" w:cs="Calibri"/>
          <w:b/>
          <w:bCs/>
        </w:rPr>
        <w:t>2.5 Preparation of drugs for</w:t>
      </w:r>
      <w:r w:rsidRPr="00315E75">
        <w:rPr>
          <w:rFonts w:ascii="Calibri" w:hAnsi="Calibri" w:cs="Calibri"/>
          <w:b/>
          <w:bCs/>
          <w:i/>
          <w:iCs/>
        </w:rPr>
        <w:t xml:space="preserve"> in vivo</w:t>
      </w:r>
      <w:r w:rsidRPr="00463F48">
        <w:rPr>
          <w:rFonts w:ascii="Calibri" w:hAnsi="Calibri" w:cs="Calibri"/>
          <w:b/>
          <w:bCs/>
          <w:i/>
          <w:iCs/>
        </w:rPr>
        <w:t xml:space="preserve"> </w:t>
      </w:r>
      <w:r w:rsidRPr="00463F48">
        <w:rPr>
          <w:rFonts w:ascii="Calibri" w:hAnsi="Calibri" w:cs="Calibri"/>
          <w:b/>
          <w:bCs/>
        </w:rPr>
        <w:t xml:space="preserve">studies </w:t>
      </w:r>
    </w:p>
    <w:p w14:paraId="41A7E9C4" w14:textId="77777777" w:rsidR="00E749BE" w:rsidRPr="002A2920" w:rsidRDefault="00E749BE" w:rsidP="00463F48">
      <w:pPr>
        <w:spacing w:line="360" w:lineRule="auto"/>
        <w:ind w:right="-188"/>
        <w:jc w:val="both"/>
        <w:rPr>
          <w:rFonts w:ascii="Calibri" w:hAnsi="Calibri" w:cs="Calibri"/>
          <w:b/>
          <w:bCs/>
          <w:lang w:val="en-US"/>
        </w:rPr>
      </w:pPr>
    </w:p>
    <w:p w14:paraId="5E2432D0" w14:textId="22CE0A3A" w:rsidR="007638D3" w:rsidRPr="00463F48" w:rsidRDefault="007638D3" w:rsidP="00463F48">
      <w:pPr>
        <w:spacing w:line="360" w:lineRule="auto"/>
        <w:ind w:right="-188"/>
        <w:jc w:val="both"/>
        <w:rPr>
          <w:rFonts w:ascii="Calibri" w:hAnsi="Calibri" w:cs="Calibri"/>
          <w:lang w:val="en-US"/>
        </w:rPr>
      </w:pPr>
      <w:r w:rsidRPr="00463F48">
        <w:rPr>
          <w:rFonts w:ascii="Calibri" w:hAnsi="Calibri" w:cs="Calibri"/>
        </w:rPr>
        <w:t xml:space="preserve">Both SD-208 and losartan were crushed inside bead mill tubes using </w:t>
      </w:r>
      <w:r w:rsidR="00C3182F">
        <w:rPr>
          <w:rFonts w:ascii="Calibri" w:hAnsi="Calibri" w:cs="Calibri"/>
        </w:rPr>
        <w:t xml:space="preserve">a </w:t>
      </w:r>
      <w:r w:rsidRPr="00463F48">
        <w:rPr>
          <w:rFonts w:ascii="Calibri" w:hAnsi="Calibri" w:cs="Calibri"/>
        </w:rPr>
        <w:t>bead mill machine to make them more soluble in solution. Working solution of drugs were prepared fresh twice every week in separate 7ml bijou tubes, to avoid repeated sonication and denatur</w:t>
      </w:r>
      <w:r w:rsidR="00C3182F">
        <w:rPr>
          <w:rFonts w:ascii="Calibri" w:hAnsi="Calibri" w:cs="Calibri"/>
        </w:rPr>
        <w:t>ation</w:t>
      </w:r>
      <w:r w:rsidRPr="00463F48">
        <w:rPr>
          <w:rFonts w:ascii="Calibri" w:hAnsi="Calibri" w:cs="Calibri"/>
        </w:rPr>
        <w:t xml:space="preserve"> of </w:t>
      </w:r>
      <w:r w:rsidR="00C3182F">
        <w:rPr>
          <w:rFonts w:ascii="Calibri" w:hAnsi="Calibri" w:cs="Calibri"/>
        </w:rPr>
        <w:t xml:space="preserve">the </w:t>
      </w:r>
      <w:r w:rsidRPr="00463F48">
        <w:rPr>
          <w:rFonts w:ascii="Calibri" w:hAnsi="Calibri" w:cs="Calibri"/>
        </w:rPr>
        <w:t>drug.</w:t>
      </w:r>
    </w:p>
    <w:p w14:paraId="2DBE3685" w14:textId="77777777" w:rsidR="007638D3" w:rsidRPr="00463F48" w:rsidRDefault="007638D3" w:rsidP="00463F48">
      <w:pPr>
        <w:spacing w:line="360" w:lineRule="auto"/>
        <w:ind w:right="-188"/>
        <w:jc w:val="both"/>
        <w:rPr>
          <w:rFonts w:ascii="Calibri" w:hAnsi="Calibri" w:cs="Calibri"/>
          <w:b/>
          <w:bCs/>
        </w:rPr>
      </w:pPr>
    </w:p>
    <w:p w14:paraId="753E67CD" w14:textId="551BC87B" w:rsidR="007638D3" w:rsidRPr="00463F48" w:rsidRDefault="007638D3" w:rsidP="00463F48">
      <w:pPr>
        <w:spacing w:line="360" w:lineRule="auto"/>
        <w:ind w:right="-188"/>
        <w:jc w:val="both"/>
        <w:rPr>
          <w:rFonts w:ascii="Calibri" w:hAnsi="Calibri" w:cs="Calibri"/>
        </w:rPr>
      </w:pPr>
      <w:r w:rsidRPr="00463F48">
        <w:rPr>
          <w:rFonts w:ascii="Calibri" w:hAnsi="Calibri" w:cs="Calibri"/>
        </w:rPr>
        <w:t>To form a working solution of SD-208 at a concentration of 60mg/kg, 18mg of SD-208 was dissolved in 3ml of 1% methyl cellulose (for 3</w:t>
      </w:r>
      <w:r w:rsidR="00C3182F">
        <w:rPr>
          <w:rFonts w:ascii="Calibri" w:hAnsi="Calibri" w:cs="Calibri"/>
        </w:rPr>
        <w:t>-</w:t>
      </w:r>
      <w:r w:rsidRPr="00463F48">
        <w:rPr>
          <w:rFonts w:ascii="Calibri" w:hAnsi="Calibri" w:cs="Calibri"/>
        </w:rPr>
        <w:t>day treatment), or 12mg of SD-208 dissolved in 2ml of 1% methyl cellulose (for 2</w:t>
      </w:r>
      <w:r w:rsidR="00C3182F">
        <w:rPr>
          <w:rFonts w:ascii="Calibri" w:hAnsi="Calibri" w:cs="Calibri"/>
        </w:rPr>
        <w:t>-</w:t>
      </w:r>
      <w:r w:rsidRPr="00463F48">
        <w:rPr>
          <w:rFonts w:ascii="Calibri" w:hAnsi="Calibri" w:cs="Calibri"/>
        </w:rPr>
        <w:t>day treatment).</w:t>
      </w:r>
    </w:p>
    <w:p w14:paraId="76211B5B" w14:textId="0293155B" w:rsidR="007638D3" w:rsidRPr="00463F48" w:rsidRDefault="007638D3" w:rsidP="00463F48">
      <w:pPr>
        <w:spacing w:line="360" w:lineRule="auto"/>
        <w:ind w:right="-188"/>
        <w:jc w:val="both"/>
        <w:rPr>
          <w:rFonts w:ascii="Calibri" w:hAnsi="Calibri" w:cs="Calibri"/>
        </w:rPr>
      </w:pPr>
      <w:r w:rsidRPr="00463F48">
        <w:rPr>
          <w:rFonts w:ascii="Calibri" w:hAnsi="Calibri" w:cs="Calibri"/>
        </w:rPr>
        <w:t>To form a working solution of SD-208 at a concentration of 100mg/kg, 30mg of SD-208 was dissolved in 3ml of 1% methyl cellulose (for 3</w:t>
      </w:r>
      <w:r w:rsidR="00C3182F">
        <w:rPr>
          <w:rFonts w:ascii="Calibri" w:hAnsi="Calibri" w:cs="Calibri"/>
        </w:rPr>
        <w:t>-</w:t>
      </w:r>
      <w:r w:rsidRPr="00463F48">
        <w:rPr>
          <w:rFonts w:ascii="Calibri" w:hAnsi="Calibri" w:cs="Calibri"/>
        </w:rPr>
        <w:t xml:space="preserve">day treatment), or 20mg of SD-208 </w:t>
      </w:r>
      <w:r w:rsidR="00C3182F">
        <w:rPr>
          <w:rFonts w:ascii="Calibri" w:hAnsi="Calibri" w:cs="Calibri"/>
        </w:rPr>
        <w:t xml:space="preserve">was </w:t>
      </w:r>
      <w:r w:rsidRPr="00463F48">
        <w:rPr>
          <w:rFonts w:ascii="Calibri" w:hAnsi="Calibri" w:cs="Calibri"/>
        </w:rPr>
        <w:t>dissolved in 2ml of 1% methyl cellulose (for 2</w:t>
      </w:r>
      <w:r w:rsidR="00C3182F">
        <w:rPr>
          <w:rFonts w:ascii="Calibri" w:hAnsi="Calibri" w:cs="Calibri"/>
        </w:rPr>
        <w:t>-</w:t>
      </w:r>
      <w:r w:rsidRPr="00463F48">
        <w:rPr>
          <w:rFonts w:ascii="Calibri" w:hAnsi="Calibri" w:cs="Calibri"/>
        </w:rPr>
        <w:t>day treatment).</w:t>
      </w:r>
    </w:p>
    <w:p w14:paraId="3DEE66F5" w14:textId="4E0C47AB" w:rsidR="00E749BE" w:rsidRPr="00E749BE" w:rsidRDefault="007638D3" w:rsidP="00463F48">
      <w:pPr>
        <w:spacing w:line="360" w:lineRule="auto"/>
        <w:ind w:right="-188"/>
        <w:jc w:val="both"/>
        <w:rPr>
          <w:rFonts w:ascii="Calibri" w:hAnsi="Calibri" w:cs="Calibri"/>
          <w:shd w:val="clear" w:color="auto" w:fill="FFFFFF"/>
          <w:lang w:val="en-US"/>
        </w:rPr>
      </w:pPr>
      <w:r w:rsidRPr="00463F48">
        <w:rPr>
          <w:rFonts w:ascii="Calibri" w:hAnsi="Calibri" w:cs="Calibri"/>
        </w:rPr>
        <w:t xml:space="preserve">When dissolving SD-208, working solutions were agitated in an ultrasonic bath and the temperature was measured with </w:t>
      </w:r>
      <w:r w:rsidR="00C3182F">
        <w:rPr>
          <w:rFonts w:ascii="Calibri" w:hAnsi="Calibri" w:cs="Calibri"/>
        </w:rPr>
        <w:t xml:space="preserve">a </w:t>
      </w:r>
      <w:r w:rsidRPr="00463F48">
        <w:rPr>
          <w:rFonts w:ascii="Calibri" w:hAnsi="Calibri" w:cs="Calibri"/>
        </w:rPr>
        <w:t>non-mercury thermometer to avoid the temperature rising over 50</w:t>
      </w:r>
      <w:r w:rsidRPr="00463F48">
        <w:rPr>
          <w:rFonts w:ascii="Calibri" w:hAnsi="Calibri" w:cs="Calibri"/>
          <w:shd w:val="clear" w:color="auto" w:fill="FFFFFF"/>
        </w:rPr>
        <w:t xml:space="preserve">°C (SD-208 will denature at over </w:t>
      </w:r>
      <w:r w:rsidRPr="00463F48">
        <w:rPr>
          <w:rFonts w:ascii="Calibri" w:hAnsi="Calibri" w:cs="Calibri"/>
        </w:rPr>
        <w:t>50</w:t>
      </w:r>
      <w:r w:rsidRPr="00463F48">
        <w:rPr>
          <w:rFonts w:ascii="Calibri" w:hAnsi="Calibri" w:cs="Calibri"/>
          <w:shd w:val="clear" w:color="auto" w:fill="FFFFFF"/>
        </w:rPr>
        <w:t xml:space="preserve">°C). SD-208 working solutions were made fresh every three days. </w:t>
      </w:r>
    </w:p>
    <w:p w14:paraId="525AFFC1" w14:textId="1D44F6D3" w:rsidR="00E749BE" w:rsidRDefault="00E749BE" w:rsidP="00463F48">
      <w:pPr>
        <w:spacing w:line="360" w:lineRule="auto"/>
        <w:ind w:right="-188"/>
        <w:jc w:val="both"/>
        <w:rPr>
          <w:rFonts w:ascii="Calibri" w:hAnsi="Calibri" w:cs="Calibri"/>
          <w:shd w:val="clear" w:color="auto" w:fill="FFFFFF"/>
          <w:lang w:val="en-US"/>
        </w:rPr>
      </w:pPr>
      <w:r>
        <w:rPr>
          <w:rFonts w:ascii="Calibri" w:hAnsi="Calibri" w:cs="Calibri"/>
          <w:shd w:val="clear" w:color="auto" w:fill="FFFFFF"/>
          <w:lang w:val="en-US"/>
        </w:rPr>
        <w:lastRenderedPageBreak/>
        <w:t>60mg/kg SD-208 w</w:t>
      </w:r>
      <w:r w:rsidR="00AB0400">
        <w:rPr>
          <w:rFonts w:ascii="Calibri" w:hAnsi="Calibri" w:cs="Calibri"/>
          <w:shd w:val="clear" w:color="auto" w:fill="FFFFFF"/>
          <w:lang w:val="en-US"/>
        </w:rPr>
        <w:t>as chosen</w:t>
      </w:r>
      <w:r>
        <w:rPr>
          <w:rFonts w:ascii="Calibri" w:hAnsi="Calibri" w:cs="Calibri"/>
          <w:shd w:val="clear" w:color="auto" w:fill="FFFFFF"/>
          <w:lang w:val="en-US"/>
        </w:rPr>
        <w:t xml:space="preserve"> based on </w:t>
      </w:r>
      <w:r w:rsidR="004724D6">
        <w:rPr>
          <w:rFonts w:ascii="Calibri" w:hAnsi="Calibri" w:cs="Calibri"/>
          <w:shd w:val="clear" w:color="auto" w:fill="FFFFFF"/>
          <w:lang w:val="en-US"/>
        </w:rPr>
        <w:t xml:space="preserve">a </w:t>
      </w:r>
      <w:r>
        <w:rPr>
          <w:rFonts w:ascii="Calibri" w:hAnsi="Calibri" w:cs="Calibri"/>
          <w:shd w:val="clear" w:color="auto" w:fill="FFFFFF"/>
          <w:lang w:val="en-US"/>
        </w:rPr>
        <w:t xml:space="preserve">published paper </w:t>
      </w:r>
      <w:r w:rsidR="004724D6">
        <w:rPr>
          <w:rFonts w:ascii="Calibri" w:hAnsi="Calibri" w:cs="Calibri"/>
          <w:shd w:val="clear" w:color="auto" w:fill="FFFFFF"/>
          <w:lang w:val="en-US"/>
        </w:rPr>
        <w:t xml:space="preserve">which </w:t>
      </w:r>
      <w:r>
        <w:rPr>
          <w:rFonts w:ascii="Calibri" w:hAnsi="Calibri" w:cs="Calibri"/>
          <w:shd w:val="clear" w:color="auto" w:fill="FFFFFF"/>
          <w:lang w:val="en-US"/>
        </w:rPr>
        <w:t>demonstrated</w:t>
      </w:r>
      <w:r w:rsidR="004724D6">
        <w:rPr>
          <w:rFonts w:ascii="Calibri" w:hAnsi="Calibri" w:cs="Calibri"/>
          <w:shd w:val="clear" w:color="auto" w:fill="FFFFFF"/>
          <w:lang w:val="en-US"/>
        </w:rPr>
        <w:t xml:space="preserve"> an</w:t>
      </w:r>
      <w:r>
        <w:rPr>
          <w:rFonts w:ascii="Calibri" w:hAnsi="Calibri" w:cs="Calibri"/>
          <w:shd w:val="clear" w:color="auto" w:fill="FFFFFF"/>
          <w:lang w:val="en-US"/>
        </w:rPr>
        <w:t xml:space="preserve"> anabolic effect in bone in </w:t>
      </w:r>
      <w:r w:rsidR="004724D6">
        <w:rPr>
          <w:rFonts w:ascii="Calibri" w:hAnsi="Calibri" w:cs="Calibri"/>
          <w:shd w:val="clear" w:color="auto" w:fill="FFFFFF"/>
          <w:lang w:val="en-US"/>
        </w:rPr>
        <w:t xml:space="preserve">a </w:t>
      </w:r>
      <w:r>
        <w:rPr>
          <w:rFonts w:ascii="Calibri" w:hAnsi="Calibri" w:cs="Calibri"/>
          <w:shd w:val="clear" w:color="auto" w:fill="FFFFFF"/>
          <w:lang w:val="en-US"/>
        </w:rPr>
        <w:t xml:space="preserve">tumour-free model, where 20mg/kg had less bone anabolic effect (Mohammed </w:t>
      </w:r>
      <w:r w:rsidRPr="002A2920">
        <w:rPr>
          <w:rFonts w:ascii="Calibri" w:hAnsi="Calibri" w:cs="Calibri"/>
          <w:i/>
          <w:iCs/>
          <w:shd w:val="clear" w:color="auto" w:fill="FFFFFF"/>
          <w:lang w:val="en-US"/>
        </w:rPr>
        <w:t>et al</w:t>
      </w:r>
      <w:r>
        <w:rPr>
          <w:rFonts w:ascii="Calibri" w:hAnsi="Calibri" w:cs="Calibri"/>
          <w:shd w:val="clear" w:color="auto" w:fill="FFFFFF"/>
          <w:lang w:val="en-US"/>
        </w:rPr>
        <w:t xml:space="preserve">, 2009); </w:t>
      </w:r>
      <w:r w:rsidR="00AB0400">
        <w:rPr>
          <w:rFonts w:ascii="Calibri" w:hAnsi="Calibri" w:cs="Calibri"/>
          <w:shd w:val="clear" w:color="auto" w:fill="FFFFFF"/>
          <w:lang w:val="en-US"/>
        </w:rPr>
        <w:t xml:space="preserve">60mg/kg SD-208 was able to </w:t>
      </w:r>
      <w:r>
        <w:rPr>
          <w:rFonts w:ascii="Calibri" w:hAnsi="Calibri" w:cs="Calibri"/>
          <w:shd w:val="clear" w:color="auto" w:fill="FFFFFF"/>
          <w:lang w:val="en-US"/>
        </w:rPr>
        <w:t>reduc</w:t>
      </w:r>
      <w:r w:rsidR="00AB0400">
        <w:rPr>
          <w:rFonts w:ascii="Calibri" w:hAnsi="Calibri" w:cs="Calibri"/>
          <w:shd w:val="clear" w:color="auto" w:fill="FFFFFF"/>
          <w:lang w:val="en-US"/>
        </w:rPr>
        <w:t>e</w:t>
      </w:r>
      <w:r>
        <w:rPr>
          <w:rFonts w:ascii="Calibri" w:hAnsi="Calibri" w:cs="Calibri"/>
          <w:shd w:val="clear" w:color="auto" w:fill="FFFFFF"/>
          <w:lang w:val="en-US"/>
        </w:rPr>
        <w:t xml:space="preserve"> destruction in bone in other cancer models (Mohamad </w:t>
      </w:r>
      <w:r w:rsidRPr="002A2920">
        <w:rPr>
          <w:rFonts w:ascii="Calibri" w:hAnsi="Calibri" w:cs="Calibri"/>
          <w:i/>
          <w:iCs/>
          <w:shd w:val="clear" w:color="auto" w:fill="FFFFFF"/>
          <w:lang w:val="en-US"/>
        </w:rPr>
        <w:t>et al</w:t>
      </w:r>
      <w:r>
        <w:rPr>
          <w:rFonts w:ascii="Calibri" w:hAnsi="Calibri" w:cs="Calibri"/>
          <w:shd w:val="clear" w:color="auto" w:fill="FFFFFF"/>
          <w:lang w:val="en-US"/>
        </w:rPr>
        <w:t>, 2011</w:t>
      </w:r>
      <w:r w:rsidR="0095744D">
        <w:rPr>
          <w:rFonts w:ascii="Calibri" w:hAnsi="Calibri" w:cs="Calibri"/>
          <w:shd w:val="clear" w:color="auto" w:fill="FFFFFF"/>
          <w:lang w:val="en-US"/>
        </w:rPr>
        <w:t xml:space="preserve">; </w:t>
      </w:r>
      <w:r>
        <w:rPr>
          <w:rFonts w:ascii="Calibri" w:hAnsi="Calibri" w:cs="Calibri"/>
          <w:shd w:val="clear" w:color="auto" w:fill="FFFFFF"/>
          <w:lang w:val="en-US"/>
        </w:rPr>
        <w:t xml:space="preserve">Green </w:t>
      </w:r>
      <w:r w:rsidRPr="002A2920">
        <w:rPr>
          <w:rFonts w:ascii="Calibri" w:hAnsi="Calibri" w:cs="Calibri"/>
          <w:i/>
          <w:iCs/>
          <w:shd w:val="clear" w:color="auto" w:fill="FFFFFF"/>
          <w:lang w:val="en-US"/>
        </w:rPr>
        <w:t>et al</w:t>
      </w:r>
      <w:r>
        <w:rPr>
          <w:rFonts w:ascii="Calibri" w:hAnsi="Calibri" w:cs="Calibri"/>
          <w:shd w:val="clear" w:color="auto" w:fill="FFFFFF"/>
          <w:lang w:val="en-US"/>
        </w:rPr>
        <w:t xml:space="preserve">, 2019). </w:t>
      </w:r>
    </w:p>
    <w:p w14:paraId="6BCB32FA" w14:textId="77777777" w:rsidR="00E749BE" w:rsidRDefault="00E749BE" w:rsidP="00463F48">
      <w:pPr>
        <w:spacing w:line="360" w:lineRule="auto"/>
        <w:ind w:right="-188"/>
        <w:jc w:val="both"/>
        <w:rPr>
          <w:rFonts w:ascii="Calibri" w:hAnsi="Calibri" w:cs="Calibri"/>
          <w:shd w:val="clear" w:color="auto" w:fill="FFFFFF"/>
          <w:lang w:val="en-US"/>
        </w:rPr>
      </w:pPr>
    </w:p>
    <w:p w14:paraId="01038916" w14:textId="667526B7" w:rsidR="00E749BE" w:rsidRPr="002A2920" w:rsidRDefault="00E749BE" w:rsidP="00463F48">
      <w:pPr>
        <w:spacing w:line="360" w:lineRule="auto"/>
        <w:ind w:right="-188"/>
        <w:jc w:val="both"/>
        <w:rPr>
          <w:rFonts w:ascii="Calibri" w:hAnsi="Calibri" w:cs="Calibri"/>
          <w:shd w:val="clear" w:color="auto" w:fill="FFFFFF"/>
          <w:lang w:val="en-US"/>
        </w:rPr>
      </w:pPr>
      <w:r>
        <w:rPr>
          <w:rFonts w:ascii="Calibri" w:hAnsi="Calibri" w:cs="Calibri"/>
          <w:shd w:val="clear" w:color="auto" w:fill="FFFFFF"/>
          <w:lang w:val="en-US"/>
        </w:rPr>
        <w:t>Based on personal communication with Pen</w:t>
      </w:r>
      <w:r w:rsidR="00AB0400">
        <w:rPr>
          <w:rFonts w:ascii="Calibri" w:hAnsi="Calibri" w:cs="Calibri"/>
          <w:shd w:val="clear" w:color="auto" w:fill="FFFFFF"/>
          <w:lang w:val="en-US"/>
        </w:rPr>
        <w:t xml:space="preserve">elope </w:t>
      </w:r>
      <w:proofErr w:type="spellStart"/>
      <w:r w:rsidR="00AB0400">
        <w:rPr>
          <w:rFonts w:ascii="Calibri" w:hAnsi="Calibri" w:cs="Calibri"/>
          <w:shd w:val="clear" w:color="auto" w:fill="FFFFFF"/>
          <w:lang w:val="en-US"/>
        </w:rPr>
        <w:t>Ottewell’s</w:t>
      </w:r>
      <w:proofErr w:type="spellEnd"/>
      <w:r>
        <w:rPr>
          <w:rFonts w:ascii="Calibri" w:hAnsi="Calibri" w:cs="Calibri"/>
          <w:shd w:val="clear" w:color="auto" w:fill="FFFFFF"/>
          <w:lang w:val="en-US"/>
        </w:rPr>
        <w:t xml:space="preserve"> group</w:t>
      </w:r>
      <w:r w:rsidR="004654C8">
        <w:rPr>
          <w:rFonts w:ascii="Calibri" w:hAnsi="Calibri" w:cs="Calibri"/>
          <w:shd w:val="clear" w:color="auto" w:fill="FFFFFF"/>
          <w:lang w:val="en-US"/>
        </w:rPr>
        <w:t>,</w:t>
      </w:r>
      <w:r>
        <w:rPr>
          <w:rFonts w:ascii="Calibri" w:hAnsi="Calibri" w:cs="Calibri"/>
          <w:shd w:val="clear" w:color="auto" w:fill="FFFFFF"/>
          <w:lang w:val="en-US"/>
        </w:rPr>
        <w:t xml:space="preserve"> 4</w:t>
      </w:r>
      <w:r w:rsidR="004654C8">
        <w:rPr>
          <w:rFonts w:ascii="Calibri" w:hAnsi="Calibri" w:cs="Calibri"/>
          <w:shd w:val="clear" w:color="auto" w:fill="FFFFFF"/>
          <w:lang w:val="en-US"/>
        </w:rPr>
        <w:t xml:space="preserve"> </w:t>
      </w:r>
      <w:r>
        <w:rPr>
          <w:rFonts w:ascii="Calibri" w:hAnsi="Calibri" w:cs="Calibri"/>
          <w:shd w:val="clear" w:color="auto" w:fill="FFFFFF"/>
          <w:lang w:val="en-US"/>
        </w:rPr>
        <w:t xml:space="preserve">days </w:t>
      </w:r>
      <w:r w:rsidR="004654C8">
        <w:rPr>
          <w:rFonts w:ascii="Calibri" w:hAnsi="Calibri" w:cs="Calibri"/>
          <w:shd w:val="clear" w:color="auto" w:fill="FFFFFF"/>
          <w:lang w:val="en-US"/>
        </w:rPr>
        <w:t xml:space="preserve">of </w:t>
      </w:r>
      <w:r>
        <w:rPr>
          <w:rFonts w:ascii="Calibri" w:hAnsi="Calibri" w:cs="Calibri"/>
          <w:shd w:val="clear" w:color="auto" w:fill="FFFFFF"/>
          <w:lang w:val="en-US"/>
        </w:rPr>
        <w:t xml:space="preserve">60mg/kg SD-208 or 100mg/kg losartan treatment did not have a bone anabolic effect on C57BL/6 tumour-free mice (unpublished data). An increased dose of 100mg/kg SD-208 and 150 mg/kg losartan was used in addition to the 60mg/kg and 100mg/kg losartan </w:t>
      </w:r>
      <w:r w:rsidR="00AB0400">
        <w:rPr>
          <w:rFonts w:ascii="Calibri" w:hAnsi="Calibri" w:cs="Calibri"/>
          <w:shd w:val="clear" w:color="auto" w:fill="FFFFFF"/>
          <w:lang w:val="en-US"/>
        </w:rPr>
        <w:t>was chosen for</w:t>
      </w:r>
      <w:r>
        <w:rPr>
          <w:rFonts w:ascii="Calibri" w:hAnsi="Calibri" w:cs="Calibri"/>
          <w:shd w:val="clear" w:color="auto" w:fill="FFFFFF"/>
          <w:lang w:val="en-US"/>
        </w:rPr>
        <w:t xml:space="preserve"> the immunocompetent tumour-free mice studies</w:t>
      </w:r>
      <w:r w:rsidR="004654C8">
        <w:rPr>
          <w:rFonts w:ascii="Calibri" w:hAnsi="Calibri" w:cs="Calibri"/>
          <w:shd w:val="clear" w:color="auto" w:fill="FFFFFF"/>
          <w:lang w:val="en-US"/>
        </w:rPr>
        <w:t>,</w:t>
      </w:r>
      <w:r w:rsidR="00AB0400">
        <w:rPr>
          <w:rFonts w:ascii="Calibri" w:hAnsi="Calibri" w:cs="Calibri"/>
          <w:shd w:val="clear" w:color="auto" w:fill="FFFFFF"/>
          <w:lang w:val="en-US"/>
        </w:rPr>
        <w:t xml:space="preserve"> in</w:t>
      </w:r>
      <w:r w:rsidR="004654C8">
        <w:rPr>
          <w:rFonts w:ascii="Calibri" w:hAnsi="Calibri" w:cs="Calibri"/>
          <w:shd w:val="clear" w:color="auto" w:fill="FFFFFF"/>
          <w:lang w:val="en-US"/>
        </w:rPr>
        <w:t xml:space="preserve"> </w:t>
      </w:r>
      <w:r w:rsidR="00AB0400">
        <w:rPr>
          <w:rFonts w:ascii="Calibri" w:hAnsi="Calibri" w:cs="Calibri"/>
          <w:shd w:val="clear" w:color="auto" w:fill="FFFFFF"/>
          <w:lang w:val="en-US"/>
        </w:rPr>
        <w:t>case smaller standard doses do not have an effect.</w:t>
      </w:r>
    </w:p>
    <w:p w14:paraId="3BBB5EEB" w14:textId="77777777" w:rsidR="007638D3" w:rsidRPr="00463F48" w:rsidRDefault="007638D3" w:rsidP="00463F48">
      <w:pPr>
        <w:spacing w:line="360" w:lineRule="auto"/>
        <w:ind w:right="-188"/>
        <w:jc w:val="both"/>
        <w:rPr>
          <w:rFonts w:ascii="Calibri" w:hAnsi="Calibri" w:cs="Calibri"/>
          <w:shd w:val="clear" w:color="auto" w:fill="FFFFFF"/>
        </w:rPr>
      </w:pPr>
    </w:p>
    <w:p w14:paraId="1E352F6C" w14:textId="22F77A02" w:rsidR="007638D3" w:rsidRPr="00463F48" w:rsidRDefault="007638D3" w:rsidP="00463F48">
      <w:pPr>
        <w:tabs>
          <w:tab w:val="center" w:pos="4607"/>
        </w:tabs>
        <w:spacing w:line="360" w:lineRule="auto"/>
        <w:ind w:right="-188"/>
        <w:jc w:val="both"/>
        <w:rPr>
          <w:rFonts w:ascii="Calibri" w:hAnsi="Calibri" w:cs="Calibri"/>
        </w:rPr>
      </w:pPr>
      <w:r w:rsidRPr="00463F48">
        <w:rPr>
          <w:rFonts w:ascii="Calibri" w:hAnsi="Calibri" w:cs="Calibri"/>
        </w:rPr>
        <w:t>To prepare 1% methyl cellulose for control treatment, 2g of methyl cellulose was dissolved in 200m</w:t>
      </w:r>
      <w:r w:rsidR="004654C8">
        <w:rPr>
          <w:rFonts w:ascii="Calibri" w:hAnsi="Calibri" w:cs="Calibri"/>
        </w:rPr>
        <w:t>L</w:t>
      </w:r>
      <w:r w:rsidRPr="00463F48">
        <w:rPr>
          <w:rFonts w:ascii="Calibri" w:hAnsi="Calibri" w:cs="Calibri"/>
        </w:rPr>
        <w:t xml:space="preserve"> purified water at 70</w:t>
      </w:r>
      <m:oMath>
        <m:r>
          <w:rPr>
            <w:rFonts w:ascii="Cambria Math" w:hAnsi="Cambria Math" w:cs="Calibri"/>
          </w:rPr>
          <m:t>℃</m:t>
        </m:r>
      </m:oMath>
      <w:r w:rsidRPr="00463F48">
        <w:rPr>
          <w:rFonts w:ascii="Calibri" w:hAnsi="Calibri" w:cs="Calibri"/>
        </w:rPr>
        <w:t xml:space="preserve">. Methyl cellulose solution was put on </w:t>
      </w:r>
      <w:r w:rsidR="004654C8">
        <w:rPr>
          <w:rFonts w:ascii="Calibri" w:hAnsi="Calibri" w:cs="Calibri"/>
        </w:rPr>
        <w:t xml:space="preserve">a </w:t>
      </w:r>
      <w:r w:rsidRPr="00463F48">
        <w:rPr>
          <w:rFonts w:ascii="Calibri" w:hAnsi="Calibri" w:cs="Calibri"/>
        </w:rPr>
        <w:t xml:space="preserve">magnetic stirrer with </w:t>
      </w:r>
      <w:r w:rsidR="004654C8">
        <w:rPr>
          <w:rFonts w:ascii="Calibri" w:hAnsi="Calibri" w:cs="Calibri"/>
        </w:rPr>
        <w:t xml:space="preserve">a </w:t>
      </w:r>
      <w:r w:rsidRPr="00463F48">
        <w:rPr>
          <w:rFonts w:ascii="Calibri" w:hAnsi="Calibri" w:cs="Calibri"/>
        </w:rPr>
        <w:t xml:space="preserve">stirring pea for 90 minutes at 700rpm until fully dissolved, with no particulates present. </w:t>
      </w:r>
    </w:p>
    <w:p w14:paraId="7968F1BC" w14:textId="77777777" w:rsidR="007638D3" w:rsidRPr="00463F48" w:rsidRDefault="007638D3" w:rsidP="00463F48">
      <w:pPr>
        <w:spacing w:line="360" w:lineRule="auto"/>
        <w:ind w:right="-188"/>
        <w:jc w:val="both"/>
        <w:rPr>
          <w:rFonts w:ascii="Calibri" w:hAnsi="Calibri" w:cs="Calibri"/>
        </w:rPr>
      </w:pPr>
    </w:p>
    <w:p w14:paraId="4A0EBFA5" w14:textId="5C2CAC1C" w:rsidR="007638D3" w:rsidRDefault="007638D3" w:rsidP="00463F48">
      <w:pPr>
        <w:spacing w:line="360" w:lineRule="auto"/>
        <w:ind w:right="-188"/>
        <w:jc w:val="both"/>
        <w:rPr>
          <w:rFonts w:ascii="Calibri" w:hAnsi="Calibri" w:cs="Calibri"/>
        </w:rPr>
      </w:pPr>
      <w:r w:rsidRPr="00463F48">
        <w:rPr>
          <w:rFonts w:ascii="Calibri" w:hAnsi="Calibri" w:cs="Calibri"/>
        </w:rPr>
        <w:t>To form a working solution of losartan at a concentration of 100mg/kg, 30mg of losartan was dissolved in 1.8ml of PBS (for 3</w:t>
      </w:r>
      <w:r w:rsidR="004654C8">
        <w:rPr>
          <w:rFonts w:ascii="Calibri" w:hAnsi="Calibri" w:cs="Calibri"/>
        </w:rPr>
        <w:t>-</w:t>
      </w:r>
      <w:r w:rsidRPr="00463F48">
        <w:rPr>
          <w:rFonts w:ascii="Calibri" w:hAnsi="Calibri" w:cs="Calibri"/>
        </w:rPr>
        <w:t>day treatment), or 20mg of losartan dissolved in 1.1ml of PBS (for 2</w:t>
      </w:r>
      <w:r w:rsidR="004654C8">
        <w:rPr>
          <w:rFonts w:ascii="Calibri" w:hAnsi="Calibri" w:cs="Calibri"/>
        </w:rPr>
        <w:t>-</w:t>
      </w:r>
      <w:r w:rsidRPr="00463F48">
        <w:rPr>
          <w:rFonts w:ascii="Calibri" w:hAnsi="Calibri" w:cs="Calibri"/>
        </w:rPr>
        <w:t xml:space="preserve">day treatment). </w:t>
      </w:r>
    </w:p>
    <w:p w14:paraId="65731D3B" w14:textId="77777777" w:rsidR="00E749BE" w:rsidRPr="00F117A9" w:rsidRDefault="00E749BE" w:rsidP="00463F48">
      <w:pPr>
        <w:spacing w:line="360" w:lineRule="auto"/>
        <w:ind w:right="-188"/>
        <w:jc w:val="both"/>
        <w:rPr>
          <w:rFonts w:ascii="Calibri" w:hAnsi="Calibri" w:cs="Calibri"/>
          <w:lang w:val="en-US"/>
        </w:rPr>
      </w:pPr>
    </w:p>
    <w:p w14:paraId="69141B06" w14:textId="7DB35433" w:rsidR="00F117A9" w:rsidRPr="00F117A9" w:rsidRDefault="00F117A9" w:rsidP="00F117A9">
      <w:pPr>
        <w:spacing w:line="360" w:lineRule="auto"/>
        <w:ind w:right="-188"/>
        <w:jc w:val="both"/>
        <w:rPr>
          <w:rFonts w:ascii="Calibri" w:hAnsi="Calibri" w:cs="Calibri"/>
          <w:lang w:val="en-US"/>
        </w:rPr>
      </w:pPr>
      <w:r w:rsidRPr="00F117A9">
        <w:rPr>
          <w:rFonts w:ascii="Calibri" w:hAnsi="Calibri" w:cs="Calibri"/>
        </w:rPr>
        <w:t xml:space="preserve">Losartan has not yet been assessed in models of breast cancer bone metastasis, and its ideal dosing in this setting is still unclear. Previous studies demonstrating losartan’s bone anabolic effects generally involved treatment periods longer than eight weeks (Chen </w:t>
      </w:r>
      <w:r w:rsidRPr="002A2920">
        <w:rPr>
          <w:rFonts w:ascii="Calibri" w:hAnsi="Calibri" w:cs="Calibri"/>
          <w:i/>
          <w:iCs/>
        </w:rPr>
        <w:t>et al</w:t>
      </w:r>
      <w:r w:rsidRPr="00F117A9">
        <w:rPr>
          <w:rFonts w:ascii="Calibri" w:hAnsi="Calibri" w:cs="Calibri"/>
        </w:rPr>
        <w:t>, 2015</w:t>
      </w:r>
      <w:r w:rsidR="004654C8">
        <w:rPr>
          <w:rFonts w:ascii="Calibri" w:hAnsi="Calibri" w:cs="Calibri"/>
        </w:rPr>
        <w:t xml:space="preserve">; </w:t>
      </w:r>
      <w:proofErr w:type="spellStart"/>
      <w:r w:rsidRPr="00F117A9">
        <w:rPr>
          <w:rFonts w:ascii="Calibri" w:hAnsi="Calibri" w:cs="Calibri"/>
        </w:rPr>
        <w:t>Mulinari</w:t>
      </w:r>
      <w:proofErr w:type="spellEnd"/>
      <w:r w:rsidRPr="00F117A9">
        <w:rPr>
          <w:rFonts w:ascii="Calibri" w:hAnsi="Calibri" w:cs="Calibri"/>
        </w:rPr>
        <w:t xml:space="preserve">-Santos </w:t>
      </w:r>
      <w:r w:rsidRPr="002A2920">
        <w:rPr>
          <w:rFonts w:ascii="Calibri" w:hAnsi="Calibri" w:cs="Calibri"/>
          <w:i/>
          <w:iCs/>
        </w:rPr>
        <w:t>et al</w:t>
      </w:r>
      <w:r w:rsidRPr="00F117A9">
        <w:rPr>
          <w:rFonts w:ascii="Calibri" w:hAnsi="Calibri" w:cs="Calibri"/>
        </w:rPr>
        <w:t xml:space="preserve">, 2019). Unpublished data, shared via personal communication with Mr. Darren Lah, indicated that lower doses of losartan did not trigger a bone anabolic response in either in vitro or in vivo settings. Regarding toxicity, Spence </w:t>
      </w:r>
      <w:r w:rsidRPr="002A2920">
        <w:rPr>
          <w:rFonts w:ascii="Calibri" w:hAnsi="Calibri" w:cs="Calibri"/>
          <w:i/>
          <w:iCs/>
        </w:rPr>
        <w:t>et al</w:t>
      </w:r>
      <w:r>
        <w:rPr>
          <w:rFonts w:ascii="Calibri" w:hAnsi="Calibri" w:cs="Calibri"/>
        </w:rPr>
        <w:t>,</w:t>
      </w:r>
      <w:r w:rsidRPr="00F117A9">
        <w:rPr>
          <w:rFonts w:ascii="Calibri" w:hAnsi="Calibri" w:cs="Calibri"/>
        </w:rPr>
        <w:t xml:space="preserve"> 1995 found that administering doses of 200 mg/kg or more led to significant weight loss in mice. </w:t>
      </w:r>
      <w:r w:rsidRPr="002A2920">
        <w:rPr>
          <w:rFonts w:ascii="Calibri" w:hAnsi="Calibri" w:cs="Calibri"/>
          <w:lang w:val="en-US"/>
        </w:rPr>
        <w:t>Based on these findings, a high-dose regimen of 100 mg/kg was selected for the pilot study.</w:t>
      </w:r>
      <w:r w:rsidRPr="00F117A9">
        <w:rPr>
          <w:rFonts w:ascii="Calibri" w:hAnsi="Calibri" w:cs="Calibri"/>
          <w:lang w:val="en-US"/>
        </w:rPr>
        <w:t xml:space="preserve"> This dose was continued after initial results indicated a bone anabolic effect.</w:t>
      </w:r>
    </w:p>
    <w:p w14:paraId="3AF4F07A" w14:textId="77777777" w:rsidR="00E749BE" w:rsidRPr="002A2920" w:rsidRDefault="00E749BE" w:rsidP="00463F48">
      <w:pPr>
        <w:spacing w:line="360" w:lineRule="auto"/>
        <w:ind w:right="-188"/>
        <w:jc w:val="both"/>
        <w:rPr>
          <w:rFonts w:ascii="Calibri" w:hAnsi="Calibri" w:cs="Calibri"/>
          <w:lang w:val="en-US"/>
        </w:rPr>
      </w:pPr>
    </w:p>
    <w:p w14:paraId="32DAEAA5" w14:textId="4E229185" w:rsidR="007638D3" w:rsidRPr="00463F48" w:rsidRDefault="007638D3" w:rsidP="00463F48">
      <w:pPr>
        <w:spacing w:line="360" w:lineRule="auto"/>
        <w:ind w:right="-188"/>
        <w:jc w:val="both"/>
        <w:rPr>
          <w:rFonts w:ascii="Calibri" w:hAnsi="Calibri" w:cs="Calibri"/>
        </w:rPr>
      </w:pPr>
      <w:r w:rsidRPr="00463F48">
        <w:rPr>
          <w:rFonts w:ascii="Calibri" w:hAnsi="Calibri" w:cs="Calibri"/>
        </w:rPr>
        <w:t>To form a working solution of losartan at a concentration of 150mg/kg, 45mg of losartan was dissolved in 1.8ml of PBS (for 3</w:t>
      </w:r>
      <w:r w:rsidR="00F4428B">
        <w:rPr>
          <w:rFonts w:ascii="Calibri" w:hAnsi="Calibri" w:cs="Calibri"/>
        </w:rPr>
        <w:t>-</w:t>
      </w:r>
      <w:r w:rsidRPr="00463F48">
        <w:rPr>
          <w:rFonts w:ascii="Calibri" w:hAnsi="Calibri" w:cs="Calibri"/>
        </w:rPr>
        <w:t xml:space="preserve">day treatment), or 30mg of losartan dissolved in 1.1ml of PBS </w:t>
      </w:r>
      <w:r w:rsidRPr="00463F48">
        <w:rPr>
          <w:rFonts w:ascii="Calibri" w:hAnsi="Calibri" w:cs="Calibri"/>
        </w:rPr>
        <w:lastRenderedPageBreak/>
        <w:t>(for 2</w:t>
      </w:r>
      <w:r w:rsidR="00F4428B">
        <w:rPr>
          <w:rFonts w:ascii="Calibri" w:hAnsi="Calibri" w:cs="Calibri"/>
        </w:rPr>
        <w:t>-</w:t>
      </w:r>
      <w:r w:rsidRPr="00463F48">
        <w:rPr>
          <w:rFonts w:ascii="Calibri" w:hAnsi="Calibri" w:cs="Calibri"/>
        </w:rPr>
        <w:t xml:space="preserve">day treatment). Losartan working solutions were agitated in an ultrasonic bath before every treatment to avoid precipitation. </w:t>
      </w:r>
    </w:p>
    <w:p w14:paraId="13687D48" w14:textId="77777777" w:rsidR="007638D3" w:rsidRPr="00463F48" w:rsidRDefault="007638D3" w:rsidP="00463F48">
      <w:pPr>
        <w:spacing w:line="360" w:lineRule="auto"/>
        <w:ind w:right="-188"/>
        <w:jc w:val="both"/>
        <w:rPr>
          <w:rFonts w:ascii="Calibri" w:hAnsi="Calibri" w:cs="Calibri"/>
        </w:rPr>
      </w:pPr>
    </w:p>
    <w:p w14:paraId="2A9AF59F" w14:textId="77777777" w:rsidR="007638D3" w:rsidRDefault="007638D3" w:rsidP="00463F48">
      <w:pPr>
        <w:spacing w:line="360" w:lineRule="auto"/>
        <w:ind w:right="-188"/>
        <w:jc w:val="both"/>
        <w:rPr>
          <w:rFonts w:ascii="Calibri" w:hAnsi="Calibri" w:cs="Calibri"/>
        </w:rPr>
      </w:pPr>
      <w:r w:rsidRPr="00463F48">
        <w:rPr>
          <w:rFonts w:ascii="Calibri" w:hAnsi="Calibri" w:cs="Calibri"/>
        </w:rPr>
        <w:t>To form a working solution of doxorubicin at 4mg/kg, 216</w:t>
      </w:r>
      <w:r w:rsidRPr="00463F48">
        <w:rPr>
          <w:rFonts w:ascii="Calibri" w:hAnsi="Calibri" w:cs="Calibri"/>
          <w:color w:val="000000" w:themeColor="text1"/>
        </w:rPr>
        <w:t>µ</w:t>
      </w:r>
      <w:r w:rsidRPr="00463F48">
        <w:rPr>
          <w:rFonts w:ascii="Calibri" w:hAnsi="Calibri" w:cs="Calibri"/>
        </w:rPr>
        <w:t>l of 5mg/ml doxorubicin was added to 1284</w:t>
      </w:r>
      <w:r w:rsidRPr="00463F48">
        <w:rPr>
          <w:rFonts w:ascii="Calibri" w:hAnsi="Calibri" w:cs="Calibri"/>
          <w:color w:val="000000" w:themeColor="text1"/>
        </w:rPr>
        <w:t>µ</w:t>
      </w:r>
      <w:r w:rsidRPr="00463F48">
        <w:rPr>
          <w:rFonts w:ascii="Calibri" w:hAnsi="Calibri" w:cs="Calibri"/>
        </w:rPr>
        <w:t xml:space="preserve">l of PBS to form a working solution and mixed using a vortex mixer. </w:t>
      </w:r>
    </w:p>
    <w:p w14:paraId="6C39EBEC" w14:textId="2D2B2B68" w:rsidR="00F117A9" w:rsidRDefault="00047EEA" w:rsidP="00463F48">
      <w:pPr>
        <w:spacing w:line="360" w:lineRule="auto"/>
        <w:ind w:right="-188"/>
        <w:jc w:val="both"/>
        <w:rPr>
          <w:rFonts w:ascii="Calibri" w:hAnsi="Calibri" w:cs="Calibri"/>
        </w:rPr>
      </w:pPr>
      <w:r w:rsidRPr="00047EEA">
        <w:rPr>
          <w:rFonts w:ascii="Calibri" w:hAnsi="Calibri" w:cs="Calibri"/>
        </w:rPr>
        <w:t>A</w:t>
      </w:r>
      <w:r>
        <w:rPr>
          <w:rFonts w:ascii="Calibri" w:hAnsi="Calibri" w:cs="Calibri"/>
        </w:rPr>
        <w:t xml:space="preserve"> </w:t>
      </w:r>
      <w:r w:rsidRPr="00047EEA">
        <w:rPr>
          <w:rFonts w:ascii="Calibri" w:hAnsi="Calibri" w:cs="Calibri"/>
        </w:rPr>
        <w:t xml:space="preserve">dose of 4 mg/kg doxorubicin was chosen based on findings from a study by </w:t>
      </w:r>
      <w:proofErr w:type="spellStart"/>
      <w:r w:rsidRPr="00047EEA">
        <w:rPr>
          <w:rFonts w:ascii="Calibri" w:hAnsi="Calibri" w:cs="Calibri"/>
        </w:rPr>
        <w:t>Ottewell</w:t>
      </w:r>
      <w:proofErr w:type="spellEnd"/>
      <w:r w:rsidRPr="00047EEA">
        <w:rPr>
          <w:rFonts w:ascii="Calibri" w:hAnsi="Calibri" w:cs="Calibri"/>
        </w:rPr>
        <w:t xml:space="preserve"> </w:t>
      </w:r>
      <w:r w:rsidRPr="002A2920">
        <w:rPr>
          <w:rFonts w:ascii="Calibri" w:hAnsi="Calibri" w:cs="Calibri"/>
          <w:i/>
          <w:iCs/>
        </w:rPr>
        <w:t>et al</w:t>
      </w:r>
      <w:r>
        <w:rPr>
          <w:rFonts w:ascii="Calibri" w:hAnsi="Calibri" w:cs="Calibri"/>
        </w:rPr>
        <w:t>,</w:t>
      </w:r>
      <w:r w:rsidRPr="00047EEA">
        <w:rPr>
          <w:rFonts w:ascii="Calibri" w:hAnsi="Calibri" w:cs="Calibri"/>
        </w:rPr>
        <w:t xml:space="preserve"> 2008 in the </w:t>
      </w:r>
      <w:r w:rsidRPr="00047EEA">
        <w:rPr>
          <w:rFonts w:ascii="Calibri" w:hAnsi="Calibri" w:cs="Calibri"/>
          <w:i/>
          <w:iCs/>
        </w:rPr>
        <w:t>Journal of the National Cancer Institute</w:t>
      </w:r>
      <w:r w:rsidRPr="00047EEA">
        <w:rPr>
          <w:rFonts w:ascii="Calibri" w:hAnsi="Calibri" w:cs="Calibri"/>
        </w:rPr>
        <w:t xml:space="preserve">, which </w:t>
      </w:r>
      <w:r>
        <w:rPr>
          <w:rFonts w:ascii="Calibri" w:hAnsi="Calibri" w:cs="Calibri"/>
        </w:rPr>
        <w:t xml:space="preserve">demonstrated </w:t>
      </w:r>
      <w:r w:rsidRPr="00047EEA">
        <w:rPr>
          <w:rFonts w:ascii="Calibri" w:hAnsi="Calibri" w:cs="Calibri"/>
        </w:rPr>
        <w:t xml:space="preserve">that a lower dose of 2 mg/kg </w:t>
      </w:r>
      <w:r>
        <w:rPr>
          <w:rFonts w:ascii="Calibri" w:hAnsi="Calibri" w:cs="Calibri"/>
        </w:rPr>
        <w:t xml:space="preserve">did not reduce </w:t>
      </w:r>
      <w:r w:rsidRPr="00047EEA">
        <w:rPr>
          <w:rFonts w:ascii="Calibri" w:hAnsi="Calibri" w:cs="Calibri"/>
        </w:rPr>
        <w:t>tumour</w:t>
      </w:r>
      <w:r>
        <w:rPr>
          <w:rFonts w:ascii="Calibri" w:hAnsi="Calibri" w:cs="Calibri"/>
        </w:rPr>
        <w:t xml:space="preserve"> growth in </w:t>
      </w:r>
      <w:r w:rsidRPr="00047EEA">
        <w:rPr>
          <w:rFonts w:ascii="Calibri" w:hAnsi="Calibri" w:cs="Calibri"/>
        </w:rPr>
        <w:t xml:space="preserve">a breast cancer </w:t>
      </w:r>
      <w:r>
        <w:rPr>
          <w:rFonts w:ascii="Calibri" w:hAnsi="Calibri" w:cs="Calibri"/>
        </w:rPr>
        <w:t xml:space="preserve">bone metastasis </w:t>
      </w:r>
      <w:r w:rsidRPr="00047EEA">
        <w:rPr>
          <w:rFonts w:ascii="Calibri" w:hAnsi="Calibri" w:cs="Calibri"/>
        </w:rPr>
        <w:t>model</w:t>
      </w:r>
      <w:r>
        <w:rPr>
          <w:rFonts w:ascii="Calibri" w:hAnsi="Calibri" w:cs="Calibri"/>
        </w:rPr>
        <w:t>.</w:t>
      </w:r>
      <w:r w:rsidRPr="00047EEA">
        <w:rPr>
          <w:rFonts w:ascii="Calibri" w:hAnsi="Calibri" w:cs="Calibri"/>
        </w:rPr>
        <w:t xml:space="preserve"> This led to the assumption that </w:t>
      </w:r>
      <w:r>
        <w:rPr>
          <w:rFonts w:ascii="Calibri" w:hAnsi="Calibri" w:cs="Calibri"/>
        </w:rPr>
        <w:t xml:space="preserve">the </w:t>
      </w:r>
      <w:r w:rsidRPr="00047EEA">
        <w:rPr>
          <w:rFonts w:ascii="Calibri" w:hAnsi="Calibri" w:cs="Calibri"/>
        </w:rPr>
        <w:t>higher dose</w:t>
      </w:r>
      <w:r w:rsidR="00F4428B">
        <w:rPr>
          <w:rFonts w:ascii="Calibri" w:hAnsi="Calibri" w:cs="Calibri"/>
        </w:rPr>
        <w:t xml:space="preserve"> of</w:t>
      </w:r>
      <w:r w:rsidRPr="00047EEA">
        <w:rPr>
          <w:rFonts w:ascii="Calibri" w:hAnsi="Calibri" w:cs="Calibri"/>
        </w:rPr>
        <w:t xml:space="preserve"> </w:t>
      </w:r>
      <w:r>
        <w:rPr>
          <w:rFonts w:ascii="Calibri" w:hAnsi="Calibri" w:cs="Calibri"/>
        </w:rPr>
        <w:t xml:space="preserve">4mg/kg </w:t>
      </w:r>
      <w:r w:rsidRPr="00047EEA">
        <w:rPr>
          <w:rFonts w:ascii="Calibri" w:hAnsi="Calibri" w:cs="Calibri"/>
        </w:rPr>
        <w:t xml:space="preserve">would yield greater efficacy. However, this was later identified as a misinterpretation. A subsequent study by the same authors, published in </w:t>
      </w:r>
      <w:r w:rsidRPr="00047EEA">
        <w:rPr>
          <w:rFonts w:ascii="Calibri" w:hAnsi="Calibri" w:cs="Calibri"/>
          <w:i/>
          <w:iCs/>
        </w:rPr>
        <w:t>Clinical Cancer Research</w:t>
      </w:r>
      <w:r w:rsidRPr="00047EEA">
        <w:rPr>
          <w:rFonts w:ascii="Calibri" w:hAnsi="Calibri" w:cs="Calibri"/>
        </w:rPr>
        <w:t xml:space="preserve"> in 2008, revealed that a 2 mg/kg dose of doxorubicin </w:t>
      </w:r>
      <w:r>
        <w:rPr>
          <w:rFonts w:ascii="Calibri" w:hAnsi="Calibri" w:cs="Calibri"/>
        </w:rPr>
        <w:t xml:space="preserve">was </w:t>
      </w:r>
      <w:r w:rsidRPr="00047EEA">
        <w:rPr>
          <w:rFonts w:ascii="Calibri" w:hAnsi="Calibri" w:cs="Calibri"/>
        </w:rPr>
        <w:t xml:space="preserve">effective in reducing tumour growth in a breast cancer </w:t>
      </w:r>
      <w:r>
        <w:rPr>
          <w:rFonts w:ascii="Calibri" w:hAnsi="Calibri" w:cs="Calibri"/>
        </w:rPr>
        <w:t xml:space="preserve">bone metastasis </w:t>
      </w:r>
      <w:r w:rsidRPr="00047EEA">
        <w:rPr>
          <w:rFonts w:ascii="Calibri" w:hAnsi="Calibri" w:cs="Calibri"/>
        </w:rPr>
        <w:t>model</w:t>
      </w:r>
      <w:r>
        <w:rPr>
          <w:rFonts w:ascii="Calibri" w:hAnsi="Calibri" w:cs="Calibri"/>
        </w:rPr>
        <w:t xml:space="preserve">. </w:t>
      </w:r>
    </w:p>
    <w:p w14:paraId="75EDF26F" w14:textId="77777777" w:rsidR="00047EEA" w:rsidRDefault="00047EEA" w:rsidP="00463F48">
      <w:pPr>
        <w:spacing w:line="360" w:lineRule="auto"/>
        <w:ind w:right="-188"/>
        <w:jc w:val="both"/>
        <w:rPr>
          <w:rFonts w:ascii="Calibri" w:hAnsi="Calibri" w:cs="Calibri"/>
          <w:lang w:val="en-US"/>
        </w:rPr>
      </w:pPr>
    </w:p>
    <w:p w14:paraId="2541A55F" w14:textId="4A823A2D" w:rsidR="00E749BE" w:rsidRDefault="00E749BE" w:rsidP="00463F48">
      <w:pPr>
        <w:spacing w:line="360" w:lineRule="auto"/>
        <w:ind w:right="-188"/>
        <w:jc w:val="both"/>
        <w:rPr>
          <w:rFonts w:ascii="Calibri" w:hAnsi="Calibri" w:cs="Calibri"/>
          <w:lang w:val="en-US"/>
        </w:rPr>
      </w:pPr>
      <w:r>
        <w:rPr>
          <w:rFonts w:ascii="Calibri" w:hAnsi="Calibri" w:cs="Calibri"/>
          <w:lang w:val="en-US"/>
        </w:rPr>
        <w:t>To form a working solution of palbociclib at 100mg/kg, 72mg of palbociclib was dissolved in 6.4ml of 1% methyl cellulose (for 3</w:t>
      </w:r>
      <w:r w:rsidR="00F4428B">
        <w:rPr>
          <w:rFonts w:ascii="Calibri" w:hAnsi="Calibri" w:cs="Calibri"/>
          <w:lang w:val="en-US"/>
        </w:rPr>
        <w:t>-</w:t>
      </w:r>
      <w:r>
        <w:rPr>
          <w:rFonts w:ascii="Calibri" w:hAnsi="Calibri" w:cs="Calibri"/>
          <w:lang w:val="en-US"/>
        </w:rPr>
        <w:t>day treatment), or 24 mg of palbociclib dissolved in 4.4ml of 1% methyl cellulose (for 2</w:t>
      </w:r>
      <w:r w:rsidR="00F4428B">
        <w:rPr>
          <w:rFonts w:ascii="Calibri" w:hAnsi="Calibri" w:cs="Calibri"/>
          <w:lang w:val="en-US"/>
        </w:rPr>
        <w:t>-</w:t>
      </w:r>
      <w:r>
        <w:rPr>
          <w:rFonts w:ascii="Calibri" w:hAnsi="Calibri" w:cs="Calibri"/>
          <w:lang w:val="en-US"/>
        </w:rPr>
        <w:t>day treatment).</w:t>
      </w:r>
    </w:p>
    <w:p w14:paraId="65F595A9" w14:textId="64891643" w:rsidR="00F117A9" w:rsidRDefault="00F117A9" w:rsidP="00463F48">
      <w:pPr>
        <w:spacing w:line="360" w:lineRule="auto"/>
        <w:ind w:right="-188"/>
        <w:jc w:val="both"/>
        <w:rPr>
          <w:rFonts w:ascii="Calibri" w:hAnsi="Calibri" w:cs="Calibri"/>
          <w:lang w:val="en-US"/>
        </w:rPr>
      </w:pPr>
      <w:r>
        <w:rPr>
          <w:rFonts w:ascii="Calibri" w:hAnsi="Calibri" w:cs="Calibri"/>
          <w:lang w:val="en-US"/>
        </w:rPr>
        <w:t>100mg/kg palbociclib was chosen based on studies carried out within my group, where this concentration was able to inhibit tumour growth (Saleh et al, 2023)</w:t>
      </w:r>
    </w:p>
    <w:p w14:paraId="15CD8CA9" w14:textId="603EAF27" w:rsidR="007638D3" w:rsidRPr="002A2920" w:rsidRDefault="007638D3" w:rsidP="00463F48">
      <w:pPr>
        <w:spacing w:line="360" w:lineRule="auto"/>
        <w:ind w:right="-188"/>
        <w:jc w:val="both"/>
        <w:rPr>
          <w:rFonts w:ascii="Calibri" w:hAnsi="Calibri" w:cs="Calibri"/>
          <w:lang w:val="en-US"/>
        </w:rPr>
      </w:pPr>
    </w:p>
    <w:p w14:paraId="0999F635" w14:textId="77777777" w:rsidR="007638D3" w:rsidRDefault="007638D3" w:rsidP="00463F48">
      <w:pPr>
        <w:spacing w:line="360" w:lineRule="auto"/>
        <w:ind w:right="-187"/>
        <w:jc w:val="both"/>
        <w:rPr>
          <w:rFonts w:ascii="Calibri" w:hAnsi="Calibri" w:cs="Calibri"/>
          <w:b/>
          <w:bCs/>
        </w:rPr>
      </w:pPr>
      <w:r w:rsidRPr="00463F48">
        <w:rPr>
          <w:rFonts w:ascii="Calibri" w:hAnsi="Calibri" w:cs="Calibri"/>
          <w:b/>
          <w:bCs/>
        </w:rPr>
        <w:t>2.6 Bioluminescent imaging over time</w:t>
      </w:r>
    </w:p>
    <w:p w14:paraId="6050B242" w14:textId="77777777" w:rsidR="00315E75" w:rsidRPr="00463F48" w:rsidRDefault="00315E75" w:rsidP="00463F48">
      <w:pPr>
        <w:spacing w:line="360" w:lineRule="auto"/>
        <w:ind w:right="-187"/>
        <w:jc w:val="both"/>
        <w:rPr>
          <w:rFonts w:ascii="Calibri" w:hAnsi="Calibri" w:cs="Calibri"/>
        </w:rPr>
      </w:pPr>
    </w:p>
    <w:p w14:paraId="7286F551" w14:textId="34418AC3" w:rsidR="007638D3" w:rsidRPr="00463F48" w:rsidRDefault="007638D3" w:rsidP="00463F48">
      <w:pPr>
        <w:spacing w:line="360" w:lineRule="auto"/>
        <w:ind w:right="-187"/>
        <w:jc w:val="both"/>
        <w:rPr>
          <w:rFonts w:ascii="Calibri" w:hAnsi="Calibri" w:cs="Calibri"/>
        </w:rPr>
      </w:pPr>
      <w:r w:rsidRPr="00463F48">
        <w:rPr>
          <w:rFonts w:ascii="Calibri" w:hAnsi="Calibri" w:cs="Calibri"/>
        </w:rPr>
        <w:t>The IVIS spectrum is an in vivo non-invasive imaging system that measures tumour burden/disease progression. Mice were anaesthetised with 2% isoflurane and injected subcutaneously with 100µl of 3.5mM luciferin and imaged by the IVIS spectrum machine (Figure 2.</w:t>
      </w:r>
      <w:r w:rsidR="00315E75">
        <w:rPr>
          <w:rFonts w:ascii="Calibri" w:hAnsi="Calibri" w:cs="Calibri"/>
        </w:rPr>
        <w:t>3</w:t>
      </w:r>
      <w:r w:rsidRPr="00463F48">
        <w:rPr>
          <w:rFonts w:ascii="Calibri" w:hAnsi="Calibri" w:cs="Calibri"/>
        </w:rPr>
        <w:t xml:space="preserve">). The front and back of the mice were imaged 8 minutes after injection.  </w:t>
      </w:r>
      <w:r w:rsidR="00986D59" w:rsidRPr="00986D59">
        <w:rPr>
          <w:rFonts w:ascii="Calibri" w:hAnsi="Calibri" w:cs="Calibri"/>
        </w:rPr>
        <w:t>In tumour-bearing mice, MDA-MB-231 cells expressing luciferase oxidi</w:t>
      </w:r>
      <w:r w:rsidR="00986D59">
        <w:rPr>
          <w:rFonts w:ascii="Calibri" w:hAnsi="Calibri" w:cs="Calibri"/>
        </w:rPr>
        <w:t>s</w:t>
      </w:r>
      <w:r w:rsidR="00986D59" w:rsidRPr="00986D59">
        <w:rPr>
          <w:rFonts w:ascii="Calibri" w:hAnsi="Calibri" w:cs="Calibri"/>
        </w:rPr>
        <w:t>ed luciferin in the presence of oxygen, ATP, and Mg²⁺, emitting bioluminescent light detectable at 560 nm (Lim et al., 2011).</w:t>
      </w:r>
    </w:p>
    <w:p w14:paraId="3E7E08C1" w14:textId="77777777" w:rsidR="007638D3" w:rsidRPr="00463F48" w:rsidRDefault="007638D3" w:rsidP="00463F48">
      <w:pPr>
        <w:spacing w:line="360" w:lineRule="auto"/>
        <w:ind w:right="-187"/>
        <w:jc w:val="both"/>
        <w:rPr>
          <w:rFonts w:ascii="Calibri" w:hAnsi="Calibri" w:cs="Calibri"/>
        </w:rPr>
      </w:pPr>
    </w:p>
    <w:p w14:paraId="0422B659" w14:textId="77777777" w:rsidR="007638D3" w:rsidRPr="00463F48" w:rsidRDefault="007638D3" w:rsidP="00315E75">
      <w:pPr>
        <w:ind w:right="-187"/>
        <w:jc w:val="both"/>
        <w:rPr>
          <w:rFonts w:ascii="Calibri" w:hAnsi="Calibri" w:cs="Calibri"/>
        </w:rPr>
      </w:pPr>
      <w:r w:rsidRPr="00463F48">
        <w:rPr>
          <w:rFonts w:ascii="Calibri" w:hAnsi="Calibri" w:cs="Calibri"/>
          <w:noProof/>
        </w:rPr>
        <w:lastRenderedPageBreak/>
        <w:drawing>
          <wp:inline distT="0" distB="0" distL="0" distR="0" wp14:anchorId="5D22ACCC" wp14:editId="164BFE48">
            <wp:extent cx="4610100" cy="2336800"/>
            <wp:effectExtent l="0" t="0" r="0" b="0"/>
            <wp:docPr id="784340239" name="图片 1" descr="图片包含 室内, 狗, 站, 小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34906" name="图片 1" descr="图片包含 室内, 狗, 站, 小孩&#10;&#10;描述已自动生成"/>
                    <pic:cNvPicPr/>
                  </pic:nvPicPr>
                  <pic:blipFill>
                    <a:blip r:embed="rId49">
                      <a:extLst>
                        <a:ext uri="{28A0092B-C50C-407E-A947-70E740481C1C}">
                          <a14:useLocalDpi xmlns:a14="http://schemas.microsoft.com/office/drawing/2010/main" val="0"/>
                        </a:ext>
                      </a:extLst>
                    </a:blip>
                    <a:stretch>
                      <a:fillRect/>
                    </a:stretch>
                  </pic:blipFill>
                  <pic:spPr>
                    <a:xfrm>
                      <a:off x="0" y="0"/>
                      <a:ext cx="4610100" cy="2336800"/>
                    </a:xfrm>
                    <a:prstGeom prst="rect">
                      <a:avLst/>
                    </a:prstGeom>
                  </pic:spPr>
                </pic:pic>
              </a:graphicData>
            </a:graphic>
          </wp:inline>
        </w:drawing>
      </w:r>
    </w:p>
    <w:p w14:paraId="42BA2CD4" w14:textId="66BEA093" w:rsidR="007638D3" w:rsidRPr="00463F48" w:rsidRDefault="007638D3" w:rsidP="00315E75">
      <w:pPr>
        <w:ind w:right="-187"/>
        <w:jc w:val="both"/>
        <w:rPr>
          <w:rFonts w:ascii="Calibri" w:hAnsi="Calibri" w:cs="Calibri"/>
          <w:b/>
          <w:bCs/>
          <w:i/>
          <w:iCs/>
          <w:color w:val="2F5496" w:themeColor="accent1" w:themeShade="BF"/>
        </w:rPr>
      </w:pPr>
      <w:r w:rsidRPr="00463F48">
        <w:rPr>
          <w:rFonts w:ascii="Calibri" w:hAnsi="Calibri" w:cs="Calibri"/>
          <w:b/>
          <w:bCs/>
          <w:i/>
          <w:iCs/>
          <w:color w:val="2F5496" w:themeColor="accent1" w:themeShade="BF"/>
        </w:rPr>
        <w:t>Figure 2</w:t>
      </w:r>
      <w:r w:rsidR="00315E75">
        <w:rPr>
          <w:rFonts w:ascii="Calibri" w:hAnsi="Calibri" w:cs="Calibri"/>
          <w:b/>
          <w:bCs/>
          <w:i/>
          <w:iCs/>
          <w:color w:val="2F5496" w:themeColor="accent1" w:themeShade="BF"/>
        </w:rPr>
        <w:t>.3</w:t>
      </w:r>
      <w:r w:rsidRPr="00463F48">
        <w:rPr>
          <w:rFonts w:ascii="Calibri" w:hAnsi="Calibri" w:cs="Calibri"/>
          <w:b/>
          <w:bCs/>
          <w:i/>
          <w:iCs/>
          <w:color w:val="2F5496" w:themeColor="accent1" w:themeShade="BF"/>
        </w:rPr>
        <w:t xml:space="preserve"> IVIS bioluminescent imaging of mice</w:t>
      </w:r>
    </w:p>
    <w:p w14:paraId="7B569934" w14:textId="77777777" w:rsidR="007638D3" w:rsidRPr="00463F48" w:rsidRDefault="007638D3" w:rsidP="00315E75">
      <w:pPr>
        <w:ind w:right="-187"/>
        <w:jc w:val="both"/>
        <w:rPr>
          <w:rFonts w:ascii="Calibri" w:hAnsi="Calibri" w:cs="Calibri"/>
          <w:i/>
          <w:iCs/>
          <w:color w:val="2F5496" w:themeColor="accent1" w:themeShade="BF"/>
        </w:rPr>
      </w:pPr>
      <w:r w:rsidRPr="00463F48">
        <w:rPr>
          <w:rFonts w:ascii="Calibri" w:hAnsi="Calibri" w:cs="Calibri"/>
          <w:i/>
          <w:iCs/>
          <w:color w:val="2F5496" w:themeColor="accent1" w:themeShade="BF"/>
        </w:rPr>
        <w:t xml:space="preserve">The mice were anaesthetised in the induction box and then moved to the platform of the IVIS machine. The nose of each mouse was placed in the plastic ring of the platform to maintain the mice under anaesthesia while they underwent the procedure. Field of D was used to scan 5 mice; field of C was used to scan 3 mice in one scan. </w:t>
      </w:r>
    </w:p>
    <w:p w14:paraId="44405813" w14:textId="77777777" w:rsidR="007638D3" w:rsidRPr="00463F48" w:rsidRDefault="007638D3" w:rsidP="00463F48">
      <w:pPr>
        <w:spacing w:line="360" w:lineRule="auto"/>
        <w:ind w:right="-188"/>
        <w:jc w:val="both"/>
        <w:rPr>
          <w:rFonts w:ascii="Calibri" w:hAnsi="Calibri" w:cs="Calibri"/>
        </w:rPr>
      </w:pPr>
    </w:p>
    <w:p w14:paraId="737FB83A" w14:textId="77777777" w:rsidR="007638D3" w:rsidRPr="00463F48" w:rsidRDefault="007638D3" w:rsidP="00463F48">
      <w:pPr>
        <w:spacing w:line="360" w:lineRule="auto"/>
        <w:ind w:right="-187"/>
        <w:jc w:val="both"/>
        <w:rPr>
          <w:rFonts w:ascii="Calibri" w:hAnsi="Calibri" w:cs="Calibri"/>
          <w:b/>
          <w:bCs/>
        </w:rPr>
      </w:pPr>
      <w:r w:rsidRPr="00463F48">
        <w:rPr>
          <w:rFonts w:ascii="Calibri" w:hAnsi="Calibri" w:cs="Calibri"/>
          <w:b/>
          <w:bCs/>
        </w:rPr>
        <w:t xml:space="preserve">2.7 </w:t>
      </w:r>
      <w:r w:rsidRPr="00463F48">
        <w:rPr>
          <w:rFonts w:ascii="Calibri" w:hAnsi="Calibri" w:cs="Calibri"/>
          <w:b/>
          <w:bCs/>
          <w:i/>
          <w:iCs/>
        </w:rPr>
        <w:t>In vivo</w:t>
      </w:r>
      <w:r w:rsidRPr="00463F48">
        <w:rPr>
          <w:rFonts w:ascii="Calibri" w:hAnsi="Calibri" w:cs="Calibri"/>
          <w:b/>
          <w:bCs/>
        </w:rPr>
        <w:t xml:space="preserve"> µCT analysis </w:t>
      </w:r>
    </w:p>
    <w:p w14:paraId="05CB756C" w14:textId="77777777" w:rsidR="007638D3" w:rsidRPr="00463F48" w:rsidRDefault="007638D3" w:rsidP="00463F48">
      <w:pPr>
        <w:spacing w:line="360" w:lineRule="auto"/>
        <w:ind w:right="-187"/>
        <w:jc w:val="both"/>
        <w:rPr>
          <w:rFonts w:ascii="Calibri" w:hAnsi="Calibri" w:cs="Calibri"/>
          <w:b/>
          <w:bCs/>
        </w:rPr>
      </w:pPr>
    </w:p>
    <w:p w14:paraId="69645685" w14:textId="6F615767"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Proximal tibias and distal femurs of mice were scanned using an </w:t>
      </w:r>
      <w:r w:rsidRPr="00463F48">
        <w:rPr>
          <w:rFonts w:ascii="Calibri" w:hAnsi="Calibri" w:cs="Calibri"/>
          <w:i/>
          <w:iCs/>
        </w:rPr>
        <w:t>in vivo</w:t>
      </w:r>
      <w:r w:rsidRPr="00463F48">
        <w:rPr>
          <w:rFonts w:ascii="Calibri" w:hAnsi="Calibri" w:cs="Calibri"/>
        </w:rPr>
        <w:t xml:space="preserve"> VivaCT80 µCT scanner (Figure 2.3) at baseline (</w:t>
      </w:r>
      <w:r w:rsidR="00986D59">
        <w:rPr>
          <w:rFonts w:ascii="Calibri" w:hAnsi="Calibri" w:cs="Calibri"/>
        </w:rPr>
        <w:t xml:space="preserve">before </w:t>
      </w:r>
      <w:r w:rsidRPr="00463F48">
        <w:rPr>
          <w:rFonts w:ascii="Calibri" w:hAnsi="Calibri" w:cs="Calibri"/>
        </w:rPr>
        <w:t>the injection of tumour cells or treatment) and once weekly for 3-4 weeks</w:t>
      </w:r>
      <w:r w:rsidR="00986D59">
        <w:rPr>
          <w:rFonts w:ascii="Calibri" w:hAnsi="Calibri" w:cs="Calibri"/>
        </w:rPr>
        <w:t>,</w:t>
      </w:r>
      <w:r w:rsidRPr="00463F48">
        <w:rPr>
          <w:rFonts w:ascii="Calibri" w:hAnsi="Calibri" w:cs="Calibri"/>
        </w:rPr>
        <w:t xml:space="preserve"> depending on the study, then bone integrity/structure w</w:t>
      </w:r>
      <w:r w:rsidR="006C0C90">
        <w:rPr>
          <w:rFonts w:ascii="Calibri" w:hAnsi="Calibri" w:cs="Calibri"/>
        </w:rPr>
        <w:t>as</w:t>
      </w:r>
      <w:r w:rsidRPr="00463F48">
        <w:rPr>
          <w:rFonts w:ascii="Calibri" w:hAnsi="Calibri" w:cs="Calibri"/>
        </w:rPr>
        <w:t xml:space="preserve"> analysed (Figure 2.4). Mice were anesthetised by isoflurane inhalation at 4% and maintained at 1.5-2%. The hindlimbs were scanned at 10.4μm isotropic voxel size, 55kV, 145μA, 200ms integration time for </w:t>
      </w:r>
      <w:r w:rsidR="006C0C90">
        <w:rPr>
          <w:rFonts w:ascii="Calibri" w:hAnsi="Calibri" w:cs="Calibri"/>
        </w:rPr>
        <w:t xml:space="preserve">a </w:t>
      </w:r>
      <w:r w:rsidRPr="00463F48">
        <w:rPr>
          <w:rFonts w:ascii="Calibri" w:hAnsi="Calibri" w:cs="Calibri"/>
        </w:rPr>
        <w:t xml:space="preserve">360-degree scan with a 0.24-degree rotation step. PuTTY and </w:t>
      </w:r>
      <w:proofErr w:type="spellStart"/>
      <w:r w:rsidRPr="00463F48">
        <w:rPr>
          <w:rFonts w:ascii="Calibri" w:hAnsi="Calibri" w:cs="Calibri"/>
        </w:rPr>
        <w:t>XMing</w:t>
      </w:r>
      <w:proofErr w:type="spellEnd"/>
      <w:r w:rsidRPr="00463F48">
        <w:rPr>
          <w:rFonts w:ascii="Calibri" w:hAnsi="Calibri" w:cs="Calibri"/>
        </w:rPr>
        <w:t xml:space="preserve"> w</w:t>
      </w:r>
      <w:r w:rsidR="006C0C90">
        <w:rPr>
          <w:rFonts w:ascii="Calibri" w:hAnsi="Calibri" w:cs="Calibri"/>
        </w:rPr>
        <w:t>ere</w:t>
      </w:r>
      <w:r w:rsidRPr="00463F48">
        <w:rPr>
          <w:rFonts w:ascii="Calibri" w:hAnsi="Calibri" w:cs="Calibri"/>
        </w:rPr>
        <w:t xml:space="preserve"> used to connect to </w:t>
      </w:r>
      <w:r w:rsidR="006C0C90">
        <w:rPr>
          <w:rFonts w:ascii="Calibri" w:hAnsi="Calibri" w:cs="Calibri"/>
        </w:rPr>
        <w:t xml:space="preserve">the </w:t>
      </w:r>
      <w:r w:rsidRPr="00463F48">
        <w:rPr>
          <w:rFonts w:ascii="Calibri" w:hAnsi="Calibri" w:cs="Calibri"/>
        </w:rPr>
        <w:t>VivaCT80 scanner system</w:t>
      </w:r>
      <w:r w:rsidR="006C0C90">
        <w:rPr>
          <w:rFonts w:ascii="Calibri" w:hAnsi="Calibri" w:cs="Calibri"/>
        </w:rPr>
        <w:t>,</w:t>
      </w:r>
      <w:r w:rsidRPr="00463F48">
        <w:rPr>
          <w:rFonts w:ascii="Calibri" w:hAnsi="Calibri" w:cs="Calibri"/>
        </w:rPr>
        <w:t xml:space="preserve"> and tomography projection images were reconstructed using VivaCT80 software. Reconstructed images were downloaded from </w:t>
      </w:r>
      <w:r w:rsidR="006C0C90">
        <w:rPr>
          <w:rFonts w:ascii="Calibri" w:hAnsi="Calibri" w:cs="Calibri"/>
        </w:rPr>
        <w:t xml:space="preserve">the </w:t>
      </w:r>
      <w:r w:rsidRPr="00463F48">
        <w:rPr>
          <w:rFonts w:ascii="Calibri" w:hAnsi="Calibri" w:cs="Calibri"/>
        </w:rPr>
        <w:t xml:space="preserve">scanner by </w:t>
      </w:r>
      <w:proofErr w:type="spellStart"/>
      <w:r w:rsidRPr="00463F48">
        <w:rPr>
          <w:rFonts w:ascii="Calibri" w:hAnsi="Calibri" w:cs="Calibri"/>
        </w:rPr>
        <w:t>MicroCT</w:t>
      </w:r>
      <w:proofErr w:type="spellEnd"/>
      <w:r w:rsidRPr="00463F48">
        <w:rPr>
          <w:rFonts w:ascii="Calibri" w:hAnsi="Calibri" w:cs="Calibri"/>
        </w:rPr>
        <w:t xml:space="preserve"> FTP software and analysed by CTAN software (version 1.18). Results were then quantified by Prism software (version 9.0).</w:t>
      </w:r>
    </w:p>
    <w:p w14:paraId="4958258D" w14:textId="77777777" w:rsidR="007638D3" w:rsidRPr="00463F48" w:rsidRDefault="007638D3" w:rsidP="00463F48">
      <w:pPr>
        <w:spacing w:line="360" w:lineRule="auto"/>
        <w:ind w:right="-187"/>
        <w:jc w:val="both"/>
        <w:rPr>
          <w:rFonts w:ascii="Calibri" w:hAnsi="Calibri" w:cs="Calibri"/>
        </w:rPr>
      </w:pPr>
      <w:r w:rsidRPr="00463F48">
        <w:rPr>
          <w:rFonts w:ascii="Calibri" w:hAnsi="Calibri" w:cs="Calibri"/>
          <w:noProof/>
        </w:rPr>
        <w:lastRenderedPageBreak/>
        <w:drawing>
          <wp:inline distT="0" distB="0" distL="0" distR="0" wp14:anchorId="7C66C068" wp14:editId="62B14579">
            <wp:extent cx="2035716" cy="2364509"/>
            <wp:effectExtent l="0" t="0" r="0" b="0"/>
            <wp:docPr id="1418037375" name="图片 5" descr="图片包含 室内, 小, 桌子, 柜台&#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37375" name="图片 5" descr="图片包含 室内, 小, 桌子, 柜台&#10;&#10;描述已自动生成"/>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52412" cy="2383902"/>
                    </a:xfrm>
                    <a:prstGeom prst="rect">
                      <a:avLst/>
                    </a:prstGeom>
                  </pic:spPr>
                </pic:pic>
              </a:graphicData>
            </a:graphic>
          </wp:inline>
        </w:drawing>
      </w:r>
    </w:p>
    <w:p w14:paraId="55A56804" w14:textId="4D5777A3" w:rsidR="007638D3" w:rsidRPr="00463F48" w:rsidRDefault="007638D3" w:rsidP="00463F48">
      <w:pPr>
        <w:spacing w:line="360" w:lineRule="auto"/>
        <w:ind w:right="-188"/>
        <w:jc w:val="both"/>
        <w:rPr>
          <w:rFonts w:ascii="Calibri" w:hAnsi="Calibri" w:cs="Calibri"/>
          <w:b/>
          <w:bCs/>
          <w:i/>
          <w:iCs/>
          <w:color w:val="1F3864" w:themeColor="accent1" w:themeShade="80"/>
        </w:rPr>
      </w:pPr>
      <w:r w:rsidRPr="00463F48">
        <w:rPr>
          <w:rFonts w:ascii="Calibri" w:hAnsi="Calibri" w:cs="Calibri"/>
          <w:b/>
          <w:bCs/>
          <w:i/>
          <w:iCs/>
          <w:color w:val="2F5496" w:themeColor="accent1" w:themeShade="BF"/>
        </w:rPr>
        <w:t>Figure 2.</w:t>
      </w:r>
      <w:r w:rsidR="00315E75">
        <w:rPr>
          <w:rFonts w:ascii="Calibri" w:hAnsi="Calibri" w:cs="Calibri"/>
          <w:b/>
          <w:bCs/>
          <w:i/>
          <w:iCs/>
          <w:color w:val="2F5496" w:themeColor="accent1" w:themeShade="BF"/>
        </w:rPr>
        <w:t>3</w:t>
      </w:r>
      <w:r w:rsidRPr="00463F48">
        <w:rPr>
          <w:rFonts w:ascii="Calibri" w:hAnsi="Calibri" w:cs="Calibri"/>
          <w:b/>
          <w:bCs/>
          <w:i/>
          <w:iCs/>
          <w:color w:val="2F5496" w:themeColor="accent1" w:themeShade="BF"/>
        </w:rPr>
        <w:t xml:space="preserve"> In vivo µCT of the hindlimb of mouse</w:t>
      </w:r>
    </w:p>
    <w:p w14:paraId="45943A78" w14:textId="6A846980" w:rsidR="007638D3" w:rsidRPr="00463F48" w:rsidRDefault="007638D3" w:rsidP="00463F48">
      <w:pPr>
        <w:spacing w:line="360" w:lineRule="auto"/>
        <w:ind w:right="-188"/>
        <w:jc w:val="both"/>
        <w:rPr>
          <w:rFonts w:ascii="Calibri" w:hAnsi="Calibri" w:cs="Calibri"/>
          <w:i/>
          <w:iCs/>
          <w:color w:val="2F5496" w:themeColor="accent1" w:themeShade="BF"/>
        </w:rPr>
      </w:pPr>
      <w:r w:rsidRPr="00463F48">
        <w:rPr>
          <w:rFonts w:ascii="Calibri" w:hAnsi="Calibri" w:cs="Calibri"/>
          <w:i/>
          <w:iCs/>
          <w:color w:val="2F5496" w:themeColor="accent1" w:themeShade="BF"/>
        </w:rPr>
        <w:t xml:space="preserve">Representative image of an anaesthetised mouse whilst it undergoes in vivo µCT. As the mouse was alive, the hindlimb of the mouse was taped to the stage to avoid movement that would cause artifacts to the scan. The scanner was set to scan only the proximal tibia and the distal femur part of the hindlimb. A child’s heart pulse detector was taped to the mouse to monitor heart rate.  6-7 weeks old mice used had a small head that did not fit into inhaler completely, tape attached to hole of inhaler was used to maintain position of mice and prevent excess </w:t>
      </w:r>
      <w:proofErr w:type="spellStart"/>
      <w:r w:rsidRPr="00463F48">
        <w:rPr>
          <w:rFonts w:ascii="Calibri" w:hAnsi="Calibri" w:cs="Calibri"/>
          <w:i/>
          <w:iCs/>
          <w:color w:val="2F5496" w:themeColor="accent1" w:themeShade="BF"/>
        </w:rPr>
        <w:t>isoflourane</w:t>
      </w:r>
      <w:proofErr w:type="spellEnd"/>
      <w:r w:rsidRPr="00463F48">
        <w:rPr>
          <w:rFonts w:ascii="Calibri" w:hAnsi="Calibri" w:cs="Calibri"/>
          <w:i/>
          <w:iCs/>
          <w:color w:val="2F5496" w:themeColor="accent1" w:themeShade="BF"/>
        </w:rPr>
        <w:t xml:space="preserve"> into working environment.</w:t>
      </w:r>
    </w:p>
    <w:p w14:paraId="6293DF57" w14:textId="77777777" w:rsidR="007638D3" w:rsidRPr="00463F48" w:rsidRDefault="007638D3" w:rsidP="00463F48">
      <w:pPr>
        <w:spacing w:line="360" w:lineRule="auto"/>
        <w:ind w:right="-188"/>
        <w:jc w:val="both"/>
        <w:rPr>
          <w:rFonts w:ascii="Calibri" w:hAnsi="Calibri" w:cs="Calibri"/>
        </w:rPr>
      </w:pPr>
      <w:r w:rsidRPr="00463F48">
        <w:rPr>
          <w:rFonts w:ascii="Calibri" w:hAnsi="Calibri" w:cs="Calibri"/>
          <w:noProof/>
        </w:rPr>
        <w:drawing>
          <wp:inline distT="0" distB="0" distL="0" distR="0" wp14:anchorId="7AFCF7D8" wp14:editId="6159E36D">
            <wp:extent cx="2800808" cy="2964872"/>
            <wp:effectExtent l="0" t="0" r="6350" b="0"/>
            <wp:docPr id="624625579" name="图片 1" descr="图片包含 桌子, 躺, 游戏机, 飞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25579" name="图片 1" descr="图片包含 桌子, 躺, 游戏机, 飞机&#10;&#10;描述已自动生成"/>
                    <pic:cNvPicPr/>
                  </pic:nvPicPr>
                  <pic:blipFill>
                    <a:blip r:embed="rId51">
                      <a:extLst>
                        <a:ext uri="{28A0092B-C50C-407E-A947-70E740481C1C}">
                          <a14:useLocalDpi xmlns:a14="http://schemas.microsoft.com/office/drawing/2010/main" val="0"/>
                        </a:ext>
                      </a:extLst>
                    </a:blip>
                    <a:stretch>
                      <a:fillRect/>
                    </a:stretch>
                  </pic:blipFill>
                  <pic:spPr>
                    <a:xfrm>
                      <a:off x="0" y="0"/>
                      <a:ext cx="2804065" cy="2968319"/>
                    </a:xfrm>
                    <a:prstGeom prst="rect">
                      <a:avLst/>
                    </a:prstGeom>
                  </pic:spPr>
                </pic:pic>
              </a:graphicData>
            </a:graphic>
          </wp:inline>
        </w:drawing>
      </w:r>
    </w:p>
    <w:p w14:paraId="5DEBECF6" w14:textId="77777777" w:rsidR="007638D3" w:rsidRPr="00463F48" w:rsidRDefault="007638D3" w:rsidP="00463F48">
      <w:pPr>
        <w:spacing w:line="360" w:lineRule="auto"/>
        <w:ind w:right="-188"/>
        <w:jc w:val="both"/>
        <w:rPr>
          <w:rFonts w:ascii="Calibri" w:hAnsi="Calibri" w:cs="Calibri"/>
          <w:b/>
          <w:bCs/>
          <w:i/>
          <w:iCs/>
          <w:color w:val="2F5496" w:themeColor="accent1" w:themeShade="BF"/>
        </w:rPr>
      </w:pPr>
      <w:r w:rsidRPr="00463F48">
        <w:rPr>
          <w:rFonts w:ascii="Calibri" w:hAnsi="Calibri" w:cs="Calibri"/>
          <w:b/>
          <w:bCs/>
          <w:i/>
          <w:iCs/>
          <w:color w:val="2F5496" w:themeColor="accent1" w:themeShade="BF"/>
        </w:rPr>
        <w:t>Figure 2.4 Cross sectional</w:t>
      </w:r>
      <w:r w:rsidRPr="00315E75">
        <w:rPr>
          <w:rFonts w:ascii="Calibri" w:hAnsi="Calibri" w:cs="Calibri"/>
          <w:b/>
          <w:bCs/>
          <w:i/>
          <w:iCs/>
          <w:color w:val="2F5496" w:themeColor="accent1" w:themeShade="BF"/>
        </w:rPr>
        <w:t xml:space="preserve"> in vivo</w:t>
      </w:r>
      <w:r w:rsidRPr="00463F48">
        <w:rPr>
          <w:rFonts w:ascii="Calibri" w:hAnsi="Calibri" w:cs="Calibri"/>
          <w:b/>
          <w:bCs/>
          <w:i/>
          <w:iCs/>
          <w:color w:val="2F5496" w:themeColor="accent1" w:themeShade="BF"/>
        </w:rPr>
        <w:t xml:space="preserve"> µCT image </w:t>
      </w:r>
    </w:p>
    <w:p w14:paraId="3EEE89D6" w14:textId="77777777" w:rsidR="007638D3" w:rsidRPr="00463F48" w:rsidRDefault="007638D3" w:rsidP="00463F48">
      <w:pPr>
        <w:spacing w:line="360" w:lineRule="auto"/>
        <w:ind w:right="-187"/>
        <w:jc w:val="both"/>
        <w:rPr>
          <w:rFonts w:ascii="Calibri" w:hAnsi="Calibri" w:cs="Calibri"/>
          <w:i/>
          <w:iCs/>
          <w:color w:val="2F5496" w:themeColor="accent1" w:themeShade="BF"/>
        </w:rPr>
      </w:pPr>
      <w:r w:rsidRPr="00463F48">
        <w:rPr>
          <w:rFonts w:ascii="Calibri" w:hAnsi="Calibri" w:cs="Calibri"/>
          <w:i/>
          <w:iCs/>
          <w:color w:val="2F5496" w:themeColor="accent1" w:themeShade="BF"/>
        </w:rPr>
        <w:t>Representative reconstructed cross-sectional image of a mouse tibia that was used to measure bone parameters after in vivo µ</w:t>
      </w:r>
      <w:r w:rsidRPr="00463F48">
        <w:rPr>
          <w:rFonts w:ascii="Calibri" w:hAnsi="Calibri" w:cs="Calibri"/>
          <w:color w:val="2F5496" w:themeColor="accent1" w:themeShade="BF"/>
        </w:rPr>
        <w:t xml:space="preserve">CT scanning. </w:t>
      </w:r>
      <w:r w:rsidRPr="00463F48">
        <w:rPr>
          <w:rFonts w:ascii="Calibri" w:hAnsi="Calibri" w:cs="Calibri"/>
          <w:i/>
          <w:iCs/>
          <w:color w:val="2F5496" w:themeColor="accent1" w:themeShade="BF"/>
        </w:rPr>
        <w:t xml:space="preserve"> </w:t>
      </w:r>
    </w:p>
    <w:p w14:paraId="5EB70D77" w14:textId="77777777" w:rsidR="007638D3" w:rsidRPr="00463F48" w:rsidRDefault="007638D3" w:rsidP="00463F48">
      <w:pPr>
        <w:spacing w:line="360" w:lineRule="auto"/>
        <w:ind w:right="-187"/>
        <w:jc w:val="both"/>
        <w:rPr>
          <w:rFonts w:ascii="Calibri" w:hAnsi="Calibri" w:cs="Calibri"/>
        </w:rPr>
      </w:pPr>
    </w:p>
    <w:p w14:paraId="2F8C80DF" w14:textId="77777777" w:rsidR="007638D3" w:rsidRPr="00463F48" w:rsidRDefault="007638D3" w:rsidP="00463F48">
      <w:pPr>
        <w:spacing w:line="360" w:lineRule="auto"/>
        <w:ind w:right="-188"/>
        <w:jc w:val="both"/>
        <w:rPr>
          <w:rFonts w:ascii="Calibri" w:hAnsi="Calibri" w:cs="Calibri"/>
          <w:b/>
          <w:bCs/>
        </w:rPr>
      </w:pPr>
      <w:r w:rsidRPr="00463F48">
        <w:rPr>
          <w:rFonts w:ascii="Calibri" w:hAnsi="Calibri" w:cs="Calibri"/>
          <w:b/>
          <w:bCs/>
        </w:rPr>
        <w:lastRenderedPageBreak/>
        <w:t xml:space="preserve">2.8 Intracardiac injection </w:t>
      </w:r>
    </w:p>
    <w:p w14:paraId="7F40FF17" w14:textId="77777777" w:rsidR="004B0658" w:rsidRPr="00463F48" w:rsidRDefault="004B0658" w:rsidP="00463F48">
      <w:pPr>
        <w:spacing w:line="360" w:lineRule="auto"/>
        <w:ind w:right="-188"/>
        <w:jc w:val="both"/>
        <w:rPr>
          <w:rFonts w:ascii="Calibri" w:hAnsi="Calibri" w:cs="Calibri"/>
          <w:b/>
          <w:bCs/>
        </w:rPr>
      </w:pPr>
    </w:p>
    <w:p w14:paraId="3C38C168" w14:textId="630EF060"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After MDA-MB-231 cells were confluent, they were </w:t>
      </w:r>
      <w:proofErr w:type="spellStart"/>
      <w:r w:rsidRPr="00463F48">
        <w:rPr>
          <w:rFonts w:ascii="Calibri" w:hAnsi="Calibri" w:cs="Calibri"/>
        </w:rPr>
        <w:t>trypsinised</w:t>
      </w:r>
      <w:proofErr w:type="spellEnd"/>
      <w:r w:rsidRPr="00463F48">
        <w:rPr>
          <w:rFonts w:ascii="Calibri" w:hAnsi="Calibri" w:cs="Calibri"/>
        </w:rPr>
        <w:t xml:space="preserve"> and counted. The required number of cells w</w:t>
      </w:r>
      <w:r w:rsidR="006C0C90">
        <w:rPr>
          <w:rFonts w:ascii="Calibri" w:hAnsi="Calibri" w:cs="Calibri"/>
        </w:rPr>
        <w:t>as</w:t>
      </w:r>
      <w:r w:rsidRPr="00463F48">
        <w:rPr>
          <w:rFonts w:ascii="Calibri" w:hAnsi="Calibri" w:cs="Calibri"/>
        </w:rPr>
        <w:t xml:space="preserve"> calculated based on the desired number of tumour-bearing mice in study. Calculated number of cells w</w:t>
      </w:r>
      <w:r w:rsidR="006C0C90">
        <w:rPr>
          <w:rFonts w:ascii="Calibri" w:hAnsi="Calibri" w:cs="Calibri"/>
        </w:rPr>
        <w:t>as</w:t>
      </w:r>
      <w:r w:rsidRPr="00463F48">
        <w:rPr>
          <w:rFonts w:ascii="Calibri" w:hAnsi="Calibri" w:cs="Calibri"/>
        </w:rPr>
        <w:t xml:space="preserve"> resuspended with PBS and stored on ice. Cells were pipetted through </w:t>
      </w:r>
      <w:r w:rsidR="00BB5008">
        <w:rPr>
          <w:rFonts w:ascii="Calibri" w:hAnsi="Calibri" w:cs="Calibri"/>
        </w:rPr>
        <w:t xml:space="preserve">a </w:t>
      </w:r>
      <w:r w:rsidRPr="00463F48">
        <w:rPr>
          <w:rFonts w:ascii="Calibri" w:hAnsi="Calibri" w:cs="Calibri"/>
        </w:rPr>
        <w:t>cell strainer twice, once after resuspending in PBS and once before intracardiac injection (</w:t>
      </w:r>
      <w:proofErr w:type="spellStart"/>
      <w:r w:rsidRPr="00463F48">
        <w:rPr>
          <w:rFonts w:ascii="Calibri" w:hAnsi="Calibri" w:cs="Calibri"/>
        </w:rPr>
        <w:t>i.c.</w:t>
      </w:r>
      <w:proofErr w:type="spellEnd"/>
      <w:r w:rsidRPr="00463F48">
        <w:rPr>
          <w:rFonts w:ascii="Calibri" w:hAnsi="Calibri" w:cs="Calibri"/>
        </w:rPr>
        <w:t>). 10 female, 6-week-old BALB/c nude mice (Charles River Laboratories, UK) were injected intracardially (left ventricle) with 5 x</w:t>
      </w:r>
      <w:r w:rsidRPr="00463F48">
        <w:rPr>
          <w:rFonts w:ascii="Calibri" w:hAnsi="Calibri" w:cs="Calibri"/>
          <w:lang w:val="en-US"/>
        </w:rPr>
        <w:t xml:space="preserve"> </w:t>
      </w:r>
      <m:oMath>
        <m:sSup>
          <m:sSupPr>
            <m:ctrlPr>
              <w:rPr>
                <w:rFonts w:ascii="Cambria Math" w:hAnsi="Cambria Math" w:cs="Calibri"/>
                <w:i/>
                <w:lang w:val="en-US"/>
              </w:rPr>
            </m:ctrlPr>
          </m:sSupPr>
          <m:e>
            <m:r>
              <w:rPr>
                <w:rFonts w:ascii="Cambria Math" w:hAnsi="Cambria Math" w:cs="Calibri"/>
                <w:lang w:val="en-US"/>
              </w:rPr>
              <m:t>10</m:t>
            </m:r>
          </m:e>
          <m:sup>
            <m:r>
              <w:rPr>
                <w:rFonts w:ascii="Cambria Math" w:hAnsi="Cambria Math" w:cs="Calibri"/>
                <w:lang w:val="en-US"/>
              </w:rPr>
              <m:t>4</m:t>
            </m:r>
          </m:sup>
        </m:sSup>
      </m:oMath>
      <w:r w:rsidRPr="00463F48">
        <w:rPr>
          <w:rFonts w:ascii="Calibri" w:hAnsi="Calibri" w:cs="Calibri"/>
        </w:rPr>
        <w:t xml:space="preserve"> MDA-MB-231-GFP-LUC2 cells in 100</w:t>
      </w:r>
      <w:r w:rsidRPr="00463F48">
        <w:rPr>
          <w:rFonts w:ascii="Calibri" w:hAnsi="Calibri" w:cs="Calibri"/>
          <w:color w:val="000000" w:themeColor="text1"/>
          <w:shd w:val="clear" w:color="auto" w:fill="FFFFFF"/>
        </w:rPr>
        <w:t>µ</w:t>
      </w:r>
      <w:r w:rsidRPr="00463F48">
        <w:rPr>
          <w:rFonts w:ascii="Calibri" w:hAnsi="Calibri" w:cs="Calibri"/>
        </w:rPr>
        <w:t xml:space="preserve">l of PBS. </w:t>
      </w:r>
    </w:p>
    <w:p w14:paraId="686076D0" w14:textId="77777777" w:rsidR="007638D3" w:rsidRPr="00463F48" w:rsidRDefault="007638D3" w:rsidP="00463F48">
      <w:pPr>
        <w:spacing w:line="360" w:lineRule="auto"/>
        <w:ind w:right="-187"/>
        <w:jc w:val="both"/>
        <w:rPr>
          <w:rFonts w:ascii="Calibri" w:hAnsi="Calibri" w:cs="Calibri"/>
        </w:rPr>
      </w:pPr>
    </w:p>
    <w:p w14:paraId="57BB0711" w14:textId="77777777" w:rsidR="007638D3" w:rsidRPr="00463F48" w:rsidRDefault="007638D3" w:rsidP="00463F48">
      <w:pPr>
        <w:spacing w:line="360" w:lineRule="auto"/>
        <w:ind w:right="-187"/>
        <w:jc w:val="both"/>
        <w:rPr>
          <w:rFonts w:ascii="Calibri" w:hAnsi="Calibri" w:cs="Calibri"/>
          <w:b/>
          <w:bCs/>
        </w:rPr>
      </w:pPr>
      <w:r w:rsidRPr="00463F48">
        <w:rPr>
          <w:rFonts w:ascii="Calibri" w:hAnsi="Calibri" w:cs="Calibri"/>
          <w:b/>
          <w:bCs/>
        </w:rPr>
        <w:t>2.9 Dissection and sample processing</w:t>
      </w:r>
    </w:p>
    <w:p w14:paraId="0B3D65BA" w14:textId="77777777" w:rsidR="004B0658" w:rsidRPr="00463F48" w:rsidRDefault="004B0658" w:rsidP="00463F48">
      <w:pPr>
        <w:spacing w:line="360" w:lineRule="auto"/>
        <w:ind w:right="-187"/>
        <w:jc w:val="both"/>
        <w:rPr>
          <w:rFonts w:ascii="Calibri" w:hAnsi="Calibri" w:cs="Calibri"/>
          <w:b/>
          <w:bCs/>
        </w:rPr>
      </w:pPr>
    </w:p>
    <w:p w14:paraId="3D0AFA88" w14:textId="4212758D" w:rsidR="007638D3" w:rsidRPr="00463F48" w:rsidRDefault="007638D3" w:rsidP="00463F48">
      <w:pPr>
        <w:spacing w:line="360" w:lineRule="auto"/>
        <w:ind w:right="-187"/>
        <w:jc w:val="both"/>
        <w:rPr>
          <w:rFonts w:ascii="Calibri" w:hAnsi="Calibri" w:cs="Calibri"/>
          <w:b/>
          <w:bCs/>
        </w:rPr>
      </w:pPr>
      <w:r w:rsidRPr="00463F48">
        <w:rPr>
          <w:rFonts w:ascii="Calibri" w:hAnsi="Calibri" w:cs="Calibri"/>
        </w:rPr>
        <w:t>At the end of all in vivo experiments, mice were anesthetised by isoflurane inhalation and cardiac bleed into 1.5ml labelled transparent Eppendorf tubes before cull. Blood was left clotting for 30 minutes and spun at 1000g for 10 minutes at 4</w:t>
      </w:r>
      <w:r w:rsidRPr="00463F48">
        <w:rPr>
          <w:rFonts w:ascii="Calibri" w:hAnsi="Calibri" w:cs="Calibri"/>
          <w:shd w:val="clear" w:color="auto" w:fill="FFFFFF"/>
        </w:rPr>
        <w:t>°C</w:t>
      </w:r>
      <w:r w:rsidRPr="00463F48">
        <w:rPr>
          <w:rFonts w:ascii="Calibri" w:hAnsi="Calibri" w:cs="Calibri"/>
        </w:rPr>
        <w:t>. Serum was then aliquoted in 50</w:t>
      </w:r>
      <w:r w:rsidRPr="00463F48">
        <w:rPr>
          <w:rFonts w:ascii="Calibri" w:hAnsi="Calibri" w:cs="Calibri"/>
        </w:rPr>
        <w:sym w:font="Symbol" w:char="F06D"/>
      </w:r>
      <w:r w:rsidRPr="00463F48">
        <w:rPr>
          <w:rFonts w:ascii="Calibri" w:hAnsi="Calibri" w:cs="Calibri"/>
        </w:rPr>
        <w:t>l and transferred to 0.5ml labelled Eppendorf tubes and stored at -80</w:t>
      </w:r>
      <w:r w:rsidRPr="00463F48">
        <w:rPr>
          <w:rFonts w:ascii="Calibri" w:hAnsi="Calibri" w:cs="Calibri"/>
          <w:shd w:val="clear" w:color="auto" w:fill="FFFFFF"/>
        </w:rPr>
        <w:t>°C</w:t>
      </w:r>
      <w:r w:rsidRPr="00463F48">
        <w:rPr>
          <w:rFonts w:ascii="Calibri" w:hAnsi="Calibri" w:cs="Calibri"/>
        </w:rPr>
        <w:t>. Serum was used for subsequent analyses</w:t>
      </w:r>
      <w:r w:rsidR="00BB5008">
        <w:rPr>
          <w:rFonts w:ascii="Calibri" w:hAnsi="Calibri" w:cs="Calibri"/>
        </w:rPr>
        <w:t>,</w:t>
      </w:r>
      <w:r w:rsidRPr="00463F48">
        <w:rPr>
          <w:rFonts w:ascii="Calibri" w:hAnsi="Calibri" w:cs="Calibri"/>
        </w:rPr>
        <w:t xml:space="preserve"> including measurement of serum bone turnover markers for bone formation</w:t>
      </w:r>
      <w:r w:rsidR="00BB5008">
        <w:rPr>
          <w:rFonts w:ascii="Calibri" w:hAnsi="Calibri" w:cs="Calibri"/>
        </w:rPr>
        <w:t>,</w:t>
      </w:r>
      <w:r w:rsidRPr="00463F48">
        <w:rPr>
          <w:rFonts w:ascii="Calibri" w:hAnsi="Calibri" w:cs="Calibri"/>
        </w:rPr>
        <w:t xml:space="preserve"> osteoblast marker procollagen 1 </w:t>
      </w:r>
      <w:r w:rsidRPr="00463F48">
        <w:rPr>
          <w:rStyle w:val="aa"/>
          <w:rFonts w:ascii="Calibri" w:hAnsi="Calibri" w:cs="Calibri"/>
          <w:sz w:val="24"/>
          <w:szCs w:val="24"/>
        </w:rPr>
        <w:t xml:space="preserve">N-terminal </w:t>
      </w:r>
      <w:proofErr w:type="spellStart"/>
      <w:r w:rsidRPr="00463F48">
        <w:rPr>
          <w:rStyle w:val="aa"/>
          <w:rFonts w:ascii="Calibri" w:hAnsi="Calibri" w:cs="Calibri"/>
          <w:sz w:val="24"/>
          <w:szCs w:val="24"/>
        </w:rPr>
        <w:t>propeptide</w:t>
      </w:r>
      <w:proofErr w:type="spellEnd"/>
      <w:r w:rsidRPr="00463F48">
        <w:rPr>
          <w:rStyle w:val="aa"/>
          <w:rFonts w:ascii="Calibri" w:hAnsi="Calibri" w:cs="Calibri"/>
          <w:sz w:val="24"/>
          <w:szCs w:val="24"/>
        </w:rPr>
        <w:t xml:space="preserve"> </w:t>
      </w:r>
      <w:r w:rsidRPr="00463F48">
        <w:rPr>
          <w:rFonts w:ascii="Calibri" w:hAnsi="Calibri" w:cs="Calibri"/>
        </w:rPr>
        <w:t>(P1NP)</w:t>
      </w:r>
      <w:r w:rsidR="00BB5008">
        <w:rPr>
          <w:rFonts w:ascii="Calibri" w:hAnsi="Calibri" w:cs="Calibri"/>
        </w:rPr>
        <w:t>,</w:t>
      </w:r>
      <w:r w:rsidRPr="00463F48">
        <w:rPr>
          <w:rFonts w:ascii="Calibri" w:hAnsi="Calibri" w:cs="Calibri"/>
        </w:rPr>
        <w:t xml:space="preserve"> and osteoclast marker tartrate resistant acid phosphatase (TRAP5b) (see section </w:t>
      </w:r>
      <w:r w:rsidR="004B0529" w:rsidRPr="00463F48">
        <w:rPr>
          <w:rFonts w:ascii="Calibri" w:hAnsi="Calibri" w:cs="Calibri"/>
          <w:b/>
          <w:bCs/>
        </w:rPr>
        <w:t>2.13</w:t>
      </w:r>
      <w:r w:rsidRPr="00463F48">
        <w:rPr>
          <w:rFonts w:ascii="Calibri" w:hAnsi="Calibri" w:cs="Calibri"/>
        </w:rPr>
        <w:t xml:space="preserve">). </w:t>
      </w:r>
    </w:p>
    <w:p w14:paraId="693A07B3" w14:textId="0C030285" w:rsidR="007638D3" w:rsidRPr="00463F48" w:rsidRDefault="007638D3" w:rsidP="00463F48">
      <w:pPr>
        <w:spacing w:line="360" w:lineRule="auto"/>
        <w:ind w:right="-187"/>
        <w:jc w:val="both"/>
        <w:rPr>
          <w:rFonts w:ascii="Calibri" w:hAnsi="Calibri" w:cs="Calibri"/>
        </w:rPr>
      </w:pPr>
      <w:r w:rsidRPr="00463F48">
        <w:rPr>
          <w:rFonts w:ascii="Calibri" w:hAnsi="Calibri" w:cs="Calibri"/>
        </w:rPr>
        <w:t xml:space="preserve">The right femur was flushed to extract RNA for conversion to cDNA for gene expression analysis (see section </w:t>
      </w:r>
      <w:r w:rsidR="004B0529" w:rsidRPr="00463F48">
        <w:rPr>
          <w:rFonts w:ascii="Calibri" w:hAnsi="Calibri" w:cs="Calibri"/>
          <w:b/>
          <w:bCs/>
        </w:rPr>
        <w:t>2.14</w:t>
      </w:r>
      <w:r w:rsidRPr="00463F48">
        <w:rPr>
          <w:rFonts w:ascii="Calibri" w:hAnsi="Calibri" w:cs="Calibri"/>
        </w:rPr>
        <w:t xml:space="preserve">), the left tibia was used for </w:t>
      </w:r>
      <w:r w:rsidRPr="00463F48">
        <w:rPr>
          <w:rFonts w:ascii="Calibri" w:hAnsi="Calibri" w:cs="Calibri"/>
          <w:i/>
          <w:iCs/>
        </w:rPr>
        <w:t>ex vivo</w:t>
      </w:r>
      <w:r w:rsidRPr="00463F48">
        <w:rPr>
          <w:rFonts w:ascii="Calibri" w:hAnsi="Calibri" w:cs="Calibri"/>
        </w:rPr>
        <w:t xml:space="preserve"> µCT analysis (see section </w:t>
      </w:r>
      <w:r w:rsidR="004B0529" w:rsidRPr="00463F48">
        <w:rPr>
          <w:rFonts w:ascii="Calibri" w:hAnsi="Calibri" w:cs="Calibri"/>
          <w:b/>
          <w:bCs/>
        </w:rPr>
        <w:t>2.10</w:t>
      </w:r>
      <w:r w:rsidRPr="00463F48">
        <w:rPr>
          <w:rFonts w:ascii="Calibri" w:hAnsi="Calibri" w:cs="Calibri"/>
        </w:rPr>
        <w:t xml:space="preserve">) and for measurement of osteoblast and osteoclast numbers and area (using bone histomorphometry) (see section </w:t>
      </w:r>
      <w:r w:rsidR="004B0529" w:rsidRPr="00463F48">
        <w:rPr>
          <w:rFonts w:ascii="Calibri" w:hAnsi="Calibri" w:cs="Calibri"/>
          <w:b/>
          <w:bCs/>
        </w:rPr>
        <w:t>2.12</w:t>
      </w:r>
      <w:r w:rsidRPr="00463F48">
        <w:rPr>
          <w:rFonts w:ascii="Calibri" w:hAnsi="Calibri" w:cs="Calibri"/>
        </w:rPr>
        <w:t xml:space="preserve">), the left femur and right tibia were kept as backup bones. The left tibia, left femur, and right tibia were fixed in 4% PFA for 48 hours and then stored in 70% ethanol at -20 </w:t>
      </w:r>
      <w:r w:rsidRPr="00463F48">
        <w:rPr>
          <w:rFonts w:ascii="Calibri" w:hAnsi="Calibri" w:cs="Calibri"/>
          <w:shd w:val="clear" w:color="auto" w:fill="FFFFFF"/>
        </w:rPr>
        <w:t>°C.</w:t>
      </w:r>
    </w:p>
    <w:p w14:paraId="72464520" w14:textId="77777777" w:rsidR="007638D3" w:rsidRPr="00463F48" w:rsidRDefault="007638D3" w:rsidP="00463F48">
      <w:pPr>
        <w:spacing w:line="360" w:lineRule="auto"/>
        <w:ind w:right="-187"/>
        <w:jc w:val="both"/>
        <w:rPr>
          <w:rFonts w:ascii="Calibri" w:hAnsi="Calibri" w:cs="Calibri"/>
        </w:rPr>
      </w:pPr>
    </w:p>
    <w:p w14:paraId="0CD6DA6F" w14:textId="77777777" w:rsidR="007638D3" w:rsidRPr="00463F48" w:rsidRDefault="007638D3" w:rsidP="00463F48">
      <w:pPr>
        <w:spacing w:line="360" w:lineRule="auto"/>
        <w:ind w:right="-187"/>
        <w:jc w:val="both"/>
        <w:rPr>
          <w:rFonts w:ascii="Calibri" w:hAnsi="Calibri" w:cs="Calibri"/>
          <w:b/>
          <w:bCs/>
        </w:rPr>
      </w:pPr>
      <w:r w:rsidRPr="00463F48">
        <w:rPr>
          <w:rFonts w:ascii="Calibri" w:hAnsi="Calibri" w:cs="Calibri"/>
          <w:b/>
          <w:bCs/>
        </w:rPr>
        <w:t xml:space="preserve">2.10 </w:t>
      </w:r>
      <w:r w:rsidRPr="00463F48">
        <w:rPr>
          <w:rFonts w:ascii="Calibri" w:hAnsi="Calibri" w:cs="Calibri"/>
          <w:b/>
          <w:bCs/>
          <w:i/>
          <w:iCs/>
        </w:rPr>
        <w:t>Ex vivo</w:t>
      </w:r>
      <w:r w:rsidRPr="00463F48">
        <w:rPr>
          <w:rFonts w:ascii="Calibri" w:hAnsi="Calibri" w:cs="Calibri"/>
          <w:b/>
          <w:bCs/>
        </w:rPr>
        <w:t xml:space="preserve"> µCT analysis </w:t>
      </w:r>
    </w:p>
    <w:p w14:paraId="7A2C7FA3" w14:textId="77777777" w:rsidR="004B0658" w:rsidRPr="00463F48" w:rsidRDefault="004B0658" w:rsidP="00463F48">
      <w:pPr>
        <w:spacing w:line="360" w:lineRule="auto"/>
        <w:ind w:right="-187"/>
        <w:jc w:val="both"/>
        <w:rPr>
          <w:rFonts w:ascii="Calibri" w:hAnsi="Calibri" w:cs="Calibri"/>
          <w:b/>
          <w:bCs/>
        </w:rPr>
      </w:pPr>
    </w:p>
    <w:p w14:paraId="298686E7" w14:textId="4F287122" w:rsidR="007638D3" w:rsidRPr="00463F48" w:rsidRDefault="007638D3" w:rsidP="00463F48">
      <w:pPr>
        <w:spacing w:line="360" w:lineRule="auto"/>
        <w:ind w:right="-187"/>
        <w:jc w:val="both"/>
        <w:rPr>
          <w:rFonts w:ascii="Calibri" w:hAnsi="Calibri" w:cs="Calibri"/>
        </w:rPr>
      </w:pPr>
      <w:r w:rsidRPr="00463F48">
        <w:rPr>
          <w:rFonts w:ascii="Calibri" w:hAnsi="Calibri" w:cs="Calibri"/>
        </w:rPr>
        <w:t>After cull</w:t>
      </w:r>
      <w:r w:rsidR="00BB5008">
        <w:rPr>
          <w:rFonts w:ascii="Calibri" w:hAnsi="Calibri" w:cs="Calibri"/>
        </w:rPr>
        <w:t>ing</w:t>
      </w:r>
      <w:r w:rsidRPr="00463F48">
        <w:rPr>
          <w:rFonts w:ascii="Calibri" w:hAnsi="Calibri" w:cs="Calibri"/>
        </w:rPr>
        <w:t xml:space="preserve">, </w:t>
      </w:r>
      <w:r w:rsidR="00BB5008">
        <w:rPr>
          <w:rFonts w:ascii="Calibri" w:hAnsi="Calibri" w:cs="Calibri"/>
        </w:rPr>
        <w:t xml:space="preserve">the </w:t>
      </w:r>
      <w:r w:rsidRPr="00463F48">
        <w:rPr>
          <w:rFonts w:ascii="Calibri" w:hAnsi="Calibri" w:cs="Calibri"/>
        </w:rPr>
        <w:t xml:space="preserve">left tibias of mice were scanned using an </w:t>
      </w:r>
      <w:r w:rsidRPr="00463F48">
        <w:rPr>
          <w:rFonts w:ascii="Calibri" w:hAnsi="Calibri" w:cs="Calibri"/>
          <w:i/>
          <w:iCs/>
        </w:rPr>
        <w:t>ex vivo</w:t>
      </w:r>
      <w:r w:rsidRPr="00463F48">
        <w:rPr>
          <w:rFonts w:ascii="Calibri" w:hAnsi="Calibri" w:cs="Calibri"/>
        </w:rPr>
        <w:t xml:space="preserve"> SkyScan1272 µCT scanner at medium camera (2016X1344), 0.5mm aluminium filter, 4.18μm pixel size, 50kV, 200μA for</w:t>
      </w:r>
      <w:r w:rsidR="00BB5008">
        <w:rPr>
          <w:rFonts w:ascii="Calibri" w:hAnsi="Calibri" w:cs="Calibri"/>
        </w:rPr>
        <w:t xml:space="preserve"> a</w:t>
      </w:r>
      <w:r w:rsidRPr="00463F48">
        <w:rPr>
          <w:rFonts w:ascii="Calibri" w:hAnsi="Calibri" w:cs="Calibri"/>
        </w:rPr>
        <w:t xml:space="preserve"> 180-degree scan with a 0.7-degree rotation step. Images were reconstructed by </w:t>
      </w:r>
      <w:proofErr w:type="spellStart"/>
      <w:r w:rsidRPr="00463F48">
        <w:rPr>
          <w:rFonts w:ascii="Calibri" w:hAnsi="Calibri" w:cs="Calibri"/>
        </w:rPr>
        <w:t>NRecon</w:t>
      </w:r>
      <w:proofErr w:type="spellEnd"/>
      <w:r w:rsidRPr="00463F48">
        <w:rPr>
          <w:rFonts w:ascii="Calibri" w:hAnsi="Calibri" w:cs="Calibri"/>
        </w:rPr>
        <w:t xml:space="preserve"> (version 2.0) (Figure 2.</w:t>
      </w:r>
      <w:r w:rsidR="00315E75">
        <w:rPr>
          <w:rFonts w:ascii="Calibri" w:hAnsi="Calibri" w:cs="Calibri"/>
        </w:rPr>
        <w:t>5</w:t>
      </w:r>
      <w:r w:rsidRPr="00463F48">
        <w:rPr>
          <w:rFonts w:ascii="Calibri" w:hAnsi="Calibri" w:cs="Calibri"/>
        </w:rPr>
        <w:t>) and analysed by CTAN software as previously described (</w:t>
      </w:r>
      <w:proofErr w:type="spellStart"/>
      <w:r w:rsidRPr="00463F48">
        <w:rPr>
          <w:rFonts w:ascii="Calibri" w:hAnsi="Calibri" w:cs="Calibri"/>
        </w:rPr>
        <w:t>Bouxsein</w:t>
      </w:r>
      <w:proofErr w:type="spellEnd"/>
      <w:r w:rsidRPr="00463F48">
        <w:rPr>
          <w:rFonts w:ascii="Calibri" w:hAnsi="Calibri" w:cs="Calibri"/>
        </w:rPr>
        <w:t xml:space="preserve"> </w:t>
      </w:r>
      <w:r w:rsidRPr="00463F48">
        <w:rPr>
          <w:rFonts w:ascii="Calibri" w:hAnsi="Calibri" w:cs="Calibri"/>
          <w:i/>
          <w:iCs/>
        </w:rPr>
        <w:t>et al</w:t>
      </w:r>
      <w:r w:rsidRPr="00463F48">
        <w:rPr>
          <w:rFonts w:ascii="Calibri" w:hAnsi="Calibri" w:cs="Calibri"/>
        </w:rPr>
        <w:t xml:space="preserve">, 2010). Results were then quantified by Prism software. Images reconstructed were analysed </w:t>
      </w:r>
      <w:r w:rsidRPr="00463F48">
        <w:rPr>
          <w:rFonts w:ascii="Calibri" w:hAnsi="Calibri" w:cs="Calibri"/>
        </w:rPr>
        <w:lastRenderedPageBreak/>
        <w:t xml:space="preserve">on CTVOX software. The back of tibias </w:t>
      </w:r>
      <w:r w:rsidR="00B27A50" w:rsidRPr="00463F48">
        <w:rPr>
          <w:rFonts w:ascii="Calibri" w:hAnsi="Calibri" w:cs="Calibri"/>
        </w:rPr>
        <w:t>was</w:t>
      </w:r>
      <w:r w:rsidRPr="00463F48">
        <w:rPr>
          <w:rFonts w:ascii="Calibri" w:hAnsi="Calibri" w:cs="Calibri"/>
        </w:rPr>
        <w:t xml:space="preserve"> excluded by CTVOX software to produce representative 3D-images of tibias. </w:t>
      </w:r>
    </w:p>
    <w:p w14:paraId="28F216B3" w14:textId="77777777" w:rsidR="007638D3" w:rsidRPr="00463F48" w:rsidRDefault="007638D3" w:rsidP="00463F48">
      <w:pPr>
        <w:pStyle w:val="a3"/>
        <w:spacing w:line="360" w:lineRule="auto"/>
        <w:ind w:right="-187"/>
        <w:jc w:val="both"/>
        <w:rPr>
          <w:rFonts w:ascii="Calibri" w:hAnsi="Calibri" w:cs="Calibri"/>
        </w:rPr>
      </w:pPr>
    </w:p>
    <w:p w14:paraId="6A5D8F24" w14:textId="77777777" w:rsidR="007638D3" w:rsidRPr="00463F48" w:rsidRDefault="007638D3" w:rsidP="00463F48">
      <w:pPr>
        <w:spacing w:line="360" w:lineRule="auto"/>
        <w:ind w:right="-188"/>
        <w:jc w:val="both"/>
        <w:rPr>
          <w:rFonts w:ascii="Calibri" w:hAnsi="Calibri" w:cs="Calibri"/>
          <w:b/>
          <w:bCs/>
          <w:i/>
          <w:iCs/>
          <w:color w:val="2F5496" w:themeColor="accent1" w:themeShade="BF"/>
        </w:rPr>
      </w:pPr>
      <w:r w:rsidRPr="00463F48">
        <w:rPr>
          <w:rFonts w:ascii="Calibri" w:hAnsi="Calibri" w:cs="Calibri"/>
          <w:b/>
          <w:bCs/>
          <w:i/>
          <w:iCs/>
          <w:noProof/>
          <w:color w:val="2F5496" w:themeColor="accent1" w:themeShade="BF"/>
        </w:rPr>
        <w:drawing>
          <wp:inline distT="0" distB="0" distL="0" distR="0" wp14:anchorId="4F727121" wp14:editId="746ADCF2">
            <wp:extent cx="3176336" cy="3076793"/>
            <wp:effectExtent l="0" t="0" r="0" b="0"/>
            <wp:docPr id="1775233041" name="图片 8" descr="图片包含 手机, 电话, 小, 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233041" name="图片 8" descr="图片包含 手机, 电话, 小, 站&#10;&#10;描述已自动生成"/>
                    <pic:cNvPicPr/>
                  </pic:nvPicPr>
                  <pic:blipFill>
                    <a:blip r:embed="rId52">
                      <a:extLst>
                        <a:ext uri="{28A0092B-C50C-407E-A947-70E740481C1C}">
                          <a14:useLocalDpi xmlns:a14="http://schemas.microsoft.com/office/drawing/2010/main" val="0"/>
                        </a:ext>
                      </a:extLst>
                    </a:blip>
                    <a:stretch>
                      <a:fillRect/>
                    </a:stretch>
                  </pic:blipFill>
                  <pic:spPr>
                    <a:xfrm>
                      <a:off x="0" y="0"/>
                      <a:ext cx="3186614" cy="3086749"/>
                    </a:xfrm>
                    <a:prstGeom prst="rect">
                      <a:avLst/>
                    </a:prstGeom>
                  </pic:spPr>
                </pic:pic>
              </a:graphicData>
            </a:graphic>
          </wp:inline>
        </w:drawing>
      </w:r>
    </w:p>
    <w:p w14:paraId="2249482C" w14:textId="6F784740" w:rsidR="007638D3" w:rsidRPr="00463F48" w:rsidRDefault="007638D3" w:rsidP="00463F48">
      <w:pPr>
        <w:spacing w:line="360" w:lineRule="auto"/>
        <w:ind w:right="-188"/>
        <w:jc w:val="both"/>
        <w:rPr>
          <w:rFonts w:ascii="Calibri" w:hAnsi="Calibri" w:cs="Calibri"/>
          <w:b/>
          <w:bCs/>
          <w:i/>
          <w:iCs/>
          <w:color w:val="2F5496" w:themeColor="accent1" w:themeShade="BF"/>
        </w:rPr>
      </w:pPr>
      <w:r w:rsidRPr="00463F48">
        <w:rPr>
          <w:rFonts w:ascii="Calibri" w:hAnsi="Calibri" w:cs="Calibri"/>
          <w:b/>
          <w:bCs/>
          <w:i/>
          <w:iCs/>
          <w:color w:val="2F5496" w:themeColor="accent1" w:themeShade="BF"/>
        </w:rPr>
        <w:t>Figure 2.</w:t>
      </w:r>
      <w:r w:rsidR="00315E75">
        <w:rPr>
          <w:rFonts w:ascii="Calibri" w:hAnsi="Calibri" w:cs="Calibri"/>
          <w:b/>
          <w:bCs/>
          <w:i/>
          <w:iCs/>
          <w:color w:val="2F5496" w:themeColor="accent1" w:themeShade="BF"/>
        </w:rPr>
        <w:t>5</w:t>
      </w:r>
      <w:r w:rsidRPr="00463F48">
        <w:rPr>
          <w:rFonts w:ascii="Calibri" w:hAnsi="Calibri" w:cs="Calibri"/>
          <w:b/>
          <w:bCs/>
          <w:i/>
          <w:iCs/>
          <w:color w:val="2F5496" w:themeColor="accent1" w:themeShade="BF"/>
        </w:rPr>
        <w:t xml:space="preserve"> Cross sectional ex vivo µCT image </w:t>
      </w:r>
    </w:p>
    <w:p w14:paraId="70628FA1" w14:textId="77777777" w:rsidR="007638D3" w:rsidRPr="00463F48" w:rsidRDefault="007638D3" w:rsidP="00463F48">
      <w:pPr>
        <w:spacing w:line="360" w:lineRule="auto"/>
        <w:ind w:right="-187"/>
        <w:jc w:val="both"/>
        <w:rPr>
          <w:rFonts w:ascii="Calibri" w:hAnsi="Calibri" w:cs="Calibri"/>
          <w:i/>
          <w:iCs/>
          <w:color w:val="2F5496" w:themeColor="accent1" w:themeShade="BF"/>
        </w:rPr>
      </w:pPr>
      <w:r w:rsidRPr="00463F48">
        <w:rPr>
          <w:rFonts w:ascii="Calibri" w:hAnsi="Calibri" w:cs="Calibri"/>
          <w:i/>
          <w:iCs/>
          <w:color w:val="2F5496" w:themeColor="accent1" w:themeShade="BF"/>
        </w:rPr>
        <w:t>Representative cross-section image of the tibia that was used to measure bone parameters</w:t>
      </w:r>
    </w:p>
    <w:p w14:paraId="102D16EA" w14:textId="77777777" w:rsidR="007638D3" w:rsidRPr="00463F48" w:rsidRDefault="007638D3" w:rsidP="00463F48">
      <w:pPr>
        <w:spacing w:line="360" w:lineRule="auto"/>
        <w:ind w:right="-187"/>
        <w:jc w:val="both"/>
        <w:rPr>
          <w:rFonts w:ascii="Calibri" w:hAnsi="Calibri" w:cs="Calibri"/>
        </w:rPr>
      </w:pPr>
    </w:p>
    <w:p w14:paraId="2CD4D990" w14:textId="2FCA3E6F" w:rsidR="007638D3" w:rsidRPr="00463F48" w:rsidRDefault="007638D3" w:rsidP="00463F48">
      <w:pPr>
        <w:spacing w:line="360" w:lineRule="auto"/>
        <w:ind w:right="-187"/>
        <w:jc w:val="both"/>
        <w:rPr>
          <w:rFonts w:ascii="Calibri" w:hAnsi="Calibri" w:cs="Calibri"/>
          <w:b/>
          <w:bCs/>
        </w:rPr>
      </w:pPr>
      <w:r w:rsidRPr="00463F48">
        <w:rPr>
          <w:rFonts w:ascii="Calibri" w:hAnsi="Calibri" w:cs="Calibri"/>
          <w:b/>
          <w:bCs/>
        </w:rPr>
        <w:t xml:space="preserve">2.11 Image J analysis of bone lesion area  </w:t>
      </w:r>
    </w:p>
    <w:p w14:paraId="2DABB84D" w14:textId="77777777" w:rsidR="004B0658" w:rsidRPr="00463F48" w:rsidRDefault="004B0658" w:rsidP="00463F48">
      <w:pPr>
        <w:spacing w:line="360" w:lineRule="auto"/>
        <w:ind w:right="-187"/>
        <w:jc w:val="both"/>
        <w:rPr>
          <w:rFonts w:ascii="Calibri" w:hAnsi="Calibri" w:cs="Calibri"/>
          <w:b/>
          <w:bCs/>
        </w:rPr>
      </w:pPr>
    </w:p>
    <w:p w14:paraId="7CAB38E2" w14:textId="6851CF23" w:rsidR="007638D3" w:rsidRPr="00463F48" w:rsidRDefault="007638D3" w:rsidP="00463F48">
      <w:pPr>
        <w:spacing w:line="360" w:lineRule="auto"/>
        <w:ind w:right="-187"/>
        <w:jc w:val="both"/>
        <w:rPr>
          <w:rFonts w:ascii="Calibri" w:hAnsi="Calibri" w:cs="Calibri"/>
        </w:rPr>
      </w:pPr>
      <w:r w:rsidRPr="00463F48">
        <w:rPr>
          <w:rFonts w:ascii="Calibri" w:hAnsi="Calibri" w:cs="Calibri"/>
        </w:rPr>
        <w:t>Image J can perform automated 2-D analysis on bone and determine the % lesion area to the bone</w:t>
      </w:r>
      <w:r w:rsidR="000635E5">
        <w:rPr>
          <w:rFonts w:ascii="Calibri" w:hAnsi="Calibri" w:cs="Calibri"/>
        </w:rPr>
        <w:t xml:space="preserve"> (Figure 2.6)</w:t>
      </w:r>
      <w:r w:rsidRPr="00463F48">
        <w:rPr>
          <w:rFonts w:ascii="Calibri" w:hAnsi="Calibri" w:cs="Calibri"/>
        </w:rPr>
        <w:t>. Tibia and femur cross</w:t>
      </w:r>
      <w:r w:rsidR="00BB5008">
        <w:rPr>
          <w:rFonts w:ascii="Calibri" w:hAnsi="Calibri" w:cs="Calibri"/>
        </w:rPr>
        <w:t>-</w:t>
      </w:r>
      <w:r w:rsidRPr="00463F48">
        <w:rPr>
          <w:rFonts w:ascii="Calibri" w:hAnsi="Calibri" w:cs="Calibri"/>
        </w:rPr>
        <w:t>sectional images from in vivo</w:t>
      </w:r>
      <w:r w:rsidRPr="00463F48">
        <w:rPr>
          <w:rFonts w:ascii="Calibri" w:hAnsi="Calibri" w:cs="Calibri"/>
          <w:i/>
          <w:iCs/>
        </w:rPr>
        <w:t xml:space="preserve"> and ex vivo</w:t>
      </w:r>
      <w:r w:rsidRPr="00463F48">
        <w:rPr>
          <w:rFonts w:ascii="Calibri" w:hAnsi="Calibri" w:cs="Calibri"/>
        </w:rPr>
        <w:t xml:space="preserve"> </w:t>
      </w:r>
      <w:r w:rsidRPr="00463F48">
        <w:rPr>
          <w:rFonts w:ascii="Calibri" w:hAnsi="Calibri" w:cs="Calibri"/>
          <w:color w:val="000000" w:themeColor="text1"/>
          <w:shd w:val="clear" w:color="auto" w:fill="FFFFFF"/>
        </w:rPr>
        <w:t>µ</w:t>
      </w:r>
      <w:r w:rsidRPr="00463F48">
        <w:rPr>
          <w:rFonts w:ascii="Calibri" w:hAnsi="Calibri" w:cs="Calibri"/>
        </w:rPr>
        <w:t xml:space="preserve">CT scanning were processed as described above (Section </w:t>
      </w:r>
      <w:r w:rsidRPr="00463F48">
        <w:rPr>
          <w:rFonts w:ascii="Calibri" w:hAnsi="Calibri" w:cs="Calibri"/>
          <w:b/>
          <w:bCs/>
        </w:rPr>
        <w:t>2.7</w:t>
      </w:r>
      <w:r w:rsidRPr="00463F48">
        <w:rPr>
          <w:rFonts w:ascii="Calibri" w:hAnsi="Calibri" w:cs="Calibri"/>
        </w:rPr>
        <w:t xml:space="preserve">, </w:t>
      </w:r>
      <w:r w:rsidRPr="00463F48">
        <w:rPr>
          <w:rFonts w:ascii="Calibri" w:hAnsi="Calibri" w:cs="Calibri"/>
          <w:b/>
          <w:bCs/>
        </w:rPr>
        <w:t>2.10</w:t>
      </w:r>
      <w:r w:rsidRPr="00463F48">
        <w:rPr>
          <w:rFonts w:ascii="Calibri" w:hAnsi="Calibri" w:cs="Calibri"/>
        </w:rPr>
        <w:t>). Processed images were analysed on CTVOX software to produce 3D-surface images of</w:t>
      </w:r>
      <w:r w:rsidR="00BB5008">
        <w:rPr>
          <w:rFonts w:ascii="Calibri" w:hAnsi="Calibri" w:cs="Calibri"/>
        </w:rPr>
        <w:t xml:space="preserve"> the</w:t>
      </w:r>
      <w:r w:rsidRPr="00463F48">
        <w:rPr>
          <w:rFonts w:ascii="Calibri" w:hAnsi="Calibri" w:cs="Calibri"/>
        </w:rPr>
        <w:t xml:space="preserve"> tibia (all three surfaces of tibia- medial, lateral, posterior).  The 3D-surface images of </w:t>
      </w:r>
      <w:r w:rsidR="00993EA5">
        <w:rPr>
          <w:rFonts w:ascii="Calibri" w:hAnsi="Calibri" w:cs="Calibri"/>
        </w:rPr>
        <w:t xml:space="preserve">the </w:t>
      </w:r>
      <w:r w:rsidRPr="00463F48">
        <w:rPr>
          <w:rFonts w:ascii="Calibri" w:hAnsi="Calibri" w:cs="Calibri"/>
        </w:rPr>
        <w:t>tibia were then analysed on ImageJ to measure surface lesion area. The surface lesion area of all three surfaces w</w:t>
      </w:r>
      <w:r w:rsidR="00993EA5">
        <w:rPr>
          <w:rFonts w:ascii="Calibri" w:hAnsi="Calibri" w:cs="Calibri"/>
        </w:rPr>
        <w:t>as</w:t>
      </w:r>
      <w:r w:rsidRPr="00463F48">
        <w:rPr>
          <w:rFonts w:ascii="Calibri" w:hAnsi="Calibri" w:cs="Calibri"/>
        </w:rPr>
        <w:t xml:space="preserve"> added together to produce</w:t>
      </w:r>
      <w:r w:rsidR="00993EA5">
        <w:rPr>
          <w:rFonts w:ascii="Calibri" w:hAnsi="Calibri" w:cs="Calibri"/>
        </w:rPr>
        <w:t xml:space="preserve"> the</w:t>
      </w:r>
      <w:r w:rsidRPr="00463F48">
        <w:rPr>
          <w:rFonts w:ascii="Calibri" w:hAnsi="Calibri" w:cs="Calibri"/>
        </w:rPr>
        <w:t xml:space="preserve"> lesion area. </w:t>
      </w:r>
    </w:p>
    <w:p w14:paraId="4FB2328F" w14:textId="77777777" w:rsidR="007638D3" w:rsidRPr="00463F48" w:rsidRDefault="007638D3" w:rsidP="00FE3CD2">
      <w:pPr>
        <w:ind w:right="-187"/>
        <w:jc w:val="both"/>
        <w:rPr>
          <w:rFonts w:ascii="Calibri" w:hAnsi="Calibri" w:cs="Calibri"/>
        </w:rPr>
      </w:pPr>
      <w:r w:rsidRPr="00463F48">
        <w:rPr>
          <w:rFonts w:ascii="Calibri" w:hAnsi="Calibri" w:cs="Calibri"/>
          <w:noProof/>
          <w:lang w:val="en-US"/>
        </w:rPr>
        <w:lastRenderedPageBreak/>
        <w:drawing>
          <wp:inline distT="0" distB="0" distL="0" distR="0" wp14:anchorId="42AB2793" wp14:editId="3B1A0F64">
            <wp:extent cx="1402597" cy="3380884"/>
            <wp:effectExtent l="0" t="0" r="0" b="0"/>
            <wp:docPr id="1839359302" name="Picture 2" descr="卡通人物&#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59302" name="Picture 2" descr="卡通人物&#10;&#10;低可信度描述已自动生成"/>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42585" cy="3477272"/>
                    </a:xfrm>
                    <a:prstGeom prst="rect">
                      <a:avLst/>
                    </a:prstGeom>
                  </pic:spPr>
                </pic:pic>
              </a:graphicData>
            </a:graphic>
          </wp:inline>
        </w:drawing>
      </w:r>
    </w:p>
    <w:p w14:paraId="024A668E" w14:textId="323110C5" w:rsidR="007638D3" w:rsidRPr="00463F48" w:rsidRDefault="007638D3" w:rsidP="00FE3CD2">
      <w:pPr>
        <w:ind w:right="-188"/>
        <w:jc w:val="both"/>
        <w:rPr>
          <w:rFonts w:ascii="Calibri" w:hAnsi="Calibri" w:cs="Calibri"/>
          <w:b/>
          <w:bCs/>
          <w:i/>
          <w:iCs/>
          <w:color w:val="2F5496" w:themeColor="accent1" w:themeShade="BF"/>
        </w:rPr>
      </w:pPr>
      <w:r w:rsidRPr="00463F48">
        <w:rPr>
          <w:rFonts w:ascii="Calibri" w:hAnsi="Calibri" w:cs="Calibri"/>
          <w:b/>
          <w:bCs/>
          <w:i/>
          <w:iCs/>
          <w:color w:val="2F5496" w:themeColor="accent1" w:themeShade="BF"/>
        </w:rPr>
        <w:t>Figure 2.</w:t>
      </w:r>
      <w:r w:rsidR="000635E5">
        <w:rPr>
          <w:rFonts w:ascii="Calibri" w:hAnsi="Calibri" w:cs="Calibri"/>
          <w:b/>
          <w:bCs/>
          <w:i/>
          <w:iCs/>
          <w:color w:val="2F5496" w:themeColor="accent1" w:themeShade="BF"/>
        </w:rPr>
        <w:t>6</w:t>
      </w:r>
      <w:r w:rsidRPr="00463F48">
        <w:rPr>
          <w:rFonts w:ascii="Calibri" w:hAnsi="Calibri" w:cs="Calibri"/>
          <w:b/>
          <w:bCs/>
          <w:i/>
          <w:iCs/>
          <w:color w:val="2F5496" w:themeColor="accent1" w:themeShade="BF"/>
        </w:rPr>
        <w:t xml:space="preserve"> 2D-image of tibia for bone lesion area analysis</w:t>
      </w:r>
    </w:p>
    <w:p w14:paraId="7B4CF773" w14:textId="77777777" w:rsidR="007638D3" w:rsidRPr="00463F48" w:rsidRDefault="007638D3" w:rsidP="00FE3CD2">
      <w:pPr>
        <w:ind w:right="-187"/>
        <w:jc w:val="both"/>
        <w:rPr>
          <w:rFonts w:ascii="Calibri" w:hAnsi="Calibri" w:cs="Calibri"/>
        </w:rPr>
      </w:pPr>
      <w:r w:rsidRPr="00463F48">
        <w:rPr>
          <w:rFonts w:ascii="Calibri" w:hAnsi="Calibri" w:cs="Calibri"/>
          <w:i/>
          <w:iCs/>
          <w:color w:val="2F5496" w:themeColor="accent1" w:themeShade="BF"/>
        </w:rPr>
        <w:t xml:space="preserve">Bone lesion area was measured as percentage of total bone surface area included in yellow line, everything outside of the yellow line is not include in measurement. </w:t>
      </w:r>
    </w:p>
    <w:p w14:paraId="52BDFAE1" w14:textId="77777777" w:rsidR="007638D3" w:rsidRPr="00463F48" w:rsidRDefault="007638D3" w:rsidP="00463F48">
      <w:pPr>
        <w:spacing w:line="360" w:lineRule="auto"/>
        <w:ind w:right="-187"/>
        <w:jc w:val="both"/>
        <w:rPr>
          <w:rFonts w:ascii="Calibri" w:hAnsi="Calibri" w:cs="Calibri"/>
        </w:rPr>
      </w:pPr>
    </w:p>
    <w:p w14:paraId="5D4E5D22" w14:textId="77777777" w:rsidR="007638D3" w:rsidRPr="00463F48" w:rsidRDefault="007638D3" w:rsidP="00463F48">
      <w:pPr>
        <w:spacing w:line="360" w:lineRule="auto"/>
        <w:ind w:right="-187"/>
        <w:jc w:val="both"/>
        <w:rPr>
          <w:rFonts w:ascii="Calibri" w:hAnsi="Calibri" w:cs="Calibri"/>
          <w:b/>
          <w:bCs/>
        </w:rPr>
      </w:pPr>
      <w:r w:rsidRPr="00463F48">
        <w:rPr>
          <w:rFonts w:ascii="Calibri" w:hAnsi="Calibri" w:cs="Calibri"/>
          <w:b/>
          <w:bCs/>
        </w:rPr>
        <w:t xml:space="preserve">2.12 Bone histology </w:t>
      </w:r>
    </w:p>
    <w:p w14:paraId="2257C190" w14:textId="77777777" w:rsidR="007638D3" w:rsidRPr="00463F48" w:rsidRDefault="007638D3" w:rsidP="00463F48">
      <w:pPr>
        <w:spacing w:line="360" w:lineRule="auto"/>
        <w:ind w:right="-187"/>
        <w:jc w:val="both"/>
        <w:rPr>
          <w:rFonts w:ascii="Calibri" w:hAnsi="Calibri" w:cs="Calibri"/>
          <w:b/>
          <w:bCs/>
        </w:rPr>
      </w:pPr>
    </w:p>
    <w:p w14:paraId="1BA96D7C" w14:textId="77777777" w:rsidR="007638D3" w:rsidRPr="00463F48" w:rsidRDefault="007638D3" w:rsidP="00463F48">
      <w:pPr>
        <w:spacing w:line="360" w:lineRule="auto"/>
        <w:ind w:right="-187"/>
        <w:jc w:val="both"/>
        <w:rPr>
          <w:rFonts w:ascii="Calibri" w:hAnsi="Calibri" w:cs="Calibri"/>
          <w:b/>
          <w:bCs/>
        </w:rPr>
      </w:pPr>
      <w:r w:rsidRPr="00463F48">
        <w:rPr>
          <w:rFonts w:ascii="Calibri" w:hAnsi="Calibri" w:cs="Calibri"/>
          <w:b/>
          <w:bCs/>
        </w:rPr>
        <w:t xml:space="preserve">2.12.1 Preparation of tibia embedded paraffin sections </w:t>
      </w:r>
    </w:p>
    <w:p w14:paraId="6D968D5B" w14:textId="77777777" w:rsidR="004B0658" w:rsidRPr="00463F48" w:rsidRDefault="004B0658" w:rsidP="00463F48">
      <w:pPr>
        <w:spacing w:line="360" w:lineRule="auto"/>
        <w:ind w:right="-187"/>
        <w:jc w:val="both"/>
        <w:rPr>
          <w:rFonts w:ascii="Calibri" w:hAnsi="Calibri" w:cs="Calibri"/>
          <w:b/>
          <w:bCs/>
        </w:rPr>
      </w:pPr>
    </w:p>
    <w:p w14:paraId="28CD8446" w14:textId="1CFC9930" w:rsidR="00FE3CD2" w:rsidRPr="002A2920" w:rsidRDefault="007638D3" w:rsidP="00463F48">
      <w:pPr>
        <w:spacing w:line="360" w:lineRule="auto"/>
        <w:ind w:right="-187"/>
        <w:jc w:val="both"/>
        <w:rPr>
          <w:rFonts w:ascii="Calibri" w:hAnsi="Calibri" w:cs="Calibri"/>
          <w:lang w:val="en-US"/>
        </w:rPr>
      </w:pPr>
      <w:r w:rsidRPr="00463F48">
        <w:rPr>
          <w:rFonts w:ascii="Calibri" w:hAnsi="Calibri" w:cs="Calibri"/>
        </w:rPr>
        <w:t>To decalcify the tibias</w:t>
      </w:r>
      <w:r w:rsidR="00AD0109">
        <w:rPr>
          <w:rFonts w:ascii="Calibri" w:hAnsi="Calibri" w:cs="Calibri"/>
        </w:rPr>
        <w:t>,</w:t>
      </w:r>
      <w:r w:rsidRPr="00463F48">
        <w:rPr>
          <w:rFonts w:ascii="Calibri" w:hAnsi="Calibri" w:cs="Calibri"/>
        </w:rPr>
        <w:t xml:space="preserve"> 0.4M EDTA was used, </w:t>
      </w:r>
      <w:r w:rsidR="00AD0109">
        <w:rPr>
          <w:rFonts w:ascii="Calibri" w:hAnsi="Calibri" w:cs="Calibri"/>
        </w:rPr>
        <w:t>which</w:t>
      </w:r>
      <w:r w:rsidRPr="00463F48">
        <w:rPr>
          <w:rFonts w:ascii="Calibri" w:hAnsi="Calibri" w:cs="Calibri"/>
        </w:rPr>
        <w:t xml:space="preserve"> softened the bones allowing sections to be cut from paraffin embedded bones.  EDTA solution was prepared as follows: 11 PBS tablets were dissolved in 700m</w:t>
      </w:r>
      <w:r w:rsidR="00AD0109">
        <w:rPr>
          <w:rFonts w:ascii="Calibri" w:hAnsi="Calibri" w:cs="Calibri"/>
        </w:rPr>
        <w:t>L</w:t>
      </w:r>
      <w:r w:rsidRPr="00463F48">
        <w:rPr>
          <w:rFonts w:ascii="Calibri" w:hAnsi="Calibri" w:cs="Calibri"/>
        </w:rPr>
        <w:t xml:space="preserve"> distilled water. 10g of NAOH was added to </w:t>
      </w:r>
      <w:r w:rsidR="00AD0109">
        <w:rPr>
          <w:rFonts w:ascii="Calibri" w:hAnsi="Calibri" w:cs="Calibri"/>
        </w:rPr>
        <w:t xml:space="preserve">the </w:t>
      </w:r>
      <w:r w:rsidRPr="00463F48">
        <w:rPr>
          <w:rFonts w:ascii="Calibri" w:hAnsi="Calibri" w:cs="Calibri"/>
        </w:rPr>
        <w:t xml:space="preserve">solution and 186.6g EDTA was added in several stages. A maximum of 10g of NAOH was added to </w:t>
      </w:r>
      <w:r w:rsidR="00AD0109">
        <w:rPr>
          <w:rFonts w:ascii="Calibri" w:hAnsi="Calibri" w:cs="Calibri"/>
        </w:rPr>
        <w:t xml:space="preserve">the </w:t>
      </w:r>
      <w:r w:rsidRPr="00463F48">
        <w:rPr>
          <w:rFonts w:ascii="Calibri" w:hAnsi="Calibri" w:cs="Calibri"/>
        </w:rPr>
        <w:t xml:space="preserve">solution until the EDTA was completely dissolved. </w:t>
      </w:r>
      <w:r w:rsidR="00AD0109">
        <w:rPr>
          <w:rFonts w:ascii="Calibri" w:hAnsi="Calibri" w:cs="Calibri"/>
        </w:rPr>
        <w:t xml:space="preserve">The </w:t>
      </w:r>
      <w:r w:rsidRPr="00463F48">
        <w:rPr>
          <w:rFonts w:ascii="Calibri" w:hAnsi="Calibri" w:cs="Calibri"/>
        </w:rPr>
        <w:t>pH of EDTA solution was measured to avoid the pH going over 7.8 and below 7, the appropriate pH for bone decalcification. NAOH was added to the solution if the pH was too low</w:t>
      </w:r>
      <w:r w:rsidR="00AD0109">
        <w:rPr>
          <w:rFonts w:ascii="Calibri" w:hAnsi="Calibri" w:cs="Calibri"/>
        </w:rPr>
        <w:t>,</w:t>
      </w:r>
      <w:r w:rsidRPr="00463F48">
        <w:rPr>
          <w:rFonts w:ascii="Calibri" w:hAnsi="Calibri" w:cs="Calibri"/>
        </w:rPr>
        <w:t xml:space="preserve"> and HCL was added to the solution if the pH was too high. </w:t>
      </w:r>
      <w:r w:rsidRPr="00463F48">
        <w:rPr>
          <w:rFonts w:ascii="Calibri" w:hAnsi="Calibri" w:cs="Calibri"/>
          <w:bCs/>
        </w:rPr>
        <w:t xml:space="preserve">Bones were placed in individual 1.5ml </w:t>
      </w:r>
      <w:r w:rsidR="00AD0109" w:rsidRPr="00463F48">
        <w:rPr>
          <w:rFonts w:ascii="Calibri" w:hAnsi="Calibri" w:cs="Calibri"/>
          <w:bCs/>
        </w:rPr>
        <w:t>Eppendorf</w:t>
      </w:r>
      <w:r w:rsidRPr="00463F48">
        <w:rPr>
          <w:rFonts w:ascii="Calibri" w:hAnsi="Calibri" w:cs="Calibri"/>
          <w:bCs/>
        </w:rPr>
        <w:t xml:space="preserve"> tubes containing 1 ml of </w:t>
      </w:r>
      <w:r w:rsidRPr="00463F48">
        <w:rPr>
          <w:rFonts w:ascii="Calibri" w:hAnsi="Calibri" w:cs="Calibri"/>
        </w:rPr>
        <w:t>EDTA which was changed every two days for two weeks. Tibias were then processed by embedding in paraffin blocks. 3µm bone sections were cut from paraffin</w:t>
      </w:r>
      <w:r w:rsidR="00AD0109">
        <w:rPr>
          <w:rFonts w:ascii="Calibri" w:hAnsi="Calibri" w:cs="Calibri"/>
        </w:rPr>
        <w:t>-</w:t>
      </w:r>
      <w:r w:rsidRPr="00463F48">
        <w:rPr>
          <w:rFonts w:ascii="Calibri" w:hAnsi="Calibri" w:cs="Calibri"/>
        </w:rPr>
        <w:t>embedded tibias using a microtome machine (3 longitud</w:t>
      </w:r>
      <w:r w:rsidR="00AD0109">
        <w:rPr>
          <w:rFonts w:ascii="Calibri" w:hAnsi="Calibri" w:cs="Calibri"/>
        </w:rPr>
        <w:t>inal</w:t>
      </w:r>
      <w:r w:rsidRPr="00463F48">
        <w:rPr>
          <w:rFonts w:ascii="Calibri" w:hAnsi="Calibri" w:cs="Calibri"/>
        </w:rPr>
        <w:t xml:space="preserve"> Sections were cut, each </w:t>
      </w:r>
      <w:r w:rsidR="00AD0109">
        <w:rPr>
          <w:rFonts w:ascii="Calibri" w:hAnsi="Calibri" w:cs="Calibri"/>
        </w:rPr>
        <w:t xml:space="preserve">with a </w:t>
      </w:r>
      <w:r w:rsidRPr="00463F48">
        <w:rPr>
          <w:rFonts w:ascii="Calibri" w:hAnsi="Calibri" w:cs="Calibri"/>
        </w:rPr>
        <w:t xml:space="preserve">difference in depth </w:t>
      </w:r>
      <w:r w:rsidR="00AD0109">
        <w:rPr>
          <w:rFonts w:ascii="Calibri" w:hAnsi="Calibri" w:cs="Calibri"/>
        </w:rPr>
        <w:t>of</w:t>
      </w:r>
      <w:r w:rsidRPr="00463F48">
        <w:rPr>
          <w:rFonts w:ascii="Calibri" w:hAnsi="Calibri" w:cs="Calibri"/>
        </w:rPr>
        <w:t xml:space="preserve"> 10μm) (Dempster </w:t>
      </w:r>
      <w:r w:rsidRPr="00463F48">
        <w:rPr>
          <w:rFonts w:ascii="Calibri" w:hAnsi="Calibri" w:cs="Calibri"/>
          <w:i/>
          <w:iCs/>
        </w:rPr>
        <w:t>et al</w:t>
      </w:r>
      <w:r w:rsidRPr="00463F48">
        <w:rPr>
          <w:rFonts w:ascii="Calibri" w:hAnsi="Calibri" w:cs="Calibri"/>
        </w:rPr>
        <w:t xml:space="preserve">, 2013). </w:t>
      </w:r>
    </w:p>
    <w:p w14:paraId="78D4ED28" w14:textId="4C7D4580" w:rsidR="007638D3" w:rsidRPr="00463F48" w:rsidRDefault="007638D3" w:rsidP="00463F48">
      <w:pPr>
        <w:spacing w:line="360" w:lineRule="auto"/>
        <w:ind w:right="-187"/>
        <w:jc w:val="both"/>
        <w:rPr>
          <w:rFonts w:ascii="Calibri" w:hAnsi="Calibri" w:cs="Calibri"/>
        </w:rPr>
      </w:pPr>
      <w:r w:rsidRPr="00463F48">
        <w:rPr>
          <w:rFonts w:ascii="Calibri" w:hAnsi="Calibri" w:cs="Calibri"/>
          <w:b/>
          <w:bCs/>
        </w:rPr>
        <w:lastRenderedPageBreak/>
        <w:t xml:space="preserve">2.12.2 Haematoxylin and eosin (H&amp;E) staining </w:t>
      </w:r>
      <w:r w:rsidRPr="00463F48">
        <w:rPr>
          <w:rFonts w:ascii="Calibri" w:hAnsi="Calibri" w:cs="Calibri"/>
        </w:rPr>
        <w:t xml:space="preserve"> </w:t>
      </w:r>
    </w:p>
    <w:p w14:paraId="3C588EDB" w14:textId="77777777" w:rsidR="004B0658" w:rsidRPr="00463F48" w:rsidRDefault="004B0658" w:rsidP="00463F48">
      <w:pPr>
        <w:spacing w:line="360" w:lineRule="auto"/>
        <w:ind w:right="-187"/>
        <w:jc w:val="both"/>
        <w:rPr>
          <w:rFonts w:ascii="Calibri" w:hAnsi="Calibri" w:cs="Calibri"/>
          <w:b/>
          <w:bCs/>
        </w:rPr>
      </w:pPr>
    </w:p>
    <w:p w14:paraId="1B9B11E4" w14:textId="218D75DF" w:rsidR="007638D3" w:rsidRPr="00463F48" w:rsidRDefault="007638D3" w:rsidP="00463F48">
      <w:pPr>
        <w:spacing w:line="360" w:lineRule="auto"/>
        <w:ind w:right="-187"/>
        <w:jc w:val="both"/>
        <w:rPr>
          <w:rFonts w:ascii="Calibri" w:hAnsi="Calibri" w:cs="Calibri"/>
        </w:rPr>
      </w:pPr>
      <w:r w:rsidRPr="00463F48">
        <w:rPr>
          <w:rFonts w:ascii="Calibri" w:hAnsi="Calibri" w:cs="Calibri"/>
        </w:rPr>
        <w:t>Haematoxylin stains acidic cell structures (nuclei) a purplish-blue colour</w:t>
      </w:r>
      <w:r w:rsidR="00AD0109">
        <w:rPr>
          <w:rFonts w:ascii="Calibri" w:hAnsi="Calibri" w:cs="Calibri"/>
        </w:rPr>
        <w:t>,</w:t>
      </w:r>
      <w:r w:rsidRPr="00463F48">
        <w:rPr>
          <w:rFonts w:ascii="Calibri" w:hAnsi="Calibri" w:cs="Calibri"/>
        </w:rPr>
        <w:t xml:space="preserve"> and eosin stains basic cell structures (cytoplasm) a pink colour (Fischer </w:t>
      </w:r>
      <w:r w:rsidRPr="00463F48">
        <w:rPr>
          <w:rFonts w:ascii="Calibri" w:hAnsi="Calibri" w:cs="Calibri"/>
          <w:i/>
          <w:iCs/>
        </w:rPr>
        <w:t>et al</w:t>
      </w:r>
      <w:r w:rsidRPr="00463F48">
        <w:rPr>
          <w:rFonts w:ascii="Calibri" w:hAnsi="Calibri" w:cs="Calibri"/>
        </w:rPr>
        <w:t>,2008). Furthermore, Haematoxylin and Eosin (H&amp;E) staining was used to identify osteoblasts and bone structures. Bone sections were dewaxed by incubating in xylene twice for five minutes, followed by a series of IMS washes (99%, 99%, 95%, 70%) for 5 minutes each to remove xylene. The bone sections were rinsed with running water for 1 minute, incubated in Gill’s haematoxylin for 90 seconds</w:t>
      </w:r>
      <w:r w:rsidR="00AD0109">
        <w:rPr>
          <w:rFonts w:ascii="Calibri" w:hAnsi="Calibri" w:cs="Calibri"/>
        </w:rPr>
        <w:t>,</w:t>
      </w:r>
      <w:r w:rsidRPr="00463F48">
        <w:rPr>
          <w:rFonts w:ascii="Calibri" w:hAnsi="Calibri" w:cs="Calibri"/>
        </w:rPr>
        <w:t xml:space="preserve"> and “blued” in running water for 3 minutes to give the bone sections better contrast. The bone sections were incubated in 1% aqueous eosin for 5 minutes, rinsed with running water for 30 seconds, followed by a series of IMS washes (70%, 95%, 99%, 99%) for 10 seconds each, twice in xylene for 1 minute and 3 minutes. The bone sections were mounted with </w:t>
      </w:r>
      <w:r w:rsidR="00520C4C">
        <w:rPr>
          <w:rFonts w:ascii="Calibri" w:hAnsi="Calibri" w:cs="Calibri"/>
        </w:rPr>
        <w:t xml:space="preserve">a </w:t>
      </w:r>
      <w:r w:rsidRPr="00463F48">
        <w:rPr>
          <w:rFonts w:ascii="Calibri" w:hAnsi="Calibri" w:cs="Calibri"/>
        </w:rPr>
        <w:t xml:space="preserve">coverslip using DPX and left to dry overnight. </w:t>
      </w:r>
    </w:p>
    <w:p w14:paraId="270A2322" w14:textId="77777777" w:rsidR="007638D3" w:rsidRPr="00463F48" w:rsidRDefault="007638D3" w:rsidP="00463F48">
      <w:pPr>
        <w:spacing w:line="360" w:lineRule="auto"/>
        <w:ind w:right="-187"/>
        <w:jc w:val="both"/>
        <w:rPr>
          <w:rFonts w:ascii="Calibri" w:hAnsi="Calibri" w:cs="Calibri"/>
          <w:b/>
          <w:bCs/>
        </w:rPr>
      </w:pPr>
    </w:p>
    <w:p w14:paraId="4AF297E2" w14:textId="77777777" w:rsidR="007638D3" w:rsidRPr="00463F48" w:rsidRDefault="007638D3" w:rsidP="00463F48">
      <w:pPr>
        <w:spacing w:line="360" w:lineRule="auto"/>
        <w:ind w:right="-187"/>
        <w:jc w:val="both"/>
        <w:rPr>
          <w:rFonts w:ascii="Calibri" w:hAnsi="Calibri" w:cs="Calibri"/>
          <w:b/>
          <w:bCs/>
        </w:rPr>
      </w:pPr>
      <w:r w:rsidRPr="00463F48">
        <w:rPr>
          <w:rFonts w:ascii="Calibri" w:hAnsi="Calibri" w:cs="Calibri"/>
          <w:b/>
          <w:bCs/>
        </w:rPr>
        <w:t xml:space="preserve">2.12.3 Tartrate acid resistant phosphate (TRAP) staining </w:t>
      </w:r>
    </w:p>
    <w:p w14:paraId="75590466" w14:textId="77777777" w:rsidR="004B0658" w:rsidRPr="00463F48" w:rsidRDefault="004B0658" w:rsidP="00463F48">
      <w:pPr>
        <w:spacing w:line="360" w:lineRule="auto"/>
        <w:ind w:right="-187"/>
        <w:jc w:val="both"/>
        <w:rPr>
          <w:rFonts w:ascii="Calibri" w:hAnsi="Calibri" w:cs="Calibri"/>
          <w:b/>
          <w:bCs/>
        </w:rPr>
      </w:pPr>
    </w:p>
    <w:p w14:paraId="57B98C59" w14:textId="4AEF9EAA" w:rsidR="007638D3" w:rsidRPr="00463F48" w:rsidRDefault="007638D3" w:rsidP="00463F48">
      <w:pPr>
        <w:spacing w:line="360" w:lineRule="auto"/>
        <w:ind w:right="-187"/>
        <w:jc w:val="both"/>
        <w:rPr>
          <w:rFonts w:ascii="Calibri" w:hAnsi="Calibri" w:cs="Calibri"/>
        </w:rPr>
      </w:pPr>
      <w:r w:rsidRPr="00463F48">
        <w:rPr>
          <w:rFonts w:ascii="Calibri" w:hAnsi="Calibri" w:cs="Calibri"/>
        </w:rPr>
        <w:t>TRAP is associated with osteoclast differentiation and activity. In staining, TRAP is a histochemical marker for osteoclasts</w:t>
      </w:r>
      <w:r w:rsidR="00520C4C">
        <w:rPr>
          <w:rFonts w:ascii="Calibri" w:hAnsi="Calibri" w:cs="Calibri"/>
        </w:rPr>
        <w:t>,</w:t>
      </w:r>
      <w:r w:rsidRPr="00463F48">
        <w:rPr>
          <w:rFonts w:ascii="Calibri" w:hAnsi="Calibri" w:cs="Calibri"/>
        </w:rPr>
        <w:t xml:space="preserve"> which stains them red (</w:t>
      </w:r>
      <w:proofErr w:type="spellStart"/>
      <w:r w:rsidRPr="00463F48">
        <w:rPr>
          <w:rFonts w:ascii="Calibri" w:hAnsi="Calibri" w:cs="Calibri"/>
        </w:rPr>
        <w:t>Galvao</w:t>
      </w:r>
      <w:proofErr w:type="spellEnd"/>
      <w:r w:rsidRPr="00463F48">
        <w:rPr>
          <w:rFonts w:ascii="Calibri" w:hAnsi="Calibri" w:cs="Calibri"/>
        </w:rPr>
        <w:t xml:space="preserve"> et al, 2011). The bone sections were dewaxed as described before </w:t>
      </w:r>
      <w:r w:rsidR="00483908" w:rsidRPr="00463F48">
        <w:rPr>
          <w:rFonts w:ascii="Calibri" w:hAnsi="Calibri" w:cs="Calibri"/>
        </w:rPr>
        <w:t xml:space="preserve">(see section </w:t>
      </w:r>
      <w:r w:rsidR="00483908" w:rsidRPr="00463F48">
        <w:rPr>
          <w:rFonts w:ascii="Calibri" w:hAnsi="Calibri" w:cs="Calibri"/>
          <w:b/>
          <w:bCs/>
        </w:rPr>
        <w:t>2.12.2</w:t>
      </w:r>
      <w:r w:rsidR="00483908" w:rsidRPr="00463F48">
        <w:rPr>
          <w:rFonts w:ascii="Calibri" w:hAnsi="Calibri" w:cs="Calibri"/>
        </w:rPr>
        <w:t xml:space="preserve">) </w:t>
      </w:r>
      <w:r w:rsidRPr="00463F48">
        <w:rPr>
          <w:rFonts w:ascii="Calibri" w:hAnsi="Calibri" w:cs="Calibri"/>
        </w:rPr>
        <w:t xml:space="preserve">and incubated in acetate </w:t>
      </w:r>
      <w:r w:rsidR="00520C4C" w:rsidRPr="00463F48">
        <w:rPr>
          <w:rFonts w:ascii="Calibri" w:hAnsi="Calibri" w:cs="Calibri"/>
        </w:rPr>
        <w:t>tartrate</w:t>
      </w:r>
      <w:r w:rsidRPr="00463F48">
        <w:rPr>
          <w:rFonts w:ascii="Calibri" w:hAnsi="Calibri" w:cs="Calibri"/>
        </w:rPr>
        <w:t xml:space="preserve"> buffer in a pre-warmed </w:t>
      </w:r>
      <w:proofErr w:type="spellStart"/>
      <w:r w:rsidRPr="00463F48">
        <w:rPr>
          <w:rFonts w:ascii="Calibri" w:hAnsi="Calibri" w:cs="Calibri"/>
        </w:rPr>
        <w:t>coplin</w:t>
      </w:r>
      <w:proofErr w:type="spellEnd"/>
      <w:r w:rsidRPr="00463F48">
        <w:rPr>
          <w:rFonts w:ascii="Calibri" w:hAnsi="Calibri" w:cs="Calibri"/>
        </w:rPr>
        <w:t xml:space="preserve"> jar for 30 minutes at 37°C. The bone sections were incubated in sodium nitrate buffer for 15 minutes at 37°C and rinsed in running tap water twice for 1 minute each. The bone sections were counterstained with Gil’s haematoxylin for 20 seconds and “blued” in running tap water for 3 minutes. The bone sections were dehydrated and mounted with </w:t>
      </w:r>
      <w:r w:rsidR="00520C4C">
        <w:rPr>
          <w:rFonts w:ascii="Calibri" w:hAnsi="Calibri" w:cs="Calibri"/>
        </w:rPr>
        <w:t xml:space="preserve">a </w:t>
      </w:r>
      <w:r w:rsidRPr="00463F48">
        <w:rPr>
          <w:rFonts w:ascii="Calibri" w:hAnsi="Calibri" w:cs="Calibri"/>
        </w:rPr>
        <w:t>coverslip using DPX as described before</w:t>
      </w:r>
      <w:r w:rsidR="00483908" w:rsidRPr="00463F48">
        <w:rPr>
          <w:rFonts w:ascii="Calibri" w:hAnsi="Calibri" w:cs="Calibri"/>
        </w:rPr>
        <w:t xml:space="preserve"> (see section </w:t>
      </w:r>
      <w:r w:rsidR="00483908" w:rsidRPr="00463F48">
        <w:rPr>
          <w:rFonts w:ascii="Calibri" w:hAnsi="Calibri" w:cs="Calibri"/>
          <w:b/>
          <w:bCs/>
        </w:rPr>
        <w:t>2.12.2</w:t>
      </w:r>
      <w:r w:rsidR="00483908" w:rsidRPr="00463F48">
        <w:rPr>
          <w:rFonts w:ascii="Calibri" w:hAnsi="Calibri" w:cs="Calibri"/>
        </w:rPr>
        <w:t>).</w:t>
      </w:r>
    </w:p>
    <w:p w14:paraId="61BF5866" w14:textId="77777777" w:rsidR="00483908" w:rsidRPr="00463F48" w:rsidRDefault="00483908" w:rsidP="00463F48">
      <w:pPr>
        <w:spacing w:line="360" w:lineRule="auto"/>
        <w:ind w:right="-187"/>
        <w:jc w:val="both"/>
        <w:rPr>
          <w:rFonts w:ascii="Calibri" w:hAnsi="Calibri" w:cs="Calibri"/>
          <w:b/>
          <w:bCs/>
        </w:rPr>
      </w:pPr>
    </w:p>
    <w:p w14:paraId="2BB680C2" w14:textId="46984D04" w:rsidR="00483908" w:rsidRPr="00463F48" w:rsidRDefault="00483908" w:rsidP="00463F48">
      <w:pPr>
        <w:spacing w:line="360" w:lineRule="auto"/>
        <w:ind w:right="-187"/>
        <w:jc w:val="both"/>
        <w:rPr>
          <w:rFonts w:ascii="Calibri" w:hAnsi="Calibri" w:cs="Calibri"/>
          <w:b/>
          <w:bCs/>
        </w:rPr>
      </w:pPr>
      <w:r w:rsidRPr="00463F48">
        <w:rPr>
          <w:rFonts w:ascii="Calibri" w:hAnsi="Calibri" w:cs="Calibri"/>
          <w:b/>
          <w:bCs/>
        </w:rPr>
        <w:t xml:space="preserve">2.12.4 </w:t>
      </w:r>
      <w:proofErr w:type="spellStart"/>
      <w:r w:rsidRPr="00463F48">
        <w:rPr>
          <w:rFonts w:ascii="Calibri" w:hAnsi="Calibri" w:cs="Calibri"/>
          <w:b/>
          <w:bCs/>
        </w:rPr>
        <w:t>Ploton</w:t>
      </w:r>
      <w:proofErr w:type="spellEnd"/>
      <w:r w:rsidRPr="00463F48">
        <w:rPr>
          <w:rFonts w:ascii="Calibri" w:hAnsi="Calibri" w:cs="Calibri"/>
          <w:b/>
          <w:bCs/>
        </w:rPr>
        <w:t xml:space="preserve"> silver nitrate staining</w:t>
      </w:r>
    </w:p>
    <w:p w14:paraId="1376686C" w14:textId="77777777" w:rsidR="00483908" w:rsidRPr="00463F48" w:rsidRDefault="00483908" w:rsidP="00463F48">
      <w:pPr>
        <w:spacing w:line="360" w:lineRule="auto"/>
        <w:ind w:right="-187"/>
        <w:jc w:val="both"/>
        <w:rPr>
          <w:rFonts w:ascii="Calibri" w:hAnsi="Calibri" w:cs="Calibri"/>
        </w:rPr>
      </w:pPr>
    </w:p>
    <w:p w14:paraId="4090B7D3" w14:textId="77777777" w:rsidR="00483908" w:rsidRPr="00463F48" w:rsidRDefault="00483908" w:rsidP="00463F48">
      <w:pPr>
        <w:spacing w:line="360" w:lineRule="auto"/>
        <w:ind w:right="-187"/>
        <w:jc w:val="both"/>
        <w:rPr>
          <w:rFonts w:ascii="Calibri" w:hAnsi="Calibri" w:cs="Calibri"/>
        </w:rPr>
      </w:pPr>
      <w:r w:rsidRPr="00463F48">
        <w:rPr>
          <w:rFonts w:ascii="Calibri" w:hAnsi="Calibri" w:cs="Calibri"/>
        </w:rPr>
        <w:t>Silver nitrate stains for osteocyte lacunae and their network (Gaudin-Audrain et al, 2008). Silver</w:t>
      </w:r>
    </w:p>
    <w:p w14:paraId="0AE8E329" w14:textId="65A6B181" w:rsidR="00483908" w:rsidRPr="00463F48" w:rsidRDefault="00483908" w:rsidP="00463F48">
      <w:pPr>
        <w:spacing w:line="360" w:lineRule="auto"/>
        <w:ind w:right="-187"/>
        <w:jc w:val="both"/>
        <w:rPr>
          <w:rFonts w:ascii="Calibri" w:hAnsi="Calibri" w:cs="Calibri"/>
        </w:rPr>
      </w:pPr>
      <w:r w:rsidRPr="00463F48">
        <w:rPr>
          <w:rFonts w:ascii="Calibri" w:hAnsi="Calibri" w:cs="Calibri"/>
        </w:rPr>
        <w:t xml:space="preserve">nitrate buffer was prepared by dissolving 15g of silver </w:t>
      </w:r>
      <w:r w:rsidR="00520C4C">
        <w:rPr>
          <w:rFonts w:ascii="Calibri" w:hAnsi="Calibri" w:cs="Calibri"/>
        </w:rPr>
        <w:t>in</w:t>
      </w:r>
      <w:r w:rsidRPr="00463F48">
        <w:rPr>
          <w:rFonts w:ascii="Calibri" w:hAnsi="Calibri" w:cs="Calibri"/>
        </w:rPr>
        <w:t xml:space="preserve"> 30mls of distilled water. The bone sections</w:t>
      </w:r>
    </w:p>
    <w:p w14:paraId="518CDC7A" w14:textId="2D348ED0" w:rsidR="00483908" w:rsidRPr="00463F48" w:rsidRDefault="00483908" w:rsidP="00463F48">
      <w:pPr>
        <w:spacing w:line="360" w:lineRule="auto"/>
        <w:ind w:right="-187"/>
        <w:jc w:val="both"/>
        <w:rPr>
          <w:rFonts w:ascii="Calibri" w:hAnsi="Calibri" w:cs="Calibri"/>
        </w:rPr>
      </w:pPr>
      <w:r w:rsidRPr="00463F48">
        <w:rPr>
          <w:rFonts w:ascii="Calibri" w:hAnsi="Calibri" w:cs="Calibri"/>
        </w:rPr>
        <w:t xml:space="preserve">were dewaxed as described before (see section </w:t>
      </w:r>
      <w:r w:rsidRPr="00463F48">
        <w:rPr>
          <w:rFonts w:ascii="Calibri" w:hAnsi="Calibri" w:cs="Calibri"/>
          <w:b/>
          <w:bCs/>
        </w:rPr>
        <w:t>2.12.2</w:t>
      </w:r>
      <w:r w:rsidRPr="00463F48">
        <w:rPr>
          <w:rFonts w:ascii="Calibri" w:hAnsi="Calibri" w:cs="Calibri"/>
        </w:rPr>
        <w:t xml:space="preserve">) and incubated in silver nitrate buffer in </w:t>
      </w:r>
      <w:proofErr w:type="spellStart"/>
      <w:r w:rsidRPr="00463F48">
        <w:rPr>
          <w:rFonts w:ascii="Calibri" w:hAnsi="Calibri" w:cs="Calibri"/>
        </w:rPr>
        <w:t>coplin</w:t>
      </w:r>
      <w:proofErr w:type="spellEnd"/>
      <w:r w:rsidRPr="00463F48">
        <w:rPr>
          <w:rFonts w:ascii="Calibri" w:hAnsi="Calibri" w:cs="Calibri"/>
        </w:rPr>
        <w:t xml:space="preserve"> jar for 55 minutes at room temperature in the dark. The bone sections were then washed </w:t>
      </w:r>
      <w:r w:rsidRPr="00463F48">
        <w:rPr>
          <w:rFonts w:ascii="Calibri" w:hAnsi="Calibri" w:cs="Calibri"/>
        </w:rPr>
        <w:lastRenderedPageBreak/>
        <w:t>in distilled</w:t>
      </w:r>
      <w:r w:rsidR="005B5E37">
        <w:rPr>
          <w:rFonts w:ascii="Calibri" w:hAnsi="Calibri" w:cs="Calibri" w:hint="eastAsia"/>
        </w:rPr>
        <w:t xml:space="preserve"> </w:t>
      </w:r>
      <w:r w:rsidRPr="00463F48">
        <w:rPr>
          <w:rFonts w:ascii="Calibri" w:hAnsi="Calibri" w:cs="Calibri"/>
        </w:rPr>
        <w:t>water three times for 5 minutes each, followed by incubation in sodium thiosulfate buffer in a</w:t>
      </w:r>
      <w:r w:rsidR="005B5E37">
        <w:rPr>
          <w:rFonts w:ascii="Calibri" w:hAnsi="Calibri" w:cs="Calibri" w:hint="eastAsia"/>
        </w:rPr>
        <w:t xml:space="preserve"> </w:t>
      </w:r>
      <w:r w:rsidRPr="00463F48">
        <w:rPr>
          <w:rFonts w:ascii="Calibri" w:hAnsi="Calibri" w:cs="Calibri"/>
        </w:rPr>
        <w:t xml:space="preserve">plastic </w:t>
      </w:r>
      <w:proofErr w:type="spellStart"/>
      <w:r w:rsidRPr="00463F48">
        <w:rPr>
          <w:rFonts w:ascii="Calibri" w:hAnsi="Calibri" w:cs="Calibri"/>
        </w:rPr>
        <w:t>coplin</w:t>
      </w:r>
      <w:proofErr w:type="spellEnd"/>
      <w:r w:rsidRPr="00463F48">
        <w:rPr>
          <w:rFonts w:ascii="Calibri" w:hAnsi="Calibri" w:cs="Calibri"/>
        </w:rPr>
        <w:t xml:space="preserve"> jar for 10 minutes. The bone sections were washed again with distilled water for three</w:t>
      </w:r>
      <w:r w:rsidR="005B5E37">
        <w:rPr>
          <w:rFonts w:ascii="Calibri" w:hAnsi="Calibri" w:cs="Calibri" w:hint="eastAsia"/>
        </w:rPr>
        <w:t xml:space="preserve"> </w:t>
      </w:r>
      <w:r w:rsidRPr="00463F48">
        <w:rPr>
          <w:rFonts w:ascii="Calibri" w:hAnsi="Calibri" w:cs="Calibri"/>
        </w:rPr>
        <w:t>times for 5 minutes each and counterstained with Gil’s haematoxylin and “blued” as described before.</w:t>
      </w:r>
      <w:r w:rsidR="005B5E37">
        <w:rPr>
          <w:rFonts w:ascii="Calibri" w:hAnsi="Calibri" w:cs="Calibri" w:hint="eastAsia"/>
        </w:rPr>
        <w:t xml:space="preserve"> </w:t>
      </w:r>
      <w:r w:rsidRPr="00463F48">
        <w:rPr>
          <w:rFonts w:ascii="Calibri" w:hAnsi="Calibri" w:cs="Calibri"/>
        </w:rPr>
        <w:t xml:space="preserve">The bone sections were dehydrated and mounted with </w:t>
      </w:r>
      <w:r w:rsidR="00350063">
        <w:rPr>
          <w:rFonts w:ascii="Calibri" w:hAnsi="Calibri" w:cs="Calibri"/>
        </w:rPr>
        <w:t xml:space="preserve">a </w:t>
      </w:r>
      <w:r w:rsidRPr="00463F48">
        <w:rPr>
          <w:rFonts w:ascii="Calibri" w:hAnsi="Calibri" w:cs="Calibri"/>
        </w:rPr>
        <w:t>coverslip using DPX as described before (see</w:t>
      </w:r>
      <w:r w:rsidR="005B5E37">
        <w:rPr>
          <w:rFonts w:ascii="Calibri" w:hAnsi="Calibri" w:cs="Calibri" w:hint="eastAsia"/>
        </w:rPr>
        <w:t xml:space="preserve"> </w:t>
      </w:r>
      <w:r w:rsidRPr="00463F48">
        <w:rPr>
          <w:rFonts w:ascii="Calibri" w:hAnsi="Calibri" w:cs="Calibri"/>
        </w:rPr>
        <w:t xml:space="preserve">section </w:t>
      </w:r>
      <w:r w:rsidRPr="00463F48">
        <w:rPr>
          <w:rFonts w:ascii="Calibri" w:hAnsi="Calibri" w:cs="Calibri"/>
          <w:b/>
          <w:bCs/>
        </w:rPr>
        <w:t>2.12.2</w:t>
      </w:r>
      <w:r w:rsidRPr="00463F48">
        <w:rPr>
          <w:rFonts w:ascii="Calibri" w:hAnsi="Calibri" w:cs="Calibri"/>
        </w:rPr>
        <w:t>).</w:t>
      </w:r>
    </w:p>
    <w:p w14:paraId="104A33FC" w14:textId="77777777" w:rsidR="007638D3" w:rsidRPr="00463F48" w:rsidRDefault="007638D3" w:rsidP="00463F48">
      <w:pPr>
        <w:spacing w:line="360" w:lineRule="auto"/>
        <w:ind w:right="-187"/>
        <w:jc w:val="both"/>
        <w:rPr>
          <w:rFonts w:ascii="Calibri" w:hAnsi="Calibri" w:cs="Calibri"/>
          <w:b/>
          <w:bCs/>
        </w:rPr>
      </w:pPr>
    </w:p>
    <w:p w14:paraId="09B8FA5B" w14:textId="77777777" w:rsidR="007638D3" w:rsidRPr="00463F48" w:rsidRDefault="007638D3" w:rsidP="00463F48">
      <w:pPr>
        <w:spacing w:line="360" w:lineRule="auto"/>
        <w:ind w:right="-187"/>
        <w:jc w:val="both"/>
        <w:rPr>
          <w:rFonts w:ascii="Calibri" w:hAnsi="Calibri" w:cs="Calibri"/>
          <w:b/>
          <w:bCs/>
        </w:rPr>
      </w:pPr>
      <w:r w:rsidRPr="00463F48">
        <w:rPr>
          <w:rFonts w:ascii="Calibri" w:hAnsi="Calibri" w:cs="Calibri"/>
          <w:b/>
          <w:bCs/>
        </w:rPr>
        <w:t>2.12.5 Bone histomorphometry</w:t>
      </w:r>
    </w:p>
    <w:p w14:paraId="21A52AE1" w14:textId="77777777" w:rsidR="00427B47" w:rsidRPr="00463F48" w:rsidRDefault="00427B47" w:rsidP="00463F48">
      <w:pPr>
        <w:spacing w:line="360" w:lineRule="auto"/>
        <w:ind w:right="-187"/>
        <w:jc w:val="both"/>
        <w:rPr>
          <w:rFonts w:ascii="Calibri" w:hAnsi="Calibri" w:cs="Calibri"/>
          <w:b/>
          <w:bCs/>
        </w:rPr>
      </w:pPr>
    </w:p>
    <w:p w14:paraId="18692431" w14:textId="46C6AA43" w:rsidR="007638D3" w:rsidRPr="00463F48" w:rsidRDefault="007638D3" w:rsidP="00463F48">
      <w:pPr>
        <w:spacing w:line="360" w:lineRule="auto"/>
        <w:jc w:val="both"/>
        <w:rPr>
          <w:rFonts w:ascii="Calibri" w:hAnsi="Calibri" w:cs="Calibri"/>
        </w:rPr>
      </w:pPr>
      <w:r w:rsidRPr="00463F48">
        <w:rPr>
          <w:rFonts w:ascii="Calibri" w:hAnsi="Calibri" w:cs="Calibri"/>
        </w:rPr>
        <w:t>The number of osteoblasts and osteoclasts w</w:t>
      </w:r>
      <w:r w:rsidR="00350063">
        <w:rPr>
          <w:rFonts w:ascii="Calibri" w:hAnsi="Calibri" w:cs="Calibri"/>
        </w:rPr>
        <w:t>as</w:t>
      </w:r>
      <w:r w:rsidRPr="00463F48">
        <w:rPr>
          <w:rFonts w:ascii="Calibri" w:hAnsi="Calibri" w:cs="Calibri"/>
        </w:rPr>
        <w:t xml:space="preserve"> determined by bone </w:t>
      </w:r>
      <w:proofErr w:type="spellStart"/>
      <w:r w:rsidRPr="00463F48">
        <w:rPr>
          <w:rFonts w:ascii="Calibri" w:hAnsi="Calibri" w:cs="Calibri"/>
        </w:rPr>
        <w:t>histomorphometric</w:t>
      </w:r>
      <w:proofErr w:type="spellEnd"/>
      <w:r w:rsidRPr="00463F48">
        <w:rPr>
          <w:rFonts w:ascii="Calibri" w:hAnsi="Calibri" w:cs="Calibri"/>
        </w:rPr>
        <w:t xml:space="preserve"> analysis using </w:t>
      </w:r>
      <w:proofErr w:type="spellStart"/>
      <w:r w:rsidRPr="00463F48">
        <w:rPr>
          <w:rFonts w:ascii="Calibri" w:hAnsi="Calibri" w:cs="Calibri"/>
        </w:rPr>
        <w:t>osteomeasure</w:t>
      </w:r>
      <w:proofErr w:type="spellEnd"/>
      <w:r w:rsidRPr="00463F48">
        <w:rPr>
          <w:rFonts w:ascii="Calibri" w:hAnsi="Calibri" w:cs="Calibri"/>
        </w:rPr>
        <w:t xml:space="preserve"> software. Both the </w:t>
      </w:r>
      <w:r w:rsidRPr="00463F48">
        <w:rPr>
          <w:rStyle w:val="a7"/>
          <w:rFonts w:ascii="Calibri" w:hAnsi="Calibri" w:cs="Calibri"/>
        </w:rPr>
        <w:t>trabecular</w:t>
      </w:r>
      <w:r w:rsidRPr="00463F48">
        <w:rPr>
          <w:rFonts w:ascii="Calibri" w:hAnsi="Calibri" w:cs="Calibri"/>
          <w:b/>
          <w:bCs/>
        </w:rPr>
        <w:t xml:space="preserve"> </w:t>
      </w:r>
      <w:r w:rsidRPr="00463F48">
        <w:rPr>
          <w:rFonts w:ascii="Calibri" w:hAnsi="Calibri" w:cs="Calibri"/>
        </w:rPr>
        <w:t>and the</w:t>
      </w:r>
      <w:r w:rsidRPr="00463F48">
        <w:rPr>
          <w:rFonts w:ascii="Calibri" w:hAnsi="Calibri" w:cs="Calibri"/>
          <w:b/>
          <w:bCs/>
        </w:rPr>
        <w:t xml:space="preserve"> </w:t>
      </w:r>
      <w:r w:rsidRPr="00463F48">
        <w:rPr>
          <w:rStyle w:val="a7"/>
          <w:rFonts w:ascii="Calibri" w:hAnsi="Calibri" w:cs="Calibri"/>
        </w:rPr>
        <w:t>medial side of the endocortical region</w:t>
      </w:r>
      <w:r w:rsidRPr="00463F48">
        <w:rPr>
          <w:rFonts w:ascii="Calibri" w:hAnsi="Calibri" w:cs="Calibri"/>
        </w:rPr>
        <w:t xml:space="preserve"> of the left tibia Sections were analysed </w:t>
      </w:r>
      <w:r w:rsidR="00B27A50" w:rsidRPr="00463F48">
        <w:rPr>
          <w:rFonts w:ascii="Calibri" w:hAnsi="Calibri" w:cs="Calibri"/>
        </w:rPr>
        <w:t xml:space="preserve">(Dempster </w:t>
      </w:r>
      <w:r w:rsidR="00B27A50" w:rsidRPr="00463F48">
        <w:rPr>
          <w:rFonts w:ascii="Calibri" w:hAnsi="Calibri" w:cs="Calibri"/>
          <w:i/>
          <w:iCs/>
        </w:rPr>
        <w:t>et al</w:t>
      </w:r>
      <w:r w:rsidR="00B27A50" w:rsidRPr="00463F48">
        <w:rPr>
          <w:rFonts w:ascii="Calibri" w:hAnsi="Calibri" w:cs="Calibri"/>
        </w:rPr>
        <w:t xml:space="preserve"> ,2013) </w:t>
      </w:r>
      <w:r w:rsidRPr="00463F48">
        <w:rPr>
          <w:rFonts w:ascii="Calibri" w:hAnsi="Calibri" w:cs="Calibri"/>
        </w:rPr>
        <w:t xml:space="preserve">using an Olympus binocular microscope and </w:t>
      </w:r>
      <w:proofErr w:type="spellStart"/>
      <w:r w:rsidR="00350063">
        <w:rPr>
          <w:rFonts w:ascii="Calibri" w:hAnsi="Calibri" w:cs="Calibri"/>
        </w:rPr>
        <w:t>O</w:t>
      </w:r>
      <w:r w:rsidRPr="00463F48">
        <w:rPr>
          <w:rFonts w:ascii="Calibri" w:hAnsi="Calibri" w:cs="Calibri"/>
        </w:rPr>
        <w:t>steo</w:t>
      </w:r>
      <w:r w:rsidR="00350063">
        <w:rPr>
          <w:rFonts w:ascii="Calibri" w:hAnsi="Calibri" w:cs="Calibri"/>
        </w:rPr>
        <w:t>M</w:t>
      </w:r>
      <w:r w:rsidRPr="00463F48">
        <w:rPr>
          <w:rFonts w:ascii="Calibri" w:hAnsi="Calibri" w:cs="Calibri"/>
        </w:rPr>
        <w:t>easure</w:t>
      </w:r>
      <w:proofErr w:type="spellEnd"/>
      <w:r w:rsidRPr="00463F48">
        <w:rPr>
          <w:rFonts w:ascii="Calibri" w:hAnsi="Calibri" w:cs="Calibri"/>
        </w:rPr>
        <w:t xml:space="preserve"> software. Under the 10x objective, the bone on the section was found. </w:t>
      </w:r>
      <w:r w:rsidR="00350063">
        <w:rPr>
          <w:rFonts w:ascii="Calibri" w:hAnsi="Calibri" w:cs="Calibri"/>
        </w:rPr>
        <w:t xml:space="preserve">An </w:t>
      </w:r>
      <w:r w:rsidRPr="00463F48">
        <w:rPr>
          <w:rFonts w:ascii="Calibri" w:hAnsi="Calibri" w:cs="Calibri"/>
        </w:rPr>
        <w:t xml:space="preserve">Offset of 250µm is used from </w:t>
      </w:r>
      <w:r w:rsidR="00350063">
        <w:rPr>
          <w:rFonts w:ascii="Calibri" w:hAnsi="Calibri" w:cs="Calibri"/>
        </w:rPr>
        <w:t xml:space="preserve">the </w:t>
      </w:r>
      <w:r w:rsidRPr="00463F48">
        <w:rPr>
          <w:rFonts w:ascii="Calibri" w:hAnsi="Calibri" w:cs="Calibri"/>
        </w:rPr>
        <w:t>growth plate. Under the 40x objective, 6 predefined 1.5mm</w:t>
      </w:r>
      <w:r w:rsidRPr="00463F48">
        <w:rPr>
          <w:rFonts w:ascii="Calibri" w:hAnsi="Calibri" w:cs="Calibri"/>
          <w:vertAlign w:val="superscript"/>
        </w:rPr>
        <w:t>2</w:t>
      </w:r>
      <w:r w:rsidRPr="00463F48">
        <w:rPr>
          <w:rFonts w:ascii="Calibri" w:hAnsi="Calibri" w:cs="Calibri"/>
        </w:rPr>
        <w:t> squares were drawn from the</w:t>
      </w:r>
      <w:r w:rsidRPr="00463F48">
        <w:rPr>
          <w:rFonts w:ascii="Calibri" w:hAnsi="Calibri" w:cs="Calibri"/>
          <w:b/>
          <w:bCs/>
        </w:rPr>
        <w:t xml:space="preserve"> (i) lateral and </w:t>
      </w:r>
      <w:r w:rsidRPr="00463F48">
        <w:rPr>
          <w:rStyle w:val="a7"/>
          <w:rFonts w:ascii="Calibri" w:hAnsi="Calibri" w:cs="Calibri"/>
        </w:rPr>
        <w:t>medial side (ii) of the endocortical</w:t>
      </w:r>
      <w:r w:rsidRPr="00463F48">
        <w:rPr>
          <w:rFonts w:ascii="Calibri" w:hAnsi="Calibri" w:cs="Calibri"/>
        </w:rPr>
        <w:t xml:space="preserve"> surface, 9 predefined squares were drawn from the </w:t>
      </w:r>
      <w:r w:rsidRPr="00463F48">
        <w:rPr>
          <w:rFonts w:ascii="Calibri" w:hAnsi="Calibri" w:cs="Calibri"/>
          <w:b/>
          <w:bCs/>
        </w:rPr>
        <w:t>(iii) trabecular bone</w:t>
      </w:r>
      <w:r w:rsidRPr="00463F48">
        <w:rPr>
          <w:rFonts w:ascii="Calibri" w:hAnsi="Calibri" w:cs="Calibri"/>
        </w:rPr>
        <w:t xml:space="preserve"> (Figure 2.7), with osteoblast/osteoclast</w:t>
      </w:r>
      <w:r w:rsidR="00DB302E" w:rsidRPr="00463F48">
        <w:rPr>
          <w:rFonts w:ascii="Calibri" w:hAnsi="Calibri" w:cs="Calibri"/>
        </w:rPr>
        <w:t xml:space="preserve">/osteocyte </w:t>
      </w:r>
      <w:r w:rsidRPr="00463F48">
        <w:rPr>
          <w:rFonts w:ascii="Calibri" w:hAnsi="Calibri" w:cs="Calibri"/>
        </w:rPr>
        <w:t>number, osteoblast/osteoclast</w:t>
      </w:r>
      <w:r w:rsidR="00DB302E" w:rsidRPr="00463F48">
        <w:rPr>
          <w:rFonts w:ascii="Calibri" w:hAnsi="Calibri" w:cs="Calibri"/>
        </w:rPr>
        <w:t>/osteocyte</w:t>
      </w:r>
      <w:r w:rsidRPr="00463F48">
        <w:rPr>
          <w:rFonts w:ascii="Calibri" w:hAnsi="Calibri" w:cs="Calibri"/>
        </w:rPr>
        <w:t xml:space="preserve"> surface area and endocortical perimeter scored (Figure 2.8</w:t>
      </w:r>
      <w:r w:rsidR="00DB302E" w:rsidRPr="00463F48">
        <w:rPr>
          <w:rFonts w:ascii="Calibri" w:hAnsi="Calibri" w:cs="Calibri"/>
        </w:rPr>
        <w:t>, 2.9</w:t>
      </w:r>
      <w:r w:rsidRPr="00463F48">
        <w:rPr>
          <w:rFonts w:ascii="Calibri" w:hAnsi="Calibri" w:cs="Calibri"/>
        </w:rPr>
        <w:t xml:space="preserve">). </w:t>
      </w:r>
      <w:r w:rsidR="00DB302E" w:rsidRPr="00463F48">
        <w:rPr>
          <w:rFonts w:ascii="Calibri" w:hAnsi="Calibri" w:cs="Calibri"/>
        </w:rPr>
        <w:t xml:space="preserve">The number of dendrites and dendrite length on the osteocytes were also scored. </w:t>
      </w:r>
      <w:r w:rsidRPr="00463F48">
        <w:rPr>
          <w:rFonts w:ascii="Calibri" w:hAnsi="Calibri" w:cs="Calibri"/>
        </w:rPr>
        <w:t>An average of the squares was calculated</w:t>
      </w:r>
      <w:r w:rsidR="00224F78" w:rsidRPr="00463F48">
        <w:rPr>
          <w:rFonts w:ascii="Calibri" w:hAnsi="Calibri" w:cs="Calibri"/>
        </w:rPr>
        <w:t xml:space="preserve"> </w:t>
      </w:r>
      <w:r w:rsidRPr="00463F48">
        <w:rPr>
          <w:rFonts w:ascii="Calibri" w:hAnsi="Calibri" w:cs="Calibri"/>
        </w:rPr>
        <w:t xml:space="preserve">and used for analysis </w:t>
      </w:r>
      <w:r w:rsidR="00350063">
        <w:rPr>
          <w:rFonts w:ascii="Calibri" w:hAnsi="Calibri" w:cs="Calibri"/>
        </w:rPr>
        <w:t>to compare</w:t>
      </w:r>
      <w:r w:rsidRPr="00463F48">
        <w:rPr>
          <w:rFonts w:ascii="Calibri" w:hAnsi="Calibri" w:cs="Calibri"/>
        </w:rPr>
        <w:t xml:space="preserve"> each bone. </w:t>
      </w:r>
    </w:p>
    <w:p w14:paraId="149E28F2" w14:textId="77777777" w:rsidR="007638D3" w:rsidRPr="00463F48" w:rsidRDefault="007638D3" w:rsidP="00463F48">
      <w:pPr>
        <w:spacing w:line="360" w:lineRule="auto"/>
        <w:jc w:val="both"/>
        <w:rPr>
          <w:rFonts w:ascii="Calibri" w:hAnsi="Calibri" w:cs="Calibri"/>
        </w:rPr>
      </w:pPr>
      <w:r w:rsidRPr="00463F48">
        <w:rPr>
          <w:rFonts w:ascii="Calibri" w:hAnsi="Calibri" w:cs="Calibri"/>
          <w:noProof/>
        </w:rPr>
        <w:drawing>
          <wp:inline distT="0" distB="0" distL="0" distR="0" wp14:anchorId="71CD32C3" wp14:editId="68214EF6">
            <wp:extent cx="5731510" cy="3462655"/>
            <wp:effectExtent l="0" t="0" r="0" b="4445"/>
            <wp:docPr id="322988728" name="图片 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88728" name="图片 2" descr="图示&#10;&#10;描述已自动生成"/>
                    <pic:cNvPicPr/>
                  </pic:nvPicPr>
                  <pic:blipFill>
                    <a:blip r:embed="rId54">
                      <a:extLst>
                        <a:ext uri="{28A0092B-C50C-407E-A947-70E740481C1C}">
                          <a14:useLocalDpi xmlns:a14="http://schemas.microsoft.com/office/drawing/2010/main" val="0"/>
                        </a:ext>
                      </a:extLst>
                    </a:blip>
                    <a:stretch>
                      <a:fillRect/>
                    </a:stretch>
                  </pic:blipFill>
                  <pic:spPr>
                    <a:xfrm>
                      <a:off x="0" y="0"/>
                      <a:ext cx="5731510" cy="3462655"/>
                    </a:xfrm>
                    <a:prstGeom prst="rect">
                      <a:avLst/>
                    </a:prstGeom>
                  </pic:spPr>
                </pic:pic>
              </a:graphicData>
            </a:graphic>
          </wp:inline>
        </w:drawing>
      </w:r>
    </w:p>
    <w:p w14:paraId="129587C9" w14:textId="77777777" w:rsidR="007638D3" w:rsidRPr="00463F48" w:rsidRDefault="007638D3" w:rsidP="000635E5">
      <w:pPr>
        <w:ind w:right="-188"/>
        <w:jc w:val="both"/>
        <w:rPr>
          <w:rFonts w:ascii="Calibri" w:hAnsi="Calibri" w:cs="Calibri"/>
          <w:b/>
          <w:bCs/>
          <w:i/>
          <w:iCs/>
          <w:color w:val="2F5496" w:themeColor="accent1" w:themeShade="BF"/>
        </w:rPr>
      </w:pPr>
      <w:r w:rsidRPr="00463F48">
        <w:rPr>
          <w:rFonts w:ascii="Calibri" w:hAnsi="Calibri" w:cs="Calibri"/>
          <w:b/>
          <w:bCs/>
          <w:i/>
          <w:iCs/>
          <w:color w:val="2F5496" w:themeColor="accent1" w:themeShade="BF"/>
        </w:rPr>
        <w:lastRenderedPageBreak/>
        <w:t>Figure 2.7 Predefined area of lateral/medial side and trabecular bone of tibia cross Section</w:t>
      </w:r>
    </w:p>
    <w:p w14:paraId="0D86E285" w14:textId="77777777" w:rsidR="007638D3" w:rsidRDefault="007638D3" w:rsidP="000635E5">
      <w:pPr>
        <w:ind w:right="-187"/>
        <w:jc w:val="both"/>
        <w:rPr>
          <w:rFonts w:ascii="Calibri" w:hAnsi="Calibri" w:cs="Calibri"/>
          <w:i/>
          <w:iCs/>
          <w:color w:val="2F5496" w:themeColor="accent1" w:themeShade="BF"/>
        </w:rPr>
      </w:pPr>
      <w:r w:rsidRPr="00463F48">
        <w:rPr>
          <w:rFonts w:ascii="Calibri" w:hAnsi="Calibri" w:cs="Calibri"/>
          <w:i/>
          <w:iCs/>
          <w:color w:val="2F5496" w:themeColor="accent1" w:themeShade="BF"/>
        </w:rPr>
        <w:t>Cross Section schematic of tibia and measured area: i) lateral side ii) medial side iii) trabecular bone. Predefined area is 250µM away (dotted squares) from growth plate and each square is250µMX250µM.</w:t>
      </w:r>
    </w:p>
    <w:p w14:paraId="4CAA8428" w14:textId="77777777" w:rsidR="000635E5" w:rsidRPr="00463F48" w:rsidRDefault="000635E5" w:rsidP="000635E5">
      <w:pPr>
        <w:ind w:right="-187"/>
        <w:jc w:val="both"/>
        <w:rPr>
          <w:rFonts w:ascii="Calibri" w:hAnsi="Calibri" w:cs="Calibri"/>
          <w:i/>
          <w:iCs/>
          <w:color w:val="2F5496" w:themeColor="accent1" w:themeShade="BF"/>
        </w:rPr>
      </w:pPr>
    </w:p>
    <w:p w14:paraId="0AACBA26" w14:textId="77777777" w:rsidR="007638D3" w:rsidRPr="00463F48" w:rsidRDefault="007638D3" w:rsidP="00463F48">
      <w:pPr>
        <w:spacing w:line="360" w:lineRule="auto"/>
        <w:jc w:val="both"/>
        <w:rPr>
          <w:rFonts w:ascii="Calibri" w:hAnsi="Calibri" w:cs="Calibri"/>
          <w:i/>
          <w:iCs/>
          <w:color w:val="8EAADB" w:themeColor="accent1" w:themeTint="99"/>
          <w:highlight w:val="yellow"/>
        </w:rPr>
      </w:pPr>
      <w:r w:rsidRPr="00463F48">
        <w:rPr>
          <w:rFonts w:ascii="Calibri" w:hAnsi="Calibri" w:cs="Calibri"/>
          <w:i/>
          <w:iCs/>
          <w:noProof/>
          <w:color w:val="8EAADB" w:themeColor="accent1" w:themeTint="99"/>
        </w:rPr>
        <w:drawing>
          <wp:inline distT="0" distB="0" distL="0" distR="0" wp14:anchorId="60DF1167" wp14:editId="68AB74AE">
            <wp:extent cx="5194300" cy="3848100"/>
            <wp:effectExtent l="0" t="0" r="0" b="0"/>
            <wp:docPr id="1926415684" name="图片 1"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15684" name="图片 1" descr="图片包含 图形用户界面&#10;&#10;描述已自动生成"/>
                    <pic:cNvPicPr/>
                  </pic:nvPicPr>
                  <pic:blipFill>
                    <a:blip r:embed="rId55">
                      <a:extLst>
                        <a:ext uri="{28A0092B-C50C-407E-A947-70E740481C1C}">
                          <a14:useLocalDpi xmlns:a14="http://schemas.microsoft.com/office/drawing/2010/main" val="0"/>
                        </a:ext>
                      </a:extLst>
                    </a:blip>
                    <a:stretch>
                      <a:fillRect/>
                    </a:stretch>
                  </pic:blipFill>
                  <pic:spPr>
                    <a:xfrm>
                      <a:off x="0" y="0"/>
                      <a:ext cx="5194300" cy="3848100"/>
                    </a:xfrm>
                    <a:prstGeom prst="rect">
                      <a:avLst/>
                    </a:prstGeom>
                  </pic:spPr>
                </pic:pic>
              </a:graphicData>
            </a:graphic>
          </wp:inline>
        </w:drawing>
      </w:r>
    </w:p>
    <w:p w14:paraId="1F6DEF44" w14:textId="77777777" w:rsidR="007638D3" w:rsidRPr="00463F48" w:rsidRDefault="007638D3" w:rsidP="00FE3CD2">
      <w:pPr>
        <w:ind w:right="-187"/>
        <w:jc w:val="both"/>
        <w:rPr>
          <w:rFonts w:ascii="Calibri" w:hAnsi="Calibri" w:cs="Calibri"/>
          <w:i/>
          <w:iCs/>
          <w:color w:val="2F5496" w:themeColor="accent1" w:themeShade="BF"/>
        </w:rPr>
      </w:pPr>
      <w:r w:rsidRPr="00463F48">
        <w:rPr>
          <w:rFonts w:ascii="Calibri" w:hAnsi="Calibri" w:cs="Calibri"/>
          <w:b/>
          <w:bCs/>
          <w:i/>
          <w:iCs/>
          <w:color w:val="2F5496" w:themeColor="accent1" w:themeShade="BF"/>
        </w:rPr>
        <w:t xml:space="preserve">Figure 2.8 Measurements of osteoblasts and osteoclasts number and surface </w:t>
      </w:r>
    </w:p>
    <w:p w14:paraId="5780C4AA" w14:textId="77777777" w:rsidR="007638D3" w:rsidRPr="00463F48" w:rsidRDefault="007638D3" w:rsidP="00FE3CD2">
      <w:pPr>
        <w:ind w:right="-187"/>
        <w:jc w:val="both"/>
        <w:rPr>
          <w:rFonts w:ascii="Calibri" w:hAnsi="Calibri" w:cs="Calibri"/>
          <w:i/>
          <w:iCs/>
          <w:color w:val="2F5496" w:themeColor="accent1" w:themeShade="BF"/>
        </w:rPr>
      </w:pPr>
      <w:r w:rsidRPr="00463F48">
        <w:rPr>
          <w:rFonts w:ascii="Calibri" w:hAnsi="Calibri" w:cs="Calibri"/>
          <w:i/>
          <w:iCs/>
          <w:color w:val="2F5496" w:themeColor="accent1" w:themeShade="BF"/>
        </w:rPr>
        <w:t>Histological image of the trabecular in the tibia of 10-week-old tumour-free mice stained by TRAP and H&amp;E. Osteoblasts and osteoclasts are in contact with the bone surface. Osteoblasts have a cuboidal morphology and a distinct nucleus, osteoclasts are red (stained by TRAP) and multi-nucleated. Osteoblasts are indicated by purple dots and diameter of osteoblast surface in green. Osteoclasts are indicated by red dot and diameter of surface in orange. The whole endocortical perimeter of the bone included in the measurement is indicated in blue.</w:t>
      </w:r>
    </w:p>
    <w:p w14:paraId="1FBC3770" w14:textId="161A20F7" w:rsidR="00483908" w:rsidRPr="00463F48" w:rsidRDefault="005E2C21" w:rsidP="00463F48">
      <w:pPr>
        <w:spacing w:line="360" w:lineRule="auto"/>
        <w:ind w:right="-188"/>
        <w:jc w:val="both"/>
        <w:rPr>
          <w:rFonts w:ascii="Calibri" w:hAnsi="Calibri" w:cs="Calibri"/>
          <w:i/>
          <w:iCs/>
          <w:color w:val="2F5496" w:themeColor="accent1" w:themeShade="BF"/>
        </w:rPr>
      </w:pPr>
      <w:r w:rsidRPr="00463F48">
        <w:rPr>
          <w:rFonts w:ascii="Calibri" w:hAnsi="Calibri" w:cs="Calibri"/>
          <w:i/>
          <w:iCs/>
          <w:noProof/>
          <w:color w:val="2F5496" w:themeColor="accent1" w:themeShade="BF"/>
        </w:rPr>
        <w:lastRenderedPageBreak/>
        <w:drawing>
          <wp:inline distT="0" distB="0" distL="0" distR="0" wp14:anchorId="036F6333" wp14:editId="412F54FE">
            <wp:extent cx="4178300" cy="3860800"/>
            <wp:effectExtent l="0" t="0" r="0" b="0"/>
            <wp:docPr id="1310884017" name="图片 2" descr="图片包含 鸟, 站, 雪, 虫&#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884017" name="图片 2" descr="图片包含 鸟, 站, 雪, 虫&#10;&#10;描述已自动生成"/>
                    <pic:cNvPicPr/>
                  </pic:nvPicPr>
                  <pic:blipFill>
                    <a:blip r:embed="rId56"/>
                    <a:stretch>
                      <a:fillRect/>
                    </a:stretch>
                  </pic:blipFill>
                  <pic:spPr>
                    <a:xfrm>
                      <a:off x="0" y="0"/>
                      <a:ext cx="4178300" cy="3860800"/>
                    </a:xfrm>
                    <a:prstGeom prst="rect">
                      <a:avLst/>
                    </a:prstGeom>
                  </pic:spPr>
                </pic:pic>
              </a:graphicData>
            </a:graphic>
          </wp:inline>
        </w:drawing>
      </w:r>
    </w:p>
    <w:p w14:paraId="04DAD835" w14:textId="7D147C85" w:rsidR="00483908" w:rsidRPr="00FE3CD2" w:rsidRDefault="00483908" w:rsidP="00FE3CD2">
      <w:pPr>
        <w:ind w:right="-187"/>
        <w:jc w:val="both"/>
        <w:rPr>
          <w:rFonts w:ascii="Calibri" w:hAnsi="Calibri" w:cs="Calibri"/>
          <w:b/>
          <w:bCs/>
          <w:i/>
          <w:iCs/>
          <w:color w:val="2F5496" w:themeColor="accent1" w:themeShade="BF"/>
        </w:rPr>
      </w:pPr>
      <w:r w:rsidRPr="00FE3CD2">
        <w:rPr>
          <w:rFonts w:ascii="Calibri" w:hAnsi="Calibri" w:cs="Calibri"/>
          <w:b/>
          <w:bCs/>
          <w:i/>
          <w:iCs/>
          <w:color w:val="2F5496" w:themeColor="accent1" w:themeShade="BF"/>
        </w:rPr>
        <w:t xml:space="preserve">Figure 2.9 Distinction of the </w:t>
      </w:r>
      <w:proofErr w:type="gramStart"/>
      <w:r w:rsidRPr="00FE3CD2">
        <w:rPr>
          <w:rFonts w:ascii="Calibri" w:hAnsi="Calibri" w:cs="Calibri"/>
          <w:b/>
          <w:bCs/>
          <w:i/>
          <w:iCs/>
          <w:color w:val="2F5496" w:themeColor="accent1" w:themeShade="BF"/>
        </w:rPr>
        <w:t>osteocytes</w:t>
      </w:r>
      <w:proofErr w:type="gramEnd"/>
      <w:r w:rsidRPr="00FE3CD2">
        <w:rPr>
          <w:rFonts w:ascii="Calibri" w:hAnsi="Calibri" w:cs="Calibri"/>
          <w:b/>
          <w:bCs/>
          <w:i/>
          <w:iCs/>
          <w:color w:val="2F5496" w:themeColor="accent1" w:themeShade="BF"/>
        </w:rPr>
        <w:t xml:space="preserve"> lacunae and network</w:t>
      </w:r>
    </w:p>
    <w:p w14:paraId="41E32645" w14:textId="6D5144E1" w:rsidR="00483908" w:rsidRPr="00463F48" w:rsidRDefault="00483908" w:rsidP="00FE3CD2">
      <w:pPr>
        <w:ind w:right="-187"/>
        <w:jc w:val="both"/>
        <w:rPr>
          <w:rFonts w:ascii="Calibri" w:hAnsi="Calibri" w:cs="Calibri"/>
          <w:i/>
          <w:iCs/>
          <w:color w:val="2F5496" w:themeColor="accent1" w:themeShade="BF"/>
        </w:rPr>
      </w:pPr>
      <w:r w:rsidRPr="00463F48">
        <w:rPr>
          <w:rFonts w:ascii="Calibri" w:hAnsi="Calibri" w:cs="Calibri"/>
          <w:i/>
          <w:iCs/>
          <w:color w:val="2F5496" w:themeColor="accent1" w:themeShade="BF"/>
        </w:rPr>
        <w:t>Histological image of cortical bone in the tibia of 10-week-old tumour-free BALB/c nude mice stained</w:t>
      </w:r>
      <w:r w:rsidR="00FE3CD2">
        <w:rPr>
          <w:rFonts w:ascii="Calibri" w:hAnsi="Calibri" w:cs="Calibri" w:hint="eastAsia"/>
          <w:i/>
          <w:iCs/>
          <w:color w:val="2F5496" w:themeColor="accent1" w:themeShade="BF"/>
        </w:rPr>
        <w:t xml:space="preserve"> </w:t>
      </w:r>
      <w:r w:rsidRPr="00463F48">
        <w:rPr>
          <w:rFonts w:ascii="Calibri" w:hAnsi="Calibri" w:cs="Calibri"/>
          <w:i/>
          <w:iCs/>
          <w:color w:val="2F5496" w:themeColor="accent1" w:themeShade="BF"/>
        </w:rPr>
        <w:t xml:space="preserve">by </w:t>
      </w:r>
      <w:proofErr w:type="spellStart"/>
      <w:r w:rsidR="00DB302E" w:rsidRPr="00463F48">
        <w:rPr>
          <w:rFonts w:ascii="Calibri" w:hAnsi="Calibri" w:cs="Calibri"/>
          <w:i/>
          <w:iCs/>
          <w:color w:val="2F5496" w:themeColor="accent1" w:themeShade="BF"/>
        </w:rPr>
        <w:t>ploton</w:t>
      </w:r>
      <w:proofErr w:type="spellEnd"/>
      <w:r w:rsidR="00DB302E" w:rsidRPr="00463F48">
        <w:rPr>
          <w:rFonts w:ascii="Calibri" w:hAnsi="Calibri" w:cs="Calibri"/>
          <w:i/>
          <w:iCs/>
          <w:color w:val="2F5496" w:themeColor="accent1" w:themeShade="BF"/>
        </w:rPr>
        <w:t xml:space="preserve"> </w:t>
      </w:r>
      <w:r w:rsidRPr="00463F48">
        <w:rPr>
          <w:rFonts w:ascii="Calibri" w:hAnsi="Calibri" w:cs="Calibri"/>
          <w:i/>
          <w:iCs/>
          <w:color w:val="2F5496" w:themeColor="accent1" w:themeShade="BF"/>
        </w:rPr>
        <w:t>silver</w:t>
      </w:r>
      <w:r w:rsidR="00DB302E" w:rsidRPr="00463F48">
        <w:rPr>
          <w:rFonts w:ascii="Calibri" w:hAnsi="Calibri" w:cs="Calibri"/>
          <w:i/>
          <w:iCs/>
          <w:color w:val="2F5496" w:themeColor="accent1" w:themeShade="BF"/>
        </w:rPr>
        <w:t xml:space="preserve"> stain</w:t>
      </w:r>
      <w:r w:rsidRPr="00463F48">
        <w:rPr>
          <w:rFonts w:ascii="Calibri" w:hAnsi="Calibri" w:cs="Calibri"/>
          <w:i/>
          <w:iCs/>
          <w:color w:val="2F5496" w:themeColor="accent1" w:themeShade="BF"/>
        </w:rPr>
        <w:t>. Osteocytes</w:t>
      </w:r>
      <w:r w:rsidR="00DB302E" w:rsidRPr="00463F48">
        <w:rPr>
          <w:rFonts w:ascii="Calibri" w:hAnsi="Calibri" w:cs="Calibri"/>
          <w:i/>
          <w:iCs/>
          <w:color w:val="2F5496" w:themeColor="accent1" w:themeShade="BF"/>
        </w:rPr>
        <w:t xml:space="preserve"> (in brown colour)</w:t>
      </w:r>
      <w:r w:rsidRPr="00463F48">
        <w:rPr>
          <w:rFonts w:ascii="Calibri" w:hAnsi="Calibri" w:cs="Calibri"/>
          <w:i/>
          <w:iCs/>
          <w:color w:val="2F5496" w:themeColor="accent1" w:themeShade="BF"/>
        </w:rPr>
        <w:t xml:space="preserve"> have a single nucleus and multiple protruding dendrites.</w:t>
      </w:r>
    </w:p>
    <w:p w14:paraId="5F1AE446" w14:textId="77777777" w:rsidR="007638D3" w:rsidRPr="00463F48" w:rsidRDefault="007638D3" w:rsidP="00463F48">
      <w:pPr>
        <w:spacing w:line="360" w:lineRule="auto"/>
        <w:ind w:right="-187"/>
        <w:jc w:val="both"/>
        <w:rPr>
          <w:rFonts w:ascii="Calibri" w:hAnsi="Calibri" w:cs="Calibri"/>
          <w:b/>
          <w:bCs/>
          <w:i/>
          <w:iCs/>
          <w:color w:val="2F5496" w:themeColor="accent1" w:themeShade="BF"/>
          <w:lang w:val="en-US"/>
        </w:rPr>
      </w:pPr>
    </w:p>
    <w:p w14:paraId="25B4445F" w14:textId="77777777" w:rsidR="007638D3" w:rsidRPr="00463F48" w:rsidRDefault="007638D3" w:rsidP="00463F48">
      <w:pPr>
        <w:spacing w:line="360" w:lineRule="auto"/>
        <w:jc w:val="both"/>
        <w:rPr>
          <w:rFonts w:ascii="Calibri" w:hAnsi="Calibri" w:cs="Calibri"/>
          <w:b/>
          <w:bCs/>
        </w:rPr>
      </w:pPr>
      <w:r w:rsidRPr="00463F48">
        <w:rPr>
          <w:rFonts w:ascii="Calibri" w:hAnsi="Calibri" w:cs="Calibri"/>
          <w:b/>
          <w:bCs/>
        </w:rPr>
        <w:t xml:space="preserve">2.13 ELISA assay </w:t>
      </w:r>
    </w:p>
    <w:p w14:paraId="0FAFBC6B" w14:textId="77777777" w:rsidR="007638D3" w:rsidRPr="00463F48" w:rsidRDefault="007638D3" w:rsidP="00463F48">
      <w:pPr>
        <w:spacing w:line="360" w:lineRule="auto"/>
        <w:jc w:val="both"/>
        <w:rPr>
          <w:rFonts w:ascii="Calibri" w:hAnsi="Calibri" w:cs="Calibri"/>
          <w:b/>
          <w:bCs/>
        </w:rPr>
      </w:pPr>
    </w:p>
    <w:p w14:paraId="63DC086B" w14:textId="5B41C95B" w:rsidR="007638D3" w:rsidRPr="00463F48" w:rsidRDefault="007638D3" w:rsidP="00463F48">
      <w:pPr>
        <w:spacing w:line="360" w:lineRule="auto"/>
        <w:jc w:val="both"/>
        <w:rPr>
          <w:rFonts w:ascii="Calibri" w:hAnsi="Calibri" w:cs="Calibri"/>
          <w:color w:val="000000" w:themeColor="text1"/>
          <w:shd w:val="clear" w:color="auto" w:fill="FFFFFF"/>
        </w:rPr>
      </w:pPr>
      <w:r w:rsidRPr="00463F48">
        <w:rPr>
          <w:rFonts w:ascii="Calibri" w:hAnsi="Calibri" w:cs="Calibri"/>
        </w:rPr>
        <w:t xml:space="preserve">The ELISA assay was used in serologic testing to measure the proteins </w:t>
      </w:r>
      <w:r w:rsidRPr="00463F48">
        <w:rPr>
          <w:rFonts w:ascii="Calibri" w:hAnsi="Calibri" w:cs="Calibri"/>
          <w:color w:val="040C28"/>
        </w:rPr>
        <w:t xml:space="preserve">procollagen 1 Intact N-terminal </w:t>
      </w:r>
      <w:proofErr w:type="spellStart"/>
      <w:r w:rsidRPr="00463F48">
        <w:rPr>
          <w:rFonts w:ascii="Calibri" w:hAnsi="Calibri" w:cs="Calibri"/>
          <w:color w:val="040C28"/>
        </w:rPr>
        <w:t>propeptide</w:t>
      </w:r>
      <w:proofErr w:type="spellEnd"/>
      <w:r w:rsidRPr="00463F48">
        <w:rPr>
          <w:rFonts w:ascii="Calibri" w:hAnsi="Calibri" w:cs="Calibri"/>
          <w:color w:val="040C28"/>
        </w:rPr>
        <w:t xml:space="preserve"> (</w:t>
      </w:r>
      <w:r w:rsidRPr="00463F48">
        <w:rPr>
          <w:rFonts w:ascii="Calibri" w:hAnsi="Calibri" w:cs="Calibri"/>
        </w:rPr>
        <w:t>P1NP)</w:t>
      </w:r>
      <w:r w:rsidR="00DE0E87">
        <w:rPr>
          <w:rFonts w:ascii="Calibri" w:hAnsi="Calibri" w:cs="Calibri"/>
        </w:rPr>
        <w:t xml:space="preserve"> and</w:t>
      </w:r>
      <w:r w:rsidRPr="00463F48">
        <w:rPr>
          <w:rFonts w:ascii="Calibri" w:hAnsi="Calibri" w:cs="Calibri"/>
        </w:rPr>
        <w:t xml:space="preserve"> TRAP5b.  In the blood stream, P1NP is released by osteoblasts during collagen maturation; TRAP5b is released during bone resorption (Shetty </w:t>
      </w:r>
      <w:r w:rsidRPr="00463F48">
        <w:rPr>
          <w:rFonts w:ascii="Calibri" w:hAnsi="Calibri" w:cs="Calibri"/>
          <w:i/>
          <w:iCs/>
        </w:rPr>
        <w:t>et al</w:t>
      </w:r>
      <w:r w:rsidRPr="00463F48">
        <w:rPr>
          <w:rFonts w:ascii="Calibri" w:hAnsi="Calibri" w:cs="Calibri"/>
        </w:rPr>
        <w:t>, 2016). The ELISA kit came with a 96</w:t>
      </w:r>
      <w:r w:rsidR="00DE0E87">
        <w:rPr>
          <w:rFonts w:ascii="Calibri" w:hAnsi="Calibri" w:cs="Calibri"/>
        </w:rPr>
        <w:t>-</w:t>
      </w:r>
      <w:r w:rsidRPr="00463F48">
        <w:rPr>
          <w:rFonts w:ascii="Calibri" w:hAnsi="Calibri" w:cs="Calibri"/>
        </w:rPr>
        <w:t>well plate, where wells were plated with the antigen of interest. 10</w:t>
      </w:r>
      <w:r w:rsidRPr="00463F48">
        <w:rPr>
          <w:rFonts w:ascii="Calibri" w:hAnsi="Calibri" w:cs="Calibri"/>
          <w:color w:val="000000" w:themeColor="text1"/>
          <w:shd w:val="clear" w:color="auto" w:fill="FFFFFF"/>
        </w:rPr>
        <w:t>µl of serum w</w:t>
      </w:r>
      <w:r w:rsidR="00DE0E87">
        <w:rPr>
          <w:rFonts w:ascii="Calibri" w:hAnsi="Calibri" w:cs="Calibri"/>
          <w:color w:val="000000" w:themeColor="text1"/>
          <w:shd w:val="clear" w:color="auto" w:fill="FFFFFF"/>
        </w:rPr>
        <w:t>as</w:t>
      </w:r>
      <w:r w:rsidRPr="00463F48">
        <w:rPr>
          <w:rFonts w:ascii="Calibri" w:hAnsi="Calibri" w:cs="Calibri"/>
          <w:color w:val="000000" w:themeColor="text1"/>
          <w:shd w:val="clear" w:color="auto" w:fill="FFFFFF"/>
        </w:rPr>
        <w:t xml:space="preserve"> pipetted into wells and incubated for 90 minutes at 37</w:t>
      </w:r>
      <w:r w:rsidRPr="00463F48">
        <w:rPr>
          <w:rFonts w:ascii="Calibri" w:hAnsi="Calibri" w:cs="Calibri"/>
        </w:rPr>
        <w:t>°C</w:t>
      </w:r>
      <w:r w:rsidRPr="00463F48">
        <w:rPr>
          <w:rFonts w:ascii="Calibri" w:hAnsi="Calibri" w:cs="Calibri"/>
          <w:color w:val="000000" w:themeColor="text1"/>
          <w:shd w:val="clear" w:color="auto" w:fill="FFFFFF"/>
        </w:rPr>
        <w:t xml:space="preserve">. All liquid in the wells were aspirated, </w:t>
      </w:r>
      <w:r w:rsidRPr="00463F48">
        <w:rPr>
          <w:rFonts w:ascii="Calibri" w:hAnsi="Calibri" w:cs="Calibri"/>
        </w:rPr>
        <w:t>100</w:t>
      </w:r>
      <w:r w:rsidRPr="00463F48">
        <w:rPr>
          <w:rFonts w:ascii="Calibri" w:hAnsi="Calibri" w:cs="Calibri"/>
          <w:color w:val="000000" w:themeColor="text1"/>
          <w:shd w:val="clear" w:color="auto" w:fill="FFFFFF"/>
        </w:rPr>
        <w:t xml:space="preserve">µl of biotinylated detection Ab were pipetted to each well, </w:t>
      </w:r>
      <w:r w:rsidR="00DE0E87">
        <w:rPr>
          <w:rFonts w:ascii="Calibri" w:hAnsi="Calibri" w:cs="Calibri"/>
          <w:color w:val="000000" w:themeColor="text1"/>
          <w:shd w:val="clear" w:color="auto" w:fill="FFFFFF"/>
        </w:rPr>
        <w:t xml:space="preserve">and </w:t>
      </w:r>
      <w:r w:rsidRPr="00463F48">
        <w:rPr>
          <w:rFonts w:ascii="Calibri" w:hAnsi="Calibri" w:cs="Calibri"/>
          <w:color w:val="000000" w:themeColor="text1"/>
          <w:shd w:val="clear" w:color="auto" w:fill="FFFFFF"/>
        </w:rPr>
        <w:t xml:space="preserve">antigen-specific antibodies in the serum bind to </w:t>
      </w:r>
      <w:r w:rsidR="00DE0E87">
        <w:rPr>
          <w:rFonts w:ascii="Calibri" w:hAnsi="Calibri" w:cs="Calibri"/>
          <w:color w:val="000000" w:themeColor="text1"/>
          <w:shd w:val="clear" w:color="auto" w:fill="FFFFFF"/>
        </w:rPr>
        <w:t xml:space="preserve">the </w:t>
      </w:r>
      <w:r w:rsidRPr="00463F48">
        <w:rPr>
          <w:rFonts w:ascii="Calibri" w:hAnsi="Calibri" w:cs="Calibri"/>
          <w:color w:val="000000" w:themeColor="text1"/>
          <w:shd w:val="clear" w:color="auto" w:fill="FFFFFF"/>
        </w:rPr>
        <w:t xml:space="preserve">antigen </w:t>
      </w:r>
      <w:r w:rsidR="00DE0E87">
        <w:rPr>
          <w:rFonts w:ascii="Calibri" w:hAnsi="Calibri" w:cs="Calibri"/>
          <w:color w:val="000000" w:themeColor="text1"/>
          <w:shd w:val="clear" w:color="auto" w:fill="FFFFFF"/>
        </w:rPr>
        <w:t>in</w:t>
      </w:r>
      <w:r w:rsidRPr="00463F48">
        <w:rPr>
          <w:rFonts w:ascii="Calibri" w:hAnsi="Calibri" w:cs="Calibri"/>
          <w:color w:val="000000" w:themeColor="text1"/>
          <w:shd w:val="clear" w:color="auto" w:fill="FFFFFF"/>
        </w:rPr>
        <w:t xml:space="preserve"> the well. The liquid in the well were aspirated, the wells were washed with 100µl of PBS three times to remove any unbound antibodies. 100µl of HRP conjugate (secondary antibody that binds to the biotinylated ab) were pipetted in the wells and incubated for 30 minutes at 37</w:t>
      </w:r>
      <w:r w:rsidRPr="00463F48">
        <w:rPr>
          <w:rFonts w:ascii="Calibri" w:hAnsi="Calibri" w:cs="Calibri"/>
        </w:rPr>
        <w:t>°C. The liquid in the wells w</w:t>
      </w:r>
      <w:r w:rsidR="00DE0E87">
        <w:rPr>
          <w:rFonts w:ascii="Calibri" w:hAnsi="Calibri" w:cs="Calibri"/>
        </w:rPr>
        <w:t>as</w:t>
      </w:r>
      <w:r w:rsidRPr="00463F48">
        <w:rPr>
          <w:rFonts w:ascii="Calibri" w:hAnsi="Calibri" w:cs="Calibri"/>
        </w:rPr>
        <w:t xml:space="preserve"> aspirated and washed with PBS as described before five times. </w:t>
      </w:r>
      <w:r w:rsidRPr="00463F48">
        <w:rPr>
          <w:rFonts w:ascii="Calibri" w:hAnsi="Calibri" w:cs="Calibri"/>
          <w:color w:val="000000" w:themeColor="text1"/>
          <w:shd w:val="clear" w:color="auto" w:fill="FFFFFF"/>
        </w:rPr>
        <w:t>90µl of substrate reagent w</w:t>
      </w:r>
      <w:r w:rsidR="00DE0E87">
        <w:rPr>
          <w:rFonts w:ascii="Calibri" w:hAnsi="Calibri" w:cs="Calibri"/>
          <w:color w:val="000000" w:themeColor="text1"/>
          <w:shd w:val="clear" w:color="auto" w:fill="FFFFFF"/>
        </w:rPr>
        <w:t>as</w:t>
      </w:r>
      <w:r w:rsidRPr="00463F48">
        <w:rPr>
          <w:rFonts w:ascii="Calibri" w:hAnsi="Calibri" w:cs="Calibri"/>
          <w:color w:val="000000" w:themeColor="text1"/>
          <w:shd w:val="clear" w:color="auto" w:fill="FFFFFF"/>
        </w:rPr>
        <w:t xml:space="preserve"> </w:t>
      </w:r>
      <w:r w:rsidRPr="00463F48">
        <w:rPr>
          <w:rFonts w:ascii="Calibri" w:hAnsi="Calibri" w:cs="Calibri"/>
          <w:color w:val="000000" w:themeColor="text1"/>
          <w:shd w:val="clear" w:color="auto" w:fill="FFFFFF"/>
        </w:rPr>
        <w:lastRenderedPageBreak/>
        <w:t>added to the wells and incubated for 15 minutes at 37</w:t>
      </w:r>
      <w:r w:rsidRPr="00463F48">
        <w:rPr>
          <w:rFonts w:ascii="Calibri" w:hAnsi="Calibri" w:cs="Calibri"/>
        </w:rPr>
        <w:t>°C</w:t>
      </w:r>
      <w:r w:rsidR="00DE0E87">
        <w:rPr>
          <w:rFonts w:ascii="Calibri" w:hAnsi="Calibri" w:cs="Calibri"/>
          <w:color w:val="000000" w:themeColor="text1"/>
          <w:shd w:val="clear" w:color="auto" w:fill="FFFFFF"/>
        </w:rPr>
        <w:t>.</w:t>
      </w:r>
      <w:r w:rsidRPr="00463F48">
        <w:rPr>
          <w:rFonts w:ascii="Calibri" w:hAnsi="Calibri" w:cs="Calibri"/>
          <w:color w:val="000000" w:themeColor="text1"/>
          <w:shd w:val="clear" w:color="auto" w:fill="FFFFFF"/>
        </w:rPr>
        <w:t xml:space="preserve"> </w:t>
      </w:r>
      <w:r w:rsidR="00DE0E87">
        <w:rPr>
          <w:rFonts w:ascii="Calibri" w:hAnsi="Calibri" w:cs="Calibri"/>
          <w:color w:val="000000" w:themeColor="text1"/>
          <w:shd w:val="clear" w:color="auto" w:fill="FFFFFF"/>
        </w:rPr>
        <w:t>T</w:t>
      </w:r>
      <w:r w:rsidRPr="00463F48">
        <w:rPr>
          <w:rFonts w:ascii="Calibri" w:hAnsi="Calibri" w:cs="Calibri"/>
          <w:color w:val="000000" w:themeColor="text1"/>
          <w:shd w:val="clear" w:color="auto" w:fill="FFFFFF"/>
        </w:rPr>
        <w:t>he substrate interacts with the enzyme to give a visible colour</w:t>
      </w:r>
      <w:r w:rsidR="00DE0E87">
        <w:rPr>
          <w:rFonts w:ascii="Calibri" w:hAnsi="Calibri" w:cs="Calibri"/>
          <w:color w:val="000000" w:themeColor="text1"/>
          <w:shd w:val="clear" w:color="auto" w:fill="FFFFFF"/>
        </w:rPr>
        <w:t>,</w:t>
      </w:r>
      <w:r w:rsidRPr="00463F48">
        <w:rPr>
          <w:rFonts w:ascii="Calibri" w:hAnsi="Calibri" w:cs="Calibri"/>
          <w:color w:val="000000" w:themeColor="text1"/>
          <w:shd w:val="clear" w:color="auto" w:fill="FFFFFF"/>
        </w:rPr>
        <w:t xml:space="preserve"> which is quantified by</w:t>
      </w:r>
      <w:r w:rsidR="00DE0E87">
        <w:rPr>
          <w:rFonts w:ascii="Calibri" w:hAnsi="Calibri" w:cs="Calibri"/>
          <w:color w:val="000000" w:themeColor="text1"/>
          <w:shd w:val="clear" w:color="auto" w:fill="FFFFFF"/>
        </w:rPr>
        <w:t xml:space="preserve"> the</w:t>
      </w:r>
      <w:r w:rsidRPr="00463F48">
        <w:rPr>
          <w:rFonts w:ascii="Calibri" w:hAnsi="Calibri" w:cs="Calibri"/>
          <w:color w:val="000000" w:themeColor="text1"/>
          <w:shd w:val="clear" w:color="auto" w:fill="FFFFFF"/>
        </w:rPr>
        <w:t xml:space="preserve"> plate reader at 450nm.</w:t>
      </w:r>
    </w:p>
    <w:p w14:paraId="0B3BEFE1" w14:textId="33AC7AE3" w:rsidR="007638D3" w:rsidRPr="00463F48" w:rsidRDefault="00D8504C" w:rsidP="00463F48">
      <w:pPr>
        <w:spacing w:line="360" w:lineRule="auto"/>
        <w:jc w:val="both"/>
        <w:rPr>
          <w:rFonts w:ascii="Calibri" w:hAnsi="Calibri" w:cs="Calibri"/>
          <w:b/>
          <w:bCs/>
          <w:highlight w:val="yellow"/>
        </w:rPr>
      </w:pPr>
      <w:r w:rsidRPr="00463F48">
        <w:rPr>
          <w:rFonts w:ascii="Calibri" w:hAnsi="Calibri" w:cs="Calibri"/>
          <w:b/>
          <w:bCs/>
          <w:noProof/>
        </w:rPr>
        <w:drawing>
          <wp:inline distT="0" distB="0" distL="0" distR="0" wp14:anchorId="7AF32F7A" wp14:editId="7F6B4935">
            <wp:extent cx="5731510" cy="3844290"/>
            <wp:effectExtent l="0" t="0" r="0" b="3810"/>
            <wp:docPr id="1104653441" name="图片 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53441" name="图片 1" descr="图表, 折线图&#10;&#10;描述已自动生成"/>
                    <pic:cNvPicPr/>
                  </pic:nvPicPr>
                  <pic:blipFill>
                    <a:blip r:embed="rId57"/>
                    <a:stretch>
                      <a:fillRect/>
                    </a:stretch>
                  </pic:blipFill>
                  <pic:spPr>
                    <a:xfrm>
                      <a:off x="0" y="0"/>
                      <a:ext cx="5731510" cy="3844290"/>
                    </a:xfrm>
                    <a:prstGeom prst="rect">
                      <a:avLst/>
                    </a:prstGeom>
                  </pic:spPr>
                </pic:pic>
              </a:graphicData>
            </a:graphic>
          </wp:inline>
        </w:drawing>
      </w:r>
    </w:p>
    <w:p w14:paraId="156E39A5" w14:textId="77777777" w:rsidR="007638D3" w:rsidRPr="00463F48" w:rsidRDefault="007638D3" w:rsidP="00463F48">
      <w:pPr>
        <w:spacing w:line="360" w:lineRule="auto"/>
        <w:ind w:right="-188"/>
        <w:jc w:val="both"/>
        <w:rPr>
          <w:rFonts w:ascii="Calibri" w:hAnsi="Calibri" w:cs="Calibri"/>
          <w:b/>
          <w:bCs/>
          <w:i/>
          <w:iCs/>
          <w:color w:val="2F5496" w:themeColor="accent1" w:themeShade="BF"/>
        </w:rPr>
      </w:pPr>
      <w:r w:rsidRPr="00463F48">
        <w:rPr>
          <w:rFonts w:ascii="Calibri" w:hAnsi="Calibri" w:cs="Calibri"/>
          <w:b/>
          <w:bCs/>
          <w:i/>
          <w:iCs/>
          <w:color w:val="2F5496" w:themeColor="accent1" w:themeShade="BF"/>
        </w:rPr>
        <w:t xml:space="preserve">Figure 2.10 ELISA (P1NP) assay standard curve </w:t>
      </w:r>
    </w:p>
    <w:p w14:paraId="40A63D8B" w14:textId="77777777" w:rsidR="007638D3" w:rsidRPr="00463F48" w:rsidRDefault="007638D3" w:rsidP="00463F48">
      <w:pPr>
        <w:spacing w:line="360" w:lineRule="auto"/>
        <w:ind w:right="-188"/>
        <w:jc w:val="both"/>
        <w:rPr>
          <w:rFonts w:ascii="Calibri" w:hAnsi="Calibri" w:cs="Calibri"/>
          <w:b/>
          <w:bCs/>
          <w:i/>
          <w:iCs/>
          <w:color w:val="2F5496" w:themeColor="accent1" w:themeShade="BF"/>
          <w:highlight w:val="yellow"/>
        </w:rPr>
      </w:pPr>
    </w:p>
    <w:p w14:paraId="4493C5BA" w14:textId="77777777" w:rsidR="007638D3" w:rsidRPr="00463F48" w:rsidRDefault="007638D3" w:rsidP="00463F48">
      <w:pPr>
        <w:spacing w:line="360" w:lineRule="auto"/>
        <w:ind w:right="-188"/>
        <w:jc w:val="both"/>
        <w:rPr>
          <w:rFonts w:ascii="Calibri" w:hAnsi="Calibri" w:cs="Calibri"/>
          <w:b/>
          <w:bCs/>
          <w:i/>
          <w:iCs/>
          <w:color w:val="2F5496" w:themeColor="accent1" w:themeShade="BF"/>
        </w:rPr>
      </w:pPr>
      <w:r w:rsidRPr="00463F48">
        <w:rPr>
          <w:rFonts w:ascii="Calibri" w:hAnsi="Calibri" w:cs="Calibri"/>
          <w:b/>
          <w:bCs/>
          <w:i/>
          <w:iCs/>
          <w:noProof/>
          <w:color w:val="2F5496" w:themeColor="accent1" w:themeShade="BF"/>
        </w:rPr>
        <w:drawing>
          <wp:inline distT="0" distB="0" distL="0" distR="0" wp14:anchorId="61696B12" wp14:editId="243D7173">
            <wp:extent cx="5731510" cy="3429635"/>
            <wp:effectExtent l="0" t="0" r="0" b="0"/>
            <wp:docPr id="2125894510" name="图片 2"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94510" name="图片 2" descr="图表, 折线图&#10;&#10;描述已自动生成"/>
                    <pic:cNvPicPr/>
                  </pic:nvPicPr>
                  <pic:blipFill>
                    <a:blip r:embed="rId58">
                      <a:extLst>
                        <a:ext uri="{28A0092B-C50C-407E-A947-70E740481C1C}">
                          <a14:useLocalDpi xmlns:a14="http://schemas.microsoft.com/office/drawing/2010/main" val="0"/>
                        </a:ext>
                      </a:extLst>
                    </a:blip>
                    <a:stretch>
                      <a:fillRect/>
                    </a:stretch>
                  </pic:blipFill>
                  <pic:spPr>
                    <a:xfrm>
                      <a:off x="0" y="0"/>
                      <a:ext cx="5731510" cy="3429635"/>
                    </a:xfrm>
                    <a:prstGeom prst="rect">
                      <a:avLst/>
                    </a:prstGeom>
                  </pic:spPr>
                </pic:pic>
              </a:graphicData>
            </a:graphic>
          </wp:inline>
        </w:drawing>
      </w:r>
    </w:p>
    <w:p w14:paraId="5D692756" w14:textId="4843F32A" w:rsidR="000F07AA" w:rsidRPr="00FE3CD2" w:rsidRDefault="007638D3" w:rsidP="00FE3CD2">
      <w:pPr>
        <w:spacing w:line="360" w:lineRule="auto"/>
        <w:ind w:right="-188"/>
        <w:jc w:val="both"/>
        <w:rPr>
          <w:rFonts w:ascii="Calibri" w:hAnsi="Calibri" w:cs="Calibri"/>
          <w:b/>
          <w:bCs/>
          <w:i/>
          <w:iCs/>
          <w:color w:val="2F5496" w:themeColor="accent1" w:themeShade="BF"/>
        </w:rPr>
      </w:pPr>
      <w:r w:rsidRPr="00463F48">
        <w:rPr>
          <w:rFonts w:ascii="Calibri" w:hAnsi="Calibri" w:cs="Calibri"/>
          <w:b/>
          <w:bCs/>
          <w:i/>
          <w:iCs/>
          <w:color w:val="2F5496" w:themeColor="accent1" w:themeShade="BF"/>
        </w:rPr>
        <w:t>Figure 2.11 ELISA (TRAP5b) assay standard curve</w:t>
      </w:r>
    </w:p>
    <w:p w14:paraId="28CAC203" w14:textId="77777777" w:rsidR="007638D3" w:rsidRPr="00463F48" w:rsidRDefault="007638D3" w:rsidP="00463F48">
      <w:pPr>
        <w:spacing w:line="360" w:lineRule="auto"/>
        <w:jc w:val="both"/>
        <w:rPr>
          <w:rFonts w:ascii="Calibri" w:hAnsi="Calibri" w:cs="Calibri"/>
          <w:b/>
          <w:bCs/>
        </w:rPr>
      </w:pPr>
      <w:r w:rsidRPr="00463F48">
        <w:rPr>
          <w:rFonts w:ascii="Calibri" w:hAnsi="Calibri" w:cs="Calibri"/>
          <w:b/>
          <w:bCs/>
        </w:rPr>
        <w:lastRenderedPageBreak/>
        <w:t>2.14 Gene expression analysis</w:t>
      </w:r>
    </w:p>
    <w:p w14:paraId="0581C044" w14:textId="77777777" w:rsidR="007638D3" w:rsidRPr="00463F48" w:rsidRDefault="007638D3" w:rsidP="00463F48">
      <w:pPr>
        <w:spacing w:line="360" w:lineRule="auto"/>
        <w:jc w:val="both"/>
        <w:rPr>
          <w:rFonts w:ascii="Calibri" w:hAnsi="Calibri" w:cs="Calibri"/>
          <w:b/>
          <w:bCs/>
        </w:rPr>
      </w:pPr>
    </w:p>
    <w:p w14:paraId="5DB995A4" w14:textId="105950B5" w:rsidR="007638D3" w:rsidRPr="00463F48" w:rsidRDefault="007638D3" w:rsidP="00463F48">
      <w:pPr>
        <w:spacing w:line="360" w:lineRule="auto"/>
        <w:jc w:val="both"/>
        <w:rPr>
          <w:rFonts w:ascii="Calibri" w:hAnsi="Calibri" w:cs="Calibri"/>
        </w:rPr>
      </w:pPr>
      <w:r w:rsidRPr="00463F48">
        <w:rPr>
          <w:rFonts w:ascii="Calibri" w:hAnsi="Calibri" w:cs="Calibri"/>
        </w:rPr>
        <w:t xml:space="preserve">The work area was sprayed with </w:t>
      </w:r>
      <w:proofErr w:type="spellStart"/>
      <w:r w:rsidRPr="00463F48">
        <w:rPr>
          <w:rFonts w:ascii="Calibri" w:hAnsi="Calibri" w:cs="Calibri"/>
        </w:rPr>
        <w:t>RNAse</w:t>
      </w:r>
      <w:proofErr w:type="spellEnd"/>
      <w:r w:rsidRPr="00463F48">
        <w:rPr>
          <w:rFonts w:ascii="Calibri" w:hAnsi="Calibri" w:cs="Calibri"/>
        </w:rPr>
        <w:t xml:space="preserve"> ZAP, </w:t>
      </w:r>
      <w:r w:rsidR="00D55357">
        <w:rPr>
          <w:rFonts w:ascii="Calibri" w:hAnsi="Calibri" w:cs="Calibri"/>
        </w:rPr>
        <w:t xml:space="preserve">and </w:t>
      </w:r>
      <w:r w:rsidRPr="00463F48">
        <w:rPr>
          <w:rFonts w:ascii="Calibri" w:hAnsi="Calibri" w:cs="Calibri"/>
        </w:rPr>
        <w:t xml:space="preserve">pipettes and racks were put in </w:t>
      </w:r>
      <w:r w:rsidR="00D55357">
        <w:rPr>
          <w:rFonts w:ascii="Calibri" w:hAnsi="Calibri" w:cs="Calibri"/>
        </w:rPr>
        <w:t xml:space="preserve">an </w:t>
      </w:r>
      <w:r w:rsidRPr="00463F48">
        <w:rPr>
          <w:rFonts w:ascii="Calibri" w:hAnsi="Calibri" w:cs="Calibri"/>
        </w:rPr>
        <w:t xml:space="preserve">ultraviolet (UV) hood prior to any experiments taking place. This is to prevent any </w:t>
      </w:r>
      <w:proofErr w:type="spellStart"/>
      <w:r w:rsidRPr="00463F48">
        <w:rPr>
          <w:rFonts w:ascii="Calibri" w:hAnsi="Calibri" w:cs="Calibri"/>
        </w:rPr>
        <w:t>RNAase</w:t>
      </w:r>
      <w:proofErr w:type="spellEnd"/>
      <w:r w:rsidRPr="00463F48">
        <w:rPr>
          <w:rFonts w:ascii="Calibri" w:hAnsi="Calibri" w:cs="Calibri"/>
        </w:rPr>
        <w:t xml:space="preserve"> contamination – enzymes </w:t>
      </w:r>
      <w:r w:rsidR="00E73CFF">
        <w:rPr>
          <w:rFonts w:ascii="Calibri" w:hAnsi="Calibri" w:cs="Calibri"/>
        </w:rPr>
        <w:t>that</w:t>
      </w:r>
      <w:r w:rsidRPr="00463F48">
        <w:rPr>
          <w:rFonts w:ascii="Calibri" w:hAnsi="Calibri" w:cs="Calibri"/>
        </w:rPr>
        <w:t xml:space="preserve"> can degrade RNA.</w:t>
      </w:r>
    </w:p>
    <w:p w14:paraId="4D23BBA9" w14:textId="2C3D9C06" w:rsidR="00946ADA" w:rsidRPr="00463F48" w:rsidRDefault="007638D3" w:rsidP="00463F48">
      <w:pPr>
        <w:pStyle w:val="a3"/>
        <w:spacing w:line="360" w:lineRule="auto"/>
        <w:ind w:right="-187"/>
        <w:jc w:val="both"/>
        <w:rPr>
          <w:rFonts w:ascii="Calibri" w:hAnsi="Calibri" w:cs="Calibri"/>
          <w:b/>
          <w:bCs/>
        </w:rPr>
      </w:pPr>
      <w:r w:rsidRPr="00463F48">
        <w:rPr>
          <w:rFonts w:ascii="Calibri" w:hAnsi="Calibri" w:cs="Calibri"/>
          <w:b/>
          <w:bCs/>
        </w:rPr>
        <w:t>2.14.1 RNA purification from bone</w:t>
      </w:r>
    </w:p>
    <w:p w14:paraId="2D26992A" w14:textId="651DD072" w:rsidR="007638D3" w:rsidRPr="00463F48" w:rsidRDefault="00946ADA" w:rsidP="00463F48">
      <w:pPr>
        <w:pStyle w:val="a3"/>
        <w:spacing w:line="360" w:lineRule="auto"/>
        <w:ind w:right="-187"/>
        <w:jc w:val="both"/>
        <w:rPr>
          <w:rFonts w:ascii="Calibri" w:hAnsi="Calibri" w:cs="Calibri"/>
        </w:rPr>
      </w:pPr>
      <w:r w:rsidRPr="00463F48">
        <w:rPr>
          <w:rFonts w:ascii="Calibri" w:hAnsi="Calibri" w:cs="Calibri"/>
        </w:rPr>
        <w:t xml:space="preserve">Femurs were flushed to separate the bone marrow </w:t>
      </w:r>
      <w:r w:rsidR="00E73CFF">
        <w:rPr>
          <w:rFonts w:ascii="Calibri" w:hAnsi="Calibri" w:cs="Calibri"/>
        </w:rPr>
        <w:t>from</w:t>
      </w:r>
      <w:r w:rsidRPr="00463F48">
        <w:rPr>
          <w:rFonts w:ascii="Calibri" w:hAnsi="Calibri" w:cs="Calibri"/>
        </w:rPr>
        <w:t xml:space="preserve"> the femur bone. The bone marrow was used to assess the expression of osteoblast/ osteoclast specific genes (</w:t>
      </w:r>
      <w:r w:rsidRPr="00463F48">
        <w:rPr>
          <w:rFonts w:ascii="Calibri" w:hAnsi="Calibri" w:cs="Calibri"/>
          <w:b/>
          <w:bCs/>
        </w:rPr>
        <w:t>Chapter 6</w:t>
      </w:r>
      <w:r w:rsidRPr="00463F48">
        <w:rPr>
          <w:rFonts w:ascii="Calibri" w:hAnsi="Calibri" w:cs="Calibri"/>
        </w:rPr>
        <w:t xml:space="preserve">), while the femur bone was used to </w:t>
      </w:r>
      <w:r w:rsidR="00D17AD4" w:rsidRPr="00463F48">
        <w:rPr>
          <w:rFonts w:ascii="Calibri" w:hAnsi="Calibri" w:cs="Calibri"/>
        </w:rPr>
        <w:t>a</w:t>
      </w:r>
      <w:r w:rsidRPr="00463F48">
        <w:rPr>
          <w:rFonts w:ascii="Calibri" w:hAnsi="Calibri" w:cs="Calibri"/>
        </w:rPr>
        <w:t>ssess</w:t>
      </w:r>
      <w:r w:rsidR="00782F69" w:rsidRPr="00463F48">
        <w:rPr>
          <w:rFonts w:ascii="Calibri" w:hAnsi="Calibri" w:cs="Calibri"/>
        </w:rPr>
        <w:t xml:space="preserve"> the</w:t>
      </w:r>
      <w:r w:rsidR="00D17AD4" w:rsidRPr="00463F48">
        <w:rPr>
          <w:rFonts w:ascii="Calibri" w:hAnsi="Calibri" w:cs="Calibri"/>
        </w:rPr>
        <w:t xml:space="preserve"> expression of osteocyte</w:t>
      </w:r>
      <w:r w:rsidR="00E73CFF">
        <w:rPr>
          <w:rFonts w:ascii="Calibri" w:hAnsi="Calibri" w:cs="Calibri"/>
        </w:rPr>
        <w:t>-</w:t>
      </w:r>
      <w:r w:rsidR="00D17AD4" w:rsidRPr="00463F48">
        <w:rPr>
          <w:rFonts w:ascii="Calibri" w:hAnsi="Calibri" w:cs="Calibri"/>
        </w:rPr>
        <w:t>specific genes</w:t>
      </w:r>
      <w:r w:rsidR="00782F69" w:rsidRPr="00463F48">
        <w:rPr>
          <w:rFonts w:ascii="Calibri" w:hAnsi="Calibri" w:cs="Calibri"/>
        </w:rPr>
        <w:t xml:space="preserve"> (</w:t>
      </w:r>
      <w:r w:rsidR="00782F69" w:rsidRPr="00463F48">
        <w:rPr>
          <w:rFonts w:ascii="Calibri" w:hAnsi="Calibri" w:cs="Calibri"/>
          <w:b/>
          <w:bCs/>
        </w:rPr>
        <w:t>Chapter 7</w:t>
      </w:r>
      <w:r w:rsidR="00782F69" w:rsidRPr="00463F48">
        <w:rPr>
          <w:rFonts w:ascii="Calibri" w:hAnsi="Calibri" w:cs="Calibri"/>
        </w:rPr>
        <w:t>)</w:t>
      </w:r>
      <w:r w:rsidRPr="00463F48">
        <w:rPr>
          <w:rFonts w:ascii="Calibri" w:hAnsi="Calibri" w:cs="Calibri"/>
        </w:rPr>
        <w:t xml:space="preserve">. Femur bone was chopped into small pieces </w:t>
      </w:r>
      <w:r w:rsidR="007638D3" w:rsidRPr="00463F48">
        <w:rPr>
          <w:rFonts w:ascii="Calibri" w:hAnsi="Calibri" w:cs="Calibri"/>
        </w:rPr>
        <w:t>with sc</w:t>
      </w:r>
      <w:r w:rsidR="001F72E6">
        <w:rPr>
          <w:rFonts w:ascii="Calibri" w:hAnsi="Calibri" w:cs="Calibri"/>
        </w:rPr>
        <w:t>alp</w:t>
      </w:r>
      <w:r w:rsidR="007638D3" w:rsidRPr="00463F48">
        <w:rPr>
          <w:rFonts w:ascii="Calibri" w:hAnsi="Calibri" w:cs="Calibri"/>
        </w:rPr>
        <w:t>el blades</w:t>
      </w:r>
      <w:r w:rsidRPr="00463F48">
        <w:rPr>
          <w:rFonts w:ascii="Calibri" w:hAnsi="Calibri" w:cs="Calibri"/>
        </w:rPr>
        <w:t xml:space="preserve"> prior RNA isolation. </w:t>
      </w:r>
      <w:r w:rsidR="007638D3" w:rsidRPr="00463F48">
        <w:rPr>
          <w:rFonts w:ascii="Calibri" w:hAnsi="Calibri" w:cs="Calibri"/>
        </w:rPr>
        <w:t xml:space="preserve">Bone fragments </w:t>
      </w:r>
      <w:r w:rsidRPr="00463F48">
        <w:rPr>
          <w:rFonts w:ascii="Calibri" w:hAnsi="Calibri" w:cs="Calibri"/>
        </w:rPr>
        <w:t xml:space="preserve">or bone marrow </w:t>
      </w:r>
      <w:r w:rsidR="007638D3" w:rsidRPr="00463F48">
        <w:rPr>
          <w:rFonts w:ascii="Calibri" w:hAnsi="Calibri" w:cs="Calibri"/>
        </w:rPr>
        <w:t xml:space="preserve">were lysed with 1ml of tri-reagent in bead mill tubes. Bones were crushed by bead mill shaker until no bone material could be visually observed. 200µl of chloroform was mixed with bone solution by inverting tubes, </w:t>
      </w:r>
      <w:r w:rsidR="00E73CFF">
        <w:rPr>
          <w:rFonts w:ascii="Calibri" w:hAnsi="Calibri" w:cs="Calibri"/>
        </w:rPr>
        <w:t>which</w:t>
      </w:r>
      <w:r w:rsidR="00E73CFF" w:rsidRPr="00463F48">
        <w:rPr>
          <w:rFonts w:ascii="Calibri" w:hAnsi="Calibri" w:cs="Calibri"/>
        </w:rPr>
        <w:t xml:space="preserve"> </w:t>
      </w:r>
      <w:r w:rsidR="007638D3" w:rsidRPr="00463F48">
        <w:rPr>
          <w:rFonts w:ascii="Calibri" w:hAnsi="Calibri" w:cs="Calibri"/>
        </w:rPr>
        <w:t>separated RNA and DNA. Tubes were spun by centrifuge at 15G for 20 minutes. The supernatant (RNA phase layer) was aspirated and mixed with 500µl of propanol to precipitate RNA.  The cell suspension was centrifuged at 15G for 15 minutes and the liquid was removed to leave a cell pellet. 1.25ml of 70% ethanol (30% nuclease</w:t>
      </w:r>
      <w:r w:rsidR="00E73CFF">
        <w:rPr>
          <w:rFonts w:ascii="Calibri" w:hAnsi="Calibri" w:cs="Calibri"/>
        </w:rPr>
        <w:t>-</w:t>
      </w:r>
      <w:r w:rsidR="007638D3" w:rsidRPr="00463F48">
        <w:rPr>
          <w:rFonts w:ascii="Calibri" w:hAnsi="Calibri" w:cs="Calibri"/>
        </w:rPr>
        <w:t>free water) was used to resuspend the cell pellet before centrifugation at 7.5G for 5 minutes. Then the liquid phase was removed and 30µl of nuclease</w:t>
      </w:r>
      <w:r w:rsidR="00E73CFF">
        <w:rPr>
          <w:rFonts w:ascii="Calibri" w:hAnsi="Calibri" w:cs="Calibri"/>
        </w:rPr>
        <w:t>-</w:t>
      </w:r>
      <w:r w:rsidR="007638D3" w:rsidRPr="00463F48">
        <w:rPr>
          <w:rFonts w:ascii="Calibri" w:hAnsi="Calibri" w:cs="Calibri"/>
        </w:rPr>
        <w:t xml:space="preserve">free water was used to resuspend the cell pellet. 1µl of cell suspension was measured on a nano-drop machine to measure the 260/280 value (over 1.8, no contamination) and RNA concentration (ng/µl). RNA </w:t>
      </w:r>
      <w:r w:rsidR="00E73CFF" w:rsidRPr="00463F48">
        <w:rPr>
          <w:rFonts w:ascii="Calibri" w:hAnsi="Calibri" w:cs="Calibri"/>
        </w:rPr>
        <w:t>was</w:t>
      </w:r>
      <w:r w:rsidR="007638D3" w:rsidRPr="00463F48">
        <w:rPr>
          <w:rFonts w:ascii="Calibri" w:hAnsi="Calibri" w:cs="Calibri"/>
        </w:rPr>
        <w:t xml:space="preserve"> purified and stored at -80</w:t>
      </w:r>
      <w:r w:rsidR="007638D3" w:rsidRPr="00463F48">
        <w:rPr>
          <w:rFonts w:ascii="Calibri" w:hAnsi="Calibri" w:cs="Calibri"/>
          <w:shd w:val="clear" w:color="auto" w:fill="FFFFFF"/>
        </w:rPr>
        <w:t>°C</w:t>
      </w:r>
      <w:r w:rsidR="007638D3" w:rsidRPr="00463F48">
        <w:rPr>
          <w:rFonts w:ascii="Calibri" w:hAnsi="Calibri" w:cs="Calibri"/>
        </w:rPr>
        <w:t xml:space="preserve">. </w:t>
      </w:r>
    </w:p>
    <w:p w14:paraId="3CCEA4AB" w14:textId="77777777" w:rsidR="007638D3" w:rsidRPr="00463F48" w:rsidRDefault="007638D3" w:rsidP="00463F48">
      <w:pPr>
        <w:pStyle w:val="a3"/>
        <w:spacing w:line="360" w:lineRule="auto"/>
        <w:ind w:right="-187"/>
        <w:jc w:val="both"/>
        <w:rPr>
          <w:rFonts w:ascii="Calibri" w:hAnsi="Calibri" w:cs="Calibri"/>
          <w:b/>
          <w:bCs/>
        </w:rPr>
      </w:pPr>
      <w:r w:rsidRPr="00463F48">
        <w:rPr>
          <w:rFonts w:ascii="Calibri" w:hAnsi="Calibri" w:cs="Calibri"/>
          <w:b/>
          <w:bCs/>
        </w:rPr>
        <w:t xml:space="preserve">2.14.2 cDNA conversion </w:t>
      </w:r>
    </w:p>
    <w:p w14:paraId="5E9007BD" w14:textId="77777777" w:rsidR="007638D3" w:rsidRPr="00463F48" w:rsidRDefault="007638D3" w:rsidP="00463F48">
      <w:pPr>
        <w:spacing w:line="360" w:lineRule="auto"/>
        <w:jc w:val="both"/>
        <w:rPr>
          <w:rFonts w:ascii="Calibri" w:hAnsi="Calibri" w:cs="Calibri"/>
          <w:b/>
          <w:bCs/>
          <w:i/>
          <w:iCs/>
          <w:color w:val="2F5496" w:themeColor="accent1" w:themeShade="BF"/>
          <w:shd w:val="clear" w:color="auto" w:fill="FFFFFF"/>
        </w:rPr>
      </w:pPr>
      <w:r w:rsidRPr="00463F48">
        <w:rPr>
          <w:rFonts w:ascii="Calibri" w:hAnsi="Calibri" w:cs="Calibri"/>
          <w:b/>
          <w:bCs/>
          <w:i/>
          <w:iCs/>
          <w:color w:val="2F5496" w:themeColor="accent1" w:themeShade="BF"/>
        </w:rPr>
        <w:t>Table 2.5.</w:t>
      </w:r>
      <w:r w:rsidRPr="00463F48">
        <w:rPr>
          <w:rFonts w:ascii="Calibri" w:hAnsi="Calibri" w:cs="Calibri"/>
          <w:b/>
          <w:bCs/>
          <w:color w:val="000000" w:themeColor="text1"/>
          <w:shd w:val="clear" w:color="auto" w:fill="FFFFFF"/>
          <w:lang w:val="en-US"/>
        </w:rPr>
        <w:t xml:space="preserve"> </w:t>
      </w:r>
      <w:r w:rsidRPr="00463F48">
        <w:rPr>
          <w:rFonts w:ascii="Calibri" w:hAnsi="Calibri" w:cs="Calibri"/>
          <w:b/>
          <w:bCs/>
          <w:i/>
          <w:iCs/>
          <w:color w:val="2F5496" w:themeColor="accent1" w:themeShade="BF"/>
          <w:shd w:val="clear" w:color="auto" w:fill="FFFFFF"/>
        </w:rPr>
        <w:t>RT sample calculation</w:t>
      </w:r>
    </w:p>
    <w:tbl>
      <w:tblPr>
        <w:tblStyle w:val="a5"/>
        <w:tblW w:w="0" w:type="auto"/>
        <w:tblLook w:val="04A0" w:firstRow="1" w:lastRow="0" w:firstColumn="1" w:lastColumn="0" w:noHBand="0" w:noVBand="1"/>
      </w:tblPr>
      <w:tblGrid>
        <w:gridCol w:w="2765"/>
        <w:gridCol w:w="2765"/>
        <w:gridCol w:w="2766"/>
      </w:tblGrid>
      <w:tr w:rsidR="007638D3" w:rsidRPr="00463F48" w14:paraId="6D27DAE8" w14:textId="77777777" w:rsidTr="007E6D06">
        <w:tc>
          <w:tcPr>
            <w:tcW w:w="2765" w:type="dxa"/>
          </w:tcPr>
          <w:p w14:paraId="5685D2C6"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RNA measured </w:t>
            </w:r>
          </w:p>
        </w:tc>
        <w:tc>
          <w:tcPr>
            <w:tcW w:w="2765" w:type="dxa"/>
          </w:tcPr>
          <w:p w14:paraId="66F3CC18"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Volume of RNA to use</w:t>
            </w:r>
          </w:p>
        </w:tc>
        <w:tc>
          <w:tcPr>
            <w:tcW w:w="2766" w:type="dxa"/>
          </w:tcPr>
          <w:p w14:paraId="31E9B094"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 xml:space="preserve">Water </w:t>
            </w:r>
          </w:p>
        </w:tc>
      </w:tr>
      <w:tr w:rsidR="007638D3" w:rsidRPr="00463F48" w14:paraId="1F1904CF" w14:textId="77777777" w:rsidTr="007E6D06">
        <w:tc>
          <w:tcPr>
            <w:tcW w:w="2765" w:type="dxa"/>
          </w:tcPr>
          <w:p w14:paraId="2D05D884"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123.1</w:t>
            </w:r>
          </w:p>
        </w:tc>
        <w:tc>
          <w:tcPr>
            <w:tcW w:w="2765" w:type="dxa"/>
          </w:tcPr>
          <w:p w14:paraId="544FF886"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8.1ul (100/123.1)</w:t>
            </w:r>
          </w:p>
        </w:tc>
        <w:tc>
          <w:tcPr>
            <w:tcW w:w="2766" w:type="dxa"/>
          </w:tcPr>
          <w:p w14:paraId="1AFE0BD7" w14:textId="77777777" w:rsidR="007638D3" w:rsidRPr="00463F48" w:rsidRDefault="007638D3" w:rsidP="00463F48">
            <w:pPr>
              <w:spacing w:line="360" w:lineRule="auto"/>
              <w:jc w:val="both"/>
              <w:rPr>
                <w:rFonts w:ascii="Calibri" w:hAnsi="Calibri" w:cs="Calibri"/>
                <w:sz w:val="24"/>
                <w:szCs w:val="24"/>
              </w:rPr>
            </w:pPr>
            <w:r w:rsidRPr="00463F48">
              <w:rPr>
                <w:rFonts w:ascii="Calibri" w:hAnsi="Calibri" w:cs="Calibri"/>
                <w:sz w:val="24"/>
                <w:szCs w:val="24"/>
              </w:rPr>
              <w:t>0.9ul (9-8.1)</w:t>
            </w:r>
          </w:p>
        </w:tc>
      </w:tr>
    </w:tbl>
    <w:p w14:paraId="1DDA3A8A" w14:textId="77777777" w:rsidR="007638D3" w:rsidRPr="00463F48" w:rsidRDefault="007638D3" w:rsidP="00463F48">
      <w:pPr>
        <w:spacing w:line="360" w:lineRule="auto"/>
        <w:jc w:val="both"/>
        <w:rPr>
          <w:rFonts w:ascii="Calibri" w:hAnsi="Calibri" w:cs="Calibri"/>
        </w:rPr>
      </w:pPr>
    </w:p>
    <w:p w14:paraId="58048298" w14:textId="15763711" w:rsidR="007638D3" w:rsidRPr="00463F48" w:rsidRDefault="007638D3" w:rsidP="002A2920">
      <w:pPr>
        <w:tabs>
          <w:tab w:val="left" w:pos="1985"/>
        </w:tabs>
        <w:spacing w:line="360" w:lineRule="auto"/>
        <w:jc w:val="both"/>
        <w:rPr>
          <w:rFonts w:ascii="Calibri" w:hAnsi="Calibri" w:cs="Calibri"/>
        </w:rPr>
      </w:pPr>
      <w:r w:rsidRPr="00463F48">
        <w:rPr>
          <w:rFonts w:ascii="Calibri" w:hAnsi="Calibri" w:cs="Calibri"/>
        </w:rPr>
        <w:t>RNA-</w:t>
      </w:r>
      <w:r w:rsidRPr="00463F48">
        <w:rPr>
          <w:rFonts w:ascii="Calibri" w:hAnsi="Calibri" w:cs="Calibri"/>
          <w:lang w:val="en-US"/>
        </w:rPr>
        <w:t xml:space="preserve">to-cDNA kit was put on ice </w:t>
      </w:r>
      <w:r w:rsidRPr="00463F48">
        <w:rPr>
          <w:rFonts w:ascii="Calibri" w:hAnsi="Calibri" w:cs="Calibri"/>
        </w:rPr>
        <w:t xml:space="preserve">30 minutes prior </w:t>
      </w:r>
      <w:r w:rsidR="006A1139">
        <w:rPr>
          <w:rFonts w:ascii="Calibri" w:hAnsi="Calibri" w:cs="Calibri"/>
        </w:rPr>
        <w:t xml:space="preserve">to the </w:t>
      </w:r>
      <w:r w:rsidRPr="00463F48">
        <w:rPr>
          <w:rFonts w:ascii="Calibri" w:hAnsi="Calibri" w:cs="Calibri"/>
        </w:rPr>
        <w:t xml:space="preserve">experiment according to </w:t>
      </w:r>
      <w:r w:rsidR="006A1139">
        <w:rPr>
          <w:rFonts w:ascii="Calibri" w:hAnsi="Calibri" w:cs="Calibri"/>
        </w:rPr>
        <w:t xml:space="preserve">the </w:t>
      </w:r>
      <w:r w:rsidRPr="00463F48">
        <w:rPr>
          <w:rFonts w:ascii="Calibri" w:hAnsi="Calibri" w:cs="Calibri"/>
        </w:rPr>
        <w:t xml:space="preserve">manufacturer’s instructions. Samples with reverse transcriptase (RT+) and samples without reverse transcriptase (RT-) were prepared. Reverse transcriptase creates a copy of </w:t>
      </w:r>
      <w:r w:rsidR="006A1139">
        <w:rPr>
          <w:rFonts w:ascii="Calibri" w:hAnsi="Calibri" w:cs="Calibri"/>
        </w:rPr>
        <w:t xml:space="preserve">the </w:t>
      </w:r>
      <w:r w:rsidRPr="00463F48">
        <w:rPr>
          <w:rFonts w:ascii="Calibri" w:hAnsi="Calibri" w:cs="Calibri"/>
        </w:rPr>
        <w:lastRenderedPageBreak/>
        <w:t xml:space="preserve">complementary strand </w:t>
      </w:r>
      <w:r w:rsidR="006A1139">
        <w:rPr>
          <w:rFonts w:ascii="Calibri" w:hAnsi="Calibri" w:cs="Calibri"/>
        </w:rPr>
        <w:t xml:space="preserve">of </w:t>
      </w:r>
      <w:r w:rsidRPr="00463F48">
        <w:rPr>
          <w:rFonts w:ascii="Calibri" w:hAnsi="Calibri" w:cs="Calibri"/>
        </w:rPr>
        <w:t xml:space="preserve">DNA based on the RNA sequence of the sample (Hu and Hugh, 2012). RT- samples do not contain reverse transcriptase and </w:t>
      </w:r>
      <w:r w:rsidR="00683E71">
        <w:rPr>
          <w:rFonts w:ascii="Calibri" w:hAnsi="Calibri" w:cs="Calibri"/>
        </w:rPr>
        <w:t>are</w:t>
      </w:r>
      <w:r w:rsidRPr="00463F48">
        <w:rPr>
          <w:rFonts w:ascii="Calibri" w:hAnsi="Calibri" w:cs="Calibri"/>
        </w:rPr>
        <w:t xml:space="preserve"> unable to produce cDNA from </w:t>
      </w:r>
      <w:r w:rsidR="00683E71">
        <w:rPr>
          <w:rFonts w:ascii="Calibri" w:hAnsi="Calibri" w:cs="Calibri"/>
        </w:rPr>
        <w:t xml:space="preserve">the </w:t>
      </w:r>
      <w:r w:rsidRPr="00463F48">
        <w:rPr>
          <w:rFonts w:ascii="Calibri" w:hAnsi="Calibri" w:cs="Calibri"/>
        </w:rPr>
        <w:t>sample, contamination i</w:t>
      </w:r>
      <w:r w:rsidR="006940E7">
        <w:rPr>
          <w:rFonts w:ascii="Calibri" w:hAnsi="Calibri" w:cs="Calibri" w:hint="eastAsia"/>
        </w:rPr>
        <w:t>s</w:t>
      </w:r>
      <w:r w:rsidRPr="00463F48">
        <w:rPr>
          <w:rFonts w:ascii="Calibri" w:hAnsi="Calibri" w:cs="Calibri"/>
        </w:rPr>
        <w:t xml:space="preserve"> present if detection occurs during </w:t>
      </w:r>
      <w:r w:rsidR="00683E71">
        <w:rPr>
          <w:rFonts w:ascii="Calibri" w:hAnsi="Calibri" w:cs="Calibri"/>
        </w:rPr>
        <w:t xml:space="preserve">the </w:t>
      </w:r>
      <w:r w:rsidRPr="00463F48">
        <w:rPr>
          <w:rFonts w:ascii="Calibri" w:hAnsi="Calibri" w:cs="Calibri"/>
        </w:rPr>
        <w:t xml:space="preserve">polymerase chain reaction in RT- samples. RT Samples were prepared based on </w:t>
      </w:r>
      <w:r w:rsidR="00683E71">
        <w:rPr>
          <w:rFonts w:ascii="Calibri" w:hAnsi="Calibri" w:cs="Calibri"/>
        </w:rPr>
        <w:t xml:space="preserve">the </w:t>
      </w:r>
      <w:r w:rsidRPr="00463F48">
        <w:rPr>
          <w:rFonts w:ascii="Calibri" w:hAnsi="Calibri" w:cs="Calibri"/>
        </w:rPr>
        <w:t>volume of RNA measured in</w:t>
      </w:r>
      <w:r w:rsidRPr="00463F48">
        <w:rPr>
          <w:rFonts w:ascii="Calibri" w:hAnsi="Calibri" w:cs="Calibri"/>
          <w:b/>
          <w:bCs/>
        </w:rPr>
        <w:t xml:space="preserve"> section</w:t>
      </w:r>
      <w:r w:rsidRPr="00463F48">
        <w:rPr>
          <w:rFonts w:ascii="Calibri" w:hAnsi="Calibri" w:cs="Calibri"/>
        </w:rPr>
        <w:t xml:space="preserve"> </w:t>
      </w:r>
      <w:r w:rsidRPr="00463F48">
        <w:rPr>
          <w:rFonts w:ascii="Calibri" w:hAnsi="Calibri" w:cs="Calibri"/>
          <w:b/>
          <w:bCs/>
        </w:rPr>
        <w:t xml:space="preserve">2.14.1. </w:t>
      </w:r>
      <w:r w:rsidRPr="00463F48">
        <w:rPr>
          <w:rFonts w:ascii="Calibri" w:hAnsi="Calibri" w:cs="Calibri"/>
        </w:rPr>
        <w:t>An example of full calculation (Table 2.5), for RT+ samples, 1µl of reverse transcriptase was added to sample, for RT- samples</w:t>
      </w:r>
      <w:r w:rsidR="00683E71">
        <w:rPr>
          <w:rFonts w:ascii="Calibri" w:hAnsi="Calibri" w:cs="Calibri"/>
        </w:rPr>
        <w:t>,</w:t>
      </w:r>
      <w:r w:rsidRPr="00463F48">
        <w:rPr>
          <w:rFonts w:ascii="Calibri" w:hAnsi="Calibri" w:cs="Calibri"/>
        </w:rPr>
        <w:t xml:space="preserve"> 1µl of nuclease-free water was added instead. Samples were pulse</w:t>
      </w:r>
      <w:r w:rsidR="00683E71">
        <w:rPr>
          <w:rFonts w:ascii="Calibri" w:hAnsi="Calibri" w:cs="Calibri"/>
        </w:rPr>
        <w:t>-</w:t>
      </w:r>
      <w:r w:rsidRPr="00463F48">
        <w:rPr>
          <w:rFonts w:ascii="Calibri" w:hAnsi="Calibri" w:cs="Calibri"/>
        </w:rPr>
        <w:t>spined to bring all sample</w:t>
      </w:r>
      <w:r w:rsidR="00683E71">
        <w:rPr>
          <w:rFonts w:ascii="Calibri" w:hAnsi="Calibri" w:cs="Calibri"/>
        </w:rPr>
        <w:t>s</w:t>
      </w:r>
      <w:r w:rsidRPr="00463F48">
        <w:rPr>
          <w:rFonts w:ascii="Calibri" w:hAnsi="Calibri" w:cs="Calibri"/>
        </w:rPr>
        <w:t xml:space="preserve"> down and heated using </w:t>
      </w:r>
      <w:r w:rsidR="00683E71">
        <w:rPr>
          <w:rFonts w:ascii="Calibri" w:hAnsi="Calibri" w:cs="Calibri"/>
        </w:rPr>
        <w:t xml:space="preserve">the </w:t>
      </w:r>
      <w:r w:rsidRPr="00463F48">
        <w:rPr>
          <w:rFonts w:ascii="Calibri" w:hAnsi="Calibri" w:cs="Calibri"/>
        </w:rPr>
        <w:t>G-Storm GS1 thermal cycler for automatic cDNA synthesis</w:t>
      </w:r>
      <w:r w:rsidR="00683E71">
        <w:rPr>
          <w:rFonts w:ascii="Calibri" w:hAnsi="Calibri" w:cs="Calibri"/>
        </w:rPr>
        <w:t>.</w:t>
      </w:r>
      <w:r w:rsidRPr="00463F48">
        <w:rPr>
          <w:rFonts w:ascii="Calibri" w:hAnsi="Calibri" w:cs="Calibri"/>
        </w:rPr>
        <w:t xml:space="preserve"> Heated to 112</w:t>
      </w:r>
      <w:r w:rsidRPr="00463F48">
        <w:rPr>
          <w:rFonts w:ascii="Calibri" w:hAnsi="Calibri" w:cs="Calibri"/>
          <w:shd w:val="clear" w:color="auto" w:fill="FFFFFF"/>
        </w:rPr>
        <w:t>°C for 10 minutes for annealing of primers</w:t>
      </w:r>
      <w:r w:rsidRPr="00463F48">
        <w:rPr>
          <w:rFonts w:ascii="Calibri" w:hAnsi="Calibri" w:cs="Calibri"/>
        </w:rPr>
        <w:t>, 37</w:t>
      </w:r>
      <w:r w:rsidRPr="00463F48">
        <w:rPr>
          <w:rFonts w:ascii="Calibri" w:hAnsi="Calibri" w:cs="Calibri"/>
          <w:shd w:val="clear" w:color="auto" w:fill="FFFFFF"/>
        </w:rPr>
        <w:t>°C</w:t>
      </w:r>
      <w:r w:rsidRPr="00463F48">
        <w:rPr>
          <w:rFonts w:ascii="Calibri" w:hAnsi="Calibri" w:cs="Calibri"/>
        </w:rPr>
        <w:t xml:space="preserve"> for 1 hour for elongation of cDNA, </w:t>
      </w:r>
      <w:r w:rsidR="00683E71">
        <w:rPr>
          <w:rFonts w:ascii="Calibri" w:hAnsi="Calibri" w:cs="Calibri"/>
        </w:rPr>
        <w:t xml:space="preserve">and </w:t>
      </w:r>
      <w:r w:rsidRPr="00463F48">
        <w:rPr>
          <w:rFonts w:ascii="Calibri" w:hAnsi="Calibri" w:cs="Calibri"/>
        </w:rPr>
        <w:t>95</w:t>
      </w:r>
      <w:r w:rsidRPr="00463F48">
        <w:rPr>
          <w:rFonts w:ascii="Calibri" w:hAnsi="Calibri" w:cs="Calibri"/>
          <w:shd w:val="clear" w:color="auto" w:fill="FFFFFF"/>
        </w:rPr>
        <w:t>°C</w:t>
      </w:r>
      <w:r w:rsidRPr="00463F48">
        <w:rPr>
          <w:rFonts w:ascii="Calibri" w:hAnsi="Calibri" w:cs="Calibri"/>
        </w:rPr>
        <w:t xml:space="preserve"> for 5 minutes for enzyme deactivation. cDNA </w:t>
      </w:r>
      <w:r w:rsidR="00946ADA" w:rsidRPr="00463F48">
        <w:rPr>
          <w:rFonts w:ascii="Calibri" w:hAnsi="Calibri" w:cs="Calibri"/>
        </w:rPr>
        <w:t>was</w:t>
      </w:r>
      <w:r w:rsidRPr="00463F48">
        <w:rPr>
          <w:rFonts w:ascii="Calibri" w:hAnsi="Calibri" w:cs="Calibri"/>
        </w:rPr>
        <w:t xml:space="preserve"> stored at -80</w:t>
      </w:r>
      <w:r w:rsidRPr="00463F48">
        <w:rPr>
          <w:rFonts w:ascii="Calibri" w:hAnsi="Calibri" w:cs="Calibri"/>
          <w:shd w:val="clear" w:color="auto" w:fill="FFFFFF"/>
        </w:rPr>
        <w:t>°C.</w:t>
      </w:r>
    </w:p>
    <w:p w14:paraId="4012DF7B" w14:textId="77777777" w:rsidR="007638D3" w:rsidRPr="00463F48" w:rsidRDefault="007638D3" w:rsidP="00463F48">
      <w:pPr>
        <w:pStyle w:val="a3"/>
        <w:spacing w:line="360" w:lineRule="auto"/>
        <w:ind w:right="-187"/>
        <w:jc w:val="both"/>
        <w:rPr>
          <w:rFonts w:ascii="Calibri" w:hAnsi="Calibri" w:cs="Calibri"/>
          <w:b/>
          <w:bCs/>
        </w:rPr>
      </w:pPr>
      <w:r w:rsidRPr="00463F48">
        <w:rPr>
          <w:rFonts w:ascii="Calibri" w:hAnsi="Calibri" w:cs="Calibri"/>
          <w:b/>
          <w:bCs/>
        </w:rPr>
        <w:t>2.14.3 Quantitative Polymerase Chain Reaction (qPCR)</w:t>
      </w:r>
    </w:p>
    <w:p w14:paraId="16023077" w14:textId="5EE38760" w:rsidR="00946ADA" w:rsidRPr="00463F48" w:rsidRDefault="007638D3" w:rsidP="00463F48">
      <w:pPr>
        <w:spacing w:line="360" w:lineRule="auto"/>
        <w:jc w:val="both"/>
        <w:rPr>
          <w:rFonts w:ascii="Calibri" w:hAnsi="Calibri" w:cs="Calibri"/>
          <w:lang w:val="en-US"/>
        </w:rPr>
      </w:pPr>
      <w:r w:rsidRPr="00463F48">
        <w:rPr>
          <w:rFonts w:ascii="Calibri" w:hAnsi="Calibri" w:cs="Calibri"/>
        </w:rPr>
        <w:t>cDNA samples, master mix</w:t>
      </w:r>
      <w:r w:rsidR="00683E71">
        <w:rPr>
          <w:rFonts w:ascii="Calibri" w:hAnsi="Calibri" w:cs="Calibri"/>
        </w:rPr>
        <w:t>,</w:t>
      </w:r>
      <w:r w:rsidRPr="00463F48">
        <w:rPr>
          <w:rFonts w:ascii="Calibri" w:hAnsi="Calibri" w:cs="Calibri"/>
        </w:rPr>
        <w:t xml:space="preserve"> and primers were put on ice 30 minutes prior </w:t>
      </w:r>
      <w:r w:rsidR="00683E71">
        <w:rPr>
          <w:rFonts w:ascii="Calibri" w:hAnsi="Calibri" w:cs="Calibri"/>
        </w:rPr>
        <w:t xml:space="preserve">to the </w:t>
      </w:r>
      <w:r w:rsidRPr="00463F48">
        <w:rPr>
          <w:rFonts w:ascii="Calibri" w:hAnsi="Calibri" w:cs="Calibri"/>
        </w:rPr>
        <w:t xml:space="preserve">experiment according to </w:t>
      </w:r>
      <w:r w:rsidR="00683E71">
        <w:rPr>
          <w:rFonts w:ascii="Calibri" w:hAnsi="Calibri" w:cs="Calibri"/>
        </w:rPr>
        <w:t xml:space="preserve">the </w:t>
      </w:r>
      <w:r w:rsidRPr="00463F48">
        <w:rPr>
          <w:rFonts w:ascii="Calibri" w:hAnsi="Calibri" w:cs="Calibri"/>
        </w:rPr>
        <w:t xml:space="preserve">manufacturer’s instructions. Complete mixes were made based </w:t>
      </w:r>
      <w:r w:rsidR="00683E71">
        <w:rPr>
          <w:rFonts w:ascii="Calibri" w:hAnsi="Calibri" w:cs="Calibri"/>
        </w:rPr>
        <w:t xml:space="preserve">on </w:t>
      </w:r>
      <w:proofErr w:type="gramStart"/>
      <w:r w:rsidR="00683E71">
        <w:rPr>
          <w:rFonts w:ascii="Calibri" w:hAnsi="Calibri" w:cs="Calibri"/>
        </w:rPr>
        <w:t xml:space="preserve">the </w:t>
      </w:r>
      <w:r w:rsidRPr="00463F48">
        <w:rPr>
          <w:rFonts w:ascii="Calibri" w:hAnsi="Calibri" w:cs="Calibri"/>
        </w:rPr>
        <w:t xml:space="preserve"> number</w:t>
      </w:r>
      <w:proofErr w:type="gramEnd"/>
      <w:r w:rsidRPr="00463F48">
        <w:rPr>
          <w:rFonts w:ascii="Calibri" w:hAnsi="Calibri" w:cs="Calibri"/>
        </w:rPr>
        <w:t xml:space="preserve"> of samples, one sample required 5µl master mix (Taq man), 1µl Primer, 3µl water per well/ gene. 9µl of master mix w</w:t>
      </w:r>
      <w:r w:rsidR="00683E71">
        <w:rPr>
          <w:rFonts w:ascii="Calibri" w:hAnsi="Calibri" w:cs="Calibri"/>
        </w:rPr>
        <w:t>as</w:t>
      </w:r>
      <w:r w:rsidRPr="00463F48">
        <w:rPr>
          <w:rFonts w:ascii="Calibri" w:hAnsi="Calibri" w:cs="Calibri"/>
        </w:rPr>
        <w:t xml:space="preserve"> pipetted into </w:t>
      </w:r>
      <w:r w:rsidR="00683E71">
        <w:rPr>
          <w:rFonts w:ascii="Calibri" w:hAnsi="Calibri" w:cs="Calibri"/>
        </w:rPr>
        <w:t xml:space="preserve">a </w:t>
      </w:r>
      <w:r w:rsidRPr="00463F48">
        <w:rPr>
          <w:rFonts w:ascii="Calibri" w:hAnsi="Calibri" w:cs="Calibri"/>
        </w:rPr>
        <w:t>384</w:t>
      </w:r>
      <w:r w:rsidR="00683E71">
        <w:rPr>
          <w:rFonts w:ascii="Calibri" w:hAnsi="Calibri" w:cs="Calibri"/>
        </w:rPr>
        <w:t>-</w:t>
      </w:r>
      <w:r w:rsidRPr="00463F48">
        <w:rPr>
          <w:rFonts w:ascii="Calibri" w:hAnsi="Calibri" w:cs="Calibri"/>
        </w:rPr>
        <w:t>well plate</w:t>
      </w:r>
      <w:r w:rsidR="00683E71">
        <w:rPr>
          <w:rFonts w:ascii="Calibri" w:hAnsi="Calibri" w:cs="Calibri"/>
        </w:rPr>
        <w:t>,</w:t>
      </w:r>
      <w:r w:rsidRPr="00463F48">
        <w:rPr>
          <w:rFonts w:ascii="Calibri" w:hAnsi="Calibri" w:cs="Calibri"/>
        </w:rPr>
        <w:t xml:space="preserve"> followed by 1</w:t>
      </w:r>
      <w:r w:rsidR="00683E71" w:rsidRPr="002A2920">
        <w:rPr>
          <w:rFonts w:ascii="Calibri" w:hAnsi="Calibri" w:cs="Calibri"/>
        </w:rPr>
        <w:t>µl</w:t>
      </w:r>
      <w:r w:rsidRPr="00683E71">
        <w:rPr>
          <w:rFonts w:ascii="Calibri" w:hAnsi="Calibri" w:cs="Calibri"/>
        </w:rPr>
        <w:t xml:space="preserve"> </w:t>
      </w:r>
      <w:r w:rsidRPr="00463F48">
        <w:rPr>
          <w:rFonts w:ascii="Calibri" w:hAnsi="Calibri" w:cs="Calibri"/>
        </w:rPr>
        <w:t xml:space="preserve">of cDNA. </w:t>
      </w:r>
      <w:r w:rsidR="00683E71">
        <w:rPr>
          <w:rFonts w:ascii="Calibri" w:hAnsi="Calibri" w:cs="Calibri"/>
        </w:rPr>
        <w:t>The p</w:t>
      </w:r>
      <w:r w:rsidRPr="00463F48">
        <w:rPr>
          <w:rFonts w:ascii="Calibri" w:hAnsi="Calibri" w:cs="Calibri"/>
        </w:rPr>
        <w:t>late was cover</w:t>
      </w:r>
      <w:r w:rsidR="00683E71">
        <w:rPr>
          <w:rFonts w:ascii="Calibri" w:hAnsi="Calibri" w:cs="Calibri"/>
        </w:rPr>
        <w:t>ed</w:t>
      </w:r>
      <w:r w:rsidRPr="00463F48">
        <w:rPr>
          <w:rFonts w:ascii="Calibri" w:hAnsi="Calibri" w:cs="Calibri"/>
        </w:rPr>
        <w:t xml:space="preserve"> with </w:t>
      </w:r>
      <w:r w:rsidR="00683E71">
        <w:rPr>
          <w:rFonts w:ascii="Calibri" w:hAnsi="Calibri" w:cs="Calibri"/>
        </w:rPr>
        <w:t xml:space="preserve">a </w:t>
      </w:r>
      <w:r w:rsidRPr="00463F48">
        <w:rPr>
          <w:rFonts w:ascii="Calibri" w:hAnsi="Calibri" w:cs="Calibri"/>
        </w:rPr>
        <w:t>slip to avoid evaporation and pulse sp</w:t>
      </w:r>
      <w:r w:rsidR="00683E71">
        <w:rPr>
          <w:rFonts w:ascii="Calibri" w:hAnsi="Calibri" w:cs="Calibri"/>
        </w:rPr>
        <w:t>un</w:t>
      </w:r>
      <w:r w:rsidRPr="00463F48">
        <w:rPr>
          <w:rFonts w:ascii="Calibri" w:hAnsi="Calibri" w:cs="Calibri"/>
        </w:rPr>
        <w:t xml:space="preserve">. qPCR was performed on </w:t>
      </w:r>
      <w:r w:rsidRPr="00463F48">
        <w:rPr>
          <w:rFonts w:ascii="Calibri" w:hAnsi="Calibri" w:cs="Calibri"/>
          <w:lang w:val="en-US"/>
        </w:rPr>
        <w:t>ABI Prism 7900HT and SDS 2.1 software (</w:t>
      </w:r>
      <w:r w:rsidR="00F376AC" w:rsidRPr="00463F48">
        <w:rPr>
          <w:rFonts w:ascii="Calibri" w:hAnsi="Calibri" w:cs="Calibri"/>
          <w:lang w:val="en-US"/>
        </w:rPr>
        <w:t>F</w:t>
      </w:r>
      <w:r w:rsidRPr="00463F48">
        <w:rPr>
          <w:rFonts w:ascii="Calibri" w:hAnsi="Calibri" w:cs="Calibri"/>
          <w:lang w:val="en-US"/>
        </w:rPr>
        <w:t>igure 2.12)</w:t>
      </w:r>
      <w:r w:rsidR="00946ADA" w:rsidRPr="00463F48">
        <w:rPr>
          <w:rFonts w:ascii="Calibri" w:hAnsi="Calibri" w:cs="Calibri"/>
          <w:lang w:val="en-US"/>
        </w:rPr>
        <w:t xml:space="preserve">. </w:t>
      </w:r>
      <w:r w:rsidRPr="00463F48">
        <w:rPr>
          <w:rFonts w:ascii="Calibri" w:hAnsi="Calibri" w:cs="Calibri"/>
          <w:lang w:val="en-US"/>
        </w:rPr>
        <w:t xml:space="preserve">TaqMan primers used for </w:t>
      </w:r>
      <w:r w:rsidR="00946ADA" w:rsidRPr="00463F48">
        <w:rPr>
          <w:rFonts w:ascii="Calibri" w:hAnsi="Calibri" w:cs="Calibri"/>
          <w:lang w:val="en-US"/>
        </w:rPr>
        <w:t>quantifying expression of genes, for osteoblast/osteoclas</w:t>
      </w:r>
      <w:r w:rsidR="00683E71">
        <w:rPr>
          <w:rFonts w:ascii="Calibri" w:hAnsi="Calibri" w:cs="Calibri"/>
          <w:lang w:val="en-US"/>
        </w:rPr>
        <w:t>t-</w:t>
      </w:r>
      <w:r w:rsidR="00946ADA" w:rsidRPr="00463F48">
        <w:rPr>
          <w:rFonts w:ascii="Calibri" w:hAnsi="Calibri" w:cs="Calibri"/>
          <w:lang w:val="en-US"/>
        </w:rPr>
        <w:t>specific genes:</w:t>
      </w:r>
    </w:p>
    <w:p w14:paraId="057342B0" w14:textId="04B3DF9B" w:rsidR="00946ADA" w:rsidRPr="00463F48" w:rsidRDefault="007638D3" w:rsidP="00463F48">
      <w:pPr>
        <w:spacing w:line="360" w:lineRule="auto"/>
        <w:jc w:val="both"/>
        <w:rPr>
          <w:rFonts w:ascii="Calibri" w:eastAsia="宋体" w:hAnsi="Calibri" w:cs="Calibri"/>
          <w:color w:val="000000" w:themeColor="text1"/>
          <w:lang w:val="en-US"/>
        </w:rPr>
      </w:pPr>
      <w:r w:rsidRPr="00463F48">
        <w:rPr>
          <w:rFonts w:ascii="Calibri" w:eastAsia="宋体" w:hAnsi="Calibri" w:cs="Calibri"/>
          <w:lang w:val="en-US"/>
        </w:rPr>
        <w:t>TGF-</w:t>
      </w:r>
      <w:r w:rsidRPr="00463F48">
        <w:rPr>
          <w:rFonts w:ascii="Calibri" w:hAnsi="Calibri" w:cs="Calibri"/>
          <w:color w:val="1F1F1F"/>
          <w:shd w:val="clear" w:color="auto" w:fill="FFFFFF"/>
        </w:rPr>
        <w:t>β</w:t>
      </w:r>
      <w:r w:rsidRPr="00463F48">
        <w:rPr>
          <w:rFonts w:ascii="Calibri" w:eastAsia="宋体" w:hAnsi="Calibri" w:cs="Calibri"/>
          <w:lang w:val="en-US"/>
        </w:rPr>
        <w:t xml:space="preserve">, </w:t>
      </w:r>
      <w:r w:rsidR="003C2F54" w:rsidRPr="002A2920">
        <w:rPr>
          <w:rFonts w:ascii="Calibri" w:eastAsia="宋体" w:hAnsi="Calibri" w:cs="Calibri"/>
          <w:i/>
          <w:iCs/>
          <w:lang w:val="en-US"/>
        </w:rPr>
        <w:t>SMAD3</w:t>
      </w:r>
      <w:r w:rsidRPr="00463F48">
        <w:rPr>
          <w:rFonts w:ascii="Calibri" w:eastAsia="宋体" w:hAnsi="Calibri" w:cs="Calibri"/>
          <w:lang w:val="en-US"/>
        </w:rPr>
        <w:t xml:space="preserve">, </w:t>
      </w:r>
      <w:r w:rsidR="003C2F54">
        <w:rPr>
          <w:rFonts w:ascii="Calibri" w:eastAsia="宋体" w:hAnsi="Calibri" w:cs="Calibri"/>
          <w:i/>
          <w:iCs/>
          <w:lang w:val="en-US"/>
        </w:rPr>
        <w:t>EFNB2</w:t>
      </w:r>
      <w:r w:rsidRPr="00463F48">
        <w:rPr>
          <w:rFonts w:ascii="Calibri" w:eastAsia="宋体" w:hAnsi="Calibri" w:cs="Calibri"/>
          <w:lang w:val="en-US"/>
        </w:rPr>
        <w:t xml:space="preserve">, </w:t>
      </w:r>
      <w:r w:rsidRPr="00463F48">
        <w:rPr>
          <w:rFonts w:ascii="Calibri" w:hAnsi="Calibri" w:cs="Calibri"/>
          <w:color w:val="040C28"/>
        </w:rPr>
        <w:t>Runt-related transcription factor 2</w:t>
      </w:r>
      <w:r w:rsidRPr="00463F48">
        <w:rPr>
          <w:rFonts w:ascii="Calibri" w:eastAsia="宋体" w:hAnsi="Calibri" w:cs="Calibri"/>
          <w:lang w:val="en-US"/>
        </w:rPr>
        <w:t xml:space="preserve"> </w:t>
      </w:r>
      <w:r w:rsidR="003C2F54" w:rsidRPr="002A2920">
        <w:rPr>
          <w:rFonts w:ascii="Calibri" w:eastAsia="宋体" w:hAnsi="Calibri" w:cs="Calibri"/>
          <w:i/>
          <w:iCs/>
          <w:lang w:val="en-US"/>
        </w:rPr>
        <w:t>RUNX2</w:t>
      </w:r>
      <w:r w:rsidRPr="00463F48">
        <w:rPr>
          <w:rFonts w:ascii="Calibri" w:eastAsia="宋体" w:hAnsi="Calibri" w:cs="Calibri"/>
          <w:lang w:val="en-US"/>
        </w:rPr>
        <w:t>,</w:t>
      </w:r>
      <w:r w:rsidR="00D7660F" w:rsidRPr="00463F48">
        <w:rPr>
          <w:rFonts w:ascii="Calibri" w:eastAsia="宋体" w:hAnsi="Calibri" w:cs="Calibri"/>
          <w:lang w:val="en-US"/>
        </w:rPr>
        <w:t xml:space="preserve"> </w:t>
      </w:r>
      <w:r w:rsidRPr="00463F48">
        <w:rPr>
          <w:rFonts w:ascii="Calibri" w:eastAsia="宋体" w:hAnsi="Calibri" w:cs="Calibri"/>
          <w:lang w:val="en-US"/>
        </w:rPr>
        <w:t xml:space="preserve">osteocalcin, </w:t>
      </w:r>
      <w:r w:rsidRPr="00463F48">
        <w:rPr>
          <w:rFonts w:ascii="Calibri" w:hAnsi="Calibri" w:cs="Calibri"/>
          <w:color w:val="040C28"/>
        </w:rPr>
        <w:t>Cathepsin K</w:t>
      </w:r>
      <w:r w:rsidRPr="00463F48">
        <w:rPr>
          <w:rFonts w:ascii="Calibri" w:eastAsia="宋体" w:hAnsi="Calibri" w:cs="Calibri"/>
          <w:lang w:val="en-US"/>
        </w:rPr>
        <w:t xml:space="preserve"> </w:t>
      </w:r>
      <w:r w:rsidR="00D7660F" w:rsidRPr="00463F48">
        <w:rPr>
          <w:rFonts w:ascii="Calibri" w:eastAsia="宋体" w:hAnsi="Calibri" w:cs="Calibri"/>
          <w:lang w:val="en-US"/>
        </w:rPr>
        <w:t>(</w:t>
      </w:r>
      <w:r w:rsidRPr="002A2920">
        <w:rPr>
          <w:rFonts w:ascii="Calibri" w:eastAsia="宋体" w:hAnsi="Calibri" w:cs="Calibri"/>
          <w:i/>
          <w:iCs/>
          <w:lang w:val="en-US"/>
        </w:rPr>
        <w:t>CTSK</w:t>
      </w:r>
      <w:r w:rsidR="00D7660F" w:rsidRPr="00463F48">
        <w:rPr>
          <w:rFonts w:ascii="Calibri" w:eastAsia="宋体" w:hAnsi="Calibri" w:cs="Calibri"/>
          <w:lang w:val="en-US"/>
        </w:rPr>
        <w:t>)</w:t>
      </w:r>
      <w:r w:rsidRPr="00463F48">
        <w:rPr>
          <w:rFonts w:ascii="Calibri" w:eastAsia="宋体" w:hAnsi="Calibri" w:cs="Calibri"/>
          <w:lang w:val="en-US"/>
        </w:rPr>
        <w:t xml:space="preserve">, </w:t>
      </w:r>
      <w:r w:rsidRPr="00463F48">
        <w:rPr>
          <w:rFonts w:ascii="Calibri" w:hAnsi="Calibri" w:cs="Calibri"/>
          <w:color w:val="040C28"/>
        </w:rPr>
        <w:t>Dendritic cell–specific transmembrane protein</w:t>
      </w:r>
      <w:r w:rsidRPr="00463F48">
        <w:rPr>
          <w:rFonts w:ascii="Calibri" w:eastAsia="宋体" w:hAnsi="Calibri" w:cs="Calibri"/>
          <w:lang w:val="en-US"/>
        </w:rPr>
        <w:t xml:space="preserve"> (DC-STAMP)</w:t>
      </w:r>
      <w:r w:rsidR="004B0529" w:rsidRPr="00463F48">
        <w:rPr>
          <w:rFonts w:ascii="Calibri" w:eastAsia="宋体" w:hAnsi="Calibri" w:cs="Calibri"/>
          <w:lang w:val="en-US"/>
        </w:rPr>
        <w:t xml:space="preserve"> relative to the expression of 18s. </w:t>
      </w:r>
      <w:r w:rsidR="00946ADA" w:rsidRPr="00463F48">
        <w:rPr>
          <w:rFonts w:ascii="Calibri" w:eastAsia="宋体" w:hAnsi="Calibri" w:cs="Calibri"/>
          <w:lang w:val="en-US"/>
        </w:rPr>
        <w:t>For osteocyte</w:t>
      </w:r>
      <w:r w:rsidR="00683E71">
        <w:rPr>
          <w:rFonts w:ascii="Calibri" w:eastAsia="宋体" w:hAnsi="Calibri" w:cs="Calibri"/>
          <w:lang w:val="en-US"/>
        </w:rPr>
        <w:t>-</w:t>
      </w:r>
      <w:r w:rsidR="00946ADA" w:rsidRPr="00463F48">
        <w:rPr>
          <w:rFonts w:ascii="Calibri" w:eastAsia="宋体" w:hAnsi="Calibri" w:cs="Calibri"/>
          <w:lang w:val="en-US"/>
        </w:rPr>
        <w:t xml:space="preserve">specific genes, </w:t>
      </w:r>
      <w:r w:rsidR="00922C75" w:rsidRPr="00463F48">
        <w:rPr>
          <w:rFonts w:ascii="Calibri" w:eastAsia="宋体" w:hAnsi="Calibri" w:cs="Calibri"/>
          <w:lang w:val="en-US"/>
        </w:rPr>
        <w:t>dentin matrix protein 1 (</w:t>
      </w:r>
      <w:r w:rsidR="00946ADA" w:rsidRPr="002A2920">
        <w:rPr>
          <w:rFonts w:ascii="Calibri" w:hAnsi="Calibri" w:cs="Calibri"/>
          <w:i/>
          <w:iCs/>
          <w:color w:val="000000" w:themeColor="text1"/>
          <w:lang w:val="en-US"/>
        </w:rPr>
        <w:t>D</w:t>
      </w:r>
      <w:r w:rsidR="00BE04DC" w:rsidRPr="002A2920">
        <w:rPr>
          <w:rFonts w:ascii="Calibri" w:hAnsi="Calibri" w:cs="Calibri"/>
          <w:i/>
          <w:iCs/>
          <w:color w:val="000000" w:themeColor="text1"/>
          <w:lang w:val="en-US"/>
        </w:rPr>
        <w:t>MP</w:t>
      </w:r>
      <w:r w:rsidR="00946ADA" w:rsidRPr="002A2920">
        <w:rPr>
          <w:rFonts w:ascii="Calibri" w:hAnsi="Calibri" w:cs="Calibri"/>
          <w:i/>
          <w:iCs/>
          <w:color w:val="000000" w:themeColor="text1"/>
          <w:lang w:val="en-US"/>
        </w:rPr>
        <w:t>1</w:t>
      </w:r>
      <w:r w:rsidR="00922C75" w:rsidRPr="00463F48">
        <w:rPr>
          <w:rFonts w:ascii="Calibri" w:hAnsi="Calibri" w:cs="Calibri"/>
          <w:color w:val="000000" w:themeColor="text1"/>
          <w:lang w:val="en-US"/>
        </w:rPr>
        <w:t>)</w:t>
      </w:r>
      <w:r w:rsidR="00946ADA" w:rsidRPr="00463F48">
        <w:rPr>
          <w:rFonts w:ascii="Calibri" w:hAnsi="Calibri" w:cs="Calibri"/>
          <w:color w:val="000000" w:themeColor="text1"/>
          <w:lang w:val="en-US"/>
        </w:rPr>
        <w:t xml:space="preserve">, </w:t>
      </w:r>
      <w:r w:rsidR="005A006E" w:rsidRPr="002A2920">
        <w:rPr>
          <w:rFonts w:ascii="Calibri" w:hAnsi="Calibri" w:cs="Calibri"/>
          <w:i/>
          <w:iCs/>
          <w:color w:val="000000" w:themeColor="text1"/>
          <w:lang w:val="en-US"/>
        </w:rPr>
        <w:t>SOST</w:t>
      </w:r>
      <w:r w:rsidR="00946ADA" w:rsidRPr="00463F48">
        <w:rPr>
          <w:rFonts w:ascii="Calibri" w:hAnsi="Calibri" w:cs="Calibri"/>
          <w:color w:val="000000" w:themeColor="text1"/>
          <w:lang w:val="en-US"/>
        </w:rPr>
        <w:t xml:space="preserve">, </w:t>
      </w:r>
      <w:r w:rsidR="00922C75" w:rsidRPr="00463F48">
        <w:rPr>
          <w:rFonts w:ascii="Calibri" w:hAnsi="Calibri" w:cs="Calibri"/>
          <w:color w:val="000000" w:themeColor="text1"/>
          <w:lang w:val="en-US"/>
        </w:rPr>
        <w:t>acid phosphate 5 (</w:t>
      </w:r>
      <w:r w:rsidR="00946ADA" w:rsidRPr="002A2920">
        <w:rPr>
          <w:rFonts w:ascii="Calibri" w:hAnsi="Calibri" w:cs="Calibri"/>
          <w:i/>
          <w:iCs/>
          <w:color w:val="000000" w:themeColor="text1"/>
          <w:lang w:val="en-US"/>
        </w:rPr>
        <w:t>A</w:t>
      </w:r>
      <w:r w:rsidR="00922C75" w:rsidRPr="002A2920">
        <w:rPr>
          <w:rFonts w:ascii="Calibri" w:hAnsi="Calibri" w:cs="Calibri"/>
          <w:i/>
          <w:iCs/>
          <w:color w:val="000000" w:themeColor="text1"/>
          <w:lang w:val="en-US"/>
        </w:rPr>
        <w:t>CP</w:t>
      </w:r>
      <w:r w:rsidR="00946ADA" w:rsidRPr="002A2920">
        <w:rPr>
          <w:rFonts w:ascii="Calibri" w:hAnsi="Calibri" w:cs="Calibri"/>
          <w:i/>
          <w:iCs/>
          <w:color w:val="000000" w:themeColor="text1"/>
          <w:lang w:val="en-US"/>
        </w:rPr>
        <w:t>5</w:t>
      </w:r>
      <w:r w:rsidR="00922C75" w:rsidRPr="00463F48">
        <w:rPr>
          <w:rFonts w:ascii="Calibri" w:hAnsi="Calibri" w:cs="Calibri"/>
          <w:color w:val="000000" w:themeColor="text1"/>
          <w:lang w:val="en-US"/>
        </w:rPr>
        <w:t>)</w:t>
      </w:r>
      <w:r w:rsidR="00946ADA" w:rsidRPr="00463F48">
        <w:rPr>
          <w:rFonts w:ascii="Calibri" w:hAnsi="Calibri" w:cs="Calibri"/>
          <w:color w:val="000000" w:themeColor="text1"/>
          <w:lang w:val="en-US"/>
        </w:rPr>
        <w:t>, MMP13, and MMP2 relative to</w:t>
      </w:r>
      <w:r w:rsidR="00610D51" w:rsidRPr="00463F48">
        <w:rPr>
          <w:rFonts w:ascii="Calibri" w:hAnsi="Calibri" w:cs="Calibri"/>
          <w:color w:val="000000" w:themeColor="text1"/>
          <w:lang w:val="en-US"/>
        </w:rPr>
        <w:t xml:space="preserve"> the expression of</w:t>
      </w:r>
      <w:r w:rsidR="00946ADA" w:rsidRPr="00463F48">
        <w:rPr>
          <w:rFonts w:ascii="Calibri" w:hAnsi="Calibri" w:cs="Calibri"/>
          <w:color w:val="000000" w:themeColor="text1"/>
          <w:lang w:val="en-US"/>
        </w:rPr>
        <w:t xml:space="preserve"> </w:t>
      </w:r>
      <w:r w:rsidR="00823842" w:rsidRPr="00463F48">
        <w:rPr>
          <w:rFonts w:ascii="Calibri" w:hAnsi="Calibri" w:cs="Calibri"/>
          <w:color w:val="000000" w:themeColor="text1"/>
          <w:lang w:val="en-US"/>
        </w:rPr>
        <w:t>galyceraldehyde-3</w:t>
      </w:r>
      <w:r w:rsidR="00F376AC" w:rsidRPr="00463F48">
        <w:rPr>
          <w:rFonts w:ascii="Calibri" w:hAnsi="Calibri" w:cs="Calibri"/>
          <w:color w:val="000000" w:themeColor="text1"/>
          <w:lang w:val="en-US"/>
        </w:rPr>
        <w:t>-</w:t>
      </w:r>
      <w:r w:rsidR="00823842" w:rsidRPr="00463F48">
        <w:rPr>
          <w:rFonts w:ascii="Calibri" w:hAnsi="Calibri" w:cs="Calibri"/>
          <w:color w:val="000000" w:themeColor="text1"/>
          <w:lang w:val="en-US"/>
        </w:rPr>
        <w:t>phosphate dehydrogenase (</w:t>
      </w:r>
      <w:r w:rsidR="00823842" w:rsidRPr="002A2920">
        <w:rPr>
          <w:rFonts w:ascii="Calibri" w:hAnsi="Calibri" w:cs="Calibri"/>
          <w:i/>
          <w:iCs/>
          <w:color w:val="000000" w:themeColor="text1"/>
          <w:lang w:val="en-US"/>
        </w:rPr>
        <w:t>GAPDH</w:t>
      </w:r>
      <w:r w:rsidR="00823842" w:rsidRPr="00463F48">
        <w:rPr>
          <w:rFonts w:ascii="Calibri" w:hAnsi="Calibri" w:cs="Calibri"/>
          <w:color w:val="000000" w:themeColor="text1"/>
          <w:lang w:val="en-US"/>
        </w:rPr>
        <w:t>)</w:t>
      </w:r>
      <w:r w:rsidR="00946ADA" w:rsidRPr="00463F48">
        <w:rPr>
          <w:rFonts w:ascii="Calibri" w:hAnsi="Calibri" w:cs="Calibri"/>
          <w:color w:val="000000" w:themeColor="text1"/>
          <w:lang w:val="en-US"/>
        </w:rPr>
        <w:t xml:space="preserve"> expression.</w:t>
      </w:r>
    </w:p>
    <w:p w14:paraId="5D0BE45A" w14:textId="77777777" w:rsidR="007638D3" w:rsidRDefault="007638D3" w:rsidP="00463F48">
      <w:pPr>
        <w:spacing w:line="360" w:lineRule="auto"/>
        <w:ind w:right="-188"/>
        <w:jc w:val="both"/>
        <w:rPr>
          <w:rFonts w:ascii="Calibri" w:eastAsia="宋体" w:hAnsi="Calibri" w:cs="Calibri"/>
          <w:lang w:val="en-US"/>
        </w:rPr>
      </w:pPr>
    </w:p>
    <w:p w14:paraId="16AEE66E" w14:textId="77777777" w:rsidR="00F72D66" w:rsidRPr="00463F48" w:rsidRDefault="00F72D66" w:rsidP="00463F48">
      <w:pPr>
        <w:spacing w:line="360" w:lineRule="auto"/>
        <w:ind w:right="-188"/>
        <w:jc w:val="both"/>
        <w:rPr>
          <w:rFonts w:ascii="Calibri" w:eastAsia="宋体" w:hAnsi="Calibri" w:cs="Calibri"/>
          <w:lang w:val="en-US"/>
        </w:rPr>
      </w:pPr>
    </w:p>
    <w:p w14:paraId="2C44273D" w14:textId="77777777" w:rsidR="007638D3" w:rsidRPr="00463F48" w:rsidRDefault="007638D3" w:rsidP="00463F48">
      <w:pPr>
        <w:pStyle w:val="a3"/>
        <w:spacing w:line="360" w:lineRule="auto"/>
        <w:ind w:right="-188"/>
        <w:jc w:val="both"/>
        <w:rPr>
          <w:rFonts w:ascii="Calibri" w:hAnsi="Calibri" w:cs="Calibri"/>
        </w:rPr>
      </w:pPr>
      <w:r w:rsidRPr="00463F48">
        <w:rPr>
          <w:rFonts w:ascii="Calibri" w:hAnsi="Calibri" w:cs="Calibri"/>
          <w:noProof/>
        </w:rPr>
        <w:lastRenderedPageBreak/>
        <w:drawing>
          <wp:inline distT="0" distB="0" distL="0" distR="0" wp14:anchorId="64360F6F" wp14:editId="08FAFA2E">
            <wp:extent cx="4749460" cy="2786743"/>
            <wp:effectExtent l="0" t="0" r="635" b="0"/>
            <wp:docPr id="1087814620" name="图片 1" descr="图表, 树状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814620" name="图片 1" descr="图表, 树状图&#10;&#10;描述已自动生成"/>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758542" cy="2792072"/>
                    </a:xfrm>
                    <a:prstGeom prst="rect">
                      <a:avLst/>
                    </a:prstGeom>
                  </pic:spPr>
                </pic:pic>
              </a:graphicData>
            </a:graphic>
          </wp:inline>
        </w:drawing>
      </w:r>
    </w:p>
    <w:p w14:paraId="4DA22122" w14:textId="77777777" w:rsidR="007638D3" w:rsidRPr="00FE3CD2" w:rsidRDefault="007638D3" w:rsidP="00FE3CD2">
      <w:pPr>
        <w:ind w:right="-187"/>
        <w:jc w:val="both"/>
        <w:rPr>
          <w:rFonts w:ascii="Calibri" w:hAnsi="Calibri" w:cs="Calibri"/>
          <w:b/>
          <w:bCs/>
          <w:i/>
          <w:iCs/>
          <w:color w:val="2F5496" w:themeColor="accent1" w:themeShade="BF"/>
        </w:rPr>
      </w:pPr>
      <w:r w:rsidRPr="00FE3CD2">
        <w:rPr>
          <w:rFonts w:ascii="Calibri" w:hAnsi="Calibri" w:cs="Calibri"/>
          <w:b/>
          <w:bCs/>
          <w:i/>
          <w:iCs/>
          <w:color w:val="2F5496" w:themeColor="accent1" w:themeShade="BF"/>
        </w:rPr>
        <w:t>Figure 2.12 Run of qPCR</w:t>
      </w:r>
    </w:p>
    <w:p w14:paraId="5FDDE440" w14:textId="2476C8D7" w:rsidR="007638D3" w:rsidRDefault="000E378D" w:rsidP="00FE3CD2">
      <w:pPr>
        <w:ind w:right="-187"/>
        <w:jc w:val="both"/>
        <w:rPr>
          <w:rFonts w:ascii="Calibri" w:hAnsi="Calibri" w:cs="Calibri"/>
          <w:i/>
          <w:iCs/>
          <w:color w:val="2F5496" w:themeColor="accent1" w:themeShade="BF"/>
          <w:shd w:val="clear" w:color="auto" w:fill="FFFFFF"/>
        </w:rPr>
      </w:pPr>
      <w:r w:rsidRPr="00FE3CD2">
        <w:rPr>
          <w:rFonts w:ascii="Calibri" w:hAnsi="Calibri" w:cs="Calibri"/>
          <w:i/>
          <w:iCs/>
          <w:color w:val="2F5496" w:themeColor="accent1" w:themeShade="BF"/>
        </w:rPr>
        <w:t xml:space="preserve">After the </w:t>
      </w:r>
      <w:r w:rsidR="008B2E9F" w:rsidRPr="00FE3CD2">
        <w:rPr>
          <w:rFonts w:ascii="Calibri" w:hAnsi="Calibri" w:cs="Calibri"/>
          <w:i/>
          <w:iCs/>
          <w:color w:val="2F5496" w:themeColor="accent1" w:themeShade="BF"/>
        </w:rPr>
        <w:t xml:space="preserve">384 well plate </w:t>
      </w:r>
      <w:r w:rsidR="00565C32" w:rsidRPr="00FE3CD2">
        <w:rPr>
          <w:rFonts w:ascii="Calibri" w:hAnsi="Calibri" w:cs="Calibri"/>
          <w:i/>
          <w:iCs/>
          <w:color w:val="2F5496" w:themeColor="accent1" w:themeShade="BF"/>
        </w:rPr>
        <w:t xml:space="preserve">was inserted into </w:t>
      </w:r>
      <w:r w:rsidR="00565C32" w:rsidRPr="00FE3CD2">
        <w:rPr>
          <w:rFonts w:ascii="Calibri" w:hAnsi="Calibri" w:cs="Calibri"/>
          <w:color w:val="2F5496" w:themeColor="accent1" w:themeShade="BF"/>
          <w:lang w:val="en-US"/>
        </w:rPr>
        <w:t>ABI Prism 7900HT machin</w:t>
      </w:r>
      <w:r w:rsidRPr="00FE3CD2">
        <w:rPr>
          <w:rFonts w:ascii="Calibri" w:hAnsi="Calibri" w:cs="Calibri"/>
          <w:color w:val="2F5496" w:themeColor="accent1" w:themeShade="BF"/>
          <w:lang w:val="en-US"/>
        </w:rPr>
        <w:t>e</w:t>
      </w:r>
      <w:r w:rsidRPr="00FE3CD2">
        <w:rPr>
          <w:rFonts w:ascii="Calibri" w:hAnsi="Calibri" w:cs="Calibri"/>
          <w:i/>
          <w:iCs/>
          <w:color w:val="2F5496" w:themeColor="accent1" w:themeShade="BF"/>
        </w:rPr>
        <w:t>,</w:t>
      </w:r>
      <w:r w:rsidR="00565C32" w:rsidRPr="00FE3CD2">
        <w:rPr>
          <w:rFonts w:ascii="Calibri" w:hAnsi="Calibri" w:cs="Calibri"/>
          <w:i/>
          <w:iCs/>
          <w:color w:val="2F5496" w:themeColor="accent1" w:themeShade="BF"/>
        </w:rPr>
        <w:t xml:space="preserve"> </w:t>
      </w:r>
      <w:r w:rsidRPr="00FE3CD2">
        <w:rPr>
          <w:rFonts w:ascii="Calibri" w:hAnsi="Calibri" w:cs="Calibri"/>
          <w:i/>
          <w:iCs/>
          <w:color w:val="2F5496" w:themeColor="accent1" w:themeShade="BF"/>
        </w:rPr>
        <w:t>it</w:t>
      </w:r>
      <w:r w:rsidR="00565C32" w:rsidRPr="00FE3CD2">
        <w:rPr>
          <w:rFonts w:ascii="Calibri" w:hAnsi="Calibri" w:cs="Calibri"/>
          <w:i/>
          <w:iCs/>
          <w:color w:val="2F5496" w:themeColor="accent1" w:themeShade="BF"/>
        </w:rPr>
        <w:t xml:space="preserve"> was prewarmed to 50 </w:t>
      </w:r>
      <w:r w:rsidR="00565C32" w:rsidRPr="00FE3CD2">
        <w:rPr>
          <w:rFonts w:ascii="Calibri" w:hAnsi="Calibri" w:cs="Calibri"/>
          <w:i/>
          <w:iCs/>
          <w:color w:val="2F5496" w:themeColor="accent1" w:themeShade="BF"/>
          <w:shd w:val="clear" w:color="auto" w:fill="FFFFFF"/>
        </w:rPr>
        <w:t>°C for 2 minutes. Following by heat up to 95 °C for 10 minutes which denatures double-strand DNA</w:t>
      </w:r>
      <w:r w:rsidR="00DF2875" w:rsidRPr="00FE3CD2">
        <w:rPr>
          <w:rFonts w:ascii="Calibri" w:hAnsi="Calibri" w:cs="Calibri"/>
          <w:i/>
          <w:iCs/>
          <w:color w:val="2F5496" w:themeColor="accent1" w:themeShade="BF"/>
          <w:shd w:val="clear" w:color="auto" w:fill="FFFFFF"/>
        </w:rPr>
        <w:t xml:space="preserve"> to produce single</w:t>
      </w:r>
      <w:r w:rsidRPr="00FE3CD2">
        <w:rPr>
          <w:rFonts w:ascii="Calibri" w:hAnsi="Calibri" w:cs="Calibri"/>
          <w:i/>
          <w:iCs/>
          <w:color w:val="2F5496" w:themeColor="accent1" w:themeShade="BF"/>
          <w:shd w:val="clear" w:color="auto" w:fill="FFFFFF"/>
        </w:rPr>
        <w:t>-</w:t>
      </w:r>
      <w:r w:rsidR="00DF2875" w:rsidRPr="00FE3CD2">
        <w:rPr>
          <w:rFonts w:ascii="Calibri" w:hAnsi="Calibri" w:cs="Calibri"/>
          <w:i/>
          <w:iCs/>
          <w:color w:val="2F5496" w:themeColor="accent1" w:themeShade="BF"/>
          <w:shd w:val="clear" w:color="auto" w:fill="FFFFFF"/>
        </w:rPr>
        <w:t>strand DNA templates</w:t>
      </w:r>
      <w:r w:rsidRPr="00FE3CD2">
        <w:rPr>
          <w:rFonts w:ascii="Calibri" w:hAnsi="Calibri" w:cs="Calibri"/>
          <w:i/>
          <w:iCs/>
          <w:color w:val="2F5496" w:themeColor="accent1" w:themeShade="BF"/>
          <w:shd w:val="clear" w:color="auto" w:fill="FFFFFF"/>
        </w:rPr>
        <w:t>. The t</w:t>
      </w:r>
      <w:r w:rsidR="00565C32" w:rsidRPr="00FE3CD2">
        <w:rPr>
          <w:rFonts w:ascii="Calibri" w:hAnsi="Calibri" w:cs="Calibri"/>
          <w:i/>
          <w:iCs/>
          <w:color w:val="2F5496" w:themeColor="accent1" w:themeShade="BF"/>
          <w:shd w:val="clear" w:color="auto" w:fill="FFFFFF"/>
        </w:rPr>
        <w:t xml:space="preserve">emperature </w:t>
      </w:r>
      <w:r w:rsidRPr="00FE3CD2">
        <w:rPr>
          <w:rFonts w:ascii="Calibri" w:hAnsi="Calibri" w:cs="Calibri"/>
          <w:i/>
          <w:iCs/>
          <w:color w:val="2F5496" w:themeColor="accent1" w:themeShade="BF"/>
          <w:shd w:val="clear" w:color="auto" w:fill="FFFFFF"/>
        </w:rPr>
        <w:t xml:space="preserve">was </w:t>
      </w:r>
      <w:r w:rsidR="00565C32" w:rsidRPr="00FE3CD2">
        <w:rPr>
          <w:rFonts w:ascii="Calibri" w:hAnsi="Calibri" w:cs="Calibri"/>
          <w:i/>
          <w:iCs/>
          <w:color w:val="2F5496" w:themeColor="accent1" w:themeShade="BF"/>
          <w:shd w:val="clear" w:color="auto" w:fill="FFFFFF"/>
        </w:rPr>
        <w:t>then cool</w:t>
      </w:r>
      <w:r w:rsidRPr="00FE3CD2">
        <w:rPr>
          <w:rFonts w:ascii="Calibri" w:hAnsi="Calibri" w:cs="Calibri"/>
          <w:i/>
          <w:iCs/>
          <w:color w:val="2F5496" w:themeColor="accent1" w:themeShade="BF"/>
          <w:shd w:val="clear" w:color="auto" w:fill="FFFFFF"/>
        </w:rPr>
        <w:t>ed</w:t>
      </w:r>
      <w:r w:rsidR="00565C32" w:rsidRPr="00FE3CD2">
        <w:rPr>
          <w:rFonts w:ascii="Calibri" w:hAnsi="Calibri" w:cs="Calibri"/>
          <w:i/>
          <w:iCs/>
          <w:color w:val="2F5496" w:themeColor="accent1" w:themeShade="BF"/>
          <w:shd w:val="clear" w:color="auto" w:fill="FFFFFF"/>
        </w:rPr>
        <w:t xml:space="preserve"> down</w:t>
      </w:r>
      <w:r w:rsidR="00DF2875" w:rsidRPr="00FE3CD2">
        <w:rPr>
          <w:rFonts w:ascii="Calibri" w:hAnsi="Calibri" w:cs="Calibri"/>
          <w:i/>
          <w:iCs/>
          <w:color w:val="2F5496" w:themeColor="accent1" w:themeShade="BF"/>
          <w:shd w:val="clear" w:color="auto" w:fill="FFFFFF"/>
        </w:rPr>
        <w:t xml:space="preserve"> </w:t>
      </w:r>
      <w:r w:rsidRPr="00FE3CD2">
        <w:rPr>
          <w:rFonts w:ascii="Calibri" w:hAnsi="Calibri" w:cs="Calibri"/>
          <w:i/>
          <w:iCs/>
          <w:color w:val="2F5496" w:themeColor="accent1" w:themeShade="BF"/>
          <w:shd w:val="clear" w:color="auto" w:fill="FFFFFF"/>
        </w:rPr>
        <w:t xml:space="preserve">to </w:t>
      </w:r>
      <w:r w:rsidR="00DF2875" w:rsidRPr="00FE3CD2">
        <w:rPr>
          <w:rFonts w:ascii="Calibri" w:hAnsi="Calibri" w:cs="Calibri"/>
          <w:i/>
          <w:iCs/>
          <w:color w:val="2F5496" w:themeColor="accent1" w:themeShade="BF"/>
          <w:shd w:val="clear" w:color="auto" w:fill="FFFFFF"/>
        </w:rPr>
        <w:t>60°C</w:t>
      </w:r>
      <w:r w:rsidRPr="00FE3CD2">
        <w:rPr>
          <w:rFonts w:ascii="Calibri" w:hAnsi="Calibri" w:cs="Calibri"/>
          <w:i/>
          <w:iCs/>
          <w:color w:val="2F5496" w:themeColor="accent1" w:themeShade="BF"/>
          <w:shd w:val="clear" w:color="auto" w:fill="FFFFFF"/>
        </w:rPr>
        <w:t xml:space="preserve">, </w:t>
      </w:r>
      <w:r w:rsidR="00565C32" w:rsidRPr="00FE3CD2">
        <w:rPr>
          <w:rFonts w:ascii="Calibri" w:hAnsi="Calibri" w:cs="Calibri"/>
          <w:i/>
          <w:iCs/>
          <w:color w:val="2F5496" w:themeColor="accent1" w:themeShade="BF"/>
          <w:shd w:val="clear" w:color="auto" w:fill="FFFFFF"/>
        </w:rPr>
        <w:t>allow</w:t>
      </w:r>
      <w:r w:rsidRPr="00FE3CD2">
        <w:rPr>
          <w:rFonts w:ascii="Calibri" w:hAnsi="Calibri" w:cs="Calibri"/>
          <w:i/>
          <w:iCs/>
          <w:color w:val="2F5496" w:themeColor="accent1" w:themeShade="BF"/>
          <w:shd w:val="clear" w:color="auto" w:fill="FFFFFF"/>
        </w:rPr>
        <w:t>ing</w:t>
      </w:r>
      <w:r w:rsidR="00565C32" w:rsidRPr="00FE3CD2">
        <w:rPr>
          <w:rFonts w:ascii="Calibri" w:hAnsi="Calibri" w:cs="Calibri"/>
          <w:i/>
          <w:iCs/>
          <w:color w:val="2F5496" w:themeColor="accent1" w:themeShade="BF"/>
          <w:shd w:val="clear" w:color="auto" w:fill="FFFFFF"/>
        </w:rPr>
        <w:t xml:space="preserve"> primers to anneal to the target sequence in the </w:t>
      </w:r>
      <w:r w:rsidR="00DF2875" w:rsidRPr="00FE3CD2">
        <w:rPr>
          <w:rFonts w:ascii="Calibri" w:hAnsi="Calibri" w:cs="Calibri"/>
          <w:i/>
          <w:iCs/>
          <w:color w:val="2F5496" w:themeColor="accent1" w:themeShade="BF"/>
          <w:shd w:val="clear" w:color="auto" w:fill="FFFFFF"/>
        </w:rPr>
        <w:t>single</w:t>
      </w:r>
      <w:r w:rsidRPr="00FE3CD2">
        <w:rPr>
          <w:rFonts w:ascii="Calibri" w:hAnsi="Calibri" w:cs="Calibri"/>
          <w:i/>
          <w:iCs/>
          <w:color w:val="2F5496" w:themeColor="accent1" w:themeShade="BF"/>
          <w:shd w:val="clear" w:color="auto" w:fill="FFFFFF"/>
        </w:rPr>
        <w:t>-</w:t>
      </w:r>
      <w:r w:rsidR="00DF2875" w:rsidRPr="00FE3CD2">
        <w:rPr>
          <w:rFonts w:ascii="Calibri" w:hAnsi="Calibri" w:cs="Calibri"/>
          <w:i/>
          <w:iCs/>
          <w:color w:val="2F5496" w:themeColor="accent1" w:themeShade="BF"/>
          <w:shd w:val="clear" w:color="auto" w:fill="FFFFFF"/>
        </w:rPr>
        <w:t xml:space="preserve">strand template. </w:t>
      </w:r>
      <w:r w:rsidRPr="00FE3CD2">
        <w:rPr>
          <w:rFonts w:ascii="Calibri" w:hAnsi="Calibri" w:cs="Calibri"/>
          <w:i/>
          <w:iCs/>
          <w:color w:val="2F5496" w:themeColor="accent1" w:themeShade="BF"/>
          <w:shd w:val="clear" w:color="auto" w:fill="FFFFFF"/>
        </w:rPr>
        <w:t>Temperature</w:t>
      </w:r>
      <w:r w:rsidR="00DF2875" w:rsidRPr="00FE3CD2">
        <w:rPr>
          <w:rFonts w:ascii="Calibri" w:hAnsi="Calibri" w:cs="Calibri"/>
          <w:i/>
          <w:iCs/>
          <w:color w:val="2F5496" w:themeColor="accent1" w:themeShade="BF"/>
          <w:shd w:val="clear" w:color="auto" w:fill="FFFFFF"/>
        </w:rPr>
        <w:t xml:space="preserve"> </w:t>
      </w:r>
      <w:r w:rsidRPr="00FE3CD2">
        <w:rPr>
          <w:rFonts w:ascii="Calibri" w:hAnsi="Calibri" w:cs="Calibri"/>
          <w:i/>
          <w:iCs/>
          <w:color w:val="2F5496" w:themeColor="accent1" w:themeShade="BF"/>
          <w:shd w:val="clear" w:color="auto" w:fill="FFFFFF"/>
        </w:rPr>
        <w:t>was raised to</w:t>
      </w:r>
      <w:r w:rsidR="00DF2875" w:rsidRPr="00FE3CD2">
        <w:rPr>
          <w:rFonts w:ascii="Calibri" w:hAnsi="Calibri" w:cs="Calibri"/>
          <w:i/>
          <w:iCs/>
          <w:color w:val="2F5496" w:themeColor="accent1" w:themeShade="BF"/>
          <w:shd w:val="clear" w:color="auto" w:fill="FFFFFF"/>
        </w:rPr>
        <w:t xml:space="preserve"> 95 °C </w:t>
      </w:r>
      <w:r w:rsidRPr="00FE3CD2">
        <w:rPr>
          <w:rFonts w:ascii="Calibri" w:hAnsi="Calibri" w:cs="Calibri"/>
          <w:i/>
          <w:iCs/>
          <w:color w:val="2F5496" w:themeColor="accent1" w:themeShade="BF"/>
          <w:shd w:val="clear" w:color="auto" w:fill="FFFFFF"/>
        </w:rPr>
        <w:t>again</w:t>
      </w:r>
      <w:r w:rsidR="00DF2875" w:rsidRPr="00FE3CD2">
        <w:rPr>
          <w:rFonts w:ascii="Calibri" w:hAnsi="Calibri" w:cs="Calibri"/>
          <w:i/>
          <w:iCs/>
          <w:color w:val="2F5496" w:themeColor="accent1" w:themeShade="BF"/>
          <w:shd w:val="clear" w:color="auto" w:fill="FFFFFF"/>
        </w:rPr>
        <w:t>, during</w:t>
      </w:r>
      <w:r w:rsidRPr="00FE3CD2">
        <w:rPr>
          <w:rFonts w:ascii="Calibri" w:hAnsi="Calibri" w:cs="Calibri"/>
          <w:i/>
          <w:iCs/>
          <w:color w:val="2F5496" w:themeColor="accent1" w:themeShade="BF"/>
          <w:shd w:val="clear" w:color="auto" w:fill="FFFFFF"/>
        </w:rPr>
        <w:t xml:space="preserve"> which</w:t>
      </w:r>
      <w:r w:rsidR="00DF2875" w:rsidRPr="00FE3CD2">
        <w:rPr>
          <w:rFonts w:ascii="Calibri" w:hAnsi="Calibri" w:cs="Calibri"/>
          <w:i/>
          <w:iCs/>
          <w:color w:val="2F5496" w:themeColor="accent1" w:themeShade="BF"/>
          <w:shd w:val="clear" w:color="auto" w:fill="FFFFFF"/>
        </w:rPr>
        <w:t xml:space="preserve"> DNA polymerase</w:t>
      </w:r>
      <w:r w:rsidRPr="00FE3CD2">
        <w:rPr>
          <w:rFonts w:ascii="Calibri" w:hAnsi="Calibri" w:cs="Calibri"/>
          <w:i/>
          <w:iCs/>
          <w:color w:val="2F5496" w:themeColor="accent1" w:themeShade="BF"/>
          <w:shd w:val="clear" w:color="auto" w:fill="FFFFFF"/>
        </w:rPr>
        <w:t xml:space="preserve"> in the </w:t>
      </w:r>
      <w:proofErr w:type="spellStart"/>
      <w:r w:rsidRPr="00FE3CD2">
        <w:rPr>
          <w:rFonts w:ascii="Calibri" w:hAnsi="Calibri" w:cs="Calibri"/>
          <w:i/>
          <w:iCs/>
          <w:color w:val="2F5496" w:themeColor="accent1" w:themeShade="BF"/>
          <w:shd w:val="clear" w:color="auto" w:fill="FFFFFF"/>
        </w:rPr>
        <w:t>mastermix</w:t>
      </w:r>
      <w:proofErr w:type="spellEnd"/>
      <w:r w:rsidR="00DF2875" w:rsidRPr="00FE3CD2">
        <w:rPr>
          <w:rFonts w:ascii="Calibri" w:hAnsi="Calibri" w:cs="Calibri"/>
          <w:i/>
          <w:iCs/>
          <w:color w:val="2F5496" w:themeColor="accent1" w:themeShade="BF"/>
          <w:shd w:val="clear" w:color="auto" w:fill="FFFFFF"/>
        </w:rPr>
        <w:t xml:space="preserve"> incorporate complementary </w:t>
      </w:r>
      <w:r w:rsidRPr="00FE3CD2">
        <w:rPr>
          <w:rFonts w:ascii="Calibri" w:hAnsi="Calibri" w:cs="Calibri"/>
          <w:i/>
          <w:iCs/>
          <w:color w:val="2F5496" w:themeColor="accent1" w:themeShade="BF"/>
          <w:shd w:val="clear" w:color="auto" w:fill="FFFFFF"/>
        </w:rPr>
        <w:t>nucleotides</w:t>
      </w:r>
      <w:r w:rsidR="00DF2875" w:rsidRPr="00FE3CD2">
        <w:rPr>
          <w:rFonts w:ascii="Calibri" w:hAnsi="Calibri" w:cs="Calibri"/>
          <w:i/>
          <w:iCs/>
          <w:color w:val="2F5496" w:themeColor="accent1" w:themeShade="BF"/>
          <w:shd w:val="clear" w:color="auto" w:fill="FFFFFF"/>
        </w:rPr>
        <w:t xml:space="preserve"> </w:t>
      </w:r>
      <w:r w:rsidRPr="00FE3CD2">
        <w:rPr>
          <w:rFonts w:ascii="Calibri" w:hAnsi="Calibri" w:cs="Calibri"/>
          <w:i/>
          <w:iCs/>
          <w:color w:val="2F5496" w:themeColor="accent1" w:themeShade="BF"/>
          <w:shd w:val="clear" w:color="auto" w:fill="FFFFFF"/>
        </w:rPr>
        <w:t>in</w:t>
      </w:r>
      <w:r w:rsidR="00DF2875" w:rsidRPr="00FE3CD2">
        <w:rPr>
          <w:rFonts w:ascii="Calibri" w:hAnsi="Calibri" w:cs="Calibri"/>
          <w:i/>
          <w:iCs/>
          <w:color w:val="2F5496" w:themeColor="accent1" w:themeShade="BF"/>
          <w:shd w:val="clear" w:color="auto" w:fill="FFFFFF"/>
        </w:rPr>
        <w:t>to DNA template</w:t>
      </w:r>
      <w:r w:rsidR="002156F1" w:rsidRPr="00FE3CD2">
        <w:rPr>
          <w:rFonts w:ascii="Calibri" w:hAnsi="Calibri" w:cs="Calibri"/>
          <w:i/>
          <w:iCs/>
          <w:color w:val="2F5496" w:themeColor="accent1" w:themeShade="BF"/>
          <w:shd w:val="clear" w:color="auto" w:fill="FFFFFF"/>
        </w:rPr>
        <w:t xml:space="preserve"> and form double-strand</w:t>
      </w:r>
      <w:r w:rsidRPr="00FE3CD2">
        <w:rPr>
          <w:rFonts w:ascii="Calibri" w:hAnsi="Calibri" w:cs="Calibri"/>
          <w:i/>
          <w:iCs/>
          <w:color w:val="2F5496" w:themeColor="accent1" w:themeShade="BF"/>
          <w:shd w:val="clear" w:color="auto" w:fill="FFFFFF"/>
        </w:rPr>
        <w:t>ed</w:t>
      </w:r>
      <w:r w:rsidR="002156F1" w:rsidRPr="00FE3CD2">
        <w:rPr>
          <w:rFonts w:ascii="Calibri" w:hAnsi="Calibri" w:cs="Calibri"/>
          <w:i/>
          <w:iCs/>
          <w:color w:val="2F5496" w:themeColor="accent1" w:themeShade="BF"/>
          <w:shd w:val="clear" w:color="auto" w:fill="FFFFFF"/>
        </w:rPr>
        <w:t xml:space="preserve"> DNA</w:t>
      </w:r>
      <w:r w:rsidR="00DF2875" w:rsidRPr="00FE3CD2">
        <w:rPr>
          <w:rFonts w:ascii="Calibri" w:hAnsi="Calibri" w:cs="Calibri"/>
          <w:i/>
          <w:iCs/>
          <w:color w:val="2F5496" w:themeColor="accent1" w:themeShade="BF"/>
          <w:shd w:val="clear" w:color="auto" w:fill="FFFFFF"/>
        </w:rPr>
        <w:t xml:space="preserve">. </w:t>
      </w:r>
      <w:r w:rsidR="00565C32" w:rsidRPr="00FE3CD2">
        <w:rPr>
          <w:rFonts w:ascii="Calibri" w:hAnsi="Calibri" w:cs="Calibri"/>
          <w:i/>
          <w:iCs/>
          <w:color w:val="2F5496" w:themeColor="accent1" w:themeShade="BF"/>
          <w:shd w:val="clear" w:color="auto" w:fill="FFFFFF"/>
        </w:rPr>
        <w:t xml:space="preserve">This process </w:t>
      </w:r>
      <w:r w:rsidR="00DF2875" w:rsidRPr="00FE3CD2">
        <w:rPr>
          <w:rFonts w:ascii="Calibri" w:hAnsi="Calibri" w:cs="Calibri"/>
          <w:i/>
          <w:iCs/>
          <w:color w:val="2F5496" w:themeColor="accent1" w:themeShade="BF"/>
          <w:shd w:val="clear" w:color="auto" w:fill="FFFFFF"/>
        </w:rPr>
        <w:t xml:space="preserve">is </w:t>
      </w:r>
      <w:r w:rsidR="00565C32" w:rsidRPr="00FE3CD2">
        <w:rPr>
          <w:rFonts w:ascii="Calibri" w:hAnsi="Calibri" w:cs="Calibri"/>
          <w:i/>
          <w:iCs/>
          <w:color w:val="2F5496" w:themeColor="accent1" w:themeShade="BF"/>
          <w:shd w:val="clear" w:color="auto" w:fill="FFFFFF"/>
        </w:rPr>
        <w:t>repeat</w:t>
      </w:r>
      <w:r w:rsidR="00DF2875" w:rsidRPr="00FE3CD2">
        <w:rPr>
          <w:rFonts w:ascii="Calibri" w:hAnsi="Calibri" w:cs="Calibri"/>
          <w:i/>
          <w:iCs/>
          <w:color w:val="2F5496" w:themeColor="accent1" w:themeShade="BF"/>
          <w:shd w:val="clear" w:color="auto" w:fill="FFFFFF"/>
        </w:rPr>
        <w:t>ed</w:t>
      </w:r>
      <w:r w:rsidR="00565C32" w:rsidRPr="00FE3CD2">
        <w:rPr>
          <w:rFonts w:ascii="Calibri" w:hAnsi="Calibri" w:cs="Calibri"/>
          <w:i/>
          <w:iCs/>
          <w:color w:val="2F5496" w:themeColor="accent1" w:themeShade="BF"/>
          <w:shd w:val="clear" w:color="auto" w:fill="FFFFFF"/>
        </w:rPr>
        <w:t xml:space="preserve"> for 40 </w:t>
      </w:r>
      <w:r w:rsidRPr="00FE3CD2">
        <w:rPr>
          <w:rFonts w:ascii="Calibri" w:hAnsi="Calibri" w:cs="Calibri"/>
          <w:i/>
          <w:iCs/>
          <w:color w:val="2F5496" w:themeColor="accent1" w:themeShade="BF"/>
          <w:shd w:val="clear" w:color="auto" w:fill="FFFFFF"/>
        </w:rPr>
        <w:t>cycles</w:t>
      </w:r>
      <w:r w:rsidR="00DF2875" w:rsidRPr="00FE3CD2">
        <w:rPr>
          <w:rFonts w:ascii="Calibri" w:hAnsi="Calibri" w:cs="Calibri"/>
          <w:i/>
          <w:iCs/>
          <w:color w:val="2F5496" w:themeColor="accent1" w:themeShade="BF"/>
          <w:shd w:val="clear" w:color="auto" w:fill="FFFFFF"/>
        </w:rPr>
        <w:t>.</w:t>
      </w:r>
      <w:r w:rsidRPr="00FE3CD2">
        <w:rPr>
          <w:rFonts w:ascii="Calibri" w:hAnsi="Calibri" w:cs="Calibri"/>
          <w:i/>
          <w:iCs/>
          <w:color w:val="2F5496" w:themeColor="accent1" w:themeShade="BF"/>
          <w:shd w:val="clear" w:color="auto" w:fill="FFFFFF"/>
        </w:rPr>
        <w:t xml:space="preserve"> </w:t>
      </w:r>
      <w:r w:rsidR="002156F1" w:rsidRPr="00FE3CD2">
        <w:rPr>
          <w:rFonts w:ascii="Calibri" w:hAnsi="Calibri" w:cs="Calibri"/>
          <w:i/>
          <w:iCs/>
          <w:color w:val="2F5496" w:themeColor="accent1" w:themeShade="BF"/>
          <w:shd w:val="clear" w:color="auto" w:fill="FFFFFF"/>
        </w:rPr>
        <w:t xml:space="preserve">During </w:t>
      </w:r>
      <w:r w:rsidRPr="00FE3CD2">
        <w:rPr>
          <w:rFonts w:ascii="Calibri" w:hAnsi="Calibri" w:cs="Calibri"/>
          <w:i/>
          <w:iCs/>
          <w:color w:val="2F5496" w:themeColor="accent1" w:themeShade="BF"/>
          <w:shd w:val="clear" w:color="auto" w:fill="FFFFFF"/>
        </w:rPr>
        <w:t>each cycle</w:t>
      </w:r>
      <w:r w:rsidR="002156F1" w:rsidRPr="00FE3CD2">
        <w:rPr>
          <w:rFonts w:ascii="Calibri" w:hAnsi="Calibri" w:cs="Calibri"/>
          <w:i/>
          <w:iCs/>
          <w:color w:val="2F5496" w:themeColor="accent1" w:themeShade="BF"/>
          <w:shd w:val="clear" w:color="auto" w:fill="FFFFFF"/>
        </w:rPr>
        <w:t>,</w:t>
      </w:r>
      <w:r w:rsidR="00DF2875" w:rsidRPr="00FE3CD2">
        <w:rPr>
          <w:rFonts w:ascii="Calibri" w:hAnsi="Calibri" w:cs="Calibri"/>
          <w:i/>
          <w:iCs/>
          <w:color w:val="2F5496" w:themeColor="accent1" w:themeShade="BF"/>
          <w:shd w:val="clear" w:color="auto" w:fill="FFFFFF"/>
        </w:rPr>
        <w:t xml:space="preserve"> SYBR green in</w:t>
      </w:r>
      <w:r w:rsidRPr="00FE3CD2">
        <w:rPr>
          <w:rFonts w:ascii="Calibri" w:hAnsi="Calibri" w:cs="Calibri"/>
          <w:i/>
          <w:iCs/>
          <w:color w:val="2F5496" w:themeColor="accent1" w:themeShade="BF"/>
          <w:shd w:val="clear" w:color="auto" w:fill="FFFFFF"/>
        </w:rPr>
        <w:t xml:space="preserve"> the</w:t>
      </w:r>
      <w:r w:rsidR="00DF2875" w:rsidRPr="00FE3CD2">
        <w:rPr>
          <w:rFonts w:ascii="Calibri" w:hAnsi="Calibri" w:cs="Calibri"/>
          <w:i/>
          <w:iCs/>
          <w:color w:val="2F5496" w:themeColor="accent1" w:themeShade="BF"/>
          <w:shd w:val="clear" w:color="auto" w:fill="FFFFFF"/>
        </w:rPr>
        <w:t xml:space="preserve"> master mix </w:t>
      </w:r>
      <w:r w:rsidR="002156F1" w:rsidRPr="00FE3CD2">
        <w:rPr>
          <w:rFonts w:ascii="Calibri" w:hAnsi="Calibri" w:cs="Calibri"/>
          <w:i/>
          <w:iCs/>
          <w:color w:val="2F5496" w:themeColor="accent1" w:themeShade="BF"/>
          <w:shd w:val="clear" w:color="auto" w:fill="FFFFFF"/>
        </w:rPr>
        <w:t xml:space="preserve">binds to synthesised double-strand DNA and </w:t>
      </w:r>
      <w:r w:rsidRPr="00FE3CD2">
        <w:rPr>
          <w:rFonts w:ascii="Calibri" w:hAnsi="Calibri" w:cs="Calibri"/>
          <w:i/>
          <w:iCs/>
          <w:color w:val="2F5496" w:themeColor="accent1" w:themeShade="BF"/>
          <w:shd w:val="clear" w:color="auto" w:fill="FFFFFF"/>
        </w:rPr>
        <w:t>fluoresced.</w:t>
      </w:r>
      <w:r w:rsidR="002156F1" w:rsidRPr="00FE3CD2">
        <w:rPr>
          <w:rFonts w:ascii="Calibri" w:hAnsi="Calibri" w:cs="Calibri"/>
          <w:i/>
          <w:iCs/>
          <w:color w:val="2F5496" w:themeColor="accent1" w:themeShade="BF"/>
          <w:shd w:val="clear" w:color="auto" w:fill="FFFFFF"/>
        </w:rPr>
        <w:t xml:space="preserve"> The </w:t>
      </w:r>
      <w:r w:rsidRPr="00FE3CD2">
        <w:rPr>
          <w:rFonts w:ascii="Calibri" w:hAnsi="Calibri" w:cs="Calibri"/>
          <w:i/>
          <w:iCs/>
          <w:color w:val="2F5496" w:themeColor="accent1" w:themeShade="BF"/>
          <w:shd w:val="clear" w:color="auto" w:fill="FFFFFF"/>
        </w:rPr>
        <w:t xml:space="preserve">intensity of </w:t>
      </w:r>
      <w:r w:rsidR="002156F1" w:rsidRPr="00FE3CD2">
        <w:rPr>
          <w:rFonts w:ascii="Calibri" w:hAnsi="Calibri" w:cs="Calibri"/>
          <w:i/>
          <w:iCs/>
          <w:color w:val="2F5496" w:themeColor="accent1" w:themeShade="BF"/>
          <w:shd w:val="clear" w:color="auto" w:fill="FFFFFF"/>
        </w:rPr>
        <w:t>fluorescen</w:t>
      </w:r>
      <w:r w:rsidRPr="00FE3CD2">
        <w:rPr>
          <w:rFonts w:ascii="Calibri" w:hAnsi="Calibri" w:cs="Calibri"/>
          <w:i/>
          <w:iCs/>
          <w:color w:val="2F5496" w:themeColor="accent1" w:themeShade="BF"/>
          <w:shd w:val="clear" w:color="auto" w:fill="FFFFFF"/>
        </w:rPr>
        <w:t>ce</w:t>
      </w:r>
      <w:r w:rsidR="002156F1" w:rsidRPr="00FE3CD2">
        <w:rPr>
          <w:rFonts w:ascii="Calibri" w:hAnsi="Calibri" w:cs="Calibri"/>
          <w:i/>
          <w:iCs/>
          <w:color w:val="2F5496" w:themeColor="accent1" w:themeShade="BF"/>
          <w:shd w:val="clear" w:color="auto" w:fill="FFFFFF"/>
        </w:rPr>
        <w:t xml:space="preserve"> </w:t>
      </w:r>
      <w:r w:rsidRPr="00FE3CD2">
        <w:rPr>
          <w:rFonts w:ascii="Calibri" w:hAnsi="Calibri" w:cs="Calibri"/>
          <w:i/>
          <w:iCs/>
          <w:color w:val="2F5496" w:themeColor="accent1" w:themeShade="BF"/>
          <w:shd w:val="clear" w:color="auto" w:fill="FFFFFF"/>
        </w:rPr>
        <w:t>above the background level was measured and recorded as cycle quantification (</w:t>
      </w:r>
      <w:proofErr w:type="spellStart"/>
      <w:r w:rsidRPr="00FE3CD2">
        <w:rPr>
          <w:rFonts w:ascii="Calibri" w:hAnsi="Calibri" w:cs="Calibri"/>
          <w:i/>
          <w:iCs/>
          <w:color w:val="2F5496" w:themeColor="accent1" w:themeShade="BF"/>
          <w:shd w:val="clear" w:color="auto" w:fill="FFFFFF"/>
        </w:rPr>
        <w:t>Cq</w:t>
      </w:r>
      <w:proofErr w:type="spellEnd"/>
      <w:r w:rsidRPr="00FE3CD2">
        <w:rPr>
          <w:rFonts w:ascii="Calibri" w:hAnsi="Calibri" w:cs="Calibri"/>
          <w:i/>
          <w:iCs/>
          <w:color w:val="2F5496" w:themeColor="accent1" w:themeShade="BF"/>
          <w:shd w:val="clear" w:color="auto" w:fill="FFFFFF"/>
        </w:rPr>
        <w:t>) value.</w:t>
      </w:r>
    </w:p>
    <w:p w14:paraId="5FCA019F" w14:textId="77777777" w:rsidR="00F72D66" w:rsidRDefault="00F72D66" w:rsidP="00FE3CD2">
      <w:pPr>
        <w:ind w:right="-187"/>
        <w:jc w:val="both"/>
        <w:rPr>
          <w:rFonts w:ascii="Calibri" w:hAnsi="Calibri" w:cs="Calibri"/>
          <w:i/>
          <w:iCs/>
          <w:color w:val="2F5496" w:themeColor="accent1" w:themeShade="BF"/>
          <w:shd w:val="clear" w:color="auto" w:fill="FFFFFF"/>
          <w:lang w:val="en-US"/>
        </w:rPr>
      </w:pPr>
    </w:p>
    <w:p w14:paraId="3E452198" w14:textId="318CE97C" w:rsidR="00F72D66" w:rsidRDefault="00F72D66" w:rsidP="00F72D66">
      <w:pPr>
        <w:pStyle w:val="a3"/>
        <w:spacing w:line="360" w:lineRule="auto"/>
        <w:ind w:right="-188"/>
        <w:jc w:val="both"/>
        <w:rPr>
          <w:rFonts w:ascii="Calibri" w:hAnsi="Calibri" w:cs="Calibri"/>
          <w:b/>
          <w:bCs/>
        </w:rPr>
      </w:pPr>
      <w:r>
        <w:rPr>
          <w:rFonts w:ascii="Calibri" w:hAnsi="Calibri" w:cs="Calibri"/>
          <w:b/>
          <w:bCs/>
        </w:rPr>
        <w:t>2.14.4 Gene expression calculation</w:t>
      </w:r>
    </w:p>
    <w:p w14:paraId="52943DF7" w14:textId="1D833B69" w:rsidR="009508BA" w:rsidRDefault="007207D9" w:rsidP="007207D9">
      <w:pPr>
        <w:spacing w:line="360" w:lineRule="auto"/>
        <w:ind w:right="-187"/>
        <w:jc w:val="both"/>
        <w:rPr>
          <w:rFonts w:ascii="Calibri" w:hAnsi="Calibri" w:cs="Calibri"/>
          <w:lang w:val="en-US"/>
        </w:rPr>
      </w:pPr>
      <w:r>
        <w:rPr>
          <w:rFonts w:ascii="Calibri" w:hAnsi="Calibri" w:cs="Calibri"/>
          <w:lang w:val="en-US"/>
        </w:rPr>
        <w:t>Gene expression is calculated using the relative fold change method, where values are calculated relative to a control (</w:t>
      </w:r>
      <w:proofErr w:type="spellStart"/>
      <w:r>
        <w:rPr>
          <w:rFonts w:ascii="Calibri" w:hAnsi="Calibri" w:cs="Calibri"/>
          <w:lang w:val="en-US"/>
        </w:rPr>
        <w:t>Livak</w:t>
      </w:r>
      <w:proofErr w:type="spellEnd"/>
      <w:r>
        <w:rPr>
          <w:rFonts w:ascii="Calibri" w:hAnsi="Calibri" w:cs="Calibri"/>
          <w:lang w:val="en-US"/>
        </w:rPr>
        <w:t xml:space="preserve"> and </w:t>
      </w:r>
      <w:proofErr w:type="spellStart"/>
      <w:r>
        <w:rPr>
          <w:rFonts w:ascii="Calibri" w:hAnsi="Calibri" w:cs="Calibri"/>
          <w:lang w:val="en-US"/>
        </w:rPr>
        <w:t>Schmittgen</w:t>
      </w:r>
      <w:proofErr w:type="spellEnd"/>
      <w:r>
        <w:rPr>
          <w:rFonts w:ascii="Calibri" w:hAnsi="Calibri" w:cs="Calibri"/>
          <w:lang w:val="en-US"/>
        </w:rPr>
        <w:t>, 2001)</w:t>
      </w:r>
      <w:r w:rsidR="009508BA">
        <w:rPr>
          <w:rFonts w:ascii="Calibri" w:hAnsi="Calibri" w:cs="Calibri"/>
          <w:lang w:val="en-US"/>
        </w:rPr>
        <w:t xml:space="preserve">. </w:t>
      </w:r>
      <w:r>
        <w:rPr>
          <w:rFonts w:ascii="Calibri" w:hAnsi="Calibri" w:cs="Calibri"/>
          <w:lang w:val="en-US"/>
        </w:rPr>
        <w:t xml:space="preserve">CT </w:t>
      </w:r>
      <w:r w:rsidR="009508BA">
        <w:rPr>
          <w:rFonts w:ascii="Calibri" w:hAnsi="Calibri" w:cs="Calibri"/>
          <w:lang w:val="en-US"/>
        </w:rPr>
        <w:t xml:space="preserve">value </w:t>
      </w:r>
      <w:r>
        <w:rPr>
          <w:rFonts w:ascii="Calibri" w:hAnsi="Calibri" w:cs="Calibri"/>
          <w:lang w:val="en-US"/>
        </w:rPr>
        <w:t xml:space="preserve">is </w:t>
      </w:r>
      <w:r w:rsidR="009508BA">
        <w:rPr>
          <w:rFonts w:ascii="Calibri" w:hAnsi="Calibri" w:cs="Calibri"/>
          <w:lang w:val="en-US"/>
        </w:rPr>
        <w:t xml:space="preserve">the number of PCR cycles required for </w:t>
      </w:r>
      <w:r w:rsidR="00683E71">
        <w:rPr>
          <w:rFonts w:ascii="Calibri" w:hAnsi="Calibri" w:cs="Calibri"/>
          <w:lang w:val="en-US"/>
        </w:rPr>
        <w:t xml:space="preserve">the </w:t>
      </w:r>
      <w:r w:rsidR="009508BA">
        <w:rPr>
          <w:rFonts w:ascii="Calibri" w:hAnsi="Calibri" w:cs="Calibri"/>
          <w:lang w:val="en-US"/>
        </w:rPr>
        <w:t xml:space="preserve">fluorescent signal to exceed the background fluorescence and </w:t>
      </w:r>
      <w:r w:rsidR="00683E71">
        <w:rPr>
          <w:rFonts w:ascii="Calibri" w:hAnsi="Calibri" w:cs="Calibri"/>
          <w:lang w:val="en-US"/>
        </w:rPr>
        <w:t xml:space="preserve">is </w:t>
      </w:r>
      <w:r w:rsidR="009508BA">
        <w:rPr>
          <w:rFonts w:ascii="Calibri" w:hAnsi="Calibri" w:cs="Calibri"/>
          <w:lang w:val="en-US"/>
        </w:rPr>
        <w:t xml:space="preserve">related to the amount of target nucleic acid in </w:t>
      </w:r>
      <w:r w:rsidR="00683E71">
        <w:rPr>
          <w:rFonts w:ascii="Calibri" w:hAnsi="Calibri" w:cs="Calibri"/>
          <w:lang w:val="en-US"/>
        </w:rPr>
        <w:t xml:space="preserve">the </w:t>
      </w:r>
      <w:r w:rsidR="009508BA">
        <w:rPr>
          <w:rFonts w:ascii="Calibri" w:hAnsi="Calibri" w:cs="Calibri"/>
          <w:lang w:val="en-US"/>
        </w:rPr>
        <w:t xml:space="preserve">sample. </w:t>
      </w:r>
    </w:p>
    <w:p w14:paraId="004485ED" w14:textId="77777777" w:rsidR="009508BA" w:rsidRDefault="009508BA" w:rsidP="007207D9">
      <w:pPr>
        <w:spacing w:line="360" w:lineRule="auto"/>
        <w:ind w:right="-187"/>
        <w:jc w:val="both"/>
        <w:rPr>
          <w:rFonts w:ascii="Calibri" w:hAnsi="Calibri" w:cs="Calibri"/>
          <w:lang w:val="en-US"/>
        </w:rPr>
      </w:pPr>
    </w:p>
    <w:p w14:paraId="048AEE26" w14:textId="7FBE3584" w:rsidR="007207D9" w:rsidRPr="007207D9" w:rsidRDefault="009508BA" w:rsidP="007207D9">
      <w:pPr>
        <w:spacing w:line="360" w:lineRule="auto"/>
        <w:ind w:right="-187"/>
        <w:jc w:val="both"/>
        <w:rPr>
          <w:rFonts w:ascii="Calibri" w:hAnsi="Calibri" w:cs="Calibri"/>
          <w:lang w:val="en-US"/>
        </w:rPr>
      </w:pPr>
      <w:r>
        <w:rPr>
          <w:rFonts w:ascii="Calibri" w:hAnsi="Calibri" w:cs="Calibri"/>
          <w:lang w:val="en-US"/>
        </w:rPr>
        <w:t>Delta (</w:t>
      </w:r>
      <m:oMath>
        <m:r>
          <w:rPr>
            <w:rFonts w:ascii="Cambria Math" w:hAnsi="Cambria Math" w:cs="Calibri"/>
            <w:lang w:val="en-US"/>
          </w:rPr>
          <m:t>∆</m:t>
        </m:r>
      </m:oMath>
      <w:r>
        <w:rPr>
          <w:rFonts w:ascii="Calibri" w:hAnsi="Calibri" w:cs="Calibri"/>
          <w:lang w:val="en-US"/>
        </w:rPr>
        <w:t>) CT for each sample is calculated</w:t>
      </w:r>
      <w:r w:rsidR="007207D9">
        <w:rPr>
          <w:rFonts w:ascii="Calibri" w:hAnsi="Calibri" w:cs="Calibri"/>
          <w:lang w:val="en-US"/>
        </w:rPr>
        <w:t xml:space="preserve"> by </w:t>
      </w:r>
      <w:proofErr w:type="spellStart"/>
      <w:r w:rsidR="007207D9">
        <w:rPr>
          <w:rFonts w:ascii="Calibri" w:hAnsi="Calibri" w:cs="Calibri"/>
          <w:lang w:val="en-US"/>
        </w:rPr>
        <w:t>no</w:t>
      </w:r>
      <w:r>
        <w:rPr>
          <w:rFonts w:ascii="Calibri" w:hAnsi="Calibri" w:cs="Calibri"/>
          <w:lang w:val="en-US"/>
        </w:rPr>
        <w:t>r</w:t>
      </w:r>
      <w:r w:rsidR="007207D9">
        <w:rPr>
          <w:rFonts w:ascii="Calibri" w:hAnsi="Calibri" w:cs="Calibri"/>
          <w:lang w:val="en-US"/>
        </w:rPr>
        <w:t>mali</w:t>
      </w:r>
      <w:r>
        <w:rPr>
          <w:rFonts w:ascii="Calibri" w:hAnsi="Calibri" w:cs="Calibri"/>
          <w:lang w:val="en-US"/>
        </w:rPr>
        <w:t>s</w:t>
      </w:r>
      <w:r w:rsidR="007207D9">
        <w:rPr>
          <w:rFonts w:ascii="Calibri" w:hAnsi="Calibri" w:cs="Calibri"/>
          <w:lang w:val="en-US"/>
        </w:rPr>
        <w:t>ing</w:t>
      </w:r>
      <w:proofErr w:type="spellEnd"/>
      <w:r w:rsidR="007207D9">
        <w:rPr>
          <w:rFonts w:ascii="Calibri" w:hAnsi="Calibri" w:cs="Calibri"/>
          <w:lang w:val="en-US"/>
        </w:rPr>
        <w:t xml:space="preserve"> the </w:t>
      </w:r>
      <w:r>
        <w:rPr>
          <w:rFonts w:ascii="Calibri" w:hAnsi="Calibri" w:cs="Calibri"/>
          <w:lang w:val="en-US"/>
        </w:rPr>
        <w:t xml:space="preserve">CT </w:t>
      </w:r>
      <w:r w:rsidR="007207D9">
        <w:rPr>
          <w:rFonts w:ascii="Calibri" w:hAnsi="Calibri" w:cs="Calibri"/>
          <w:lang w:val="en-US"/>
        </w:rPr>
        <w:t>gene of interest</w:t>
      </w:r>
      <w:r>
        <w:rPr>
          <w:rFonts w:ascii="Calibri" w:hAnsi="Calibri" w:cs="Calibri"/>
          <w:lang w:val="en-US"/>
        </w:rPr>
        <w:t xml:space="preserve"> (GOI)</w:t>
      </w:r>
      <w:r w:rsidR="007207D9">
        <w:rPr>
          <w:rFonts w:ascii="Calibri" w:hAnsi="Calibri" w:cs="Calibri"/>
          <w:lang w:val="en-US"/>
        </w:rPr>
        <w:t xml:space="preserve"> to the </w:t>
      </w:r>
      <w:r>
        <w:rPr>
          <w:rFonts w:ascii="Calibri" w:hAnsi="Calibri" w:cs="Calibri"/>
          <w:lang w:val="en-US"/>
        </w:rPr>
        <w:t xml:space="preserve">CT of </w:t>
      </w:r>
      <w:r w:rsidR="00683E71">
        <w:rPr>
          <w:rFonts w:ascii="Calibri" w:hAnsi="Calibri" w:cs="Calibri"/>
          <w:lang w:val="en-US"/>
        </w:rPr>
        <w:t xml:space="preserve">the </w:t>
      </w:r>
      <w:r w:rsidR="007207D9">
        <w:rPr>
          <w:rFonts w:ascii="Calibri" w:hAnsi="Calibri" w:cs="Calibri"/>
          <w:lang w:val="en-US"/>
        </w:rPr>
        <w:t>housekeeping gene</w:t>
      </w:r>
      <w:r>
        <w:rPr>
          <w:rFonts w:ascii="Calibri" w:hAnsi="Calibri" w:cs="Calibri"/>
          <w:lang w:val="en-US"/>
        </w:rPr>
        <w:t xml:space="preserve"> (Reference)</w:t>
      </w:r>
      <w:r w:rsidR="007207D9">
        <w:rPr>
          <w:rFonts w:ascii="Calibri" w:hAnsi="Calibri" w:cs="Calibri"/>
          <w:lang w:val="en-US"/>
        </w:rPr>
        <w:t xml:space="preserve">. </w:t>
      </w:r>
    </w:p>
    <w:p w14:paraId="08320F40" w14:textId="7BD8DFBB" w:rsidR="007207D9" w:rsidRDefault="007207D9" w:rsidP="007207D9">
      <w:pPr>
        <w:spacing w:line="360" w:lineRule="auto"/>
        <w:ind w:right="-187"/>
        <w:jc w:val="both"/>
        <w:rPr>
          <w:rFonts w:ascii="Calibri" w:hAnsi="Calibri" w:cs="Calibri"/>
          <w:lang w:val="en-US"/>
        </w:rPr>
      </w:pPr>
      <w:r>
        <w:rPr>
          <w:rFonts w:ascii="Calibri" w:hAnsi="Calibri" w:cs="Calibri"/>
          <w:noProof/>
          <w:lang w:val="en-US"/>
        </w:rPr>
        <w:drawing>
          <wp:inline distT="0" distB="0" distL="0" distR="0" wp14:anchorId="4A0C0131" wp14:editId="35D44F27">
            <wp:extent cx="2921000" cy="457200"/>
            <wp:effectExtent l="0" t="0" r="0" b="0"/>
            <wp:docPr id="1763880941" name="图片 5" descr="徽标&#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80941" name="图片 5" descr="徽标&#10;&#10;中度可信度描述已自动生成"/>
                    <pic:cNvPicPr/>
                  </pic:nvPicPr>
                  <pic:blipFill>
                    <a:blip r:embed="rId60"/>
                    <a:stretch>
                      <a:fillRect/>
                    </a:stretch>
                  </pic:blipFill>
                  <pic:spPr>
                    <a:xfrm>
                      <a:off x="0" y="0"/>
                      <a:ext cx="2921000" cy="457200"/>
                    </a:xfrm>
                    <a:prstGeom prst="rect">
                      <a:avLst/>
                    </a:prstGeom>
                  </pic:spPr>
                </pic:pic>
              </a:graphicData>
            </a:graphic>
          </wp:inline>
        </w:drawing>
      </w:r>
    </w:p>
    <w:p w14:paraId="32C27DEC" w14:textId="4BA96171" w:rsidR="007207D9" w:rsidRDefault="009508BA" w:rsidP="007207D9">
      <w:pPr>
        <w:spacing w:line="360" w:lineRule="auto"/>
        <w:ind w:right="-187"/>
        <w:jc w:val="both"/>
        <w:rPr>
          <w:rFonts w:ascii="Calibri" w:hAnsi="Calibri" w:cs="Calibri"/>
          <w:lang w:val="en-US"/>
        </w:rPr>
      </w:pPr>
      <w:r>
        <w:rPr>
          <w:rFonts w:ascii="Calibri" w:hAnsi="Calibri" w:cs="Calibri"/>
          <w:lang w:val="en-US"/>
        </w:rPr>
        <w:t xml:space="preserve">Delta </w:t>
      </w:r>
      <w:proofErr w:type="spellStart"/>
      <w:r>
        <w:rPr>
          <w:rFonts w:ascii="Calibri" w:hAnsi="Calibri" w:cs="Calibri"/>
          <w:lang w:val="en-US"/>
        </w:rPr>
        <w:t>delta</w:t>
      </w:r>
      <w:proofErr w:type="spellEnd"/>
      <w:r>
        <w:rPr>
          <w:rFonts w:ascii="Calibri" w:hAnsi="Calibri" w:cs="Calibri"/>
          <w:lang w:val="en-US"/>
        </w:rPr>
        <w:t xml:space="preserve"> (</w:t>
      </w:r>
      <m:oMath>
        <m:r>
          <w:rPr>
            <w:rFonts w:ascii="Cambria Math" w:hAnsi="Cambria Math" w:cs="Calibri"/>
            <w:lang w:val="en-US"/>
          </w:rPr>
          <m:t>∆∆</m:t>
        </m:r>
      </m:oMath>
      <w:r>
        <w:rPr>
          <w:rFonts w:ascii="Calibri" w:hAnsi="Calibri" w:cs="Calibri"/>
          <w:lang w:val="en-US"/>
        </w:rPr>
        <w:t xml:space="preserve">) CT for each sample is calculated compared to </w:t>
      </w:r>
      <w:r w:rsidR="00683E71">
        <w:rPr>
          <w:rFonts w:ascii="Calibri" w:hAnsi="Calibri" w:cs="Calibri"/>
          <w:lang w:val="en-US"/>
        </w:rPr>
        <w:t xml:space="preserve">the </w:t>
      </w:r>
      <w:r>
        <w:rPr>
          <w:rFonts w:ascii="Calibri" w:hAnsi="Calibri" w:cs="Calibri"/>
          <w:lang w:val="en-US"/>
        </w:rPr>
        <w:t>CT of</w:t>
      </w:r>
      <w:r w:rsidR="00683E71">
        <w:rPr>
          <w:rFonts w:ascii="Calibri" w:hAnsi="Calibri" w:cs="Calibri"/>
          <w:lang w:val="en-US"/>
        </w:rPr>
        <w:t xml:space="preserve"> the</w:t>
      </w:r>
      <w:r>
        <w:rPr>
          <w:rFonts w:ascii="Calibri" w:hAnsi="Calibri" w:cs="Calibri"/>
          <w:lang w:val="en-US"/>
        </w:rPr>
        <w:t xml:space="preserve"> control. </w:t>
      </w:r>
    </w:p>
    <w:p w14:paraId="6F1898C7" w14:textId="766718F5" w:rsidR="009508BA" w:rsidRDefault="009508BA" w:rsidP="007207D9">
      <w:pPr>
        <w:spacing w:line="360" w:lineRule="auto"/>
        <w:ind w:right="-187"/>
        <w:jc w:val="both"/>
        <w:rPr>
          <w:rFonts w:ascii="Calibri" w:hAnsi="Calibri" w:cs="Calibri"/>
          <w:lang w:val="en-US"/>
        </w:rPr>
      </w:pPr>
      <w:r>
        <w:rPr>
          <w:rFonts w:ascii="Calibri" w:hAnsi="Calibri" w:cs="Calibri"/>
          <w:noProof/>
          <w:lang w:val="en-US"/>
        </w:rPr>
        <w:lastRenderedPageBreak/>
        <w:drawing>
          <wp:inline distT="0" distB="0" distL="0" distR="0" wp14:anchorId="6C355DAC" wp14:editId="3967D738">
            <wp:extent cx="3606800" cy="647700"/>
            <wp:effectExtent l="0" t="0" r="0" b="0"/>
            <wp:docPr id="1468973480" name="图片 6"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73480" name="图片 6" descr="文本&#10;&#10;中度可信度描述已自动生成"/>
                    <pic:cNvPicPr/>
                  </pic:nvPicPr>
                  <pic:blipFill>
                    <a:blip r:embed="rId61"/>
                    <a:stretch>
                      <a:fillRect/>
                    </a:stretch>
                  </pic:blipFill>
                  <pic:spPr>
                    <a:xfrm>
                      <a:off x="0" y="0"/>
                      <a:ext cx="3606800" cy="647700"/>
                    </a:xfrm>
                    <a:prstGeom prst="rect">
                      <a:avLst/>
                    </a:prstGeom>
                  </pic:spPr>
                </pic:pic>
              </a:graphicData>
            </a:graphic>
          </wp:inline>
        </w:drawing>
      </w:r>
    </w:p>
    <w:p w14:paraId="42D6B471" w14:textId="43DBD9BD" w:rsidR="009508BA" w:rsidRDefault="009508BA" w:rsidP="007207D9">
      <w:pPr>
        <w:spacing w:line="360" w:lineRule="auto"/>
        <w:ind w:right="-187"/>
        <w:jc w:val="both"/>
        <w:rPr>
          <w:rFonts w:ascii="Calibri" w:hAnsi="Calibri" w:cs="Calibri"/>
          <w:lang w:val="en-US"/>
        </w:rPr>
      </w:pPr>
      <w:r>
        <w:rPr>
          <w:rFonts w:ascii="Calibri" w:hAnsi="Calibri" w:cs="Calibri"/>
          <w:lang w:val="en-US"/>
        </w:rPr>
        <w:t>Fold Change indicates how much gene expression had change</w:t>
      </w:r>
      <w:r w:rsidR="00683E71">
        <w:rPr>
          <w:rFonts w:ascii="Calibri" w:hAnsi="Calibri" w:cs="Calibri"/>
          <w:lang w:val="en-US"/>
        </w:rPr>
        <w:t>d</w:t>
      </w:r>
      <w:r>
        <w:rPr>
          <w:rFonts w:ascii="Calibri" w:hAnsi="Calibri" w:cs="Calibri"/>
          <w:lang w:val="en-US"/>
        </w:rPr>
        <w:t xml:space="preserve"> and is calculated in log2 of </w:t>
      </w:r>
      <m:oMath>
        <m:r>
          <w:rPr>
            <w:rFonts w:ascii="Cambria Math" w:hAnsi="Cambria Math" w:cs="Calibri"/>
            <w:lang w:val="en-US"/>
          </w:rPr>
          <m:t>∆∆</m:t>
        </m:r>
      </m:oMath>
      <w:r>
        <w:rPr>
          <w:rFonts w:ascii="Calibri" w:hAnsi="Calibri" w:cs="Calibri"/>
          <w:lang w:val="en-US"/>
        </w:rPr>
        <w:t xml:space="preserve"> CT</w:t>
      </w:r>
      <w:r w:rsidR="00683E71">
        <w:rPr>
          <w:rFonts w:ascii="Calibri" w:hAnsi="Calibri" w:cs="Calibri"/>
          <w:lang w:val="en-US"/>
        </w:rPr>
        <w:t>.</w:t>
      </w:r>
    </w:p>
    <w:p w14:paraId="52BE4769" w14:textId="6C454648" w:rsidR="009508BA" w:rsidRDefault="009508BA" w:rsidP="007207D9">
      <w:pPr>
        <w:spacing w:line="360" w:lineRule="auto"/>
        <w:ind w:right="-187"/>
        <w:jc w:val="both"/>
        <w:rPr>
          <w:rFonts w:ascii="Calibri" w:hAnsi="Calibri" w:cs="Calibri"/>
          <w:lang w:val="en-US"/>
        </w:rPr>
      </w:pPr>
      <w:r>
        <w:rPr>
          <w:rFonts w:ascii="Calibri" w:hAnsi="Calibri" w:cs="Calibri"/>
          <w:noProof/>
          <w:lang w:val="en-US"/>
        </w:rPr>
        <w:drawing>
          <wp:inline distT="0" distB="0" distL="0" distR="0" wp14:anchorId="38A62733" wp14:editId="11CF0648">
            <wp:extent cx="3225800" cy="647700"/>
            <wp:effectExtent l="0" t="0" r="0" b="0"/>
            <wp:docPr id="419119344" name="图片 7"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19344" name="图片 7" descr="图片包含 文本&#10;&#10;描述已自动生成"/>
                    <pic:cNvPicPr/>
                  </pic:nvPicPr>
                  <pic:blipFill>
                    <a:blip r:embed="rId62"/>
                    <a:stretch>
                      <a:fillRect/>
                    </a:stretch>
                  </pic:blipFill>
                  <pic:spPr>
                    <a:xfrm>
                      <a:off x="0" y="0"/>
                      <a:ext cx="3225800" cy="647700"/>
                    </a:xfrm>
                    <a:prstGeom prst="rect">
                      <a:avLst/>
                    </a:prstGeom>
                  </pic:spPr>
                </pic:pic>
              </a:graphicData>
            </a:graphic>
          </wp:inline>
        </w:drawing>
      </w:r>
    </w:p>
    <w:p w14:paraId="03B6911C" w14:textId="071A42DB" w:rsidR="009508BA" w:rsidRPr="009508BA" w:rsidRDefault="009508BA" w:rsidP="007207D9">
      <w:pPr>
        <w:spacing w:line="360" w:lineRule="auto"/>
        <w:ind w:right="-187"/>
        <w:jc w:val="both"/>
        <w:rPr>
          <w:rFonts w:ascii="Calibri" w:hAnsi="Calibri" w:cs="Calibri"/>
          <w:lang w:val="en-US"/>
        </w:rPr>
      </w:pPr>
      <w:r>
        <w:rPr>
          <w:rFonts w:ascii="Calibri" w:hAnsi="Calibri" w:cs="Calibri"/>
          <w:lang w:val="en-US"/>
        </w:rPr>
        <w:t xml:space="preserve">Relative fold change (RFC) is the </w:t>
      </w:r>
      <w:proofErr w:type="spellStart"/>
      <w:r>
        <w:rPr>
          <w:rFonts w:ascii="Calibri" w:hAnsi="Calibri" w:cs="Calibri"/>
          <w:lang w:val="en-US"/>
        </w:rPr>
        <w:t>normalised</w:t>
      </w:r>
      <w:proofErr w:type="spellEnd"/>
      <w:r>
        <w:rPr>
          <w:rFonts w:ascii="Calibri" w:hAnsi="Calibri" w:cs="Calibri"/>
          <w:lang w:val="en-US"/>
        </w:rPr>
        <w:t xml:space="preserve"> expression value, calculated where FC values of samples </w:t>
      </w:r>
      <w:r w:rsidR="00683E71">
        <w:rPr>
          <w:rFonts w:ascii="Calibri" w:hAnsi="Calibri" w:cs="Calibri"/>
          <w:lang w:val="en-US"/>
        </w:rPr>
        <w:t>are</w:t>
      </w:r>
      <w:r>
        <w:rPr>
          <w:rFonts w:ascii="Calibri" w:hAnsi="Calibri" w:cs="Calibri"/>
          <w:lang w:val="en-US"/>
        </w:rPr>
        <w:t xml:space="preserve"> relative to the </w:t>
      </w:r>
      <w:proofErr w:type="spellStart"/>
      <w:r>
        <w:rPr>
          <w:rFonts w:ascii="Calibri" w:hAnsi="Calibri" w:cs="Calibri"/>
          <w:lang w:val="en-US"/>
        </w:rPr>
        <w:t>normalised</w:t>
      </w:r>
      <w:proofErr w:type="spellEnd"/>
      <w:r>
        <w:rPr>
          <w:rFonts w:ascii="Calibri" w:hAnsi="Calibri" w:cs="Calibri"/>
          <w:lang w:val="en-US"/>
        </w:rPr>
        <w:t xml:space="preserve"> FC of </w:t>
      </w:r>
      <w:r w:rsidR="00683E71">
        <w:rPr>
          <w:rFonts w:ascii="Calibri" w:hAnsi="Calibri" w:cs="Calibri"/>
          <w:lang w:val="en-US"/>
        </w:rPr>
        <w:t xml:space="preserve">the </w:t>
      </w:r>
      <w:r>
        <w:rPr>
          <w:rFonts w:ascii="Calibri" w:hAnsi="Calibri" w:cs="Calibri"/>
          <w:lang w:val="en-US"/>
        </w:rPr>
        <w:t xml:space="preserve">control.  </w:t>
      </w:r>
    </w:p>
    <w:p w14:paraId="6D230A96" w14:textId="01694E3E" w:rsidR="007207D9" w:rsidRPr="002A2920" w:rsidRDefault="007207D9" w:rsidP="007207D9">
      <w:pPr>
        <w:spacing w:line="360" w:lineRule="auto"/>
        <w:ind w:right="-187"/>
        <w:jc w:val="both"/>
        <w:rPr>
          <w:rFonts w:ascii="Calibri" w:hAnsi="Calibri" w:cs="Calibri"/>
          <w:lang w:val="en-US"/>
        </w:rPr>
      </w:pPr>
      <w:r>
        <w:rPr>
          <w:rFonts w:ascii="Calibri" w:hAnsi="Calibri" w:cs="Calibri"/>
          <w:noProof/>
          <w:lang w:val="en-US"/>
        </w:rPr>
        <w:drawing>
          <wp:inline distT="0" distB="0" distL="0" distR="0" wp14:anchorId="4D4C29A9" wp14:editId="58C6FA44">
            <wp:extent cx="2476500" cy="863600"/>
            <wp:effectExtent l="0" t="0" r="0" b="0"/>
            <wp:docPr id="1097330367" name="图片 3"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30367" name="图片 3" descr="文本&#10;&#10;中度可信度描述已自动生成"/>
                    <pic:cNvPicPr/>
                  </pic:nvPicPr>
                  <pic:blipFill>
                    <a:blip r:embed="rId63"/>
                    <a:stretch>
                      <a:fillRect/>
                    </a:stretch>
                  </pic:blipFill>
                  <pic:spPr>
                    <a:xfrm>
                      <a:off x="0" y="0"/>
                      <a:ext cx="2476500" cy="863600"/>
                    </a:xfrm>
                    <a:prstGeom prst="rect">
                      <a:avLst/>
                    </a:prstGeom>
                  </pic:spPr>
                </pic:pic>
              </a:graphicData>
            </a:graphic>
          </wp:inline>
        </w:drawing>
      </w:r>
    </w:p>
    <w:p w14:paraId="5E8A4F5A" w14:textId="77777777" w:rsidR="007638D3" w:rsidRPr="00463F48" w:rsidRDefault="007638D3" w:rsidP="00463F48">
      <w:pPr>
        <w:pStyle w:val="a3"/>
        <w:spacing w:line="360" w:lineRule="auto"/>
        <w:ind w:right="-188"/>
        <w:jc w:val="both"/>
        <w:rPr>
          <w:rFonts w:ascii="Calibri" w:hAnsi="Calibri" w:cs="Calibri"/>
          <w:b/>
          <w:bCs/>
        </w:rPr>
      </w:pPr>
      <w:r w:rsidRPr="00463F48">
        <w:rPr>
          <w:rFonts w:ascii="Calibri" w:hAnsi="Calibri" w:cs="Calibri"/>
          <w:b/>
          <w:bCs/>
        </w:rPr>
        <w:t xml:space="preserve">Statistical analysis  </w:t>
      </w:r>
    </w:p>
    <w:p w14:paraId="79BD5B7F" w14:textId="5D44F770" w:rsidR="00CF428D" w:rsidRPr="00CF428D" w:rsidRDefault="00CF428D" w:rsidP="00BD6A31">
      <w:pPr>
        <w:spacing w:line="360" w:lineRule="auto"/>
        <w:jc w:val="both"/>
        <w:rPr>
          <w:rFonts w:ascii="Calibri" w:hAnsi="Calibri" w:cs="Calibri"/>
        </w:rPr>
      </w:pPr>
      <w:r w:rsidRPr="00CF428D">
        <w:rPr>
          <w:rFonts w:ascii="Calibri" w:hAnsi="Calibri" w:cs="Calibri"/>
        </w:rPr>
        <w:t xml:space="preserve">When group sizes were equal, </w:t>
      </w:r>
      <w:r w:rsidRPr="002A2920">
        <w:rPr>
          <w:rFonts w:ascii="Calibri" w:hAnsi="Calibri" w:cs="Calibri"/>
        </w:rPr>
        <w:t>parametric tests</w:t>
      </w:r>
      <w:r w:rsidRPr="00CF428D">
        <w:rPr>
          <w:rFonts w:ascii="Calibri" w:hAnsi="Calibri" w:cs="Calibri"/>
        </w:rPr>
        <w:t xml:space="preserve"> were performed using </w:t>
      </w:r>
      <w:r w:rsidRPr="002A2920">
        <w:rPr>
          <w:rFonts w:ascii="Calibri" w:hAnsi="Calibri" w:cs="Calibri"/>
        </w:rPr>
        <w:t>GraphPad Prism v9.4</w:t>
      </w:r>
      <w:r w:rsidRPr="00CF428D">
        <w:rPr>
          <w:rFonts w:ascii="Calibri" w:hAnsi="Calibri" w:cs="Calibri"/>
        </w:rPr>
        <w:t xml:space="preserve"> (La Jolla, CA, USA), including </w:t>
      </w:r>
      <w:r w:rsidRPr="002A2920">
        <w:rPr>
          <w:rFonts w:ascii="Calibri" w:hAnsi="Calibri" w:cs="Calibri"/>
        </w:rPr>
        <w:t xml:space="preserve">unpaired </w:t>
      </w:r>
      <w:r w:rsidRPr="002A2920">
        <w:rPr>
          <w:rFonts w:ascii="Calibri" w:hAnsi="Calibri" w:cs="Calibri"/>
          <w:i/>
          <w:iCs/>
        </w:rPr>
        <w:t>t</w:t>
      </w:r>
      <w:r w:rsidRPr="002A2920">
        <w:rPr>
          <w:rFonts w:ascii="Calibri" w:hAnsi="Calibri" w:cs="Calibri"/>
        </w:rPr>
        <w:t>-tests</w:t>
      </w:r>
      <w:r w:rsidRPr="00CF428D">
        <w:rPr>
          <w:rFonts w:ascii="Calibri" w:hAnsi="Calibri" w:cs="Calibri"/>
        </w:rPr>
        <w:t xml:space="preserve">, </w:t>
      </w:r>
      <w:r w:rsidRPr="002A2920">
        <w:rPr>
          <w:rFonts w:ascii="Calibri" w:hAnsi="Calibri" w:cs="Calibri"/>
        </w:rPr>
        <w:t>one-way ANOVA</w:t>
      </w:r>
      <w:r w:rsidRPr="00CF428D">
        <w:rPr>
          <w:rFonts w:ascii="Calibri" w:hAnsi="Calibri" w:cs="Calibri"/>
        </w:rPr>
        <w:t xml:space="preserve"> with </w:t>
      </w:r>
      <w:r w:rsidRPr="002A2920">
        <w:rPr>
          <w:rFonts w:ascii="Calibri" w:hAnsi="Calibri" w:cs="Calibri"/>
        </w:rPr>
        <w:t>Dunnett’s multiple comparison test</w:t>
      </w:r>
      <w:r w:rsidRPr="00CF428D">
        <w:rPr>
          <w:rFonts w:ascii="Calibri" w:hAnsi="Calibri" w:cs="Calibri"/>
        </w:rPr>
        <w:t xml:space="preserve">, or </w:t>
      </w:r>
      <w:r w:rsidRPr="002A2920">
        <w:rPr>
          <w:rFonts w:ascii="Calibri" w:hAnsi="Calibri" w:cs="Calibri"/>
        </w:rPr>
        <w:t>two-way ANOVA</w:t>
      </w:r>
      <w:r w:rsidRPr="00CF428D">
        <w:rPr>
          <w:rFonts w:ascii="Calibri" w:hAnsi="Calibri" w:cs="Calibri"/>
        </w:rPr>
        <w:t xml:space="preserve"> with </w:t>
      </w:r>
      <w:proofErr w:type="spellStart"/>
      <w:r w:rsidRPr="002A2920">
        <w:rPr>
          <w:rFonts w:ascii="Calibri" w:hAnsi="Calibri" w:cs="Calibri"/>
        </w:rPr>
        <w:t>Sidak’s</w:t>
      </w:r>
      <w:proofErr w:type="spellEnd"/>
      <w:r w:rsidRPr="002A2920">
        <w:rPr>
          <w:rFonts w:ascii="Calibri" w:hAnsi="Calibri" w:cs="Calibri"/>
        </w:rPr>
        <w:t xml:space="preserve"> multiple comparisons test</w:t>
      </w:r>
      <w:r w:rsidRPr="00CF428D">
        <w:rPr>
          <w:rFonts w:ascii="Calibri" w:hAnsi="Calibri" w:cs="Calibri"/>
        </w:rPr>
        <w:t xml:space="preserve">. For </w:t>
      </w:r>
      <w:r w:rsidRPr="002A2920">
        <w:rPr>
          <w:rFonts w:ascii="Calibri" w:hAnsi="Calibri" w:cs="Calibri"/>
        </w:rPr>
        <w:t>non-parametric analyses</w:t>
      </w:r>
      <w:r w:rsidRPr="00CF428D">
        <w:rPr>
          <w:rFonts w:ascii="Calibri" w:hAnsi="Calibri" w:cs="Calibri"/>
        </w:rPr>
        <w:t xml:space="preserve">, data were </w:t>
      </w:r>
      <w:r w:rsidR="006E7A34" w:rsidRPr="00CF428D">
        <w:rPr>
          <w:rFonts w:ascii="Calibri" w:hAnsi="Calibri" w:cs="Calibri"/>
        </w:rPr>
        <w:t>analysed</w:t>
      </w:r>
      <w:r w:rsidRPr="00CF428D">
        <w:rPr>
          <w:rFonts w:ascii="Calibri" w:hAnsi="Calibri" w:cs="Calibri"/>
        </w:rPr>
        <w:t xml:space="preserve"> in GraphPad Prism using the</w:t>
      </w:r>
      <w:r w:rsidR="006E7A34" w:rsidRPr="006E7A34">
        <w:rPr>
          <w:rFonts w:ascii="Calibri" w:hAnsi="Calibri" w:cs="Calibri"/>
        </w:rPr>
        <w:t xml:space="preserve"> </w:t>
      </w:r>
      <w:r w:rsidR="006E7A34">
        <w:rPr>
          <w:rFonts w:ascii="Calibri" w:hAnsi="Calibri" w:cs="Calibri"/>
        </w:rPr>
        <w:t>unpaired t-test with Mann-</w:t>
      </w:r>
      <w:proofErr w:type="spellStart"/>
      <w:r w:rsidR="00F40D35">
        <w:rPr>
          <w:rFonts w:ascii="Calibri" w:hAnsi="Calibri" w:cs="Calibri"/>
        </w:rPr>
        <w:t>W</w:t>
      </w:r>
      <w:r w:rsidR="006E7A34">
        <w:rPr>
          <w:rFonts w:ascii="Calibri" w:hAnsi="Calibri" w:cs="Calibri"/>
        </w:rPr>
        <w:t>hiteny’s</w:t>
      </w:r>
      <w:proofErr w:type="spellEnd"/>
      <w:r w:rsidR="006E7A34">
        <w:rPr>
          <w:rFonts w:ascii="Calibri" w:hAnsi="Calibri" w:cs="Calibri"/>
        </w:rPr>
        <w:t xml:space="preserve"> test, </w:t>
      </w:r>
      <w:r w:rsidR="006E7A34" w:rsidRPr="00463F48">
        <w:rPr>
          <w:rFonts w:ascii="Calibri" w:hAnsi="Calibri" w:cs="Calibri"/>
        </w:rPr>
        <w:t xml:space="preserve">one-way ANOVA with </w:t>
      </w:r>
      <w:r w:rsidR="006E7A34">
        <w:rPr>
          <w:rFonts w:ascii="Calibri" w:hAnsi="Calibri" w:cs="Calibri"/>
        </w:rPr>
        <w:t>Kruskal-</w:t>
      </w:r>
      <w:proofErr w:type="spellStart"/>
      <w:r w:rsidR="00F40D35">
        <w:rPr>
          <w:rFonts w:ascii="Calibri" w:hAnsi="Calibri" w:cs="Calibri"/>
        </w:rPr>
        <w:t>W</w:t>
      </w:r>
      <w:r w:rsidR="006E7A34">
        <w:rPr>
          <w:rFonts w:ascii="Calibri" w:hAnsi="Calibri" w:cs="Calibri"/>
        </w:rPr>
        <w:t>alliss’s</w:t>
      </w:r>
      <w:proofErr w:type="spellEnd"/>
      <w:r w:rsidR="006E7A34">
        <w:rPr>
          <w:rFonts w:ascii="Calibri" w:hAnsi="Calibri" w:cs="Calibri"/>
        </w:rPr>
        <w:t xml:space="preserve"> test</w:t>
      </w:r>
      <w:r w:rsidRPr="00CF428D">
        <w:rPr>
          <w:rFonts w:ascii="Calibri" w:hAnsi="Calibri" w:cs="Calibri"/>
        </w:rPr>
        <w:t xml:space="preserve">. For two-factor non-parametric designs, data were </w:t>
      </w:r>
      <w:r w:rsidR="006E7A34" w:rsidRPr="00CF428D">
        <w:rPr>
          <w:rFonts w:ascii="Calibri" w:hAnsi="Calibri" w:cs="Calibri"/>
        </w:rPr>
        <w:t>analysed</w:t>
      </w:r>
      <w:r w:rsidRPr="00CF428D">
        <w:rPr>
          <w:rFonts w:ascii="Calibri" w:hAnsi="Calibri" w:cs="Calibri"/>
        </w:rPr>
        <w:t xml:space="preserve"> using the </w:t>
      </w:r>
      <w:r w:rsidRPr="002A2920">
        <w:rPr>
          <w:rFonts w:ascii="Calibri" w:hAnsi="Calibri" w:cs="Calibri"/>
        </w:rPr>
        <w:t>Aligned Rank Transform (ART)</w:t>
      </w:r>
      <w:r w:rsidRPr="00CF428D">
        <w:rPr>
          <w:rFonts w:ascii="Calibri" w:hAnsi="Calibri" w:cs="Calibri"/>
        </w:rPr>
        <w:t xml:space="preserve"> method followed by two-way ANOVA, implemented in </w:t>
      </w:r>
      <w:r w:rsidRPr="002A2920">
        <w:rPr>
          <w:rFonts w:ascii="Calibri" w:hAnsi="Calibri" w:cs="Calibri"/>
        </w:rPr>
        <w:t>R</w:t>
      </w:r>
      <w:r w:rsidR="006E7A34">
        <w:rPr>
          <w:rFonts w:ascii="Calibri" w:hAnsi="Calibri" w:cs="Calibri" w:hint="eastAsia"/>
        </w:rPr>
        <w:t xml:space="preserve"> software </w:t>
      </w:r>
      <w:r w:rsidR="006E7A34">
        <w:rPr>
          <w:rFonts w:ascii="Calibri" w:hAnsi="Calibri" w:cs="Calibri"/>
          <w:lang w:val="en-US"/>
        </w:rPr>
        <w:t>(Vienna, Austria)</w:t>
      </w:r>
      <w:r w:rsidRPr="00CF428D">
        <w:rPr>
          <w:rFonts w:ascii="Calibri" w:hAnsi="Calibri" w:cs="Calibri"/>
        </w:rPr>
        <w:t xml:space="preserve"> using the </w:t>
      </w:r>
      <w:proofErr w:type="spellStart"/>
      <w:r w:rsidRPr="002A2920">
        <w:rPr>
          <w:rFonts w:ascii="Calibri" w:hAnsi="Calibri" w:cs="Calibri"/>
        </w:rPr>
        <w:t>ARTool</w:t>
      </w:r>
      <w:proofErr w:type="spellEnd"/>
      <w:r w:rsidRPr="00CF428D">
        <w:rPr>
          <w:rFonts w:ascii="Calibri" w:hAnsi="Calibri" w:cs="Calibri"/>
        </w:rPr>
        <w:t xml:space="preserve">, </w:t>
      </w:r>
      <w:proofErr w:type="spellStart"/>
      <w:r w:rsidRPr="002A2920">
        <w:rPr>
          <w:rFonts w:ascii="Calibri" w:hAnsi="Calibri" w:cs="Calibri"/>
        </w:rPr>
        <w:t>dplyr</w:t>
      </w:r>
      <w:proofErr w:type="spellEnd"/>
      <w:r w:rsidRPr="00CF428D">
        <w:rPr>
          <w:rFonts w:ascii="Calibri" w:hAnsi="Calibri" w:cs="Calibri"/>
        </w:rPr>
        <w:t xml:space="preserve">, and </w:t>
      </w:r>
      <w:proofErr w:type="spellStart"/>
      <w:r w:rsidRPr="002A2920">
        <w:rPr>
          <w:rFonts w:ascii="Calibri" w:hAnsi="Calibri" w:cs="Calibri"/>
        </w:rPr>
        <w:t>emmeans</w:t>
      </w:r>
      <w:proofErr w:type="spellEnd"/>
      <w:r w:rsidRPr="00CF428D">
        <w:rPr>
          <w:rFonts w:ascii="Calibri" w:hAnsi="Calibri" w:cs="Calibri"/>
        </w:rPr>
        <w:t xml:space="preserve"> packages</w:t>
      </w:r>
      <w:r w:rsidR="006E7A34">
        <w:rPr>
          <w:rFonts w:ascii="Calibri" w:hAnsi="Calibri" w:cs="Calibri"/>
        </w:rPr>
        <w:t>.</w:t>
      </w:r>
    </w:p>
    <w:p w14:paraId="38D9ADCB" w14:textId="4DCD2389" w:rsidR="00BD6A31" w:rsidRPr="002A2920" w:rsidRDefault="003A365E" w:rsidP="00BD6A31">
      <w:pPr>
        <w:spacing w:line="360" w:lineRule="auto"/>
        <w:jc w:val="both"/>
        <w:rPr>
          <w:rFonts w:ascii="Calibri" w:hAnsi="Calibri" w:cs="Calibri"/>
        </w:rPr>
      </w:pPr>
      <w:r>
        <w:rPr>
          <w:rFonts w:ascii="Calibri" w:hAnsi="Calibri" w:cs="Calibri"/>
        </w:rPr>
        <w:t>All d</w:t>
      </w:r>
      <w:r w:rsidR="007638D3" w:rsidRPr="00463F48">
        <w:rPr>
          <w:rFonts w:ascii="Calibri" w:hAnsi="Calibri" w:cs="Calibri"/>
        </w:rPr>
        <w:t xml:space="preserve">ata were presented as mean </w:t>
      </w:r>
      <w:r w:rsidR="007638D3" w:rsidRPr="00463F48">
        <w:rPr>
          <w:rFonts w:ascii="Calibri" w:hAnsi="Calibri" w:cs="Calibri"/>
          <w:color w:val="000000" w:themeColor="text1"/>
        </w:rPr>
        <w:t>±SD</w:t>
      </w:r>
      <w:r w:rsidR="00683E71">
        <w:rPr>
          <w:rFonts w:ascii="Calibri" w:hAnsi="Calibri" w:cs="Calibri"/>
          <w:color w:val="000000" w:themeColor="text1"/>
        </w:rPr>
        <w:t>,</w:t>
      </w:r>
      <w:r w:rsidR="007638D3" w:rsidRPr="00463F48">
        <w:rPr>
          <w:rFonts w:ascii="Calibri" w:hAnsi="Calibri" w:cs="Calibri"/>
          <w:color w:val="000000" w:themeColor="text1"/>
        </w:rPr>
        <w:t xml:space="preserve"> and P≤0.05 was considered significant.</w:t>
      </w:r>
      <w:r w:rsidR="00017E65" w:rsidRPr="00463F48">
        <w:rPr>
          <w:rFonts w:ascii="Calibri" w:hAnsi="Calibri" w:cs="Calibri"/>
          <w:color w:val="000000" w:themeColor="text1"/>
        </w:rPr>
        <w:t xml:space="preserve"> </w:t>
      </w:r>
      <w:r w:rsidR="00017E65" w:rsidRPr="00463F48">
        <w:rPr>
          <w:rFonts w:ascii="Calibri" w:hAnsi="Calibri" w:cs="Calibri"/>
          <w:color w:val="000000" w:themeColor="text1"/>
          <w:lang w:val="en-US"/>
        </w:rPr>
        <w:t xml:space="preserve"> </w:t>
      </w:r>
      <w:r w:rsidR="0094567F" w:rsidRPr="00463F48">
        <w:rPr>
          <w:rFonts w:ascii="Calibri" w:hAnsi="Calibri" w:cs="Calibri"/>
          <w:color w:val="000000" w:themeColor="text1"/>
        </w:rPr>
        <w:t>Significance</w:t>
      </w:r>
      <w:r w:rsidR="0094567F" w:rsidRPr="00463F48">
        <w:rPr>
          <w:rFonts w:ascii="Calibri" w:hAnsi="Calibri" w:cs="Calibri"/>
          <w:color w:val="000000" w:themeColor="text1"/>
          <w:shd w:val="clear" w:color="auto" w:fill="FFFFFF"/>
        </w:rPr>
        <w:t xml:space="preserve"> </w:t>
      </w:r>
      <w:r w:rsidR="0094567F" w:rsidRPr="00463F48">
        <w:rPr>
          <w:rFonts w:ascii="Calibri" w:hAnsi="Calibri" w:cs="Calibri"/>
          <w:color w:val="000000" w:themeColor="text1"/>
        </w:rPr>
        <w:t>ns= not significant</w:t>
      </w:r>
      <w:r w:rsidR="00017E65" w:rsidRPr="00463F48">
        <w:rPr>
          <w:rFonts w:ascii="Calibri" w:hAnsi="Calibri" w:cs="Calibri"/>
          <w:color w:val="000000" w:themeColor="text1"/>
        </w:rPr>
        <w:t xml:space="preserve"> (P&gt;0.05), * (P≤0.05), ** (P≤0.01), *** (P≤0.001)</w:t>
      </w:r>
      <w:r w:rsidR="00683E71">
        <w:rPr>
          <w:rFonts w:ascii="Calibri" w:hAnsi="Calibri" w:cs="Calibri"/>
          <w:color w:val="000000" w:themeColor="text1"/>
        </w:rPr>
        <w:t>,</w:t>
      </w:r>
      <w:r w:rsidR="00017E65" w:rsidRPr="00463F48">
        <w:rPr>
          <w:rFonts w:ascii="Calibri" w:hAnsi="Calibri" w:cs="Calibri"/>
          <w:color w:val="000000" w:themeColor="text1"/>
        </w:rPr>
        <w:t xml:space="preserve"> and **** (P≤0.0001). </w:t>
      </w:r>
      <w:r w:rsidR="00BD6A31">
        <w:rPr>
          <w:rFonts w:ascii="Calibri" w:hAnsi="Calibri" w:cs="Calibri"/>
          <w:color w:val="000000" w:themeColor="text1"/>
        </w:rPr>
        <w:t>Power calculations were analysed using G* power software</w:t>
      </w:r>
      <w:r w:rsidR="006E7A34">
        <w:rPr>
          <w:rFonts w:ascii="Calibri" w:hAnsi="Calibri" w:cs="Calibri"/>
          <w:color w:val="000000" w:themeColor="text1"/>
        </w:rPr>
        <w:t xml:space="preserve"> (</w:t>
      </w:r>
      <w:r w:rsidR="006E7A34" w:rsidRPr="006E7A34">
        <w:rPr>
          <w:rFonts w:ascii="Calibri" w:hAnsi="Calibri" w:cs="Calibri"/>
          <w:color w:val="000000" w:themeColor="text1"/>
        </w:rPr>
        <w:t>Düsseldorf</w:t>
      </w:r>
      <w:r w:rsidR="006E7A34">
        <w:rPr>
          <w:rFonts w:ascii="Calibri" w:hAnsi="Calibri" w:cs="Calibri"/>
          <w:color w:val="000000" w:themeColor="text1"/>
        </w:rPr>
        <w:t>, Germany</w:t>
      </w:r>
      <w:proofErr w:type="gramStart"/>
      <w:r w:rsidR="006E7A34">
        <w:rPr>
          <w:rFonts w:ascii="Calibri" w:hAnsi="Calibri" w:cs="Calibri"/>
          <w:color w:val="000000" w:themeColor="text1"/>
        </w:rPr>
        <w:t xml:space="preserve">) </w:t>
      </w:r>
      <w:r w:rsidR="00BD6A31" w:rsidRPr="007D2309">
        <w:rPr>
          <w:rFonts w:ascii="Calibri" w:eastAsia="Arial" w:hAnsi="Calibri" w:cs="Calibri"/>
          <w:color w:val="000000" w:themeColor="text1"/>
          <w:lang w:val="en-US"/>
        </w:rPr>
        <w:t>:</w:t>
      </w:r>
      <w:proofErr w:type="gramEnd"/>
      <w:r w:rsidR="00BD6A31" w:rsidRPr="007D2309">
        <w:rPr>
          <w:rFonts w:ascii="Calibri" w:eastAsia="Arial" w:hAnsi="Calibri" w:cs="Calibri"/>
          <w:color w:val="000000" w:themeColor="text1"/>
          <w:lang w:val="en-US"/>
        </w:rPr>
        <w:t xml:space="preserve"> Two-tailed t-test,</w:t>
      </w:r>
      <w:r w:rsidR="00BD6A31">
        <w:rPr>
          <w:rFonts w:ascii="Calibri" w:eastAsia="Arial" w:hAnsi="Calibri" w:cs="Calibri"/>
          <w:color w:val="000000" w:themeColor="text1"/>
          <w:lang w:val="en-US"/>
        </w:rPr>
        <w:t xml:space="preserve"> </w:t>
      </w:r>
      <w:r w:rsidR="00BD6A31" w:rsidRPr="007D2309">
        <w:rPr>
          <w:rFonts w:ascii="Calibri" w:eastAsia="Arial" w:hAnsi="Calibri" w:cs="Calibri"/>
          <w:color w:val="000000" w:themeColor="text1"/>
          <w:lang w:val="en-US"/>
        </w:rPr>
        <w:t>α (Significance level): 0.05, Power (1−β): 0.8</w:t>
      </w:r>
      <w:r w:rsidR="00BD6A31">
        <w:rPr>
          <w:rFonts w:ascii="Calibri" w:eastAsia="Arial" w:hAnsi="Calibri" w:cs="Calibri"/>
          <w:color w:val="000000" w:themeColor="text1"/>
          <w:lang w:val="en-US"/>
        </w:rPr>
        <w:t xml:space="preserve">. </w:t>
      </w:r>
    </w:p>
    <w:p w14:paraId="3D3E2D4A" w14:textId="11ED1393" w:rsidR="00017E65" w:rsidRPr="00463F48" w:rsidRDefault="00017E65" w:rsidP="00463F48">
      <w:pPr>
        <w:spacing w:line="360" w:lineRule="auto"/>
        <w:ind w:right="-188"/>
        <w:jc w:val="both"/>
        <w:rPr>
          <w:rFonts w:ascii="Calibri" w:hAnsi="Calibri" w:cs="Calibri"/>
          <w:color w:val="000000" w:themeColor="text1"/>
        </w:rPr>
      </w:pPr>
    </w:p>
    <w:p w14:paraId="2E883A02" w14:textId="155C44A1" w:rsidR="00C6354A" w:rsidRPr="00017E65" w:rsidRDefault="00C6354A" w:rsidP="00017E65">
      <w:pPr>
        <w:pStyle w:val="a3"/>
        <w:spacing w:line="276" w:lineRule="auto"/>
        <w:ind w:right="-188"/>
        <w:rPr>
          <w:color w:val="000000" w:themeColor="text1"/>
          <w:sz w:val="52"/>
          <w:szCs w:val="52"/>
          <w:u w:val="single"/>
        </w:rPr>
      </w:pPr>
    </w:p>
    <w:p w14:paraId="174BCB4F" w14:textId="77777777" w:rsidR="00427B47" w:rsidRDefault="00427B47" w:rsidP="00F54B31">
      <w:pPr>
        <w:pStyle w:val="a3"/>
        <w:rPr>
          <w:sz w:val="52"/>
          <w:szCs w:val="52"/>
          <w:u w:val="single"/>
        </w:rPr>
      </w:pPr>
    </w:p>
    <w:p w14:paraId="395B75F6" w14:textId="77777777" w:rsidR="00427B47" w:rsidRDefault="00427B47" w:rsidP="00F54B31">
      <w:pPr>
        <w:pStyle w:val="a3"/>
        <w:rPr>
          <w:sz w:val="52"/>
          <w:szCs w:val="52"/>
          <w:u w:val="single"/>
        </w:rPr>
      </w:pPr>
    </w:p>
    <w:p w14:paraId="0482A5BC" w14:textId="77777777" w:rsidR="006145A2" w:rsidRDefault="006145A2" w:rsidP="00F54B31">
      <w:pPr>
        <w:pStyle w:val="a3"/>
        <w:rPr>
          <w:sz w:val="52"/>
          <w:szCs w:val="52"/>
          <w:u w:val="single"/>
        </w:rPr>
      </w:pPr>
    </w:p>
    <w:p w14:paraId="20A50E95" w14:textId="77777777" w:rsidR="006145A2" w:rsidRDefault="006145A2" w:rsidP="00F54B31">
      <w:pPr>
        <w:pStyle w:val="a3"/>
        <w:rPr>
          <w:sz w:val="52"/>
          <w:szCs w:val="52"/>
          <w:u w:val="single"/>
        </w:rPr>
      </w:pPr>
    </w:p>
    <w:p w14:paraId="5E255B36" w14:textId="77777777" w:rsidR="00E9462A" w:rsidRPr="002A2920" w:rsidRDefault="00E9462A" w:rsidP="002A2920">
      <w:pPr>
        <w:rPr>
          <w:rFonts w:ascii="Calibri" w:hAnsi="Calibri" w:cs="Calibri"/>
          <w:b/>
          <w:bCs/>
          <w:sz w:val="96"/>
          <w:szCs w:val="96"/>
          <w:lang w:val="en-US"/>
        </w:rPr>
      </w:pPr>
    </w:p>
    <w:p w14:paraId="79E4A97D" w14:textId="501559DD" w:rsidR="0027765D" w:rsidRPr="00E9462A" w:rsidRDefault="006044E6" w:rsidP="00E9462A">
      <w:pPr>
        <w:ind w:left="1440" w:firstLine="720"/>
        <w:rPr>
          <w:rFonts w:ascii="Times New Roman" w:eastAsia="Times New Roman" w:hAnsi="Times New Roman" w:cs="Times New Roman"/>
          <w:sz w:val="52"/>
          <w:szCs w:val="52"/>
          <w:u w:val="single"/>
        </w:rPr>
      </w:pPr>
      <w:r w:rsidRPr="000A4FFD">
        <w:rPr>
          <w:rFonts w:ascii="Calibri" w:hAnsi="Calibri" w:cs="Calibri"/>
          <w:b/>
          <w:bCs/>
          <w:sz w:val="96"/>
          <w:szCs w:val="96"/>
        </w:rPr>
        <w:t xml:space="preserve">Chapter </w:t>
      </w:r>
      <w:r w:rsidR="00F6725B">
        <w:rPr>
          <w:rFonts w:ascii="Calibri" w:hAnsi="Calibri" w:cs="Calibri"/>
          <w:b/>
          <w:bCs/>
          <w:sz w:val="96"/>
          <w:szCs w:val="96"/>
        </w:rPr>
        <w:t>3</w:t>
      </w:r>
    </w:p>
    <w:p w14:paraId="40DFE3BB" w14:textId="35E85905" w:rsidR="006044E6" w:rsidRPr="00602BFC" w:rsidRDefault="006044E6" w:rsidP="000A4FFD">
      <w:pPr>
        <w:pStyle w:val="a3"/>
        <w:jc w:val="center"/>
        <w:rPr>
          <w:rFonts w:ascii="Calibri" w:hAnsi="Calibri" w:cs="Calibri"/>
          <w:sz w:val="72"/>
          <w:szCs w:val="72"/>
        </w:rPr>
      </w:pPr>
      <w:r w:rsidRPr="000A4FFD">
        <w:rPr>
          <w:rFonts w:ascii="Calibri" w:hAnsi="Calibri" w:cs="Calibri"/>
          <w:sz w:val="96"/>
          <w:szCs w:val="96"/>
        </w:rPr>
        <w:br/>
      </w:r>
      <w:r w:rsidR="00633BCA" w:rsidRPr="00602BFC">
        <w:rPr>
          <w:rFonts w:ascii="Calibri" w:hAnsi="Calibri" w:cs="Calibri"/>
          <w:sz w:val="72"/>
          <w:szCs w:val="72"/>
        </w:rPr>
        <w:t xml:space="preserve">Establishing bone anabolic effects of SD-208/ Losartan </w:t>
      </w:r>
      <w:r w:rsidR="00633BCA" w:rsidRPr="00602BFC">
        <w:rPr>
          <w:rFonts w:ascii="Calibri" w:hAnsi="Calibri" w:cs="Calibri"/>
          <w:i/>
          <w:iCs/>
          <w:sz w:val="72"/>
          <w:szCs w:val="72"/>
        </w:rPr>
        <w:t>in vitro</w:t>
      </w:r>
      <w:r w:rsidR="00633BCA" w:rsidRPr="00602BFC">
        <w:rPr>
          <w:rFonts w:ascii="Calibri" w:hAnsi="Calibri" w:cs="Calibri"/>
          <w:sz w:val="72"/>
          <w:szCs w:val="72"/>
        </w:rPr>
        <w:t xml:space="preserve"> and </w:t>
      </w:r>
      <w:r w:rsidR="00633BCA" w:rsidRPr="00602BFC">
        <w:rPr>
          <w:rFonts w:ascii="Calibri" w:hAnsi="Calibri" w:cs="Calibri"/>
          <w:i/>
          <w:iCs/>
          <w:sz w:val="72"/>
          <w:szCs w:val="72"/>
        </w:rPr>
        <w:t>in vivo</w:t>
      </w:r>
    </w:p>
    <w:p w14:paraId="58B5A52C" w14:textId="77777777" w:rsidR="006145A2" w:rsidRDefault="006145A2" w:rsidP="006044E6">
      <w:pPr>
        <w:rPr>
          <w:b/>
          <w:bCs/>
        </w:rPr>
      </w:pPr>
    </w:p>
    <w:p w14:paraId="4841A636" w14:textId="77777777" w:rsidR="006145A2" w:rsidRDefault="006145A2" w:rsidP="006044E6">
      <w:pPr>
        <w:rPr>
          <w:b/>
          <w:bCs/>
        </w:rPr>
      </w:pPr>
    </w:p>
    <w:p w14:paraId="3C4F96AE" w14:textId="77777777" w:rsidR="00E9462A" w:rsidRDefault="00E9462A" w:rsidP="006044E6">
      <w:pPr>
        <w:rPr>
          <w:b/>
          <w:bCs/>
        </w:rPr>
      </w:pPr>
    </w:p>
    <w:p w14:paraId="4550E6C2" w14:textId="77777777" w:rsidR="00E9462A" w:rsidRDefault="00E9462A" w:rsidP="006044E6">
      <w:pPr>
        <w:rPr>
          <w:b/>
          <w:bCs/>
        </w:rPr>
      </w:pPr>
    </w:p>
    <w:p w14:paraId="716C5594" w14:textId="77777777" w:rsidR="00E9462A" w:rsidRDefault="00E9462A" w:rsidP="006044E6">
      <w:pPr>
        <w:rPr>
          <w:b/>
          <w:bCs/>
        </w:rPr>
      </w:pPr>
    </w:p>
    <w:p w14:paraId="2393D08D" w14:textId="77777777" w:rsidR="00E9462A" w:rsidRDefault="00E9462A" w:rsidP="006044E6">
      <w:pPr>
        <w:rPr>
          <w:b/>
          <w:bCs/>
          <w:lang w:val="en-US"/>
        </w:rPr>
      </w:pPr>
    </w:p>
    <w:p w14:paraId="77B3F784" w14:textId="77777777" w:rsidR="00866DCF" w:rsidRDefault="00866DCF" w:rsidP="006044E6">
      <w:pPr>
        <w:rPr>
          <w:b/>
          <w:bCs/>
          <w:lang w:val="en-US"/>
        </w:rPr>
      </w:pPr>
    </w:p>
    <w:p w14:paraId="0B987E27" w14:textId="77777777" w:rsidR="00866DCF" w:rsidRDefault="00866DCF" w:rsidP="006044E6">
      <w:pPr>
        <w:rPr>
          <w:b/>
          <w:bCs/>
          <w:lang w:val="en-US"/>
        </w:rPr>
      </w:pPr>
    </w:p>
    <w:p w14:paraId="65502113" w14:textId="77777777" w:rsidR="00866DCF" w:rsidRDefault="00866DCF" w:rsidP="006044E6">
      <w:pPr>
        <w:rPr>
          <w:b/>
          <w:bCs/>
          <w:lang w:val="en-US"/>
        </w:rPr>
      </w:pPr>
    </w:p>
    <w:p w14:paraId="1A13C0BB" w14:textId="77777777" w:rsidR="00866DCF" w:rsidRDefault="00866DCF" w:rsidP="006044E6">
      <w:pPr>
        <w:rPr>
          <w:b/>
          <w:bCs/>
          <w:lang w:val="en-US"/>
        </w:rPr>
      </w:pPr>
    </w:p>
    <w:p w14:paraId="3F445CA5" w14:textId="77777777" w:rsidR="006E7A34" w:rsidRDefault="006E7A34" w:rsidP="006044E6">
      <w:pPr>
        <w:rPr>
          <w:b/>
          <w:bCs/>
          <w:lang w:val="en-US"/>
        </w:rPr>
      </w:pPr>
    </w:p>
    <w:p w14:paraId="1C88B95B" w14:textId="77777777" w:rsidR="00866DCF" w:rsidRDefault="00866DCF" w:rsidP="006044E6">
      <w:pPr>
        <w:rPr>
          <w:b/>
          <w:bCs/>
          <w:lang w:val="en-US"/>
        </w:rPr>
      </w:pPr>
    </w:p>
    <w:p w14:paraId="657E7159" w14:textId="4C534203" w:rsidR="006044E6" w:rsidRPr="00FE3CD2" w:rsidRDefault="004B08D7" w:rsidP="00602BFC">
      <w:pPr>
        <w:rPr>
          <w:b/>
          <w:bCs/>
        </w:rPr>
      </w:pPr>
      <w:r w:rsidRPr="00E9462A">
        <w:rPr>
          <w:rFonts w:ascii="Calibri" w:hAnsi="Calibri" w:cs="Calibri"/>
          <w:b/>
          <w:bCs/>
        </w:rPr>
        <w:lastRenderedPageBreak/>
        <w:t xml:space="preserve">3.1 </w:t>
      </w:r>
      <w:r w:rsidR="006C521C" w:rsidRPr="00E9462A">
        <w:rPr>
          <w:rFonts w:ascii="Calibri" w:hAnsi="Calibri" w:cs="Calibri"/>
          <w:b/>
          <w:bCs/>
        </w:rPr>
        <w:t xml:space="preserve">Summary </w:t>
      </w:r>
    </w:p>
    <w:p w14:paraId="32D22537" w14:textId="77777777" w:rsidR="00427B47" w:rsidRPr="00E9462A" w:rsidRDefault="00427B47" w:rsidP="00E9462A">
      <w:pPr>
        <w:jc w:val="both"/>
        <w:rPr>
          <w:rFonts w:ascii="Calibri" w:hAnsi="Calibri" w:cs="Calibri"/>
          <w:b/>
          <w:bCs/>
        </w:rPr>
      </w:pPr>
    </w:p>
    <w:p w14:paraId="6B654A8F" w14:textId="51D92472" w:rsidR="005F490E" w:rsidRPr="00E9462A" w:rsidRDefault="00F54B31" w:rsidP="00E9462A">
      <w:pPr>
        <w:spacing w:line="360" w:lineRule="auto"/>
        <w:jc w:val="both"/>
        <w:rPr>
          <w:rFonts w:ascii="Calibri" w:eastAsia="Arial" w:hAnsi="Calibri" w:cs="Calibri"/>
          <w:color w:val="000000" w:themeColor="text1"/>
        </w:rPr>
      </w:pPr>
      <w:r w:rsidRPr="00E9462A">
        <w:rPr>
          <w:rFonts w:ascii="Calibri" w:hAnsi="Calibri" w:cs="Calibri"/>
          <w:b/>
          <w:bCs/>
          <w:color w:val="000000" w:themeColor="text1"/>
          <w:shd w:val="clear" w:color="auto" w:fill="FFFFFF"/>
          <w:lang w:val="en-US"/>
        </w:rPr>
        <w:t>Background:</w:t>
      </w:r>
      <w:r w:rsidRPr="00E9462A">
        <w:rPr>
          <w:rFonts w:ascii="Calibri" w:hAnsi="Calibri" w:cs="Calibri"/>
          <w:color w:val="000000" w:themeColor="text1"/>
          <w:shd w:val="clear" w:color="auto" w:fill="FFFFFF"/>
          <w:lang w:val="en-US"/>
        </w:rPr>
        <w:t xml:space="preserve"> </w:t>
      </w:r>
      <w:r w:rsidR="002A7CB3" w:rsidRPr="00E9462A">
        <w:rPr>
          <w:rFonts w:ascii="Calibri" w:hAnsi="Calibri" w:cs="Calibri"/>
          <w:color w:val="000000" w:themeColor="text1"/>
          <w:shd w:val="clear" w:color="auto" w:fill="FFFFFF"/>
        </w:rPr>
        <w:t>TGF-β</w:t>
      </w:r>
      <w:r w:rsidR="00D07D2E" w:rsidRPr="00E9462A">
        <w:rPr>
          <w:rFonts w:ascii="Calibri" w:hAnsi="Calibri" w:cs="Calibri"/>
          <w:color w:val="000000" w:themeColor="text1"/>
          <w:shd w:val="clear" w:color="auto" w:fill="FFFFFF"/>
        </w:rPr>
        <w:t xml:space="preserve"> has</w:t>
      </w:r>
      <w:r w:rsidR="002A7CB3" w:rsidRPr="00E9462A">
        <w:rPr>
          <w:rFonts w:ascii="Calibri" w:eastAsia="Arial" w:hAnsi="Calibri" w:cs="Calibri"/>
          <w:color w:val="000000" w:themeColor="text1"/>
        </w:rPr>
        <w:t xml:space="preserve"> pro-tumour effects in breast cancer bone metastasis</w:t>
      </w:r>
      <w:r w:rsidR="00683E71">
        <w:rPr>
          <w:rFonts w:ascii="Calibri" w:eastAsia="Arial" w:hAnsi="Calibri" w:cs="Calibri"/>
          <w:color w:val="000000" w:themeColor="text1"/>
        </w:rPr>
        <w:t>,</w:t>
      </w:r>
      <w:r w:rsidR="002A7CB3" w:rsidRPr="00E9462A">
        <w:rPr>
          <w:rFonts w:ascii="Calibri" w:eastAsia="Arial" w:hAnsi="Calibri" w:cs="Calibri"/>
          <w:color w:val="000000" w:themeColor="text1"/>
        </w:rPr>
        <w:t xml:space="preserve"> which makes it a target for new therapies. Inhibition of </w:t>
      </w:r>
      <w:r w:rsidR="002A7CB3" w:rsidRPr="00E9462A">
        <w:rPr>
          <w:rFonts w:ascii="Calibri" w:hAnsi="Calibri" w:cs="Calibri"/>
          <w:color w:val="000000" w:themeColor="text1"/>
          <w:shd w:val="clear" w:color="auto" w:fill="FFFFFF"/>
        </w:rPr>
        <w:t xml:space="preserve">TGF-β </w:t>
      </w:r>
      <w:r w:rsidR="002A7CB3" w:rsidRPr="00E9462A">
        <w:rPr>
          <w:rFonts w:ascii="Calibri" w:hAnsi="Calibri" w:cs="Calibri"/>
          <w:i/>
          <w:iCs/>
          <w:color w:val="000000" w:themeColor="text1"/>
          <w:shd w:val="clear" w:color="auto" w:fill="FFFFFF"/>
        </w:rPr>
        <w:t>in vivo</w:t>
      </w:r>
      <w:r w:rsidR="002A7CB3" w:rsidRPr="00E9462A">
        <w:rPr>
          <w:rFonts w:ascii="Calibri" w:hAnsi="Calibri" w:cs="Calibri"/>
          <w:color w:val="000000" w:themeColor="text1"/>
          <w:shd w:val="clear" w:color="auto" w:fill="FFFFFF"/>
        </w:rPr>
        <w:t xml:space="preserve"> ha</w:t>
      </w:r>
      <w:r w:rsidR="00683E71">
        <w:rPr>
          <w:rFonts w:ascii="Calibri" w:hAnsi="Calibri" w:cs="Calibri"/>
          <w:color w:val="000000" w:themeColor="text1"/>
          <w:shd w:val="clear" w:color="auto" w:fill="FFFFFF"/>
        </w:rPr>
        <w:t>s</w:t>
      </w:r>
      <w:r w:rsidR="002A7CB3" w:rsidRPr="00E9462A">
        <w:rPr>
          <w:rFonts w:ascii="Calibri" w:hAnsi="Calibri" w:cs="Calibri"/>
          <w:color w:val="000000" w:themeColor="text1"/>
          <w:shd w:val="clear" w:color="auto" w:fill="FFFFFF"/>
        </w:rPr>
        <w:t xml:space="preserve"> demonstrated improve</w:t>
      </w:r>
      <w:r w:rsidR="00D07D2E" w:rsidRPr="00E9462A">
        <w:rPr>
          <w:rFonts w:ascii="Calibri" w:hAnsi="Calibri" w:cs="Calibri"/>
          <w:color w:val="000000" w:themeColor="text1"/>
          <w:shd w:val="clear" w:color="auto" w:fill="FFFFFF"/>
        </w:rPr>
        <w:t>d</w:t>
      </w:r>
      <w:r w:rsidR="002A7CB3" w:rsidRPr="00E9462A">
        <w:rPr>
          <w:rFonts w:ascii="Calibri" w:hAnsi="Calibri" w:cs="Calibri"/>
          <w:color w:val="000000" w:themeColor="text1"/>
          <w:shd w:val="clear" w:color="auto" w:fill="FFFFFF"/>
        </w:rPr>
        <w:t xml:space="preserve"> outcome</w:t>
      </w:r>
      <w:r w:rsidR="00D07D2E" w:rsidRPr="00E9462A">
        <w:rPr>
          <w:rFonts w:ascii="Calibri" w:hAnsi="Calibri" w:cs="Calibri"/>
          <w:color w:val="000000" w:themeColor="text1"/>
          <w:shd w:val="clear" w:color="auto" w:fill="FFFFFF"/>
        </w:rPr>
        <w:t>s</w:t>
      </w:r>
      <w:r w:rsidR="002A7CB3" w:rsidRPr="00E9462A">
        <w:rPr>
          <w:rFonts w:ascii="Calibri" w:hAnsi="Calibri" w:cs="Calibri"/>
          <w:color w:val="000000" w:themeColor="text1"/>
          <w:shd w:val="clear" w:color="auto" w:fill="FFFFFF"/>
        </w:rPr>
        <w:t xml:space="preserve"> o</w:t>
      </w:r>
      <w:r w:rsidR="00D07D2E" w:rsidRPr="00E9462A">
        <w:rPr>
          <w:rFonts w:ascii="Calibri" w:hAnsi="Calibri" w:cs="Calibri"/>
          <w:color w:val="000000" w:themeColor="text1"/>
          <w:shd w:val="clear" w:color="auto" w:fill="FFFFFF"/>
        </w:rPr>
        <w:t>n</w:t>
      </w:r>
      <w:r w:rsidR="002A7CB3" w:rsidRPr="00E9462A">
        <w:rPr>
          <w:rFonts w:ascii="Calibri" w:hAnsi="Calibri" w:cs="Calibri"/>
          <w:color w:val="000000" w:themeColor="text1"/>
          <w:shd w:val="clear" w:color="auto" w:fill="FFFFFF"/>
        </w:rPr>
        <w:t xml:space="preserve"> bone structure</w:t>
      </w:r>
      <w:r w:rsidR="000F31CD" w:rsidRPr="00E9462A">
        <w:rPr>
          <w:rFonts w:ascii="Calibri" w:hAnsi="Calibri" w:cs="Calibri"/>
          <w:color w:val="000000" w:themeColor="text1"/>
          <w:shd w:val="clear" w:color="auto" w:fill="FFFFFF"/>
        </w:rPr>
        <w:t xml:space="preserve"> in mice with breast cancer bone metastasis</w:t>
      </w:r>
      <w:r w:rsidR="002A7CB3" w:rsidRPr="00E9462A">
        <w:rPr>
          <w:rFonts w:ascii="Calibri" w:hAnsi="Calibri" w:cs="Calibri"/>
          <w:color w:val="000000" w:themeColor="text1"/>
          <w:shd w:val="clear" w:color="auto" w:fill="FFFFFF"/>
        </w:rPr>
        <w:t xml:space="preserve">. </w:t>
      </w:r>
      <w:r w:rsidR="002A7CB3" w:rsidRPr="00E9462A">
        <w:rPr>
          <w:rFonts w:ascii="Calibri" w:hAnsi="Calibri" w:cs="Calibri"/>
          <w:color w:val="000000" w:themeColor="text1"/>
        </w:rPr>
        <w:t>TGF-β type-1 receptor (TGFβR1) kinase inhibitor SD-208</w:t>
      </w:r>
      <w:r w:rsidR="00D07D2E" w:rsidRPr="00E9462A">
        <w:rPr>
          <w:rFonts w:ascii="Calibri" w:hAnsi="Calibri" w:cs="Calibri"/>
          <w:color w:val="000000" w:themeColor="text1"/>
        </w:rPr>
        <w:t xml:space="preserve"> </w:t>
      </w:r>
      <w:r w:rsidR="000F31CD" w:rsidRPr="00E9462A">
        <w:rPr>
          <w:rFonts w:ascii="Calibri" w:hAnsi="Calibri" w:cs="Calibri"/>
          <w:color w:val="000000" w:themeColor="text1"/>
        </w:rPr>
        <w:t xml:space="preserve">and </w:t>
      </w:r>
      <w:r w:rsidR="00D07D2E" w:rsidRPr="00E9462A">
        <w:rPr>
          <w:rFonts w:ascii="Calibri" w:hAnsi="Calibri" w:cs="Calibri"/>
          <w:color w:val="000000" w:themeColor="text1"/>
        </w:rPr>
        <w:t xml:space="preserve">an </w:t>
      </w:r>
      <w:r w:rsidR="000F31CD" w:rsidRPr="00E9462A">
        <w:rPr>
          <w:rFonts w:ascii="Calibri" w:hAnsi="Calibri" w:cs="Calibri"/>
          <w:color w:val="000000" w:themeColor="text1"/>
        </w:rPr>
        <w:t>angiotensin type 1 receptor inhibitor losartan are potential therap</w:t>
      </w:r>
      <w:r w:rsidR="00D07D2E" w:rsidRPr="00E9462A">
        <w:rPr>
          <w:rFonts w:ascii="Calibri" w:hAnsi="Calibri" w:cs="Calibri"/>
          <w:color w:val="000000" w:themeColor="text1"/>
        </w:rPr>
        <w:t xml:space="preserve">eutic </w:t>
      </w:r>
      <w:r w:rsidR="000F31CD" w:rsidRPr="00E9462A">
        <w:rPr>
          <w:rFonts w:ascii="Calibri" w:hAnsi="Calibri" w:cs="Calibri"/>
          <w:color w:val="000000" w:themeColor="text1"/>
        </w:rPr>
        <w:t xml:space="preserve">agents for breast cancer bone metastasis, </w:t>
      </w:r>
      <w:r w:rsidR="00D07D2E" w:rsidRPr="00E9462A">
        <w:rPr>
          <w:rFonts w:ascii="Calibri" w:hAnsi="Calibri" w:cs="Calibri"/>
          <w:color w:val="000000" w:themeColor="text1"/>
        </w:rPr>
        <w:t xml:space="preserve">as both </w:t>
      </w:r>
      <w:r w:rsidR="000F31CD" w:rsidRPr="00E9462A">
        <w:rPr>
          <w:rFonts w:ascii="Calibri" w:hAnsi="Calibri" w:cs="Calibri"/>
          <w:color w:val="000000" w:themeColor="text1"/>
        </w:rPr>
        <w:t>agents</w:t>
      </w:r>
      <w:r w:rsidR="00683E71">
        <w:rPr>
          <w:rFonts w:ascii="Calibri" w:hAnsi="Calibri" w:cs="Calibri"/>
          <w:color w:val="000000" w:themeColor="text1"/>
        </w:rPr>
        <w:t xml:space="preserve"> have</w:t>
      </w:r>
      <w:r w:rsidR="000F31CD" w:rsidRPr="00E9462A">
        <w:rPr>
          <w:rFonts w:ascii="Calibri" w:hAnsi="Calibri" w:cs="Calibri"/>
          <w:color w:val="000000" w:themeColor="text1"/>
        </w:rPr>
        <w:t xml:space="preserve"> </w:t>
      </w:r>
      <w:r w:rsidR="00C06E48" w:rsidRPr="00E9462A">
        <w:rPr>
          <w:rFonts w:ascii="Calibri" w:hAnsi="Calibri" w:cs="Calibri"/>
          <w:color w:val="000000" w:themeColor="text1"/>
        </w:rPr>
        <w:t xml:space="preserve">previously been shown to </w:t>
      </w:r>
      <w:r w:rsidR="00D07D2E" w:rsidRPr="00E9462A">
        <w:rPr>
          <w:rFonts w:ascii="Calibri" w:hAnsi="Calibri" w:cs="Calibri"/>
          <w:color w:val="000000" w:themeColor="text1"/>
        </w:rPr>
        <w:t xml:space="preserve">inhibit </w:t>
      </w:r>
      <w:r w:rsidR="00D07D2E" w:rsidRPr="00E9462A">
        <w:rPr>
          <w:rFonts w:ascii="Calibri" w:hAnsi="Calibri" w:cs="Calibri"/>
          <w:color w:val="000000" w:themeColor="text1"/>
          <w:shd w:val="clear" w:color="auto" w:fill="FFFFFF"/>
        </w:rPr>
        <w:t>TGF-β</w:t>
      </w:r>
      <w:r w:rsidR="00D07D2E" w:rsidRPr="00E9462A">
        <w:rPr>
          <w:rFonts w:ascii="Calibri" w:hAnsi="Calibri" w:cs="Calibri"/>
          <w:color w:val="000000" w:themeColor="text1"/>
        </w:rPr>
        <w:t xml:space="preserve"> and </w:t>
      </w:r>
      <w:r w:rsidR="000F31CD" w:rsidRPr="00E9462A">
        <w:rPr>
          <w:rFonts w:ascii="Calibri" w:hAnsi="Calibri" w:cs="Calibri"/>
          <w:color w:val="000000" w:themeColor="text1"/>
        </w:rPr>
        <w:t>have demonstrated bone anabolic effect</w:t>
      </w:r>
      <w:r w:rsidR="00D07D2E" w:rsidRPr="00E9462A">
        <w:rPr>
          <w:rFonts w:ascii="Calibri" w:hAnsi="Calibri" w:cs="Calibri"/>
          <w:color w:val="000000" w:themeColor="text1"/>
        </w:rPr>
        <w:t>s</w:t>
      </w:r>
      <w:r w:rsidR="000F31CD" w:rsidRPr="00E9462A">
        <w:rPr>
          <w:rFonts w:ascii="Calibri" w:hAnsi="Calibri" w:cs="Calibri"/>
          <w:color w:val="000000" w:themeColor="text1"/>
        </w:rPr>
        <w:t xml:space="preserve"> in mice.  </w:t>
      </w:r>
    </w:p>
    <w:p w14:paraId="1687C25B" w14:textId="77777777" w:rsidR="002A7CB3" w:rsidRPr="00E9462A" w:rsidRDefault="002A7CB3" w:rsidP="00E9462A">
      <w:pPr>
        <w:spacing w:line="360" w:lineRule="auto"/>
        <w:jc w:val="both"/>
        <w:rPr>
          <w:rFonts w:ascii="Calibri" w:eastAsia="Arial" w:hAnsi="Calibri" w:cs="Calibri"/>
          <w:color w:val="000000" w:themeColor="text1"/>
        </w:rPr>
      </w:pPr>
    </w:p>
    <w:p w14:paraId="646FED4B" w14:textId="666A1D1E" w:rsidR="00116442" w:rsidRPr="002A2920" w:rsidRDefault="00F54B31" w:rsidP="00E9462A">
      <w:pPr>
        <w:spacing w:line="360" w:lineRule="auto"/>
        <w:jc w:val="both"/>
        <w:rPr>
          <w:rFonts w:ascii="Calibri" w:hAnsi="Calibri" w:cs="Calibri"/>
          <w:color w:val="000000" w:themeColor="text1"/>
        </w:rPr>
      </w:pPr>
      <w:r w:rsidRPr="00E9462A">
        <w:rPr>
          <w:rFonts w:ascii="Calibri" w:hAnsi="Calibri" w:cs="Calibri"/>
          <w:b/>
          <w:bCs/>
          <w:color w:val="000000" w:themeColor="text1"/>
          <w:shd w:val="clear" w:color="auto" w:fill="FFFFFF"/>
          <w:lang w:val="en-US"/>
        </w:rPr>
        <w:t xml:space="preserve">Results: </w:t>
      </w:r>
      <w:r w:rsidR="00C6354A" w:rsidRPr="00E9462A">
        <w:rPr>
          <w:rFonts w:ascii="Calibri" w:hAnsi="Calibri" w:cs="Calibri"/>
          <w:color w:val="000000" w:themeColor="text1"/>
          <w:shd w:val="clear" w:color="auto" w:fill="FFFFFF"/>
          <w:lang w:val="en-US"/>
        </w:rPr>
        <w:t>Alkaline phosphatase and alizarin assay</w:t>
      </w:r>
      <w:r w:rsidR="00B96130" w:rsidRPr="00E9462A">
        <w:rPr>
          <w:rFonts w:ascii="Calibri" w:hAnsi="Calibri" w:cs="Calibri"/>
          <w:color w:val="000000" w:themeColor="text1"/>
          <w:shd w:val="clear" w:color="auto" w:fill="FFFFFF"/>
          <w:lang w:val="en-US"/>
        </w:rPr>
        <w:t>s</w:t>
      </w:r>
      <w:r w:rsidR="00C6354A" w:rsidRPr="00E9462A">
        <w:rPr>
          <w:rFonts w:ascii="Calibri" w:hAnsi="Calibri" w:cs="Calibri"/>
          <w:color w:val="000000" w:themeColor="text1"/>
          <w:shd w:val="clear" w:color="auto" w:fill="FFFFFF"/>
          <w:lang w:val="en-US"/>
        </w:rPr>
        <w:t xml:space="preserve"> conducted </w:t>
      </w:r>
      <w:r w:rsidR="00C6354A" w:rsidRPr="00E9462A">
        <w:rPr>
          <w:rFonts w:ascii="Calibri" w:hAnsi="Calibri" w:cs="Calibri"/>
          <w:i/>
          <w:iCs/>
          <w:lang w:val="en-US"/>
        </w:rPr>
        <w:t>i</w:t>
      </w:r>
      <w:r w:rsidR="000F31CD" w:rsidRPr="00E9462A">
        <w:rPr>
          <w:rFonts w:ascii="Calibri" w:hAnsi="Calibri" w:cs="Calibri"/>
          <w:i/>
          <w:iCs/>
          <w:lang w:val="en-US"/>
        </w:rPr>
        <w:t>n vitro</w:t>
      </w:r>
      <w:r w:rsidR="00C6354A" w:rsidRPr="00E9462A">
        <w:rPr>
          <w:rFonts w:ascii="Calibri" w:hAnsi="Calibri" w:cs="Calibri"/>
          <w:lang w:val="en-US"/>
        </w:rPr>
        <w:t xml:space="preserve"> demonstrated</w:t>
      </w:r>
      <w:r w:rsidR="000F31CD" w:rsidRPr="00E9462A">
        <w:rPr>
          <w:rFonts w:ascii="Calibri" w:hAnsi="Calibri" w:cs="Calibri"/>
          <w:lang w:val="en-US"/>
        </w:rPr>
        <w:t xml:space="preserve"> </w:t>
      </w:r>
      <w:r w:rsidR="00683E71">
        <w:rPr>
          <w:rFonts w:ascii="Calibri" w:hAnsi="Calibri" w:cs="Calibri"/>
          <w:lang w:val="en-US"/>
        </w:rPr>
        <w:t xml:space="preserve">that </w:t>
      </w:r>
      <w:r w:rsidR="000F31CD" w:rsidRPr="00E9462A">
        <w:rPr>
          <w:rFonts w:ascii="Calibri" w:hAnsi="Calibri" w:cs="Calibri"/>
          <w:lang w:val="en-US"/>
        </w:rPr>
        <w:t>SD-208 and losartan increase</w:t>
      </w:r>
      <w:r w:rsidR="00B96130" w:rsidRPr="00E9462A">
        <w:rPr>
          <w:rFonts w:ascii="Calibri" w:hAnsi="Calibri" w:cs="Calibri"/>
          <w:lang w:val="en-US"/>
        </w:rPr>
        <w:t>d</w:t>
      </w:r>
      <w:r w:rsidR="000F31CD" w:rsidRPr="00E9462A">
        <w:rPr>
          <w:rFonts w:ascii="Calibri" w:hAnsi="Calibri" w:cs="Calibri"/>
          <w:lang w:val="en-US"/>
        </w:rPr>
        <w:t xml:space="preserve"> </w:t>
      </w:r>
      <w:r w:rsidR="00C6354A" w:rsidRPr="00E9462A">
        <w:rPr>
          <w:rFonts w:ascii="Calibri" w:hAnsi="Calibri" w:cs="Calibri"/>
          <w:lang w:val="en-US"/>
        </w:rPr>
        <w:t xml:space="preserve">alkaline phosphatase production and mineralization in differentiated SAOS-2 cells. </w:t>
      </w:r>
      <w:r w:rsidRPr="00E9462A">
        <w:rPr>
          <w:rFonts w:ascii="Calibri" w:hAnsi="Calibri" w:cs="Calibri"/>
          <w:i/>
          <w:iCs/>
          <w:lang w:val="en-US"/>
        </w:rPr>
        <w:t xml:space="preserve">In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lang w:val="en-US"/>
        </w:rPr>
        <w:t xml:space="preserve"> data demonstrat</w:t>
      </w:r>
      <w:r w:rsidR="00C6354A" w:rsidRPr="00E9462A">
        <w:rPr>
          <w:rFonts w:ascii="Calibri" w:hAnsi="Calibri" w:cs="Calibri"/>
          <w:lang w:val="en-US"/>
        </w:rPr>
        <w:t xml:space="preserve">ed </w:t>
      </w:r>
      <w:r w:rsidR="00683E71">
        <w:rPr>
          <w:rFonts w:ascii="Calibri" w:hAnsi="Calibri" w:cs="Calibri"/>
          <w:lang w:val="en-US"/>
        </w:rPr>
        <w:t xml:space="preserve">that </w:t>
      </w:r>
      <w:r w:rsidR="00C6354A" w:rsidRPr="00E9462A">
        <w:rPr>
          <w:rFonts w:ascii="Calibri" w:hAnsi="Calibri" w:cs="Calibri"/>
          <w:lang w:val="en-US"/>
        </w:rPr>
        <w:t>3 weeks of</w:t>
      </w:r>
      <w:r w:rsidRPr="00E9462A">
        <w:rPr>
          <w:rFonts w:ascii="Calibri" w:hAnsi="Calibri" w:cs="Calibri"/>
          <w:lang w:val="en-US"/>
        </w:rPr>
        <w:t xml:space="preserve"> </w:t>
      </w:r>
      <w:r w:rsidR="00C6354A" w:rsidRPr="00E9462A">
        <w:rPr>
          <w:rFonts w:ascii="Calibri" w:hAnsi="Calibri" w:cs="Calibri"/>
          <w:lang w:val="en-US"/>
        </w:rPr>
        <w:t>losartan treatment significantly increase</w:t>
      </w:r>
      <w:r w:rsidR="00B96130" w:rsidRPr="00E9462A">
        <w:rPr>
          <w:rFonts w:ascii="Calibri" w:hAnsi="Calibri" w:cs="Calibri"/>
          <w:lang w:val="en-US"/>
        </w:rPr>
        <w:t>d</w:t>
      </w:r>
      <w:r w:rsidR="00C6354A" w:rsidRPr="00E9462A">
        <w:rPr>
          <w:rFonts w:ascii="Calibri" w:hAnsi="Calibri" w:cs="Calibri"/>
          <w:lang w:val="en-US"/>
        </w:rPr>
        <w:t xml:space="preserve"> trabecular BV/TV and number. </w:t>
      </w:r>
      <w:r w:rsidR="00CD24A8" w:rsidRPr="00E9462A">
        <w:rPr>
          <w:rFonts w:ascii="Calibri" w:hAnsi="Calibri" w:cs="Calibri"/>
          <w:lang w:val="en-US"/>
        </w:rPr>
        <w:t>Similarly, 3 weeks of SD-208 treatment significantly increase</w:t>
      </w:r>
      <w:r w:rsidR="00B96130" w:rsidRPr="00E9462A">
        <w:rPr>
          <w:rFonts w:ascii="Calibri" w:hAnsi="Calibri" w:cs="Calibri"/>
          <w:lang w:val="en-US"/>
        </w:rPr>
        <w:t>d</w:t>
      </w:r>
      <w:r w:rsidR="00CD24A8" w:rsidRPr="00E9462A">
        <w:rPr>
          <w:rFonts w:ascii="Calibri" w:hAnsi="Calibri" w:cs="Calibri"/>
          <w:lang w:val="en-US"/>
        </w:rPr>
        <w:t xml:space="preserve"> trabecular BV/TV, number</w:t>
      </w:r>
      <w:r w:rsidR="00116442">
        <w:rPr>
          <w:rFonts w:ascii="Calibri" w:hAnsi="Calibri" w:cs="Calibri"/>
          <w:lang w:val="en-US"/>
        </w:rPr>
        <w:t>.</w:t>
      </w:r>
      <w:r w:rsidR="00CD24A8" w:rsidRPr="00E9462A">
        <w:rPr>
          <w:rFonts w:ascii="Calibri" w:hAnsi="Calibri" w:cs="Calibri"/>
          <w:lang w:val="en-US"/>
        </w:rPr>
        <w:t xml:space="preserve"> </w:t>
      </w:r>
      <w:r w:rsidR="00C6354A" w:rsidRPr="00E9462A">
        <w:rPr>
          <w:rFonts w:ascii="Calibri" w:hAnsi="Calibri" w:cs="Calibri"/>
          <w:color w:val="000000" w:themeColor="text1"/>
        </w:rPr>
        <w:t>Bone histomorphometry data demonstrated that losartan increase</w:t>
      </w:r>
      <w:r w:rsidR="00B96130" w:rsidRPr="00E9462A">
        <w:rPr>
          <w:rFonts w:ascii="Calibri" w:hAnsi="Calibri" w:cs="Calibri"/>
          <w:color w:val="000000" w:themeColor="text1"/>
        </w:rPr>
        <w:t>d</w:t>
      </w:r>
      <w:r w:rsidR="00C6354A" w:rsidRPr="00E9462A">
        <w:rPr>
          <w:rFonts w:ascii="Calibri" w:hAnsi="Calibri" w:cs="Calibri"/>
          <w:color w:val="000000" w:themeColor="text1"/>
        </w:rPr>
        <w:t xml:space="preserve"> osteoblast number in the trabecular bone and endocortical bone</w:t>
      </w:r>
      <w:r w:rsidR="00116442">
        <w:rPr>
          <w:rFonts w:ascii="Calibri" w:hAnsi="Calibri" w:cs="Calibri"/>
          <w:color w:val="000000" w:themeColor="text1"/>
        </w:rPr>
        <w:t>.</w:t>
      </w:r>
    </w:p>
    <w:p w14:paraId="42B2E103" w14:textId="0A8AD293" w:rsidR="006C521C" w:rsidRPr="00E9462A" w:rsidRDefault="006C521C" w:rsidP="002A2920">
      <w:pPr>
        <w:spacing w:line="360" w:lineRule="auto"/>
        <w:jc w:val="both"/>
        <w:rPr>
          <w:rFonts w:ascii="Calibri" w:hAnsi="Calibri" w:cs="Calibri"/>
        </w:rPr>
      </w:pPr>
    </w:p>
    <w:p w14:paraId="37D24497" w14:textId="369CC95B" w:rsidR="007A2765" w:rsidRPr="00E9462A" w:rsidRDefault="007A2765" w:rsidP="00E9462A">
      <w:pPr>
        <w:spacing w:line="360" w:lineRule="auto"/>
        <w:jc w:val="both"/>
        <w:rPr>
          <w:rFonts w:ascii="Calibri" w:hAnsi="Calibri" w:cs="Calibri"/>
          <w:b/>
          <w:bCs/>
          <w:color w:val="000000" w:themeColor="text1"/>
          <w:lang w:val="en-US"/>
        </w:rPr>
      </w:pPr>
      <w:r w:rsidRPr="00E9462A">
        <w:rPr>
          <w:rFonts w:ascii="Calibri" w:hAnsi="Calibri" w:cs="Calibri"/>
          <w:b/>
          <w:bCs/>
          <w:color w:val="000000" w:themeColor="text1"/>
          <w:lang w:val="en-US"/>
        </w:rPr>
        <w:t>3.</w:t>
      </w:r>
      <w:r w:rsidR="004B08D7" w:rsidRPr="00E9462A">
        <w:rPr>
          <w:rFonts w:ascii="Calibri" w:hAnsi="Calibri" w:cs="Calibri"/>
          <w:b/>
          <w:bCs/>
          <w:color w:val="000000" w:themeColor="text1"/>
          <w:lang w:val="en-US"/>
        </w:rPr>
        <w:t xml:space="preserve">2 Introduction </w:t>
      </w:r>
    </w:p>
    <w:p w14:paraId="27AB424A" w14:textId="77777777" w:rsidR="0027765D" w:rsidRPr="00E9462A" w:rsidRDefault="0027765D" w:rsidP="00E9462A">
      <w:pPr>
        <w:spacing w:line="360" w:lineRule="auto"/>
        <w:jc w:val="both"/>
        <w:rPr>
          <w:rFonts w:ascii="Calibri" w:hAnsi="Calibri" w:cs="Calibri"/>
          <w:b/>
          <w:bCs/>
          <w:color w:val="000000" w:themeColor="text1"/>
          <w:lang w:val="en-US"/>
        </w:rPr>
      </w:pPr>
    </w:p>
    <w:p w14:paraId="12512A40" w14:textId="0FE8B298" w:rsidR="004B08D7" w:rsidRPr="00E9462A" w:rsidRDefault="007A2765" w:rsidP="00E9462A">
      <w:pPr>
        <w:spacing w:line="360" w:lineRule="auto"/>
        <w:jc w:val="both"/>
        <w:rPr>
          <w:rFonts w:ascii="Calibri" w:eastAsia="Arial" w:hAnsi="Calibri" w:cs="Calibri"/>
          <w:color w:val="000000" w:themeColor="text1"/>
        </w:rPr>
      </w:pPr>
      <w:r w:rsidRPr="00E9462A">
        <w:rPr>
          <w:rFonts w:ascii="Calibri" w:hAnsi="Calibri" w:cs="Calibri"/>
          <w:color w:val="000000" w:themeColor="text1"/>
          <w:shd w:val="clear" w:color="auto" w:fill="FFFFFF"/>
        </w:rPr>
        <w:t>The various pro-tumour effects of TGF-β make it a potential therapeutic target</w:t>
      </w:r>
      <w:r w:rsidRPr="00E9462A">
        <w:rPr>
          <w:rFonts w:ascii="Calibri" w:eastAsia="Arial" w:hAnsi="Calibri" w:cs="Calibri"/>
          <w:color w:val="000000" w:themeColor="text1"/>
        </w:rPr>
        <w:t xml:space="preserve"> for inhibiting bone resorption and breast cancer </w:t>
      </w:r>
      <w:r w:rsidR="005A4101" w:rsidRPr="00E9462A">
        <w:rPr>
          <w:rFonts w:ascii="Calibri" w:eastAsia="Arial" w:hAnsi="Calibri" w:cs="Calibri"/>
          <w:color w:val="000000" w:themeColor="text1"/>
        </w:rPr>
        <w:t>bone</w:t>
      </w:r>
      <w:r w:rsidR="005A4101" w:rsidRPr="00E9462A" w:rsidDel="005A4101">
        <w:rPr>
          <w:rFonts w:ascii="Calibri" w:eastAsia="Arial" w:hAnsi="Calibri" w:cs="Calibri"/>
          <w:color w:val="000000" w:themeColor="text1"/>
        </w:rPr>
        <w:t xml:space="preserve"> </w:t>
      </w:r>
      <w:r w:rsidR="005A4101" w:rsidRPr="00E9462A">
        <w:rPr>
          <w:rFonts w:ascii="Calibri" w:eastAsia="Arial" w:hAnsi="Calibri" w:cs="Calibri"/>
          <w:color w:val="000000" w:themeColor="text1"/>
        </w:rPr>
        <w:t>metastasis</w:t>
      </w:r>
      <w:r w:rsidRPr="00E9462A">
        <w:rPr>
          <w:rFonts w:ascii="Calibri" w:eastAsia="Arial" w:hAnsi="Calibri" w:cs="Calibri"/>
          <w:color w:val="000000" w:themeColor="text1"/>
        </w:rPr>
        <w:t>.</w:t>
      </w:r>
    </w:p>
    <w:p w14:paraId="6397FD26" w14:textId="7CBB6391" w:rsidR="004B08D7" w:rsidRPr="00E9462A" w:rsidRDefault="004B08D7" w:rsidP="00E9462A">
      <w:pPr>
        <w:spacing w:line="360" w:lineRule="auto"/>
        <w:jc w:val="both"/>
        <w:rPr>
          <w:rFonts w:ascii="Calibri" w:eastAsia="Arial" w:hAnsi="Calibri" w:cs="Calibri"/>
          <w:color w:val="000000" w:themeColor="text1"/>
        </w:rPr>
      </w:pPr>
    </w:p>
    <w:p w14:paraId="0188FFA3" w14:textId="2B434042" w:rsidR="0003686F" w:rsidRPr="00E9462A" w:rsidRDefault="00F54B31" w:rsidP="00E9462A">
      <w:pPr>
        <w:spacing w:line="360" w:lineRule="auto"/>
        <w:jc w:val="both"/>
        <w:rPr>
          <w:rFonts w:ascii="Calibri" w:eastAsia="Arial" w:hAnsi="Calibri" w:cs="Calibri"/>
          <w:b/>
          <w:bCs/>
          <w:color w:val="000000" w:themeColor="text1"/>
        </w:rPr>
      </w:pPr>
      <w:r w:rsidRPr="00E9462A">
        <w:rPr>
          <w:rFonts w:ascii="Calibri" w:eastAsia="Arial" w:hAnsi="Calibri" w:cs="Calibri"/>
          <w:b/>
          <w:bCs/>
          <w:color w:val="000000" w:themeColor="text1"/>
        </w:rPr>
        <w:t xml:space="preserve">3.2.1. </w:t>
      </w:r>
      <w:r w:rsidR="0003686F" w:rsidRPr="00E9462A">
        <w:rPr>
          <w:rFonts w:ascii="Calibri" w:eastAsia="Arial" w:hAnsi="Calibri" w:cs="Calibri"/>
          <w:b/>
          <w:bCs/>
          <w:color w:val="000000" w:themeColor="text1"/>
        </w:rPr>
        <w:t>TGF-B inhibition in models of breast cancer bone metastas</w:t>
      </w:r>
      <w:r w:rsidR="00FC1BF1" w:rsidRPr="00E9462A">
        <w:rPr>
          <w:rFonts w:ascii="Calibri" w:eastAsia="Arial" w:hAnsi="Calibri" w:cs="Calibri"/>
          <w:b/>
          <w:bCs/>
          <w:color w:val="000000" w:themeColor="text1"/>
        </w:rPr>
        <w:t>is</w:t>
      </w:r>
    </w:p>
    <w:p w14:paraId="3B394A55" w14:textId="77777777" w:rsidR="00427B47" w:rsidRPr="00E9462A" w:rsidRDefault="00427B47" w:rsidP="00E9462A">
      <w:pPr>
        <w:spacing w:line="360" w:lineRule="auto"/>
        <w:jc w:val="both"/>
        <w:rPr>
          <w:rFonts w:ascii="Calibri" w:eastAsia="Arial" w:hAnsi="Calibri" w:cs="Calibri"/>
          <w:b/>
          <w:bCs/>
          <w:color w:val="000000" w:themeColor="text1"/>
        </w:rPr>
      </w:pPr>
    </w:p>
    <w:p w14:paraId="0447130C" w14:textId="6D182BF6" w:rsidR="00866255" w:rsidRPr="00E9462A" w:rsidRDefault="0003686F" w:rsidP="00E9462A">
      <w:pPr>
        <w:spacing w:line="360" w:lineRule="auto"/>
        <w:jc w:val="both"/>
        <w:rPr>
          <w:rFonts w:ascii="Calibri" w:hAnsi="Calibri" w:cs="Calibri"/>
          <w:color w:val="000000" w:themeColor="text1"/>
          <w:shd w:val="clear" w:color="auto" w:fill="FFFFFF"/>
        </w:rPr>
      </w:pPr>
      <w:r w:rsidRPr="00E9462A">
        <w:rPr>
          <w:rFonts w:ascii="Calibri" w:hAnsi="Calibri" w:cs="Calibri"/>
          <w:color w:val="000000" w:themeColor="text1"/>
          <w:shd w:val="clear" w:color="auto" w:fill="FFFFFF"/>
        </w:rPr>
        <w:t>The i</w:t>
      </w:r>
      <w:r w:rsidR="007A2765" w:rsidRPr="00E9462A">
        <w:rPr>
          <w:rFonts w:ascii="Calibri" w:hAnsi="Calibri" w:cs="Calibri"/>
          <w:color w:val="000000" w:themeColor="text1"/>
          <w:shd w:val="clear" w:color="auto" w:fill="FFFFFF"/>
        </w:rPr>
        <w:t xml:space="preserve">nhibition of TGF-β has </w:t>
      </w:r>
      <w:r w:rsidR="00CA6954">
        <w:rPr>
          <w:rFonts w:ascii="Calibri" w:hAnsi="Calibri" w:cs="Calibri"/>
          <w:color w:val="000000" w:themeColor="text1"/>
          <w:shd w:val="clear" w:color="auto" w:fill="FFFFFF"/>
        </w:rPr>
        <w:t xml:space="preserve">been </w:t>
      </w:r>
      <w:r w:rsidR="007A2765" w:rsidRPr="00E9462A">
        <w:rPr>
          <w:rFonts w:ascii="Calibri" w:hAnsi="Calibri" w:cs="Calibri"/>
          <w:color w:val="000000" w:themeColor="text1"/>
          <w:shd w:val="clear" w:color="auto" w:fill="FFFFFF"/>
        </w:rPr>
        <w:t>demonstrated</w:t>
      </w:r>
      <w:r w:rsidRPr="00E9462A">
        <w:rPr>
          <w:rFonts w:ascii="Calibri" w:hAnsi="Calibri" w:cs="Calibri"/>
          <w:color w:val="000000" w:themeColor="text1"/>
          <w:shd w:val="clear" w:color="auto" w:fill="FFFFFF"/>
        </w:rPr>
        <w:t xml:space="preserve"> to have bone anabolic effects and</w:t>
      </w:r>
      <w:r w:rsidR="007A2765" w:rsidRPr="00E9462A">
        <w:rPr>
          <w:rFonts w:ascii="Calibri" w:hAnsi="Calibri" w:cs="Calibri"/>
          <w:color w:val="000000" w:themeColor="text1"/>
          <w:shd w:val="clear" w:color="auto" w:fill="FFFFFF"/>
        </w:rPr>
        <w:t xml:space="preserve"> reduce the development of</w:t>
      </w:r>
      <w:r w:rsidRPr="00E9462A">
        <w:rPr>
          <w:rFonts w:ascii="Calibri" w:hAnsi="Calibri" w:cs="Calibri"/>
          <w:color w:val="000000" w:themeColor="text1"/>
          <w:shd w:val="clear" w:color="auto" w:fill="FFFFFF"/>
        </w:rPr>
        <w:t xml:space="preserve"> bone lesions induced by</w:t>
      </w:r>
      <w:r w:rsidR="007A2765" w:rsidRPr="00E9462A">
        <w:rPr>
          <w:rFonts w:ascii="Calibri" w:hAnsi="Calibri" w:cs="Calibri"/>
          <w:color w:val="000000" w:themeColor="text1"/>
          <w:shd w:val="clear" w:color="auto" w:fill="FFFFFF"/>
        </w:rPr>
        <w:t xml:space="preserve"> breast cancer-induced bone metastases</w:t>
      </w:r>
      <w:r w:rsidR="00844237" w:rsidRPr="00E9462A">
        <w:rPr>
          <w:rFonts w:ascii="Calibri" w:hAnsi="Calibri" w:cs="Calibri"/>
          <w:color w:val="000000" w:themeColor="text1"/>
        </w:rPr>
        <w:t xml:space="preserve"> (</w:t>
      </w:r>
      <w:proofErr w:type="spellStart"/>
      <w:r w:rsidR="00844237" w:rsidRPr="00E9462A">
        <w:rPr>
          <w:rFonts w:ascii="Calibri" w:hAnsi="Calibri" w:cs="Calibri"/>
          <w:color w:val="000000" w:themeColor="text1"/>
        </w:rPr>
        <w:t>Buenrostro</w:t>
      </w:r>
      <w:proofErr w:type="spellEnd"/>
      <w:r w:rsidR="00844237" w:rsidRPr="00E9462A">
        <w:rPr>
          <w:rFonts w:ascii="Calibri" w:hAnsi="Calibri" w:cs="Calibri"/>
          <w:color w:val="000000" w:themeColor="text1"/>
        </w:rPr>
        <w:t xml:space="preserve"> </w:t>
      </w:r>
      <w:r w:rsidR="00844237" w:rsidRPr="00E9462A">
        <w:rPr>
          <w:rFonts w:ascii="Calibri" w:hAnsi="Calibri" w:cs="Calibri"/>
          <w:i/>
          <w:iCs/>
          <w:color w:val="000000" w:themeColor="text1"/>
        </w:rPr>
        <w:t>et al</w:t>
      </w:r>
      <w:r w:rsidR="00844237" w:rsidRPr="00E9462A">
        <w:rPr>
          <w:rFonts w:ascii="Calibri" w:hAnsi="Calibri" w:cs="Calibri"/>
          <w:color w:val="000000" w:themeColor="text1"/>
        </w:rPr>
        <w:t>, 2018</w:t>
      </w:r>
      <w:r w:rsidR="00CA6954">
        <w:rPr>
          <w:rFonts w:ascii="Calibri" w:hAnsi="Calibri" w:cs="Calibri"/>
          <w:color w:val="000000" w:themeColor="text1"/>
        </w:rPr>
        <w:t>;</w:t>
      </w:r>
      <w:r w:rsidR="00844237" w:rsidRPr="00E9462A">
        <w:rPr>
          <w:rFonts w:ascii="Calibri" w:hAnsi="Calibri" w:cs="Calibri"/>
          <w:color w:val="000000" w:themeColor="text1"/>
        </w:rPr>
        <w:t xml:space="preserve"> Wright </w:t>
      </w:r>
      <w:r w:rsidR="00844237" w:rsidRPr="00E9462A">
        <w:rPr>
          <w:rFonts w:ascii="Calibri" w:hAnsi="Calibri" w:cs="Calibri"/>
          <w:i/>
          <w:iCs/>
          <w:color w:val="000000" w:themeColor="text1"/>
        </w:rPr>
        <w:t>et al</w:t>
      </w:r>
      <w:r w:rsidR="00844237" w:rsidRPr="00E9462A">
        <w:rPr>
          <w:rFonts w:ascii="Calibri" w:hAnsi="Calibri" w:cs="Calibri"/>
          <w:color w:val="000000" w:themeColor="text1"/>
        </w:rPr>
        <w:t>, 2013)</w:t>
      </w:r>
      <w:r w:rsidR="007A2765" w:rsidRPr="00E9462A">
        <w:rPr>
          <w:rFonts w:ascii="Calibri" w:hAnsi="Calibri" w:cs="Calibri"/>
          <w:color w:val="000000" w:themeColor="text1"/>
          <w:shd w:val="clear" w:color="auto" w:fill="FFFFFF"/>
        </w:rPr>
        <w:t xml:space="preserve">. </w:t>
      </w:r>
    </w:p>
    <w:p w14:paraId="70635E46" w14:textId="59285D6E" w:rsidR="007A2765" w:rsidRPr="00E9462A" w:rsidRDefault="00844237" w:rsidP="00E9462A">
      <w:pPr>
        <w:spacing w:line="360" w:lineRule="auto"/>
        <w:jc w:val="both"/>
        <w:rPr>
          <w:rFonts w:ascii="Calibri" w:hAnsi="Calibri" w:cs="Calibri"/>
          <w:color w:val="000000" w:themeColor="text1"/>
        </w:rPr>
      </w:pPr>
      <w:r w:rsidRPr="00E9462A">
        <w:rPr>
          <w:rFonts w:ascii="Calibri" w:hAnsi="Calibri" w:cs="Calibri"/>
          <w:color w:val="000000" w:themeColor="text1"/>
          <w:shd w:val="clear" w:color="auto" w:fill="FFFFFF"/>
        </w:rPr>
        <w:t>Curcuminoid-enrich</w:t>
      </w:r>
      <w:r w:rsidR="00CA6954">
        <w:rPr>
          <w:rFonts w:ascii="Calibri" w:hAnsi="Calibri" w:cs="Calibri"/>
          <w:color w:val="000000" w:themeColor="text1"/>
          <w:shd w:val="clear" w:color="auto" w:fill="FFFFFF"/>
        </w:rPr>
        <w:t>ed</w:t>
      </w:r>
      <w:r w:rsidRPr="00E9462A">
        <w:rPr>
          <w:rFonts w:ascii="Calibri" w:hAnsi="Calibri" w:cs="Calibri"/>
          <w:color w:val="000000" w:themeColor="text1"/>
          <w:shd w:val="clear" w:color="auto" w:fill="FFFFFF"/>
        </w:rPr>
        <w:t xml:space="preserve"> product (76.9% curcumin, 17.6% de</w:t>
      </w:r>
      <w:r w:rsidR="00CA6954">
        <w:rPr>
          <w:rFonts w:ascii="Calibri" w:hAnsi="Calibri" w:cs="Calibri"/>
          <w:color w:val="000000" w:themeColor="text1"/>
          <w:shd w:val="clear" w:color="auto" w:fill="FFFFFF"/>
        </w:rPr>
        <w:t>s</w:t>
      </w:r>
      <w:r w:rsidRPr="00E9462A">
        <w:rPr>
          <w:rFonts w:ascii="Calibri" w:hAnsi="Calibri" w:cs="Calibri"/>
          <w:color w:val="000000" w:themeColor="text1"/>
          <w:shd w:val="clear" w:color="auto" w:fill="FFFFFF"/>
        </w:rPr>
        <w:t>methoxycurcumin, 5.5%bis-demoethoxyfurcumin) w</w:t>
      </w:r>
      <w:r w:rsidR="00CA6954">
        <w:rPr>
          <w:rFonts w:ascii="Calibri" w:hAnsi="Calibri" w:cs="Calibri"/>
          <w:color w:val="000000" w:themeColor="text1"/>
          <w:shd w:val="clear" w:color="auto" w:fill="FFFFFF"/>
        </w:rPr>
        <w:t>as</w:t>
      </w:r>
      <w:r w:rsidRPr="00E9462A">
        <w:rPr>
          <w:rFonts w:ascii="Calibri" w:hAnsi="Calibri" w:cs="Calibri"/>
          <w:color w:val="000000" w:themeColor="text1"/>
          <w:shd w:val="clear" w:color="auto" w:fill="FFFFFF"/>
        </w:rPr>
        <w:t xml:space="preserve"> shown to inhibit </w:t>
      </w:r>
      <w:r w:rsidR="005A4101" w:rsidRPr="00E9462A">
        <w:rPr>
          <w:rFonts w:ascii="Calibri" w:hAnsi="Calibri" w:cs="Calibri"/>
          <w:color w:val="000000" w:themeColor="text1"/>
          <w:shd w:val="clear" w:color="auto" w:fill="FFFFFF"/>
        </w:rPr>
        <w:t>the</w:t>
      </w:r>
      <w:r w:rsidR="007A2765" w:rsidRPr="00E9462A">
        <w:rPr>
          <w:rFonts w:ascii="Calibri" w:hAnsi="Calibri" w:cs="Calibri"/>
          <w:color w:val="000000" w:themeColor="text1"/>
          <w:shd w:val="clear" w:color="auto" w:fill="FFFFFF"/>
        </w:rPr>
        <w:t xml:space="preserve"> </w:t>
      </w:r>
      <w:r w:rsidR="00BB195E" w:rsidRPr="00E9462A">
        <w:rPr>
          <w:rFonts w:ascii="Calibri" w:hAnsi="Calibri" w:cs="Calibri"/>
          <w:color w:val="000000" w:themeColor="text1"/>
          <w:shd w:val="clear" w:color="auto" w:fill="FFFFFF"/>
        </w:rPr>
        <w:t xml:space="preserve">osteolytic factor </w:t>
      </w:r>
      <w:proofErr w:type="spellStart"/>
      <w:r w:rsidR="00BB195E" w:rsidRPr="00E9462A">
        <w:rPr>
          <w:rFonts w:ascii="Calibri" w:hAnsi="Calibri" w:cs="Calibri"/>
          <w:color w:val="000000" w:themeColor="text1"/>
          <w:shd w:val="clear" w:color="auto" w:fill="FFFFFF"/>
        </w:rPr>
        <w:t>PTHrP</w:t>
      </w:r>
      <w:proofErr w:type="spellEnd"/>
      <w:r w:rsidR="00BB195E" w:rsidRPr="00E9462A">
        <w:rPr>
          <w:rFonts w:ascii="Calibri" w:hAnsi="Calibri" w:cs="Calibri"/>
          <w:color w:val="000000" w:themeColor="text1"/>
          <w:shd w:val="clear" w:color="auto" w:fill="FFFFFF"/>
        </w:rPr>
        <w:t xml:space="preserve"> through </w:t>
      </w:r>
      <w:r w:rsidR="00CA6954">
        <w:rPr>
          <w:rFonts w:ascii="Calibri" w:hAnsi="Calibri" w:cs="Calibri"/>
          <w:color w:val="000000" w:themeColor="text1"/>
          <w:shd w:val="clear" w:color="auto" w:fill="FFFFFF"/>
        </w:rPr>
        <w:t xml:space="preserve">the </w:t>
      </w:r>
      <w:r w:rsidR="007A2765" w:rsidRPr="00E9462A">
        <w:rPr>
          <w:rFonts w:ascii="Calibri" w:hAnsi="Calibri" w:cs="Calibri"/>
          <w:color w:val="000000" w:themeColor="text1"/>
          <w:shd w:val="clear" w:color="auto" w:fill="FFFFFF"/>
        </w:rPr>
        <w:t>Smad pathway of TGF-β signalling</w:t>
      </w:r>
      <w:r w:rsidRPr="00E9462A">
        <w:rPr>
          <w:rFonts w:ascii="Calibri" w:hAnsi="Calibri" w:cs="Calibri"/>
          <w:color w:val="000000" w:themeColor="text1"/>
          <w:shd w:val="clear" w:color="auto" w:fill="FFFFFF"/>
        </w:rPr>
        <w:t xml:space="preserve"> using</w:t>
      </w:r>
      <w:r w:rsidR="00BB195E" w:rsidRPr="00E9462A">
        <w:rPr>
          <w:rFonts w:ascii="Calibri" w:hAnsi="Calibri" w:cs="Calibri"/>
          <w:color w:val="000000" w:themeColor="text1"/>
          <w:shd w:val="clear" w:color="auto" w:fill="FFFFFF"/>
        </w:rPr>
        <w:t xml:space="preserve"> an immunocompromised model of breast cancer bone metastasi</w:t>
      </w:r>
      <w:r w:rsidRPr="00E9462A">
        <w:rPr>
          <w:rFonts w:ascii="Calibri" w:hAnsi="Calibri" w:cs="Calibri"/>
          <w:color w:val="000000" w:themeColor="text1"/>
        </w:rPr>
        <w:t xml:space="preserve">s. </w:t>
      </w:r>
      <w:r w:rsidR="007A2765" w:rsidRPr="00E9462A">
        <w:rPr>
          <w:rFonts w:ascii="Calibri" w:hAnsi="Calibri" w:cs="Calibri"/>
          <w:color w:val="000000" w:themeColor="text1"/>
        </w:rPr>
        <w:t>Four-week-old female athymic nude mice</w:t>
      </w:r>
      <w:r w:rsidR="007A2765" w:rsidRPr="00E9462A">
        <w:rPr>
          <w:rFonts w:ascii="Calibri" w:hAnsi="Calibri" w:cs="Calibri"/>
          <w:color w:val="000000" w:themeColor="text1"/>
          <w:shd w:val="clear" w:color="auto" w:fill="FFFFFF"/>
        </w:rPr>
        <w:t xml:space="preserve"> (n=11/ group) were injected </w:t>
      </w:r>
      <w:r w:rsidR="00CA6954">
        <w:rPr>
          <w:rFonts w:ascii="Calibri" w:hAnsi="Calibri" w:cs="Calibri"/>
          <w:color w:val="000000" w:themeColor="text1"/>
          <w:shd w:val="clear" w:color="auto" w:fill="FFFFFF"/>
        </w:rPr>
        <w:t>intracardially</w:t>
      </w:r>
      <w:r w:rsidR="00866255" w:rsidRPr="00E9462A">
        <w:rPr>
          <w:rFonts w:ascii="Calibri" w:hAnsi="Calibri" w:cs="Calibri"/>
          <w:color w:val="000000" w:themeColor="text1"/>
          <w:shd w:val="clear" w:color="auto" w:fill="FFFFFF"/>
        </w:rPr>
        <w:t xml:space="preserve"> </w:t>
      </w:r>
      <w:r w:rsidR="007A2765" w:rsidRPr="00E9462A">
        <w:rPr>
          <w:rFonts w:ascii="Calibri" w:hAnsi="Calibri" w:cs="Calibri"/>
          <w:color w:val="000000" w:themeColor="text1"/>
          <w:shd w:val="clear" w:color="auto" w:fill="FFFFFF"/>
        </w:rPr>
        <w:t>with MDA-MB-231 cells</w:t>
      </w:r>
      <w:r w:rsidR="007A2765" w:rsidRPr="00E9462A">
        <w:rPr>
          <w:rFonts w:ascii="Calibri" w:hAnsi="Calibri" w:cs="Calibri"/>
          <w:color w:val="000000" w:themeColor="text1"/>
        </w:rPr>
        <w:t xml:space="preserve">. After tumour injection, mice were treated with 25 or </w:t>
      </w:r>
      <w:r w:rsidR="007A2765" w:rsidRPr="00E9462A">
        <w:rPr>
          <w:rFonts w:ascii="Calibri" w:hAnsi="Calibri" w:cs="Calibri"/>
          <w:color w:val="000000" w:themeColor="text1"/>
        </w:rPr>
        <w:lastRenderedPageBreak/>
        <w:t>50mg/ kg curcuminoid or PBS (vehicle) every other day for 3 weeks by intraperitoneal (</w:t>
      </w:r>
      <w:proofErr w:type="spellStart"/>
      <w:r w:rsidR="007A2765" w:rsidRPr="00E9462A">
        <w:rPr>
          <w:rFonts w:ascii="Calibri" w:hAnsi="Calibri" w:cs="Calibri"/>
          <w:color w:val="000000" w:themeColor="text1"/>
        </w:rPr>
        <w:t>i.p</w:t>
      </w:r>
      <w:proofErr w:type="spellEnd"/>
      <w:r w:rsidR="007A2765" w:rsidRPr="00E9462A">
        <w:rPr>
          <w:rFonts w:ascii="Calibri" w:hAnsi="Calibri" w:cs="Calibri"/>
          <w:color w:val="000000" w:themeColor="text1"/>
        </w:rPr>
        <w:t xml:space="preserve">) injection. Bone lesions were reduced by 51% </w:t>
      </w:r>
      <w:r w:rsidR="005A4101" w:rsidRPr="00E9462A">
        <w:rPr>
          <w:rFonts w:ascii="Calibri" w:hAnsi="Calibri" w:cs="Calibri"/>
          <w:color w:val="000000" w:themeColor="text1"/>
        </w:rPr>
        <w:t xml:space="preserve">in </w:t>
      </w:r>
      <w:r w:rsidR="007A2765" w:rsidRPr="00E9462A">
        <w:rPr>
          <w:rFonts w:ascii="Calibri" w:hAnsi="Calibri" w:cs="Calibri"/>
          <w:color w:val="000000" w:themeColor="text1"/>
        </w:rPr>
        <w:t>curcuminoid</w:t>
      </w:r>
      <w:r w:rsidR="00CA6954">
        <w:rPr>
          <w:rFonts w:ascii="Calibri" w:hAnsi="Calibri" w:cs="Calibri"/>
          <w:color w:val="000000" w:themeColor="text1"/>
        </w:rPr>
        <w:t>-</w:t>
      </w:r>
      <w:r w:rsidR="007A2765" w:rsidRPr="00E9462A">
        <w:rPr>
          <w:rFonts w:ascii="Calibri" w:hAnsi="Calibri" w:cs="Calibri"/>
          <w:color w:val="000000" w:themeColor="text1"/>
        </w:rPr>
        <w:t xml:space="preserve">treated mice </w:t>
      </w:r>
      <w:r w:rsidR="005A4101" w:rsidRPr="00E9462A">
        <w:rPr>
          <w:rFonts w:ascii="Calibri" w:hAnsi="Calibri" w:cs="Calibri"/>
          <w:color w:val="000000" w:themeColor="text1"/>
        </w:rPr>
        <w:t xml:space="preserve">compared </w:t>
      </w:r>
      <w:r w:rsidR="007A2765" w:rsidRPr="00E9462A">
        <w:rPr>
          <w:rFonts w:ascii="Calibri" w:hAnsi="Calibri" w:cs="Calibri"/>
          <w:color w:val="000000" w:themeColor="text1"/>
        </w:rPr>
        <w:t>to vehicle</w:t>
      </w:r>
      <w:r w:rsidR="00CA6954">
        <w:rPr>
          <w:rFonts w:ascii="Calibri" w:hAnsi="Calibri" w:cs="Calibri"/>
          <w:color w:val="000000" w:themeColor="text1"/>
        </w:rPr>
        <w:t>-</w:t>
      </w:r>
      <w:r w:rsidR="007A2765" w:rsidRPr="00E9462A">
        <w:rPr>
          <w:rFonts w:ascii="Calibri" w:hAnsi="Calibri" w:cs="Calibri"/>
          <w:color w:val="000000" w:themeColor="text1"/>
        </w:rPr>
        <w:t>treated mice</w:t>
      </w:r>
      <w:r w:rsidR="00BB195E" w:rsidRPr="00E9462A">
        <w:rPr>
          <w:rFonts w:ascii="Calibri" w:hAnsi="Calibri" w:cs="Calibri"/>
          <w:color w:val="000000" w:themeColor="text1"/>
        </w:rPr>
        <w:t xml:space="preserve">. Curcuminoid had </w:t>
      </w:r>
      <w:r w:rsidR="007A2765" w:rsidRPr="00E9462A">
        <w:rPr>
          <w:rFonts w:ascii="Calibri" w:hAnsi="Calibri" w:cs="Calibri"/>
          <w:color w:val="000000" w:themeColor="text1"/>
        </w:rPr>
        <w:t xml:space="preserve">no </w:t>
      </w:r>
      <w:r w:rsidR="00BB195E" w:rsidRPr="00E9462A">
        <w:rPr>
          <w:rFonts w:ascii="Calibri" w:hAnsi="Calibri" w:cs="Calibri"/>
          <w:color w:val="000000" w:themeColor="text1"/>
        </w:rPr>
        <w:t xml:space="preserve">anti-tumour </w:t>
      </w:r>
      <w:r w:rsidR="007A2765" w:rsidRPr="00E9462A">
        <w:rPr>
          <w:rFonts w:ascii="Calibri" w:hAnsi="Calibri" w:cs="Calibri"/>
          <w:color w:val="000000" w:themeColor="text1"/>
        </w:rPr>
        <w:t>effect</w:t>
      </w:r>
      <w:r w:rsidR="00CA6954">
        <w:rPr>
          <w:rFonts w:ascii="Calibri" w:hAnsi="Calibri" w:cs="Calibri"/>
          <w:color w:val="000000" w:themeColor="text1"/>
        </w:rPr>
        <w:t>,</w:t>
      </w:r>
      <w:r w:rsidR="007A2765" w:rsidRPr="00E9462A">
        <w:rPr>
          <w:rFonts w:ascii="Calibri" w:hAnsi="Calibri" w:cs="Calibri"/>
          <w:color w:val="000000" w:themeColor="text1"/>
        </w:rPr>
        <w:t xml:space="preserve"> </w:t>
      </w:r>
      <w:r w:rsidR="00BB195E" w:rsidRPr="00E9462A">
        <w:rPr>
          <w:rFonts w:ascii="Calibri" w:hAnsi="Calibri" w:cs="Calibri"/>
          <w:color w:val="000000" w:themeColor="text1"/>
        </w:rPr>
        <w:t>and there was no change in</w:t>
      </w:r>
      <w:r w:rsidR="007A2765" w:rsidRPr="00E9462A">
        <w:rPr>
          <w:rFonts w:ascii="Calibri" w:hAnsi="Calibri" w:cs="Calibri"/>
          <w:color w:val="000000" w:themeColor="text1"/>
        </w:rPr>
        <w:t xml:space="preserve"> tumour burden</w:t>
      </w:r>
      <w:r w:rsidR="00BB195E" w:rsidRPr="00E9462A">
        <w:rPr>
          <w:rFonts w:ascii="Calibri" w:hAnsi="Calibri" w:cs="Calibri"/>
          <w:color w:val="000000" w:themeColor="text1"/>
        </w:rPr>
        <w:t>. Osteoclast number</w:t>
      </w:r>
      <w:r w:rsidR="00866255" w:rsidRPr="00E9462A">
        <w:rPr>
          <w:rFonts w:ascii="Calibri" w:hAnsi="Calibri" w:cs="Calibri"/>
          <w:color w:val="000000" w:themeColor="text1"/>
        </w:rPr>
        <w:t>s</w:t>
      </w:r>
      <w:r w:rsidR="00BB195E" w:rsidRPr="00E9462A">
        <w:rPr>
          <w:rFonts w:ascii="Calibri" w:hAnsi="Calibri" w:cs="Calibri"/>
          <w:color w:val="000000" w:themeColor="text1"/>
        </w:rPr>
        <w:t xml:space="preserve"> w</w:t>
      </w:r>
      <w:r w:rsidR="003679C6" w:rsidRPr="00E9462A">
        <w:rPr>
          <w:rFonts w:ascii="Calibri" w:hAnsi="Calibri" w:cs="Calibri"/>
          <w:color w:val="000000" w:themeColor="text1"/>
        </w:rPr>
        <w:t>ere</w:t>
      </w:r>
      <w:r w:rsidR="00BB195E" w:rsidRPr="00E9462A">
        <w:rPr>
          <w:rFonts w:ascii="Calibri" w:hAnsi="Calibri" w:cs="Calibri"/>
          <w:color w:val="000000" w:themeColor="text1"/>
        </w:rPr>
        <w:t xml:space="preserve"> decreased</w:t>
      </w:r>
      <w:r w:rsidR="00CA6954">
        <w:rPr>
          <w:rFonts w:ascii="Calibri" w:hAnsi="Calibri" w:cs="Calibri"/>
          <w:color w:val="000000" w:themeColor="text1"/>
        </w:rPr>
        <w:t>,</w:t>
      </w:r>
      <w:r w:rsidR="00BB195E" w:rsidRPr="00E9462A">
        <w:rPr>
          <w:rFonts w:ascii="Calibri" w:hAnsi="Calibri" w:cs="Calibri"/>
          <w:color w:val="000000" w:themeColor="text1"/>
        </w:rPr>
        <w:t xml:space="preserve"> and this was likely the result of reduced </w:t>
      </w:r>
      <w:proofErr w:type="spellStart"/>
      <w:r w:rsidR="00BB195E" w:rsidRPr="00E9462A">
        <w:rPr>
          <w:rFonts w:ascii="Calibri" w:hAnsi="Calibri" w:cs="Calibri"/>
          <w:color w:val="000000" w:themeColor="text1"/>
        </w:rPr>
        <w:t>PTHrP</w:t>
      </w:r>
      <w:proofErr w:type="spellEnd"/>
      <w:r w:rsidR="00BB195E" w:rsidRPr="00E9462A">
        <w:rPr>
          <w:rFonts w:ascii="Calibri" w:hAnsi="Calibri" w:cs="Calibri"/>
          <w:color w:val="000000" w:themeColor="text1"/>
        </w:rPr>
        <w:t xml:space="preserve"> secretion by tumour cells through </w:t>
      </w:r>
      <w:r w:rsidR="00BB195E" w:rsidRPr="00E9462A">
        <w:rPr>
          <w:rFonts w:ascii="Calibri" w:hAnsi="Calibri" w:cs="Calibri"/>
          <w:color w:val="000000" w:themeColor="text1"/>
          <w:shd w:val="clear" w:color="auto" w:fill="FFFFFF"/>
        </w:rPr>
        <w:t>TGF-β</w:t>
      </w:r>
      <w:r w:rsidR="00BB195E" w:rsidRPr="00E9462A">
        <w:rPr>
          <w:rFonts w:ascii="Calibri" w:hAnsi="Calibri" w:cs="Calibri"/>
          <w:color w:val="000000" w:themeColor="text1"/>
        </w:rPr>
        <w:t xml:space="preserve"> inhibition </w:t>
      </w:r>
      <w:r w:rsidR="007A2765" w:rsidRPr="00E9462A">
        <w:rPr>
          <w:rFonts w:ascii="Calibri" w:hAnsi="Calibri" w:cs="Calibri"/>
          <w:color w:val="000000" w:themeColor="text1"/>
        </w:rPr>
        <w:t xml:space="preserve">(Wright </w:t>
      </w:r>
      <w:r w:rsidR="007A2765" w:rsidRPr="00E9462A">
        <w:rPr>
          <w:rFonts w:ascii="Calibri" w:hAnsi="Calibri" w:cs="Calibri"/>
          <w:i/>
          <w:iCs/>
          <w:color w:val="000000" w:themeColor="text1"/>
        </w:rPr>
        <w:t>et al</w:t>
      </w:r>
      <w:r w:rsidR="007A2765" w:rsidRPr="00E9462A">
        <w:rPr>
          <w:rFonts w:ascii="Calibri" w:hAnsi="Calibri" w:cs="Calibri"/>
          <w:color w:val="000000" w:themeColor="text1"/>
        </w:rPr>
        <w:t>, 2013)</w:t>
      </w:r>
      <w:r w:rsidR="00866255" w:rsidRPr="00E9462A">
        <w:rPr>
          <w:rFonts w:ascii="Calibri" w:hAnsi="Calibri" w:cs="Calibri"/>
          <w:color w:val="000000" w:themeColor="text1"/>
        </w:rPr>
        <w:t>.</w:t>
      </w:r>
      <w:r w:rsidR="007A2765" w:rsidRPr="00E9462A">
        <w:rPr>
          <w:rFonts w:ascii="Calibri" w:hAnsi="Calibri" w:cs="Calibri"/>
          <w:color w:val="000000" w:themeColor="text1"/>
        </w:rPr>
        <w:t xml:space="preserve"> </w:t>
      </w:r>
    </w:p>
    <w:p w14:paraId="5130891E" w14:textId="77777777" w:rsidR="0003686F" w:rsidRPr="00E9462A" w:rsidRDefault="0003686F" w:rsidP="00E9462A">
      <w:pPr>
        <w:spacing w:line="360" w:lineRule="auto"/>
        <w:jc w:val="both"/>
        <w:rPr>
          <w:rFonts w:ascii="Calibri" w:hAnsi="Calibri" w:cs="Calibri"/>
          <w:color w:val="000000" w:themeColor="text1"/>
        </w:rPr>
      </w:pPr>
    </w:p>
    <w:p w14:paraId="1C3B8394" w14:textId="2C8F6B85" w:rsidR="00A306FB" w:rsidRPr="00E9462A" w:rsidRDefault="007A2765" w:rsidP="00E9462A">
      <w:pPr>
        <w:spacing w:line="360" w:lineRule="auto"/>
        <w:jc w:val="both"/>
        <w:rPr>
          <w:rFonts w:ascii="Calibri" w:hAnsi="Calibri" w:cs="Calibri"/>
          <w:color w:val="000000" w:themeColor="text1"/>
          <w:shd w:val="clear" w:color="auto" w:fill="FFFFFF"/>
        </w:rPr>
      </w:pPr>
      <w:r w:rsidRPr="00E9462A">
        <w:rPr>
          <w:rFonts w:ascii="Calibri" w:hAnsi="Calibri" w:cs="Calibri"/>
          <w:color w:val="000000" w:themeColor="text1"/>
        </w:rPr>
        <w:t xml:space="preserve">In another study, </w:t>
      </w:r>
      <w:r w:rsidR="0003686F" w:rsidRPr="00E9462A">
        <w:rPr>
          <w:rFonts w:ascii="Calibri" w:hAnsi="Calibri" w:cs="Calibri"/>
          <w:color w:val="000000" w:themeColor="text1"/>
        </w:rPr>
        <w:t>the effect of early T</w:t>
      </w:r>
      <w:r w:rsidR="0003686F" w:rsidRPr="00E9462A">
        <w:rPr>
          <w:rFonts w:ascii="Calibri" w:hAnsi="Calibri" w:cs="Calibri"/>
          <w:color w:val="000000" w:themeColor="text1"/>
          <w:shd w:val="clear" w:color="auto" w:fill="FFFFFF"/>
        </w:rPr>
        <w:t xml:space="preserve">GF-β </w:t>
      </w:r>
      <w:r w:rsidR="0003686F" w:rsidRPr="00E9462A">
        <w:rPr>
          <w:rFonts w:ascii="Calibri" w:hAnsi="Calibri" w:cs="Calibri"/>
          <w:color w:val="000000" w:themeColor="text1"/>
        </w:rPr>
        <w:t>inhibition</w:t>
      </w:r>
      <w:r w:rsidR="00BB195E" w:rsidRPr="00E9462A">
        <w:rPr>
          <w:rFonts w:ascii="Calibri" w:hAnsi="Calibri" w:cs="Calibri"/>
          <w:color w:val="000000" w:themeColor="text1"/>
          <w:shd w:val="clear" w:color="auto" w:fill="FFFFFF"/>
        </w:rPr>
        <w:t xml:space="preserve"> was tested </w:t>
      </w:r>
      <w:r w:rsidR="0003686F" w:rsidRPr="00E9462A">
        <w:rPr>
          <w:rFonts w:ascii="Calibri" w:hAnsi="Calibri" w:cs="Calibri"/>
          <w:color w:val="000000" w:themeColor="text1"/>
          <w:shd w:val="clear" w:color="auto" w:fill="FFFFFF"/>
        </w:rPr>
        <w:t xml:space="preserve">in </w:t>
      </w:r>
      <w:r w:rsidR="00CA6954">
        <w:rPr>
          <w:rFonts w:ascii="Calibri" w:hAnsi="Calibri" w:cs="Calibri"/>
          <w:color w:val="000000" w:themeColor="text1"/>
          <w:shd w:val="clear" w:color="auto" w:fill="FFFFFF"/>
        </w:rPr>
        <w:t xml:space="preserve">an </w:t>
      </w:r>
      <w:r w:rsidR="0003686F" w:rsidRPr="00E9462A">
        <w:rPr>
          <w:rFonts w:ascii="Calibri" w:hAnsi="Calibri" w:cs="Calibri"/>
          <w:color w:val="000000" w:themeColor="text1"/>
          <w:shd w:val="clear" w:color="auto" w:fill="FFFFFF"/>
        </w:rPr>
        <w:t xml:space="preserve">immunocompromised model of breast cancer bone metastases using </w:t>
      </w:r>
      <w:r w:rsidR="0003686F" w:rsidRPr="00E9462A">
        <w:rPr>
          <w:rFonts w:ascii="Calibri" w:hAnsi="Calibri" w:cs="Calibri"/>
          <w:color w:val="000000" w:themeColor="text1"/>
        </w:rPr>
        <w:t>T</w:t>
      </w:r>
      <w:r w:rsidR="0003686F" w:rsidRPr="00E9462A">
        <w:rPr>
          <w:rFonts w:ascii="Calibri" w:hAnsi="Calibri" w:cs="Calibri"/>
          <w:color w:val="000000" w:themeColor="text1"/>
          <w:shd w:val="clear" w:color="auto" w:fill="FFFFFF"/>
        </w:rPr>
        <w:t>GF-β neutralising antibody 1D11.</w:t>
      </w:r>
      <w:r w:rsidR="00866255" w:rsidRPr="00E9462A">
        <w:rPr>
          <w:rFonts w:ascii="Calibri" w:hAnsi="Calibri" w:cs="Calibri"/>
          <w:color w:val="000000" w:themeColor="text1"/>
        </w:rPr>
        <w:t>F</w:t>
      </w:r>
      <w:r w:rsidRPr="00E9462A">
        <w:rPr>
          <w:rFonts w:ascii="Calibri" w:hAnsi="Calibri" w:cs="Calibri"/>
          <w:color w:val="000000" w:themeColor="text1"/>
        </w:rPr>
        <w:t>our/five-week-old female athymic nude mice</w:t>
      </w:r>
      <w:r w:rsidR="0003686F" w:rsidRPr="00E9462A">
        <w:rPr>
          <w:rFonts w:ascii="Calibri" w:hAnsi="Calibri" w:cs="Calibri"/>
          <w:color w:val="000000" w:themeColor="text1"/>
        </w:rPr>
        <w:t xml:space="preserve"> and BALB/c nude mice</w:t>
      </w:r>
      <w:r w:rsidRPr="00E9462A">
        <w:rPr>
          <w:rFonts w:ascii="Calibri" w:hAnsi="Calibri" w:cs="Calibri"/>
          <w:color w:val="000000" w:themeColor="text1"/>
        </w:rPr>
        <w:t xml:space="preserve"> (n=12/ group) were injected with 10mg/kg 1D11 (</w:t>
      </w:r>
      <w:r w:rsidR="005A4101" w:rsidRPr="00E9462A">
        <w:rPr>
          <w:rFonts w:ascii="Calibri" w:hAnsi="Calibri" w:cs="Calibri"/>
          <w:color w:val="000000" w:themeColor="text1"/>
        </w:rPr>
        <w:t xml:space="preserve">a </w:t>
      </w:r>
      <w:bookmarkStart w:id="96" w:name="OLE_LINK1"/>
      <w:bookmarkStart w:id="97" w:name="OLE_LINK2"/>
      <w:r w:rsidRPr="00E9462A">
        <w:rPr>
          <w:rFonts w:ascii="Calibri" w:hAnsi="Calibri" w:cs="Calibri"/>
          <w:color w:val="000000" w:themeColor="text1"/>
          <w:shd w:val="clear" w:color="auto" w:fill="FFFFFF"/>
        </w:rPr>
        <w:t>TGF-β neutralising antibody</w:t>
      </w:r>
      <w:bookmarkEnd w:id="96"/>
      <w:bookmarkEnd w:id="97"/>
      <w:r w:rsidRPr="00E9462A">
        <w:rPr>
          <w:rFonts w:ascii="Calibri" w:hAnsi="Calibri" w:cs="Calibri"/>
          <w:color w:val="000000" w:themeColor="text1"/>
          <w:shd w:val="clear" w:color="auto" w:fill="FFFFFF"/>
        </w:rPr>
        <w:t xml:space="preserve">) or 13C4 (1D11 isotype, vehicle) </w:t>
      </w:r>
      <w:r w:rsidR="0003686F" w:rsidRPr="00E9462A">
        <w:rPr>
          <w:rFonts w:ascii="Calibri" w:hAnsi="Calibri" w:cs="Calibri"/>
          <w:color w:val="000000" w:themeColor="text1"/>
          <w:shd w:val="clear" w:color="auto" w:fill="FFFFFF"/>
        </w:rPr>
        <w:t xml:space="preserve">daily for 7 days </w:t>
      </w:r>
      <w:r w:rsidR="00CA6954">
        <w:rPr>
          <w:rFonts w:ascii="Calibri" w:hAnsi="Calibri" w:cs="Calibri"/>
          <w:color w:val="000000" w:themeColor="text1"/>
          <w:shd w:val="clear" w:color="auto" w:fill="FFFFFF"/>
        </w:rPr>
        <w:t>before</w:t>
      </w:r>
      <w:r w:rsidR="0003686F" w:rsidRPr="00E9462A">
        <w:rPr>
          <w:rFonts w:ascii="Calibri" w:hAnsi="Calibri" w:cs="Calibri"/>
          <w:color w:val="000000" w:themeColor="text1"/>
          <w:shd w:val="clear" w:color="auto" w:fill="FFFFFF"/>
        </w:rPr>
        <w:t xml:space="preserve"> tumour inoculation. </w:t>
      </w:r>
      <w:r w:rsidRPr="00E9462A">
        <w:rPr>
          <w:rFonts w:ascii="Calibri" w:hAnsi="Calibri" w:cs="Calibri"/>
          <w:color w:val="000000" w:themeColor="text1"/>
          <w:shd w:val="clear" w:color="auto" w:fill="FFFFFF"/>
        </w:rPr>
        <w:t xml:space="preserve">After seven days of treatment, </w:t>
      </w:r>
      <w:r w:rsidR="0003686F" w:rsidRPr="00E9462A">
        <w:rPr>
          <w:rFonts w:ascii="Calibri" w:hAnsi="Calibri" w:cs="Calibri"/>
          <w:color w:val="000000" w:themeColor="text1"/>
          <w:shd w:val="clear" w:color="auto" w:fill="FFFFFF"/>
        </w:rPr>
        <w:t xml:space="preserve">athymic </w:t>
      </w:r>
      <w:r w:rsidRPr="00E9462A">
        <w:rPr>
          <w:rFonts w:ascii="Calibri" w:hAnsi="Calibri" w:cs="Calibri"/>
          <w:color w:val="000000" w:themeColor="text1"/>
          <w:shd w:val="clear" w:color="auto" w:fill="FFFFFF"/>
        </w:rPr>
        <w:t xml:space="preserve">mice </w:t>
      </w:r>
      <w:r w:rsidR="005A4101" w:rsidRPr="00E9462A">
        <w:rPr>
          <w:rFonts w:ascii="Calibri" w:hAnsi="Calibri" w:cs="Calibri"/>
          <w:color w:val="000000" w:themeColor="text1"/>
          <w:shd w:val="clear" w:color="auto" w:fill="FFFFFF"/>
        </w:rPr>
        <w:t>received</w:t>
      </w:r>
      <w:r w:rsidRPr="00E9462A">
        <w:rPr>
          <w:rFonts w:ascii="Calibri" w:hAnsi="Calibri" w:cs="Calibri"/>
          <w:color w:val="000000" w:themeColor="text1"/>
          <w:shd w:val="clear" w:color="auto" w:fill="FFFFFF"/>
        </w:rPr>
        <w:t xml:space="preserve"> </w:t>
      </w:r>
      <w:r w:rsidR="0003686F" w:rsidRPr="00E9462A">
        <w:rPr>
          <w:rFonts w:ascii="Calibri" w:hAnsi="Calibri" w:cs="Calibri"/>
          <w:color w:val="000000" w:themeColor="text1"/>
          <w:shd w:val="clear" w:color="auto" w:fill="FFFFFF"/>
        </w:rPr>
        <w:t xml:space="preserve">human </w:t>
      </w:r>
      <w:r w:rsidRPr="00E9462A">
        <w:rPr>
          <w:rFonts w:ascii="Calibri" w:hAnsi="Calibri" w:cs="Calibri"/>
          <w:color w:val="000000" w:themeColor="text1"/>
          <w:shd w:val="clear" w:color="auto" w:fill="FFFFFF"/>
        </w:rPr>
        <w:t xml:space="preserve">MDA-MB-231-GFP cells by </w:t>
      </w:r>
      <w:proofErr w:type="spellStart"/>
      <w:r w:rsidRPr="00E9462A">
        <w:rPr>
          <w:rFonts w:ascii="Calibri" w:hAnsi="Calibri" w:cs="Calibri"/>
          <w:color w:val="000000" w:themeColor="text1"/>
          <w:shd w:val="clear" w:color="auto" w:fill="FFFFFF"/>
        </w:rPr>
        <w:t>i.c.</w:t>
      </w:r>
      <w:proofErr w:type="spellEnd"/>
      <w:r w:rsidR="00CA6954">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w:t>
      </w:r>
      <w:r w:rsidR="0003686F" w:rsidRPr="00E9462A">
        <w:rPr>
          <w:rFonts w:ascii="Calibri" w:hAnsi="Calibri" w:cs="Calibri"/>
          <w:color w:val="000000" w:themeColor="text1"/>
          <w:shd w:val="clear" w:color="auto" w:fill="FFFFFF"/>
        </w:rPr>
        <w:t xml:space="preserve">while BALB/c nude mice received 4T1 cells by </w:t>
      </w:r>
      <w:proofErr w:type="spellStart"/>
      <w:r w:rsidR="0003686F" w:rsidRPr="00E9462A">
        <w:rPr>
          <w:rFonts w:ascii="Calibri" w:hAnsi="Calibri" w:cs="Calibri"/>
          <w:color w:val="000000" w:themeColor="text1"/>
          <w:shd w:val="clear" w:color="auto" w:fill="FFFFFF"/>
        </w:rPr>
        <w:t>i.c.</w:t>
      </w:r>
      <w:proofErr w:type="spellEnd"/>
      <w:r w:rsidR="0003686F" w:rsidRPr="00E9462A">
        <w:rPr>
          <w:rFonts w:ascii="Calibri" w:hAnsi="Calibri" w:cs="Calibri"/>
          <w:color w:val="000000" w:themeColor="text1"/>
          <w:shd w:val="clear" w:color="auto" w:fill="FFFFFF"/>
        </w:rPr>
        <w:t xml:space="preserve"> Both athymic mice and BALB/c nude mice received 3 times 1D11 treatment or 13C4 per week by </w:t>
      </w:r>
      <w:proofErr w:type="spellStart"/>
      <w:r w:rsidR="0003686F" w:rsidRPr="00E9462A">
        <w:rPr>
          <w:rFonts w:ascii="Calibri" w:hAnsi="Calibri" w:cs="Calibri"/>
          <w:color w:val="000000" w:themeColor="text1"/>
          <w:shd w:val="clear" w:color="auto" w:fill="FFFFFF"/>
        </w:rPr>
        <w:t>i.p.</w:t>
      </w:r>
      <w:proofErr w:type="spellEnd"/>
      <w:r w:rsidR="0003686F" w:rsidRPr="00E9462A">
        <w:rPr>
          <w:rFonts w:ascii="Calibri" w:hAnsi="Calibri" w:cs="Calibri"/>
          <w:color w:val="000000" w:themeColor="text1"/>
          <w:shd w:val="clear" w:color="auto" w:fill="FFFFFF"/>
        </w:rPr>
        <w:t xml:space="preserve"> injection.</w:t>
      </w:r>
      <w:r w:rsidRPr="00E9462A">
        <w:rPr>
          <w:rFonts w:ascii="Calibri" w:hAnsi="Calibri" w:cs="Calibri"/>
          <w:color w:val="000000" w:themeColor="text1"/>
          <w:shd w:val="clear" w:color="auto" w:fill="FFFFFF"/>
        </w:rPr>
        <w:t xml:space="preserve"> </w:t>
      </w:r>
      <w:r w:rsidR="0003686F" w:rsidRPr="00E9462A">
        <w:rPr>
          <w:rFonts w:ascii="Calibri" w:hAnsi="Calibri" w:cs="Calibri"/>
          <w:color w:val="000000" w:themeColor="text1"/>
          <w:shd w:val="clear" w:color="auto" w:fill="FFFFFF"/>
        </w:rPr>
        <w:t>Athymic mice were culled at 10, 14</w:t>
      </w:r>
      <w:r w:rsidR="00CA6954">
        <w:rPr>
          <w:rFonts w:ascii="Calibri" w:hAnsi="Calibri" w:cs="Calibri"/>
          <w:color w:val="000000" w:themeColor="text1"/>
          <w:shd w:val="clear" w:color="auto" w:fill="FFFFFF"/>
        </w:rPr>
        <w:t>,</w:t>
      </w:r>
      <w:r w:rsidR="0003686F" w:rsidRPr="00E9462A">
        <w:rPr>
          <w:rFonts w:ascii="Calibri" w:hAnsi="Calibri" w:cs="Calibri"/>
          <w:color w:val="000000" w:themeColor="text1"/>
          <w:shd w:val="clear" w:color="auto" w:fill="FFFFFF"/>
        </w:rPr>
        <w:t xml:space="preserve"> and 32 days</w:t>
      </w:r>
      <w:r w:rsidR="00CA6954">
        <w:rPr>
          <w:rFonts w:ascii="Calibri" w:hAnsi="Calibri" w:cs="Calibri"/>
          <w:color w:val="000000" w:themeColor="text1"/>
          <w:shd w:val="clear" w:color="auto" w:fill="FFFFFF"/>
        </w:rPr>
        <w:t>,</w:t>
      </w:r>
      <w:r w:rsidR="0003686F" w:rsidRPr="00E9462A">
        <w:rPr>
          <w:rFonts w:ascii="Calibri" w:hAnsi="Calibri" w:cs="Calibri"/>
          <w:color w:val="000000" w:themeColor="text1"/>
          <w:shd w:val="clear" w:color="auto" w:fill="FFFFFF"/>
        </w:rPr>
        <w:t xml:space="preserve"> while BABL/c nude m</w:t>
      </w:r>
      <w:r w:rsidRPr="00E9462A">
        <w:rPr>
          <w:rFonts w:ascii="Calibri" w:hAnsi="Calibri" w:cs="Calibri"/>
          <w:color w:val="000000" w:themeColor="text1"/>
          <w:shd w:val="clear" w:color="auto" w:fill="FFFFFF"/>
        </w:rPr>
        <w:t xml:space="preserve">ice </w:t>
      </w:r>
      <w:r w:rsidR="00CA6954">
        <w:rPr>
          <w:rFonts w:ascii="Calibri" w:hAnsi="Calibri" w:cs="Calibri"/>
          <w:color w:val="000000" w:themeColor="text1"/>
          <w:shd w:val="clear" w:color="auto" w:fill="FFFFFF"/>
        </w:rPr>
        <w:t xml:space="preserve">were culled </w:t>
      </w:r>
      <w:r w:rsidR="0003686F" w:rsidRPr="00E9462A">
        <w:rPr>
          <w:rFonts w:ascii="Calibri" w:hAnsi="Calibri" w:cs="Calibri"/>
          <w:color w:val="000000" w:themeColor="text1"/>
          <w:shd w:val="clear" w:color="auto" w:fill="FFFFFF"/>
        </w:rPr>
        <w:t>at 7, 10, 14 days post</w:t>
      </w:r>
      <w:r w:rsidR="00CA6954">
        <w:rPr>
          <w:rFonts w:ascii="Calibri" w:hAnsi="Calibri" w:cs="Calibri"/>
          <w:color w:val="000000" w:themeColor="text1"/>
          <w:shd w:val="clear" w:color="auto" w:fill="FFFFFF"/>
        </w:rPr>
        <w:t>-</w:t>
      </w:r>
      <w:r w:rsidR="0003686F" w:rsidRPr="00E9462A">
        <w:rPr>
          <w:rFonts w:ascii="Calibri" w:hAnsi="Calibri" w:cs="Calibri"/>
          <w:color w:val="000000" w:themeColor="text1"/>
          <w:shd w:val="clear" w:color="auto" w:fill="FFFFFF"/>
        </w:rPr>
        <w:t>tumour inoculation.</w:t>
      </w:r>
      <w:r w:rsidRPr="00E9462A">
        <w:rPr>
          <w:rFonts w:ascii="Calibri" w:hAnsi="Calibri" w:cs="Calibri"/>
          <w:color w:val="000000" w:themeColor="text1"/>
          <w:shd w:val="clear" w:color="auto" w:fill="FFFFFF"/>
        </w:rPr>
        <w:t xml:space="preserve"> </w:t>
      </w:r>
      <w:r w:rsidR="0003686F" w:rsidRPr="00E9462A">
        <w:rPr>
          <w:rFonts w:ascii="Calibri" w:hAnsi="Calibri" w:cs="Calibri"/>
          <w:color w:val="000000" w:themeColor="text1"/>
          <w:shd w:val="clear" w:color="auto" w:fill="FFFFFF"/>
        </w:rPr>
        <w:t>Both athymic and BALB/c nude 1D11</w:t>
      </w:r>
      <w:r w:rsidR="00CA6954">
        <w:rPr>
          <w:rFonts w:ascii="Calibri" w:hAnsi="Calibri" w:cs="Calibri"/>
          <w:color w:val="000000" w:themeColor="text1"/>
          <w:shd w:val="clear" w:color="auto" w:fill="FFFFFF"/>
        </w:rPr>
        <w:t>-</w:t>
      </w:r>
      <w:r w:rsidR="0003686F" w:rsidRPr="00E9462A">
        <w:rPr>
          <w:rFonts w:ascii="Calibri" w:hAnsi="Calibri" w:cs="Calibri"/>
          <w:color w:val="000000" w:themeColor="text1"/>
          <w:shd w:val="clear" w:color="auto" w:fill="FFFFFF"/>
        </w:rPr>
        <w:t>treated mice had greater % bone volume</w:t>
      </w:r>
      <w:r w:rsidR="00844237" w:rsidRPr="00E9462A">
        <w:rPr>
          <w:rFonts w:ascii="Calibri" w:hAnsi="Calibri" w:cs="Calibri"/>
          <w:color w:val="000000" w:themeColor="text1"/>
          <w:shd w:val="clear" w:color="auto" w:fill="FFFFFF"/>
        </w:rPr>
        <w:t>/ tissue volume</w:t>
      </w:r>
      <w:r w:rsidR="00586C5C" w:rsidRPr="00E9462A">
        <w:rPr>
          <w:rFonts w:ascii="Calibri" w:hAnsi="Calibri" w:cs="Calibri"/>
          <w:color w:val="000000" w:themeColor="text1"/>
          <w:shd w:val="clear" w:color="auto" w:fill="FFFFFF"/>
        </w:rPr>
        <w:t xml:space="preserve"> (%BV/TV)</w:t>
      </w:r>
      <w:r w:rsidR="0003686F" w:rsidRPr="00E9462A">
        <w:rPr>
          <w:rFonts w:ascii="Calibri" w:hAnsi="Calibri" w:cs="Calibri"/>
          <w:color w:val="000000" w:themeColor="text1"/>
          <w:shd w:val="clear" w:color="auto" w:fill="FFFFFF"/>
        </w:rPr>
        <w:t xml:space="preserve"> over </w:t>
      </w:r>
      <w:r w:rsidR="00CA6954">
        <w:rPr>
          <w:rFonts w:ascii="Calibri" w:hAnsi="Calibri" w:cs="Calibri"/>
          <w:color w:val="000000" w:themeColor="text1"/>
          <w:shd w:val="clear" w:color="auto" w:fill="FFFFFF"/>
        </w:rPr>
        <w:t xml:space="preserve">the </w:t>
      </w:r>
      <w:r w:rsidR="0003686F" w:rsidRPr="00E9462A">
        <w:rPr>
          <w:rFonts w:ascii="Calibri" w:hAnsi="Calibri" w:cs="Calibri"/>
          <w:color w:val="000000" w:themeColor="text1"/>
          <w:shd w:val="clear" w:color="auto" w:fill="FFFFFF"/>
        </w:rPr>
        <w:t>course of tumour</w:t>
      </w:r>
      <w:r w:rsidR="00CA6954">
        <w:rPr>
          <w:rFonts w:ascii="Calibri" w:hAnsi="Calibri" w:cs="Calibri"/>
          <w:color w:val="000000" w:themeColor="text1"/>
          <w:shd w:val="clear" w:color="auto" w:fill="FFFFFF"/>
        </w:rPr>
        <w:t>-</w:t>
      </w:r>
      <w:r w:rsidR="0003686F" w:rsidRPr="00E9462A">
        <w:rPr>
          <w:rFonts w:ascii="Calibri" w:hAnsi="Calibri" w:cs="Calibri"/>
          <w:color w:val="000000" w:themeColor="text1"/>
          <w:shd w:val="clear" w:color="auto" w:fill="FFFFFF"/>
        </w:rPr>
        <w:t>induced bone disease compare</w:t>
      </w:r>
      <w:r w:rsidR="00866255" w:rsidRPr="00E9462A">
        <w:rPr>
          <w:rFonts w:ascii="Calibri" w:hAnsi="Calibri" w:cs="Calibri"/>
          <w:color w:val="000000" w:themeColor="text1"/>
          <w:shd w:val="clear" w:color="auto" w:fill="FFFFFF"/>
        </w:rPr>
        <w:t>d</w:t>
      </w:r>
      <w:r w:rsidR="0003686F" w:rsidRPr="00E9462A">
        <w:rPr>
          <w:rFonts w:ascii="Calibri" w:hAnsi="Calibri" w:cs="Calibri"/>
          <w:color w:val="000000" w:themeColor="text1"/>
          <w:shd w:val="clear" w:color="auto" w:fill="FFFFFF"/>
        </w:rPr>
        <w:t xml:space="preserve"> to vehicle</w:t>
      </w:r>
      <w:r w:rsidR="00CA6954">
        <w:rPr>
          <w:rFonts w:ascii="Calibri" w:hAnsi="Calibri" w:cs="Calibri"/>
          <w:color w:val="000000" w:themeColor="text1"/>
          <w:shd w:val="clear" w:color="auto" w:fill="FFFFFF"/>
        </w:rPr>
        <w:t>-</w:t>
      </w:r>
      <w:r w:rsidR="0003686F" w:rsidRPr="00E9462A">
        <w:rPr>
          <w:rFonts w:ascii="Calibri" w:hAnsi="Calibri" w:cs="Calibri"/>
          <w:color w:val="000000" w:themeColor="text1"/>
          <w:shd w:val="clear" w:color="auto" w:fill="FFFFFF"/>
        </w:rPr>
        <w:t>treated mice. In addition, 1D11</w:t>
      </w:r>
      <w:r w:rsidR="00CA6954">
        <w:rPr>
          <w:rFonts w:ascii="Calibri" w:hAnsi="Calibri" w:cs="Calibri"/>
          <w:color w:val="000000" w:themeColor="text1"/>
          <w:shd w:val="clear" w:color="auto" w:fill="FFFFFF"/>
        </w:rPr>
        <w:t>-</w:t>
      </w:r>
      <w:r w:rsidR="0003686F" w:rsidRPr="00E9462A">
        <w:rPr>
          <w:rFonts w:ascii="Calibri" w:hAnsi="Calibri" w:cs="Calibri"/>
          <w:color w:val="000000" w:themeColor="text1"/>
          <w:shd w:val="clear" w:color="auto" w:fill="FFFFFF"/>
        </w:rPr>
        <w:t xml:space="preserve">treated athymic mice had </w:t>
      </w:r>
      <w:r w:rsidR="00866255" w:rsidRPr="00E9462A">
        <w:rPr>
          <w:rFonts w:ascii="Calibri" w:hAnsi="Calibri" w:cs="Calibri"/>
          <w:color w:val="000000" w:themeColor="text1"/>
          <w:shd w:val="clear" w:color="auto" w:fill="FFFFFF"/>
        </w:rPr>
        <w:t xml:space="preserve">a </w:t>
      </w:r>
      <w:r w:rsidR="0003686F" w:rsidRPr="00E9462A">
        <w:rPr>
          <w:rFonts w:ascii="Calibri" w:hAnsi="Calibri" w:cs="Calibri"/>
          <w:color w:val="000000" w:themeColor="text1"/>
          <w:shd w:val="clear" w:color="auto" w:fill="FFFFFF"/>
        </w:rPr>
        <w:t>significant reduction in osteoclasts and resorption pits. Tumour burden was decreased in both types of 1D11</w:t>
      </w:r>
      <w:r w:rsidR="00CA6954">
        <w:rPr>
          <w:rFonts w:ascii="Calibri" w:hAnsi="Calibri" w:cs="Calibri"/>
          <w:color w:val="000000" w:themeColor="text1"/>
          <w:shd w:val="clear" w:color="auto" w:fill="FFFFFF"/>
        </w:rPr>
        <w:t>-</w:t>
      </w:r>
      <w:r w:rsidR="0003686F" w:rsidRPr="00E9462A">
        <w:rPr>
          <w:rFonts w:ascii="Calibri" w:hAnsi="Calibri" w:cs="Calibri"/>
          <w:color w:val="000000" w:themeColor="text1"/>
          <w:shd w:val="clear" w:color="auto" w:fill="FFFFFF"/>
        </w:rPr>
        <w:t>treated mice</w:t>
      </w:r>
      <w:r w:rsidRPr="00E9462A">
        <w:rPr>
          <w:rFonts w:ascii="Calibri" w:hAnsi="Calibri" w:cs="Calibri"/>
          <w:color w:val="000000" w:themeColor="text1"/>
        </w:rPr>
        <w:t xml:space="preserve"> (</w:t>
      </w:r>
      <w:proofErr w:type="spellStart"/>
      <w:r w:rsidRPr="00E9462A">
        <w:rPr>
          <w:rFonts w:ascii="Calibri" w:hAnsi="Calibri" w:cs="Calibri"/>
          <w:color w:val="000000" w:themeColor="text1"/>
        </w:rPr>
        <w:t>Buenrostro</w:t>
      </w:r>
      <w:proofErr w:type="spellEnd"/>
      <w:r w:rsidRPr="00E9462A">
        <w:rPr>
          <w:rFonts w:ascii="Calibri" w:hAnsi="Calibri" w:cs="Calibri"/>
          <w:color w:val="000000" w:themeColor="text1"/>
        </w:rPr>
        <w:t xml:space="preserve"> </w:t>
      </w:r>
      <w:r w:rsidRPr="00E9462A">
        <w:rPr>
          <w:rFonts w:ascii="Calibri" w:hAnsi="Calibri" w:cs="Calibri"/>
          <w:i/>
          <w:iCs/>
          <w:color w:val="000000" w:themeColor="text1"/>
        </w:rPr>
        <w:t>et al</w:t>
      </w:r>
      <w:r w:rsidRPr="00E9462A">
        <w:rPr>
          <w:rFonts w:ascii="Calibri" w:hAnsi="Calibri" w:cs="Calibri"/>
          <w:color w:val="000000" w:themeColor="text1"/>
        </w:rPr>
        <w:t xml:space="preserve">, 2018). </w:t>
      </w:r>
    </w:p>
    <w:p w14:paraId="2B6C66FA" w14:textId="77777777" w:rsidR="007F1B4A" w:rsidRPr="00E9462A" w:rsidRDefault="007F1B4A" w:rsidP="00E9462A">
      <w:pPr>
        <w:spacing w:line="360" w:lineRule="auto"/>
        <w:jc w:val="both"/>
        <w:rPr>
          <w:rFonts w:ascii="Calibri" w:hAnsi="Calibri" w:cs="Calibri"/>
          <w:color w:val="000000" w:themeColor="text1"/>
        </w:rPr>
      </w:pPr>
    </w:p>
    <w:p w14:paraId="42D4C9B8" w14:textId="578B3A97" w:rsidR="007A2765" w:rsidRPr="00E9462A" w:rsidRDefault="007A2765" w:rsidP="00E9462A">
      <w:pPr>
        <w:spacing w:line="360" w:lineRule="auto"/>
        <w:jc w:val="both"/>
        <w:rPr>
          <w:rFonts w:ascii="Calibri" w:hAnsi="Calibri" w:cs="Calibri"/>
          <w:b/>
          <w:bCs/>
          <w:color w:val="000000" w:themeColor="text1"/>
          <w:lang w:val="en-US"/>
        </w:rPr>
      </w:pPr>
      <w:r w:rsidRPr="00E9462A">
        <w:rPr>
          <w:rFonts w:ascii="Calibri" w:hAnsi="Calibri" w:cs="Calibri"/>
          <w:b/>
          <w:bCs/>
          <w:color w:val="000000" w:themeColor="text1"/>
          <w:lang w:val="en-US"/>
        </w:rPr>
        <w:t>3.</w:t>
      </w:r>
      <w:r w:rsidR="004B08D7" w:rsidRPr="00E9462A">
        <w:rPr>
          <w:rFonts w:ascii="Calibri" w:hAnsi="Calibri" w:cs="Calibri"/>
          <w:b/>
          <w:bCs/>
          <w:color w:val="000000" w:themeColor="text1"/>
          <w:lang w:val="en-US"/>
        </w:rPr>
        <w:t>2.</w:t>
      </w:r>
      <w:r w:rsidR="00F54B31" w:rsidRPr="00E9462A">
        <w:rPr>
          <w:rFonts w:ascii="Calibri" w:hAnsi="Calibri" w:cs="Calibri"/>
          <w:b/>
          <w:bCs/>
          <w:color w:val="000000" w:themeColor="text1"/>
          <w:lang w:val="en-US"/>
        </w:rPr>
        <w:t>2.</w:t>
      </w:r>
      <w:r w:rsidRPr="00E9462A">
        <w:rPr>
          <w:rFonts w:ascii="Calibri" w:hAnsi="Calibri" w:cs="Calibri"/>
          <w:b/>
          <w:bCs/>
          <w:color w:val="000000" w:themeColor="text1"/>
          <w:lang w:val="en-US"/>
        </w:rPr>
        <w:t xml:space="preserve"> </w:t>
      </w:r>
      <w:r w:rsidR="00AD4DD1" w:rsidRPr="00E9462A">
        <w:rPr>
          <w:rFonts w:ascii="Calibri" w:hAnsi="Calibri" w:cs="Calibri"/>
          <w:b/>
          <w:bCs/>
          <w:color w:val="000000" w:themeColor="text1"/>
          <w:shd w:val="clear" w:color="auto" w:fill="FFFFFF"/>
        </w:rPr>
        <w:t xml:space="preserve">TGF-βR1 </w:t>
      </w:r>
      <w:r w:rsidRPr="00E9462A">
        <w:rPr>
          <w:rFonts w:ascii="Calibri" w:hAnsi="Calibri" w:cs="Calibri"/>
          <w:b/>
          <w:bCs/>
          <w:color w:val="000000" w:themeColor="text1"/>
          <w:shd w:val="clear" w:color="auto" w:fill="FFFFFF"/>
        </w:rPr>
        <w:t xml:space="preserve">inhibitor </w:t>
      </w:r>
      <w:r w:rsidRPr="00E9462A">
        <w:rPr>
          <w:rFonts w:ascii="Calibri" w:hAnsi="Calibri" w:cs="Calibri"/>
          <w:b/>
          <w:bCs/>
          <w:color w:val="000000" w:themeColor="text1"/>
          <w:lang w:val="en-US"/>
        </w:rPr>
        <w:t>SD-208</w:t>
      </w:r>
    </w:p>
    <w:p w14:paraId="72BAFCB6" w14:textId="77777777" w:rsidR="007A2765" w:rsidRPr="00E9462A" w:rsidRDefault="007A2765" w:rsidP="00E9462A">
      <w:pPr>
        <w:spacing w:line="360" w:lineRule="auto"/>
        <w:jc w:val="both"/>
        <w:rPr>
          <w:rFonts w:ascii="Calibri" w:hAnsi="Calibri" w:cs="Calibri"/>
          <w:b/>
          <w:bCs/>
          <w:color w:val="000000" w:themeColor="text1"/>
          <w:lang w:val="en-US"/>
        </w:rPr>
      </w:pPr>
    </w:p>
    <w:p w14:paraId="0A7DCD4E" w14:textId="3364D6D2" w:rsidR="007A2765" w:rsidRPr="00E9462A" w:rsidRDefault="007A2765" w:rsidP="00E9462A">
      <w:pPr>
        <w:spacing w:line="360" w:lineRule="auto"/>
        <w:jc w:val="both"/>
        <w:rPr>
          <w:rFonts w:ascii="Calibri" w:hAnsi="Calibri" w:cs="Calibri"/>
          <w:i/>
          <w:iCs/>
          <w:color w:val="2F5496" w:themeColor="accent1" w:themeShade="BF"/>
          <w:shd w:val="clear" w:color="auto" w:fill="FFFFFF"/>
        </w:rPr>
      </w:pPr>
      <w:r w:rsidRPr="00E9462A">
        <w:rPr>
          <w:rFonts w:ascii="Calibri" w:hAnsi="Calibri" w:cs="Calibri"/>
          <w:color w:val="000000" w:themeColor="text1"/>
        </w:rPr>
        <w:t xml:space="preserve">SD-208 (2-(4-Choloro-2-fluorophenyl)-4[4-pyridlamino] pteridine) is a bone anabolic agent that </w:t>
      </w:r>
      <w:bookmarkStart w:id="98" w:name="OLE_LINK272"/>
      <w:bookmarkStart w:id="99" w:name="OLE_LINK273"/>
      <w:bookmarkStart w:id="100" w:name="OLE_LINK256"/>
      <w:bookmarkStart w:id="101" w:name="OLE_LINK257"/>
      <w:r w:rsidRPr="00E9462A">
        <w:rPr>
          <w:rFonts w:ascii="Calibri" w:hAnsi="Calibri" w:cs="Calibri"/>
          <w:color w:val="000000" w:themeColor="text1"/>
        </w:rPr>
        <w:t>inhibit</w:t>
      </w:r>
      <w:r w:rsidR="00AD4DD1" w:rsidRPr="00E9462A">
        <w:rPr>
          <w:rFonts w:ascii="Calibri" w:hAnsi="Calibri" w:cs="Calibri"/>
          <w:color w:val="000000" w:themeColor="text1"/>
        </w:rPr>
        <w:t>s</w:t>
      </w:r>
      <w:r w:rsidRPr="00E9462A">
        <w:rPr>
          <w:rFonts w:ascii="Calibri" w:hAnsi="Calibri" w:cs="Calibri"/>
          <w:color w:val="000000" w:themeColor="text1"/>
        </w:rPr>
        <w:t xml:space="preserve"> </w:t>
      </w:r>
      <w:bookmarkEnd w:id="98"/>
      <w:bookmarkEnd w:id="99"/>
      <w:bookmarkEnd w:id="100"/>
      <w:bookmarkEnd w:id="101"/>
      <w:r w:rsidR="0003686F" w:rsidRPr="00E9462A">
        <w:rPr>
          <w:rFonts w:ascii="Calibri" w:hAnsi="Calibri" w:cs="Calibri"/>
          <w:color w:val="000000" w:themeColor="text1"/>
        </w:rPr>
        <w:t xml:space="preserve">TGFβR1 </w:t>
      </w:r>
      <w:r w:rsidRPr="00E9462A">
        <w:rPr>
          <w:rFonts w:ascii="Calibri" w:hAnsi="Calibri" w:cs="Calibri"/>
          <w:color w:val="000000" w:themeColor="text1"/>
        </w:rPr>
        <w:t xml:space="preserve">kinase, specifically </w:t>
      </w:r>
      <w:r w:rsidR="003C2F54" w:rsidRPr="002A2920">
        <w:rPr>
          <w:rFonts w:ascii="Calibri" w:hAnsi="Calibri" w:cs="Calibri"/>
          <w:i/>
          <w:iCs/>
          <w:color w:val="000000" w:themeColor="text1"/>
        </w:rPr>
        <w:t>SMAD3</w:t>
      </w:r>
      <w:r w:rsidRPr="00E9462A">
        <w:rPr>
          <w:rFonts w:ascii="Calibri" w:hAnsi="Calibri" w:cs="Calibri"/>
          <w:color w:val="000000" w:themeColor="text1"/>
        </w:rPr>
        <w:t xml:space="preserve"> phosphorylation and downstream </w:t>
      </w:r>
      <w:r w:rsidR="003C2F54" w:rsidRPr="002A2920">
        <w:rPr>
          <w:rFonts w:ascii="Calibri" w:hAnsi="Calibri" w:cs="Calibri"/>
          <w:i/>
          <w:iCs/>
          <w:color w:val="000000" w:themeColor="text1"/>
        </w:rPr>
        <w:t>SMAD3</w:t>
      </w:r>
      <w:r w:rsidRPr="00E9462A">
        <w:rPr>
          <w:rFonts w:ascii="Calibri" w:hAnsi="Calibri" w:cs="Calibri"/>
          <w:color w:val="000000" w:themeColor="text1"/>
        </w:rPr>
        <w:t>/</w:t>
      </w:r>
      <w:r w:rsidRPr="002A2920">
        <w:rPr>
          <w:rFonts w:ascii="Calibri" w:hAnsi="Calibri" w:cs="Calibri"/>
          <w:i/>
          <w:iCs/>
          <w:color w:val="000000" w:themeColor="text1"/>
        </w:rPr>
        <w:t xml:space="preserve">4 </w:t>
      </w:r>
      <w:r w:rsidRPr="00E9462A">
        <w:rPr>
          <w:rFonts w:ascii="Calibri" w:hAnsi="Calibri" w:cs="Calibri"/>
          <w:color w:val="000000" w:themeColor="text1"/>
        </w:rPr>
        <w:t xml:space="preserve">transcription (Figure </w:t>
      </w:r>
      <w:r w:rsidR="00497F5E" w:rsidRPr="00E9462A">
        <w:rPr>
          <w:rFonts w:ascii="Calibri" w:hAnsi="Calibri" w:cs="Calibri"/>
          <w:color w:val="000000" w:themeColor="text1"/>
        </w:rPr>
        <w:t>3.1</w:t>
      </w:r>
      <w:r w:rsidRPr="00E9462A">
        <w:rPr>
          <w:rFonts w:ascii="Calibri" w:hAnsi="Calibri" w:cs="Calibri"/>
          <w:color w:val="000000" w:themeColor="text1"/>
        </w:rPr>
        <w:t>) (Haque and Morris, 2017</w:t>
      </w:r>
      <w:r w:rsidR="00CA6954">
        <w:rPr>
          <w:rFonts w:ascii="Calibri" w:hAnsi="Calibri" w:cs="Calibri"/>
          <w:color w:val="000000" w:themeColor="text1"/>
        </w:rPr>
        <w:t>,</w:t>
      </w:r>
      <w:r w:rsidRPr="00E9462A">
        <w:rPr>
          <w:rFonts w:ascii="Calibri" w:hAnsi="Calibri" w:cs="Calibri"/>
          <w:color w:val="000000" w:themeColor="text1"/>
        </w:rPr>
        <w:t xml:space="preserve"> and Mohammad </w:t>
      </w:r>
      <w:r w:rsidRPr="00E9462A">
        <w:rPr>
          <w:rFonts w:ascii="Calibri" w:hAnsi="Calibri" w:cs="Calibri"/>
          <w:i/>
          <w:iCs/>
          <w:color w:val="000000" w:themeColor="text1"/>
        </w:rPr>
        <w:t>et al</w:t>
      </w:r>
      <w:r w:rsidRPr="00E9462A">
        <w:rPr>
          <w:rFonts w:ascii="Calibri" w:hAnsi="Calibri" w:cs="Calibri"/>
          <w:color w:val="000000" w:themeColor="text1"/>
        </w:rPr>
        <w:t xml:space="preserve">,2010). Furthermore, transcription of TGF-β target genes </w:t>
      </w:r>
      <w:r w:rsidR="005A4101" w:rsidRPr="00E9462A">
        <w:rPr>
          <w:rFonts w:ascii="Calibri" w:hAnsi="Calibri" w:cs="Calibri"/>
          <w:color w:val="000000" w:themeColor="text1"/>
        </w:rPr>
        <w:t>(</w:t>
      </w:r>
      <w:r w:rsidRPr="00E9462A">
        <w:rPr>
          <w:rFonts w:ascii="Calibri" w:hAnsi="Calibri" w:cs="Calibri"/>
          <w:color w:val="000000" w:themeColor="text1"/>
        </w:rPr>
        <w:t xml:space="preserve">including </w:t>
      </w:r>
      <w:proofErr w:type="spellStart"/>
      <w:r w:rsidRPr="00E9462A">
        <w:rPr>
          <w:rFonts w:ascii="Calibri" w:hAnsi="Calibri" w:cs="Calibri"/>
          <w:i/>
          <w:iCs/>
          <w:color w:val="000000" w:themeColor="text1"/>
        </w:rPr>
        <w:t>PTHrP</w:t>
      </w:r>
      <w:proofErr w:type="spellEnd"/>
      <w:r w:rsidRPr="00E9462A">
        <w:rPr>
          <w:rFonts w:ascii="Calibri" w:hAnsi="Calibri" w:cs="Calibri"/>
          <w:i/>
          <w:iCs/>
          <w:color w:val="000000" w:themeColor="text1"/>
        </w:rPr>
        <w:t>, IL-11, RUNX2</w:t>
      </w:r>
      <w:r w:rsidR="00CA6954">
        <w:rPr>
          <w:rFonts w:ascii="Calibri" w:hAnsi="Calibri" w:cs="Calibri"/>
          <w:i/>
          <w:iCs/>
          <w:color w:val="000000" w:themeColor="text1"/>
        </w:rPr>
        <w:t>,</w:t>
      </w:r>
      <w:r w:rsidRPr="00E9462A">
        <w:rPr>
          <w:rFonts w:ascii="Calibri" w:hAnsi="Calibri" w:cs="Calibri"/>
          <w:color w:val="000000" w:themeColor="text1"/>
        </w:rPr>
        <w:t xml:space="preserve"> and </w:t>
      </w:r>
      <w:r w:rsidRPr="00E9462A">
        <w:rPr>
          <w:rFonts w:ascii="Calibri" w:hAnsi="Calibri" w:cs="Calibri"/>
          <w:i/>
          <w:iCs/>
          <w:color w:val="000000" w:themeColor="text1"/>
        </w:rPr>
        <w:t>CTGF</w:t>
      </w:r>
      <w:r w:rsidR="005A4101" w:rsidRPr="00E9462A">
        <w:rPr>
          <w:rFonts w:ascii="Calibri" w:hAnsi="Calibri" w:cs="Calibri"/>
          <w:i/>
          <w:iCs/>
          <w:color w:val="000000" w:themeColor="text1"/>
        </w:rPr>
        <w:t>)</w:t>
      </w:r>
      <w:r w:rsidRPr="00E9462A">
        <w:rPr>
          <w:rFonts w:ascii="Calibri" w:hAnsi="Calibri" w:cs="Calibri"/>
          <w:i/>
          <w:iCs/>
          <w:color w:val="000000" w:themeColor="text1"/>
        </w:rPr>
        <w:t xml:space="preserve"> </w:t>
      </w:r>
      <w:r w:rsidRPr="00E9462A">
        <w:rPr>
          <w:rFonts w:ascii="Calibri" w:hAnsi="Calibri" w:cs="Calibri"/>
          <w:color w:val="000000" w:themeColor="text1"/>
        </w:rPr>
        <w:t xml:space="preserve">that promote bone </w:t>
      </w:r>
      <w:proofErr w:type="spellStart"/>
      <w:r w:rsidRPr="00E9462A">
        <w:rPr>
          <w:rFonts w:ascii="Calibri" w:hAnsi="Calibri" w:cs="Calibri"/>
          <w:color w:val="000000" w:themeColor="text1"/>
        </w:rPr>
        <w:t>metastasis</w:t>
      </w:r>
      <w:r w:rsidR="00CA6954">
        <w:rPr>
          <w:rFonts w:ascii="Calibri" w:hAnsi="Calibri" w:cs="Calibri"/>
          <w:color w:val="000000" w:themeColor="text1"/>
        </w:rPr>
        <w:t>is</w:t>
      </w:r>
      <w:proofErr w:type="spellEnd"/>
      <w:r w:rsidRPr="00E9462A">
        <w:rPr>
          <w:rFonts w:ascii="Calibri" w:hAnsi="Calibri" w:cs="Calibri"/>
          <w:color w:val="000000" w:themeColor="text1"/>
        </w:rPr>
        <w:t xml:space="preserve"> inhibited </w:t>
      </w:r>
      <w:r w:rsidR="005A4101" w:rsidRPr="00E9462A">
        <w:rPr>
          <w:rFonts w:ascii="Calibri" w:hAnsi="Calibri" w:cs="Calibri"/>
          <w:color w:val="000000" w:themeColor="text1"/>
        </w:rPr>
        <w:t>by SD-208</w:t>
      </w:r>
      <w:r w:rsidR="0003686F" w:rsidRPr="00E9462A">
        <w:rPr>
          <w:rFonts w:ascii="Calibri" w:hAnsi="Calibri" w:cs="Calibri"/>
          <w:color w:val="000000" w:themeColor="text1"/>
        </w:rPr>
        <w:t xml:space="preserve"> </w:t>
      </w:r>
      <w:r w:rsidR="0003686F" w:rsidRPr="00E9462A">
        <w:rPr>
          <w:rFonts w:ascii="Calibri" w:hAnsi="Calibri" w:cs="Calibri"/>
          <w:i/>
          <w:iCs/>
          <w:color w:val="000000" w:themeColor="text1"/>
        </w:rPr>
        <w:t>in vitro</w:t>
      </w:r>
      <w:r w:rsidR="0003686F" w:rsidRPr="00E9462A">
        <w:rPr>
          <w:rFonts w:ascii="Calibri" w:hAnsi="Calibri" w:cs="Calibri"/>
          <w:color w:val="000000" w:themeColor="text1"/>
        </w:rPr>
        <w:t xml:space="preserve"> </w:t>
      </w:r>
      <w:r w:rsidRPr="00E9462A">
        <w:rPr>
          <w:rFonts w:ascii="Calibri" w:hAnsi="Calibri" w:cs="Calibri"/>
          <w:color w:val="000000" w:themeColor="text1"/>
        </w:rPr>
        <w:t>(</w:t>
      </w:r>
      <w:r w:rsidRPr="00E9462A">
        <w:rPr>
          <w:rFonts w:ascii="Calibri" w:hAnsi="Calibri" w:cs="Calibri"/>
          <w:color w:val="000000" w:themeColor="text1"/>
          <w:spacing w:val="-2"/>
        </w:rPr>
        <w:t xml:space="preserve">Mohammed </w:t>
      </w:r>
      <w:r w:rsidRPr="00E9462A">
        <w:rPr>
          <w:rFonts w:ascii="Calibri" w:hAnsi="Calibri" w:cs="Calibri"/>
          <w:i/>
          <w:iCs/>
          <w:color w:val="000000" w:themeColor="text1"/>
          <w:spacing w:val="-2"/>
        </w:rPr>
        <w:t>et al</w:t>
      </w:r>
      <w:r w:rsidRPr="00E9462A">
        <w:rPr>
          <w:rFonts w:ascii="Calibri" w:hAnsi="Calibri" w:cs="Calibri"/>
          <w:color w:val="000000" w:themeColor="text1"/>
          <w:spacing w:val="-2"/>
        </w:rPr>
        <w:t>, 201</w:t>
      </w:r>
      <w:r w:rsidR="0003686F" w:rsidRPr="00E9462A">
        <w:rPr>
          <w:rFonts w:ascii="Calibri" w:hAnsi="Calibri" w:cs="Calibri"/>
          <w:color w:val="000000" w:themeColor="text1"/>
          <w:spacing w:val="-2"/>
        </w:rPr>
        <w:t>1</w:t>
      </w:r>
      <w:r w:rsidRPr="00E9462A">
        <w:rPr>
          <w:rFonts w:ascii="Calibri" w:hAnsi="Calibri" w:cs="Calibri"/>
          <w:color w:val="000000" w:themeColor="text1"/>
          <w:spacing w:val="-2"/>
        </w:rPr>
        <w:t>).</w:t>
      </w:r>
    </w:p>
    <w:p w14:paraId="1739CE21" w14:textId="3E920770" w:rsidR="007A2765" w:rsidRPr="00E9462A" w:rsidRDefault="007A2765" w:rsidP="00E9462A">
      <w:pPr>
        <w:spacing w:line="360" w:lineRule="auto"/>
        <w:jc w:val="both"/>
        <w:rPr>
          <w:rFonts w:ascii="Calibri" w:hAnsi="Calibri" w:cs="Calibri"/>
          <w:color w:val="000000" w:themeColor="text1"/>
        </w:rPr>
      </w:pPr>
      <w:r w:rsidRPr="00E9462A">
        <w:rPr>
          <w:rFonts w:ascii="Calibri" w:hAnsi="Calibri" w:cs="Calibri"/>
          <w:color w:val="000000" w:themeColor="text1"/>
        </w:rPr>
        <w:t xml:space="preserve"> SD-208 is currently at the pre-clinical developmental stage, used as </w:t>
      </w:r>
      <w:r w:rsidR="00CA6954">
        <w:rPr>
          <w:rFonts w:ascii="Calibri" w:hAnsi="Calibri" w:cs="Calibri"/>
          <w:color w:val="000000" w:themeColor="text1"/>
        </w:rPr>
        <w:t xml:space="preserve">an </w:t>
      </w:r>
      <w:r w:rsidRPr="00E9462A">
        <w:rPr>
          <w:rFonts w:ascii="Calibri" w:hAnsi="Calibri" w:cs="Calibri"/>
          <w:color w:val="000000" w:themeColor="text1"/>
        </w:rPr>
        <w:t>anti-cancer therap</w:t>
      </w:r>
      <w:r w:rsidR="00CA6954">
        <w:rPr>
          <w:rFonts w:ascii="Calibri" w:hAnsi="Calibri" w:cs="Calibri"/>
          <w:color w:val="000000" w:themeColor="text1"/>
        </w:rPr>
        <w:t>y</w:t>
      </w:r>
      <w:r w:rsidRPr="00E9462A">
        <w:rPr>
          <w:rFonts w:ascii="Calibri" w:hAnsi="Calibri" w:cs="Calibri"/>
          <w:color w:val="000000" w:themeColor="text1"/>
        </w:rPr>
        <w:t xml:space="preserve"> in models of breast cancer (Biswas </w:t>
      </w:r>
      <w:r w:rsidRPr="00E9462A">
        <w:rPr>
          <w:rFonts w:ascii="Calibri" w:hAnsi="Calibri" w:cs="Calibri"/>
          <w:i/>
          <w:iCs/>
          <w:color w:val="000000" w:themeColor="text1"/>
        </w:rPr>
        <w:t>et al</w:t>
      </w:r>
      <w:r w:rsidRPr="00E9462A">
        <w:rPr>
          <w:rFonts w:ascii="Calibri" w:hAnsi="Calibri" w:cs="Calibri"/>
          <w:color w:val="000000" w:themeColor="text1"/>
        </w:rPr>
        <w:t xml:space="preserve">, 2011) and prostate cancer (Fournier </w:t>
      </w:r>
      <w:r w:rsidRPr="00E9462A">
        <w:rPr>
          <w:rFonts w:ascii="Calibri" w:hAnsi="Calibri" w:cs="Calibri"/>
          <w:i/>
          <w:iCs/>
          <w:color w:val="000000" w:themeColor="text1"/>
        </w:rPr>
        <w:t>et al</w:t>
      </w:r>
      <w:r w:rsidRPr="00E9462A">
        <w:rPr>
          <w:rFonts w:ascii="Calibri" w:hAnsi="Calibri" w:cs="Calibri"/>
          <w:color w:val="000000" w:themeColor="text1"/>
        </w:rPr>
        <w:t>,2015)</w:t>
      </w:r>
      <w:r w:rsidR="005A4101" w:rsidRPr="00E9462A">
        <w:rPr>
          <w:rFonts w:ascii="Calibri" w:hAnsi="Calibri" w:cs="Calibri"/>
          <w:color w:val="000000" w:themeColor="text1"/>
        </w:rPr>
        <w:t>. It is</w:t>
      </w:r>
      <w:r w:rsidRPr="00E9462A">
        <w:rPr>
          <w:rFonts w:ascii="Calibri" w:hAnsi="Calibri" w:cs="Calibri"/>
          <w:color w:val="000000" w:themeColor="text1"/>
        </w:rPr>
        <w:t xml:space="preserve"> not </w:t>
      </w:r>
      <w:r w:rsidR="005A4101" w:rsidRPr="00E9462A">
        <w:rPr>
          <w:rFonts w:ascii="Calibri" w:hAnsi="Calibri" w:cs="Calibri"/>
          <w:color w:val="000000" w:themeColor="text1"/>
        </w:rPr>
        <w:t xml:space="preserve">used </w:t>
      </w:r>
      <w:r w:rsidRPr="00E9462A">
        <w:rPr>
          <w:rFonts w:ascii="Calibri" w:hAnsi="Calibri" w:cs="Calibri"/>
          <w:color w:val="000000" w:themeColor="text1"/>
        </w:rPr>
        <w:t>as a bone anabolic agent</w:t>
      </w:r>
      <w:r w:rsidR="005A4101" w:rsidRPr="00E9462A">
        <w:rPr>
          <w:rFonts w:ascii="Calibri" w:hAnsi="Calibri" w:cs="Calibri"/>
          <w:color w:val="000000" w:themeColor="text1"/>
        </w:rPr>
        <w:t xml:space="preserve"> and</w:t>
      </w:r>
      <w:r w:rsidRPr="00E9462A">
        <w:rPr>
          <w:rFonts w:ascii="Calibri" w:hAnsi="Calibri" w:cs="Calibri"/>
          <w:color w:val="000000" w:themeColor="text1"/>
        </w:rPr>
        <w:t xml:space="preserve"> is not approved for treat</w:t>
      </w:r>
      <w:r w:rsidR="005A4101" w:rsidRPr="00E9462A">
        <w:rPr>
          <w:rFonts w:ascii="Calibri" w:hAnsi="Calibri" w:cs="Calibri"/>
          <w:color w:val="000000" w:themeColor="text1"/>
        </w:rPr>
        <w:t>ment of</w:t>
      </w:r>
      <w:r w:rsidRPr="00E9462A">
        <w:rPr>
          <w:rFonts w:ascii="Calibri" w:hAnsi="Calibri" w:cs="Calibri"/>
          <w:color w:val="000000" w:themeColor="text1"/>
        </w:rPr>
        <w:t xml:space="preserve"> cancer-induced bone disease (Kim </w:t>
      </w:r>
      <w:r w:rsidRPr="00E9462A">
        <w:rPr>
          <w:rFonts w:ascii="Calibri" w:hAnsi="Calibri" w:cs="Calibri"/>
          <w:i/>
          <w:iCs/>
          <w:color w:val="000000" w:themeColor="text1"/>
        </w:rPr>
        <w:t>et al</w:t>
      </w:r>
      <w:r w:rsidRPr="00E9462A">
        <w:rPr>
          <w:rFonts w:ascii="Calibri" w:hAnsi="Calibri" w:cs="Calibri"/>
          <w:color w:val="000000" w:themeColor="text1"/>
        </w:rPr>
        <w:t>, 2021).</w:t>
      </w:r>
    </w:p>
    <w:p w14:paraId="6B90FE2F" w14:textId="77777777" w:rsidR="00497F5E" w:rsidRPr="00E9462A" w:rsidRDefault="00497F5E" w:rsidP="00E9462A">
      <w:pPr>
        <w:spacing w:line="360" w:lineRule="auto"/>
        <w:jc w:val="both"/>
        <w:rPr>
          <w:rFonts w:ascii="Calibri" w:hAnsi="Calibri" w:cs="Calibri"/>
          <w:color w:val="000000" w:themeColor="text1"/>
        </w:rPr>
      </w:pPr>
    </w:p>
    <w:p w14:paraId="7DD78ABA" w14:textId="77777777" w:rsidR="00497F5E" w:rsidRPr="00E9462A" w:rsidRDefault="00497F5E" w:rsidP="00E9462A">
      <w:pPr>
        <w:spacing w:line="360" w:lineRule="auto"/>
        <w:jc w:val="both"/>
        <w:rPr>
          <w:rFonts w:ascii="Calibri" w:hAnsi="Calibri" w:cs="Calibri"/>
          <w:color w:val="000000" w:themeColor="text1"/>
        </w:rPr>
      </w:pPr>
      <w:r w:rsidRPr="00E9462A">
        <w:rPr>
          <w:rFonts w:ascii="Calibri" w:hAnsi="Calibri" w:cs="Calibri"/>
          <w:noProof/>
          <w:color w:val="000000" w:themeColor="text1"/>
          <w:lang w:val="en-US" w:eastAsia="en-US"/>
        </w:rPr>
        <w:lastRenderedPageBreak/>
        <w:drawing>
          <wp:inline distT="0" distB="0" distL="0" distR="0" wp14:anchorId="0AFA83C4" wp14:editId="479DAC3A">
            <wp:extent cx="3377802" cy="3358342"/>
            <wp:effectExtent l="0" t="0" r="635" b="0"/>
            <wp:docPr id="533292541" name="Picture 5332925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84667" cy="3365168"/>
                    </a:xfrm>
                    <a:prstGeom prst="rect">
                      <a:avLst/>
                    </a:prstGeom>
                  </pic:spPr>
                </pic:pic>
              </a:graphicData>
            </a:graphic>
          </wp:inline>
        </w:drawing>
      </w:r>
    </w:p>
    <w:p w14:paraId="50F2085E" w14:textId="1D52BFFD" w:rsidR="00497F5E" w:rsidRPr="00E9462A" w:rsidRDefault="00497F5E" w:rsidP="00E9462A">
      <w:pPr>
        <w:spacing w:line="276" w:lineRule="auto"/>
        <w:jc w:val="both"/>
        <w:rPr>
          <w:rFonts w:ascii="Calibri" w:hAnsi="Calibri" w:cs="Calibri"/>
          <w:b/>
          <w:bCs/>
          <w:i/>
          <w:iCs/>
          <w:color w:val="1F4E79" w:themeColor="accent5" w:themeShade="80"/>
          <w:lang w:val="en-US"/>
        </w:rPr>
      </w:pPr>
      <w:r w:rsidRPr="00E9462A">
        <w:rPr>
          <w:rFonts w:ascii="Calibri" w:hAnsi="Calibri" w:cs="Calibri"/>
          <w:b/>
          <w:bCs/>
          <w:i/>
          <w:iCs/>
          <w:color w:val="1F4E79" w:themeColor="accent5" w:themeShade="80"/>
          <w:shd w:val="clear" w:color="auto" w:fill="FFFFFF"/>
          <w:lang w:val="en-US"/>
        </w:rPr>
        <w:t>Figure 3</w:t>
      </w:r>
      <w:r w:rsidR="004C2D93" w:rsidRPr="00E9462A">
        <w:rPr>
          <w:rFonts w:ascii="Calibri" w:hAnsi="Calibri" w:cs="Calibri"/>
          <w:b/>
          <w:bCs/>
          <w:i/>
          <w:iCs/>
          <w:color w:val="1F4E79" w:themeColor="accent5" w:themeShade="80"/>
          <w:shd w:val="clear" w:color="auto" w:fill="FFFFFF"/>
          <w:lang w:val="en-US"/>
        </w:rPr>
        <w:t>.</w:t>
      </w:r>
      <w:r w:rsidRPr="00E9462A">
        <w:rPr>
          <w:rFonts w:ascii="Calibri" w:hAnsi="Calibri" w:cs="Calibri"/>
          <w:b/>
          <w:bCs/>
          <w:i/>
          <w:iCs/>
          <w:color w:val="1F4E79" w:themeColor="accent5" w:themeShade="80"/>
          <w:shd w:val="clear" w:color="auto" w:fill="FFFFFF"/>
          <w:lang w:val="en-US"/>
        </w:rPr>
        <w:t xml:space="preserve">1 </w:t>
      </w:r>
      <w:r w:rsidRPr="00E9462A">
        <w:rPr>
          <w:rFonts w:ascii="Calibri" w:hAnsi="Calibri" w:cs="Calibri"/>
          <w:b/>
          <w:bCs/>
          <w:i/>
          <w:iCs/>
          <w:color w:val="1F4E79" w:themeColor="accent5" w:themeShade="80"/>
          <w:shd w:val="clear" w:color="auto" w:fill="FFFFFF"/>
        </w:rPr>
        <w:t xml:space="preserve">SD-208 inhibition of the </w:t>
      </w:r>
      <w:r w:rsidRPr="00E9462A">
        <w:rPr>
          <w:rFonts w:ascii="Calibri" w:hAnsi="Calibri" w:cs="Calibri"/>
          <w:b/>
          <w:bCs/>
          <w:i/>
          <w:iCs/>
          <w:color w:val="1F4E79" w:themeColor="accent5" w:themeShade="80"/>
        </w:rPr>
        <w:t xml:space="preserve">TGF-β signalling pathway </w:t>
      </w:r>
    </w:p>
    <w:p w14:paraId="4AFDF05A" w14:textId="02229879" w:rsidR="00497F5E" w:rsidRPr="00E9462A" w:rsidRDefault="00497F5E" w:rsidP="00E9462A">
      <w:pPr>
        <w:spacing w:line="276" w:lineRule="auto"/>
        <w:jc w:val="both"/>
        <w:rPr>
          <w:rFonts w:ascii="Calibri" w:hAnsi="Calibri" w:cs="Calibri"/>
          <w:i/>
          <w:iCs/>
          <w:color w:val="2F5496" w:themeColor="accent1" w:themeShade="BF"/>
          <w:shd w:val="clear" w:color="auto" w:fill="FFFFFF"/>
        </w:rPr>
      </w:pPr>
      <w:r w:rsidRPr="00E9462A">
        <w:rPr>
          <w:rFonts w:ascii="Calibri" w:hAnsi="Calibri" w:cs="Calibri"/>
          <w:i/>
          <w:iCs/>
          <w:color w:val="2F5496" w:themeColor="accent1" w:themeShade="BF"/>
          <w:shd w:val="clear" w:color="auto" w:fill="FFFFFF"/>
        </w:rPr>
        <w:t xml:space="preserve">SD-208 competitively inhibits </w:t>
      </w:r>
      <w:r w:rsidRPr="00E9462A">
        <w:rPr>
          <w:rFonts w:ascii="Calibri" w:hAnsi="Calibri" w:cs="Calibri"/>
          <w:i/>
          <w:iCs/>
          <w:color w:val="2F5496" w:themeColor="accent1" w:themeShade="BF"/>
        </w:rPr>
        <w:t xml:space="preserve">TGF-β type 1 receptor (not allowing TGF-β type-1 kinase to bind), this inhibits TGF-β induced </w:t>
      </w:r>
      <w:r w:rsidR="003C2F54">
        <w:rPr>
          <w:rFonts w:ascii="Calibri" w:hAnsi="Calibri" w:cs="Calibri"/>
          <w:i/>
          <w:iCs/>
          <w:color w:val="2F5496" w:themeColor="accent1" w:themeShade="BF"/>
        </w:rPr>
        <w:t>SMAD3</w:t>
      </w:r>
      <w:r w:rsidRPr="00E9462A">
        <w:rPr>
          <w:rFonts w:ascii="Calibri" w:hAnsi="Calibri" w:cs="Calibri"/>
          <w:i/>
          <w:iCs/>
          <w:color w:val="2F5496" w:themeColor="accent1" w:themeShade="BF"/>
        </w:rPr>
        <w:t xml:space="preserve"> and further </w:t>
      </w:r>
      <w:r w:rsidR="003C2F54">
        <w:rPr>
          <w:rFonts w:ascii="Calibri" w:hAnsi="Calibri" w:cs="Calibri"/>
          <w:i/>
          <w:iCs/>
          <w:color w:val="2F5496" w:themeColor="accent1" w:themeShade="BF"/>
        </w:rPr>
        <w:t>SMAD3</w:t>
      </w:r>
      <w:r w:rsidRPr="00E9462A">
        <w:rPr>
          <w:rFonts w:ascii="Calibri" w:hAnsi="Calibri" w:cs="Calibri"/>
          <w:i/>
          <w:iCs/>
          <w:color w:val="2F5496" w:themeColor="accent1" w:themeShade="BF"/>
        </w:rPr>
        <w:t xml:space="preserve">/4 transcription of TGF-β target genes. </w:t>
      </w:r>
      <w:r w:rsidRPr="00E9462A">
        <w:rPr>
          <w:rFonts w:ascii="Calibri" w:hAnsi="Calibri" w:cs="Calibri"/>
          <w:i/>
          <w:iCs/>
          <w:color w:val="2F5496" w:themeColor="accent1" w:themeShade="BF"/>
          <w:shd w:val="clear" w:color="auto" w:fill="FFFFFF"/>
        </w:rPr>
        <w:t>Adapted from</w:t>
      </w:r>
      <w:r w:rsidRPr="00E9462A">
        <w:rPr>
          <w:rFonts w:ascii="Calibri" w:hAnsi="Calibri" w:cs="Calibri"/>
          <w:i/>
          <w:iCs/>
          <w:color w:val="2F5496" w:themeColor="accent1" w:themeShade="BF"/>
          <w:spacing w:val="-2"/>
        </w:rPr>
        <w:t xml:space="preserve"> Mohammed et al, 2010</w:t>
      </w:r>
    </w:p>
    <w:p w14:paraId="1FA58296" w14:textId="77777777" w:rsidR="007A2765" w:rsidRPr="00E9462A" w:rsidRDefault="007A2765" w:rsidP="00E9462A">
      <w:pPr>
        <w:spacing w:line="360" w:lineRule="auto"/>
        <w:jc w:val="both"/>
        <w:rPr>
          <w:rFonts w:ascii="Calibri" w:hAnsi="Calibri" w:cs="Calibri"/>
          <w:color w:val="000000" w:themeColor="text1"/>
        </w:rPr>
      </w:pPr>
    </w:p>
    <w:p w14:paraId="47170B24" w14:textId="62092959" w:rsidR="0003686F" w:rsidRPr="00E9462A" w:rsidRDefault="00CE5F81" w:rsidP="00E9462A">
      <w:pPr>
        <w:spacing w:line="360" w:lineRule="auto"/>
        <w:jc w:val="both"/>
        <w:rPr>
          <w:rFonts w:ascii="Calibri" w:hAnsi="Calibri" w:cs="Calibri"/>
          <w:b/>
          <w:bCs/>
          <w:color w:val="000000" w:themeColor="text1"/>
          <w:shd w:val="clear" w:color="auto" w:fill="FFFFFF"/>
        </w:rPr>
      </w:pPr>
      <w:r w:rsidRPr="00E9462A">
        <w:rPr>
          <w:rFonts w:ascii="Calibri" w:hAnsi="Calibri" w:cs="Calibri"/>
          <w:b/>
          <w:bCs/>
          <w:color w:val="000000" w:themeColor="text1"/>
          <w:shd w:val="clear" w:color="auto" w:fill="FFFFFF"/>
        </w:rPr>
        <w:t>3.2.</w:t>
      </w:r>
      <w:r w:rsidR="00F54B31" w:rsidRPr="00E9462A">
        <w:rPr>
          <w:rFonts w:ascii="Calibri" w:hAnsi="Calibri" w:cs="Calibri"/>
          <w:b/>
          <w:bCs/>
          <w:color w:val="000000" w:themeColor="text1"/>
          <w:shd w:val="clear" w:color="auto" w:fill="FFFFFF"/>
        </w:rPr>
        <w:t>2</w:t>
      </w:r>
      <w:r w:rsidRPr="00E9462A">
        <w:rPr>
          <w:rFonts w:ascii="Calibri" w:hAnsi="Calibri" w:cs="Calibri"/>
          <w:b/>
          <w:bCs/>
          <w:color w:val="000000" w:themeColor="text1"/>
          <w:shd w:val="clear" w:color="auto" w:fill="FFFFFF"/>
        </w:rPr>
        <w:t xml:space="preserve">.1. </w:t>
      </w:r>
      <w:r w:rsidR="0003686F" w:rsidRPr="00E9462A">
        <w:rPr>
          <w:rFonts w:ascii="Calibri" w:hAnsi="Calibri" w:cs="Calibri"/>
          <w:b/>
          <w:bCs/>
          <w:color w:val="000000" w:themeColor="text1"/>
          <w:shd w:val="clear" w:color="auto" w:fill="FFFFFF"/>
        </w:rPr>
        <w:t xml:space="preserve">Effect of TGF-βR1 inhibition in immunocompetent tumour-free mice </w:t>
      </w:r>
    </w:p>
    <w:p w14:paraId="3F5273AA" w14:textId="77777777" w:rsidR="00427B47" w:rsidRPr="00E9462A" w:rsidRDefault="00427B47" w:rsidP="00E9462A">
      <w:pPr>
        <w:spacing w:line="360" w:lineRule="auto"/>
        <w:jc w:val="both"/>
        <w:rPr>
          <w:rFonts w:ascii="Calibri" w:hAnsi="Calibri" w:cs="Calibri"/>
          <w:b/>
          <w:bCs/>
          <w:color w:val="000000" w:themeColor="text1"/>
        </w:rPr>
      </w:pPr>
    </w:p>
    <w:p w14:paraId="64223F08" w14:textId="5F404011" w:rsidR="0003686F" w:rsidRPr="00E9462A" w:rsidRDefault="0003686F" w:rsidP="00E9462A">
      <w:pPr>
        <w:spacing w:line="360" w:lineRule="auto"/>
        <w:jc w:val="both"/>
        <w:rPr>
          <w:rFonts w:ascii="Calibri" w:hAnsi="Calibri" w:cs="Calibri"/>
          <w:color w:val="000000" w:themeColor="text1"/>
        </w:rPr>
      </w:pPr>
      <w:r w:rsidRPr="00E9462A">
        <w:rPr>
          <w:rFonts w:ascii="Calibri" w:hAnsi="Calibri" w:cs="Calibri"/>
          <w:color w:val="000000" w:themeColor="text1"/>
        </w:rPr>
        <w:t xml:space="preserve">SD-208 has been demonstrated to have bone anabolic effects in tumour-free immunocompetent mice. </w:t>
      </w:r>
      <w:r w:rsidR="00586C5C" w:rsidRPr="00E9462A">
        <w:rPr>
          <w:rFonts w:ascii="Calibri" w:hAnsi="Calibri" w:cs="Calibri"/>
          <w:color w:val="000000" w:themeColor="text1"/>
        </w:rPr>
        <w:t>4-week-old</w:t>
      </w:r>
      <w:r w:rsidRPr="00E9462A">
        <w:rPr>
          <w:rFonts w:ascii="Calibri" w:hAnsi="Calibri" w:cs="Calibri"/>
          <w:color w:val="000000" w:themeColor="text1"/>
        </w:rPr>
        <w:t xml:space="preserve"> male and female C57BL/6 mice (n=15/ group) were treated with either 20mg/kg SD-208 daily or 60mg/kg SD-208 twice daily by oral gavage for 6 weeks. 60mg/kg and 20mg/kg SD-208 treatment both significantly increased </w:t>
      </w:r>
      <w:r w:rsidR="00586C5C" w:rsidRPr="00E9462A">
        <w:rPr>
          <w:rFonts w:ascii="Calibri" w:hAnsi="Calibri" w:cs="Calibri"/>
          <w:color w:val="000000" w:themeColor="text1"/>
          <w:shd w:val="clear" w:color="auto" w:fill="FFFFFF"/>
        </w:rPr>
        <w:t>%BV/TV</w:t>
      </w:r>
      <w:r w:rsidR="00586C5C" w:rsidRPr="00E9462A">
        <w:rPr>
          <w:rFonts w:ascii="Calibri" w:hAnsi="Calibri" w:cs="Calibri"/>
          <w:color w:val="000000" w:themeColor="text1"/>
        </w:rPr>
        <w:t xml:space="preserve">, </w:t>
      </w:r>
      <w:r w:rsidRPr="00E9462A">
        <w:rPr>
          <w:rFonts w:ascii="Calibri" w:hAnsi="Calibri" w:cs="Calibri"/>
          <w:color w:val="000000" w:themeColor="text1"/>
        </w:rPr>
        <w:t>trabecular number</w:t>
      </w:r>
      <w:r w:rsidR="00CA6954">
        <w:rPr>
          <w:rFonts w:ascii="Calibri" w:hAnsi="Calibri" w:cs="Calibri"/>
          <w:color w:val="000000" w:themeColor="text1"/>
        </w:rPr>
        <w:t>,</w:t>
      </w:r>
      <w:r w:rsidR="00586C5C" w:rsidRPr="00E9462A">
        <w:rPr>
          <w:rFonts w:ascii="Calibri" w:hAnsi="Calibri" w:cs="Calibri"/>
          <w:color w:val="000000" w:themeColor="text1"/>
        </w:rPr>
        <w:t xml:space="preserve"> </w:t>
      </w:r>
      <w:r w:rsidRPr="00E9462A">
        <w:rPr>
          <w:rFonts w:ascii="Calibri" w:hAnsi="Calibri" w:cs="Calibri"/>
          <w:color w:val="000000" w:themeColor="text1"/>
        </w:rPr>
        <w:t>and separation. Furthermore, both treatments significantly increased osteoblast number in both female and male mice</w:t>
      </w:r>
      <w:r w:rsidR="00CA6954">
        <w:rPr>
          <w:rFonts w:ascii="Calibri" w:hAnsi="Calibri" w:cs="Calibri"/>
          <w:color w:val="000000" w:themeColor="text1"/>
        </w:rPr>
        <w:t>;</w:t>
      </w:r>
      <w:r w:rsidRPr="00E9462A">
        <w:rPr>
          <w:rFonts w:ascii="Calibri" w:hAnsi="Calibri" w:cs="Calibri"/>
          <w:color w:val="000000" w:themeColor="text1"/>
        </w:rPr>
        <w:t xml:space="preserve"> only male mice had decreased osteoclast number</w:t>
      </w:r>
      <w:r w:rsidR="00AD4DD1" w:rsidRPr="00E9462A">
        <w:rPr>
          <w:rFonts w:ascii="Calibri" w:hAnsi="Calibri" w:cs="Calibri"/>
          <w:color w:val="000000" w:themeColor="text1"/>
        </w:rPr>
        <w:t>s</w:t>
      </w:r>
      <w:r w:rsidRPr="00E9462A">
        <w:rPr>
          <w:rFonts w:ascii="Calibri" w:hAnsi="Calibri" w:cs="Calibri"/>
          <w:color w:val="000000" w:themeColor="text1"/>
        </w:rPr>
        <w:t>. 60mg/kg SD-208 treatment achieved maximal response by significantly increasing bone mineral density (BMD) in tibia, femur</w:t>
      </w:r>
      <w:r w:rsidR="00CA6954">
        <w:rPr>
          <w:rFonts w:ascii="Calibri" w:hAnsi="Calibri" w:cs="Calibri"/>
          <w:color w:val="000000" w:themeColor="text1"/>
        </w:rPr>
        <w:t>,</w:t>
      </w:r>
      <w:r w:rsidRPr="00E9462A">
        <w:rPr>
          <w:rFonts w:ascii="Calibri" w:hAnsi="Calibri" w:cs="Calibri"/>
          <w:color w:val="000000" w:themeColor="text1"/>
        </w:rPr>
        <w:t xml:space="preserve"> and spine in male and female mice</w:t>
      </w:r>
      <w:r w:rsidR="00CA6954">
        <w:rPr>
          <w:rFonts w:ascii="Calibri" w:hAnsi="Calibri" w:cs="Calibri"/>
          <w:color w:val="000000" w:themeColor="text1"/>
        </w:rPr>
        <w:t>;</w:t>
      </w:r>
      <w:r w:rsidRPr="00E9462A">
        <w:rPr>
          <w:rFonts w:ascii="Calibri" w:hAnsi="Calibri" w:cs="Calibri"/>
          <w:color w:val="000000" w:themeColor="text1"/>
        </w:rPr>
        <w:t xml:space="preserve"> 20mg/kg SD-208 treatment had no significant effect. </w:t>
      </w:r>
      <w:r w:rsidRPr="00E9462A">
        <w:rPr>
          <w:rFonts w:ascii="Calibri" w:hAnsi="Calibri" w:cs="Calibri"/>
          <w:i/>
          <w:iCs/>
          <w:color w:val="000000" w:themeColor="text1"/>
        </w:rPr>
        <w:t>In vitro</w:t>
      </w:r>
      <w:r w:rsidR="00467B22" w:rsidRPr="00E9462A">
        <w:rPr>
          <w:rFonts w:ascii="Calibri" w:hAnsi="Calibri" w:cs="Calibri"/>
          <w:i/>
          <w:iCs/>
          <w:color w:val="000000" w:themeColor="text1"/>
        </w:rPr>
        <w:t>,</w:t>
      </w:r>
      <w:r w:rsidRPr="00E9462A">
        <w:rPr>
          <w:rFonts w:ascii="Calibri" w:hAnsi="Calibri" w:cs="Calibri"/>
          <w:i/>
          <w:iCs/>
          <w:color w:val="000000" w:themeColor="text1"/>
        </w:rPr>
        <w:t xml:space="preserve"> </w:t>
      </w:r>
      <w:r w:rsidRPr="00E9462A">
        <w:rPr>
          <w:rFonts w:ascii="Calibri" w:hAnsi="Calibri" w:cs="Calibri"/>
          <w:color w:val="000000" w:themeColor="text1"/>
        </w:rPr>
        <w:t xml:space="preserve">this study demonstrated potential regulating pathways through the </w:t>
      </w:r>
      <w:r w:rsidR="00FA5675" w:rsidRPr="00E9462A">
        <w:rPr>
          <w:rFonts w:ascii="Calibri" w:hAnsi="Calibri" w:cs="Calibri"/>
          <w:color w:val="000000" w:themeColor="text1"/>
        </w:rPr>
        <w:t>inhibition</w:t>
      </w:r>
      <w:r w:rsidR="00CA6954">
        <w:rPr>
          <w:rFonts w:ascii="Calibri" w:hAnsi="Calibri" w:cs="Calibri"/>
          <w:color w:val="000000" w:themeColor="text1"/>
        </w:rPr>
        <w:t>.</w:t>
      </w:r>
      <w:r w:rsidRPr="00E9462A">
        <w:rPr>
          <w:rFonts w:ascii="Calibri" w:hAnsi="Calibri" w:cs="Calibri"/>
          <w:color w:val="000000" w:themeColor="text1"/>
        </w:rPr>
        <w:t xml:space="preserve"> </w:t>
      </w:r>
      <w:r w:rsidR="00CA6954">
        <w:rPr>
          <w:rFonts w:ascii="Calibri" w:hAnsi="Calibri" w:cs="Calibri"/>
          <w:color w:val="000000" w:themeColor="text1"/>
        </w:rPr>
        <w:t>M</w:t>
      </w:r>
      <w:r w:rsidRPr="00E9462A">
        <w:rPr>
          <w:rFonts w:ascii="Calibri" w:hAnsi="Calibri" w:cs="Calibri"/>
          <w:color w:val="000000" w:themeColor="text1"/>
        </w:rPr>
        <w:t>ouse primary calvaria osteoblasts treated with 10</w:t>
      </w:r>
      <w:r w:rsidR="00CA6954" w:rsidRPr="002A2920">
        <w:rPr>
          <w:rFonts w:ascii="Calibri" w:hAnsi="Calibri" w:cs="Calibri"/>
          <w:color w:val="000000" w:themeColor="text1"/>
        </w:rPr>
        <w:t>μ</w:t>
      </w:r>
      <w:r w:rsidRPr="00E9462A">
        <w:rPr>
          <w:rFonts w:ascii="Calibri" w:hAnsi="Calibri" w:cs="Calibri"/>
          <w:color w:val="000000" w:themeColor="text1"/>
        </w:rPr>
        <w:t>M SB4313542</w:t>
      </w:r>
      <w:r w:rsidR="00C81205" w:rsidRPr="00E9462A">
        <w:rPr>
          <w:rFonts w:ascii="Calibri" w:hAnsi="Calibri" w:cs="Calibri"/>
          <w:color w:val="000000" w:themeColor="text1"/>
        </w:rPr>
        <w:t xml:space="preserve"> (another </w:t>
      </w:r>
      <w:r w:rsidR="002B7733" w:rsidRPr="00E9462A">
        <w:rPr>
          <w:rFonts w:ascii="Calibri" w:hAnsi="Calibri" w:cs="Calibri"/>
          <w:color w:val="000000" w:themeColor="text1"/>
        </w:rPr>
        <w:t>TGFβR1-inhibitor</w:t>
      </w:r>
      <w:r w:rsidR="00C81205" w:rsidRPr="00E9462A">
        <w:rPr>
          <w:rFonts w:ascii="Calibri" w:hAnsi="Calibri" w:cs="Calibri"/>
          <w:color w:val="000000" w:themeColor="text1"/>
        </w:rPr>
        <w:t>)</w:t>
      </w:r>
      <w:r w:rsidRPr="00E9462A">
        <w:rPr>
          <w:rFonts w:ascii="Calibri" w:hAnsi="Calibri" w:cs="Calibri"/>
          <w:color w:val="000000" w:themeColor="text1"/>
        </w:rPr>
        <w:t xml:space="preserve"> for 48 hours decreased expression of </w:t>
      </w:r>
      <w:r w:rsidRPr="002A2920">
        <w:rPr>
          <w:rFonts w:ascii="Calibri" w:hAnsi="Calibri" w:cs="Calibri"/>
          <w:i/>
          <w:iCs/>
          <w:color w:val="000000" w:themeColor="text1"/>
        </w:rPr>
        <w:t>RANKL</w:t>
      </w:r>
      <w:r w:rsidRPr="00E9462A">
        <w:rPr>
          <w:rFonts w:ascii="Calibri" w:hAnsi="Calibri" w:cs="Calibri"/>
          <w:color w:val="000000" w:themeColor="text1"/>
        </w:rPr>
        <w:t xml:space="preserve"> </w:t>
      </w:r>
      <w:r w:rsidR="00C81205" w:rsidRPr="00E9462A">
        <w:rPr>
          <w:rFonts w:ascii="Calibri" w:hAnsi="Calibri" w:cs="Calibri"/>
          <w:color w:val="000000" w:themeColor="text1"/>
        </w:rPr>
        <w:t xml:space="preserve">mRNA </w:t>
      </w:r>
      <w:r w:rsidRPr="00E9462A">
        <w:rPr>
          <w:rFonts w:ascii="Calibri" w:hAnsi="Calibri" w:cs="Calibri"/>
          <w:color w:val="000000" w:themeColor="text1"/>
        </w:rPr>
        <w:t>that prom</w:t>
      </w:r>
      <w:r w:rsidR="00AD4DD1" w:rsidRPr="00E9462A">
        <w:rPr>
          <w:rFonts w:ascii="Calibri" w:hAnsi="Calibri" w:cs="Calibri"/>
          <w:color w:val="000000" w:themeColor="text1"/>
        </w:rPr>
        <w:t>o</w:t>
      </w:r>
      <w:r w:rsidRPr="00E9462A">
        <w:rPr>
          <w:rFonts w:ascii="Calibri" w:hAnsi="Calibri" w:cs="Calibri"/>
          <w:color w:val="000000" w:themeColor="text1"/>
        </w:rPr>
        <w:t xml:space="preserve">tes osteoclast differentiation and increased expression of ephrin B2 that inhibits </w:t>
      </w:r>
      <w:r w:rsidRPr="00E9462A">
        <w:rPr>
          <w:rFonts w:ascii="Calibri" w:hAnsi="Calibri" w:cs="Calibri"/>
          <w:color w:val="000000" w:themeColor="text1"/>
        </w:rPr>
        <w:lastRenderedPageBreak/>
        <w:t xml:space="preserve">osteoclast differentiation, B4 expression that promotes osteoblast differentiation (Mohammad </w:t>
      </w:r>
      <w:r w:rsidRPr="00E9462A">
        <w:rPr>
          <w:rFonts w:ascii="Calibri" w:hAnsi="Calibri" w:cs="Calibri"/>
          <w:i/>
          <w:iCs/>
          <w:color w:val="000000" w:themeColor="text1"/>
        </w:rPr>
        <w:t>et al</w:t>
      </w:r>
      <w:r w:rsidR="00CA6954">
        <w:rPr>
          <w:rFonts w:ascii="Calibri" w:hAnsi="Calibri" w:cs="Calibri"/>
          <w:i/>
          <w:iCs/>
          <w:color w:val="000000" w:themeColor="text1"/>
        </w:rPr>
        <w:t>,</w:t>
      </w:r>
      <w:r w:rsidRPr="00E9462A">
        <w:rPr>
          <w:rFonts w:ascii="Calibri" w:hAnsi="Calibri" w:cs="Calibri"/>
          <w:color w:val="000000" w:themeColor="text1"/>
        </w:rPr>
        <w:t xml:space="preserve"> 2009). </w:t>
      </w:r>
    </w:p>
    <w:p w14:paraId="0FB4C43E" w14:textId="1874E514" w:rsidR="00AA74DF" w:rsidRPr="00E9462A" w:rsidRDefault="00AD4DD1" w:rsidP="00E9462A">
      <w:pPr>
        <w:spacing w:line="360" w:lineRule="auto"/>
        <w:jc w:val="both"/>
        <w:rPr>
          <w:rFonts w:ascii="Calibri" w:hAnsi="Calibri" w:cs="Calibri"/>
          <w:color w:val="000000" w:themeColor="text1"/>
        </w:rPr>
      </w:pPr>
      <w:r w:rsidRPr="00E9462A">
        <w:rPr>
          <w:rFonts w:ascii="Calibri" w:hAnsi="Calibri" w:cs="Calibri"/>
          <w:color w:val="000000" w:themeColor="text1"/>
        </w:rPr>
        <w:t>Collectively, th</w:t>
      </w:r>
      <w:r w:rsidR="00BC48D8" w:rsidRPr="00E9462A">
        <w:rPr>
          <w:rFonts w:ascii="Calibri" w:hAnsi="Calibri" w:cs="Calibri"/>
          <w:color w:val="000000" w:themeColor="text1"/>
        </w:rPr>
        <w:t>ese</w:t>
      </w:r>
      <w:r w:rsidRPr="00E9462A">
        <w:rPr>
          <w:rFonts w:ascii="Calibri" w:hAnsi="Calibri" w:cs="Calibri"/>
          <w:color w:val="000000" w:themeColor="text1"/>
        </w:rPr>
        <w:t xml:space="preserve"> studies </w:t>
      </w:r>
      <w:r w:rsidR="0003686F" w:rsidRPr="00E9462A">
        <w:rPr>
          <w:rFonts w:ascii="Calibri" w:hAnsi="Calibri" w:cs="Calibri"/>
          <w:color w:val="000000" w:themeColor="text1"/>
        </w:rPr>
        <w:t xml:space="preserve">show that the inhibition of </w:t>
      </w:r>
      <w:bookmarkStart w:id="102" w:name="OLE_LINK3"/>
      <w:bookmarkStart w:id="103" w:name="OLE_LINK4"/>
      <w:r w:rsidR="00CA6954">
        <w:rPr>
          <w:rFonts w:ascii="Calibri" w:hAnsi="Calibri" w:cs="Calibri"/>
          <w:color w:val="000000" w:themeColor="text1"/>
        </w:rPr>
        <w:t xml:space="preserve">the </w:t>
      </w:r>
      <w:r w:rsidR="0003686F" w:rsidRPr="00E9462A">
        <w:rPr>
          <w:rFonts w:ascii="Calibri" w:hAnsi="Calibri" w:cs="Calibri"/>
          <w:color w:val="000000" w:themeColor="text1"/>
        </w:rPr>
        <w:t xml:space="preserve">TGF-β signalling pathway through TGFβR1 </w:t>
      </w:r>
      <w:bookmarkEnd w:id="102"/>
      <w:bookmarkEnd w:id="103"/>
      <w:r w:rsidR="0003686F" w:rsidRPr="00E9462A">
        <w:rPr>
          <w:rFonts w:ascii="Calibri" w:hAnsi="Calibri" w:cs="Calibri"/>
          <w:color w:val="000000" w:themeColor="text1"/>
        </w:rPr>
        <w:t>inhibition h</w:t>
      </w:r>
      <w:r w:rsidR="00CA6954">
        <w:rPr>
          <w:rFonts w:ascii="Calibri" w:hAnsi="Calibri" w:cs="Calibri"/>
          <w:color w:val="000000" w:themeColor="text1"/>
        </w:rPr>
        <w:t>as a</w:t>
      </w:r>
      <w:r w:rsidR="0003686F" w:rsidRPr="00E9462A">
        <w:rPr>
          <w:rFonts w:ascii="Calibri" w:hAnsi="Calibri" w:cs="Calibri"/>
          <w:color w:val="000000" w:themeColor="text1"/>
        </w:rPr>
        <w:t xml:space="preserve"> bone anabolic effect in tumour-free immunocomp</w:t>
      </w:r>
      <w:r w:rsidR="00BC48D8" w:rsidRPr="00E9462A">
        <w:rPr>
          <w:rFonts w:ascii="Calibri" w:hAnsi="Calibri" w:cs="Calibri"/>
          <w:color w:val="000000" w:themeColor="text1"/>
        </w:rPr>
        <w:t>etent</w:t>
      </w:r>
      <w:r w:rsidR="0003686F" w:rsidRPr="00E9462A">
        <w:rPr>
          <w:rFonts w:ascii="Calibri" w:hAnsi="Calibri" w:cs="Calibri"/>
          <w:color w:val="000000" w:themeColor="text1"/>
        </w:rPr>
        <w:t xml:space="preserve"> model</w:t>
      </w:r>
      <w:r w:rsidR="00CA6954">
        <w:rPr>
          <w:rFonts w:ascii="Calibri" w:hAnsi="Calibri" w:cs="Calibri"/>
          <w:color w:val="000000" w:themeColor="text1"/>
        </w:rPr>
        <w:t>s</w:t>
      </w:r>
      <w:r w:rsidR="0003686F" w:rsidRPr="00E9462A">
        <w:rPr>
          <w:rFonts w:ascii="Calibri" w:hAnsi="Calibri" w:cs="Calibri"/>
          <w:color w:val="000000" w:themeColor="text1"/>
        </w:rPr>
        <w:t>. However, both long</w:t>
      </w:r>
      <w:r w:rsidRPr="00E9462A">
        <w:rPr>
          <w:rFonts w:ascii="Calibri" w:hAnsi="Calibri" w:cs="Calibri"/>
          <w:color w:val="000000" w:themeColor="text1"/>
        </w:rPr>
        <w:t>-term</w:t>
      </w:r>
      <w:r w:rsidR="0003686F" w:rsidRPr="00E9462A">
        <w:rPr>
          <w:rFonts w:ascii="Calibri" w:hAnsi="Calibri" w:cs="Calibri"/>
          <w:color w:val="000000" w:themeColor="text1"/>
        </w:rPr>
        <w:t xml:space="preserve"> treatment and high</w:t>
      </w:r>
      <w:r w:rsidRPr="00E9462A">
        <w:rPr>
          <w:rFonts w:ascii="Calibri" w:hAnsi="Calibri" w:cs="Calibri"/>
          <w:color w:val="000000" w:themeColor="text1"/>
        </w:rPr>
        <w:t>-dose</w:t>
      </w:r>
      <w:r w:rsidR="0003686F" w:rsidRPr="00E9462A">
        <w:rPr>
          <w:rFonts w:ascii="Calibri" w:hAnsi="Calibri" w:cs="Calibri"/>
          <w:color w:val="000000" w:themeColor="text1"/>
        </w:rPr>
        <w:t xml:space="preserve"> SD-208 </w:t>
      </w:r>
      <w:r w:rsidR="00CA6954">
        <w:rPr>
          <w:rFonts w:ascii="Calibri" w:hAnsi="Calibri" w:cs="Calibri"/>
          <w:color w:val="000000" w:themeColor="text1"/>
        </w:rPr>
        <w:t>are</w:t>
      </w:r>
      <w:r w:rsidR="0003686F" w:rsidRPr="00E9462A">
        <w:rPr>
          <w:rFonts w:ascii="Calibri" w:hAnsi="Calibri" w:cs="Calibri"/>
          <w:color w:val="000000" w:themeColor="text1"/>
        </w:rPr>
        <w:t xml:space="preserve"> required</w:t>
      </w:r>
      <w:r w:rsidR="00AA74DF" w:rsidRPr="00E9462A">
        <w:rPr>
          <w:rFonts w:ascii="Calibri" w:hAnsi="Calibri" w:cs="Calibri"/>
          <w:color w:val="000000" w:themeColor="text1"/>
        </w:rPr>
        <w:t>. In the immunocompetent model of mouse mammary breast cancer bone metastasis</w:t>
      </w:r>
      <w:r w:rsidR="00CA6954">
        <w:rPr>
          <w:rFonts w:ascii="Calibri" w:hAnsi="Calibri" w:cs="Calibri"/>
          <w:color w:val="000000" w:themeColor="text1"/>
        </w:rPr>
        <w:t>,</w:t>
      </w:r>
      <w:r w:rsidR="00AA74DF" w:rsidRPr="00E9462A">
        <w:rPr>
          <w:rFonts w:ascii="Calibri" w:hAnsi="Calibri" w:cs="Calibri"/>
          <w:color w:val="000000" w:themeColor="text1"/>
        </w:rPr>
        <w:t xml:space="preserve"> such as 4T1, </w:t>
      </w:r>
      <w:r w:rsidR="00CA6954">
        <w:rPr>
          <w:rFonts w:ascii="Calibri" w:hAnsi="Calibri" w:cs="Calibri"/>
          <w:color w:val="000000" w:themeColor="text1"/>
        </w:rPr>
        <w:t xml:space="preserve">the </w:t>
      </w:r>
      <w:r w:rsidR="00AA74DF" w:rsidRPr="00E9462A">
        <w:rPr>
          <w:rFonts w:ascii="Calibri" w:hAnsi="Calibri" w:cs="Calibri"/>
          <w:color w:val="000000" w:themeColor="text1"/>
        </w:rPr>
        <w:t xml:space="preserve">treatment window is only for around 2 weeks due to </w:t>
      </w:r>
      <w:r w:rsidR="00CA6954">
        <w:rPr>
          <w:rFonts w:ascii="Calibri" w:hAnsi="Calibri" w:cs="Calibri"/>
          <w:color w:val="000000" w:themeColor="text1"/>
        </w:rPr>
        <w:t xml:space="preserve">the </w:t>
      </w:r>
      <w:r w:rsidR="00AA74DF" w:rsidRPr="00E9462A">
        <w:rPr>
          <w:rFonts w:ascii="Calibri" w:hAnsi="Calibri" w:cs="Calibri"/>
          <w:color w:val="000000" w:themeColor="text1"/>
        </w:rPr>
        <w:t>rapid progression of lung and other soft tissue metastasis (</w:t>
      </w:r>
      <w:proofErr w:type="spellStart"/>
      <w:r w:rsidR="00AA74DF" w:rsidRPr="00E9462A">
        <w:rPr>
          <w:rFonts w:ascii="Calibri" w:hAnsi="Calibri" w:cs="Calibri"/>
          <w:color w:val="000000" w:themeColor="text1"/>
        </w:rPr>
        <w:t>Ottewell</w:t>
      </w:r>
      <w:proofErr w:type="spellEnd"/>
      <w:r w:rsidR="00AA74DF" w:rsidRPr="00E9462A">
        <w:rPr>
          <w:rFonts w:ascii="Calibri" w:hAnsi="Calibri" w:cs="Calibri"/>
          <w:color w:val="000000" w:themeColor="text1"/>
        </w:rPr>
        <w:t xml:space="preserve"> </w:t>
      </w:r>
      <w:r w:rsidR="00AA74DF" w:rsidRPr="00E9462A">
        <w:rPr>
          <w:rFonts w:ascii="Calibri" w:hAnsi="Calibri" w:cs="Calibri"/>
          <w:i/>
          <w:iCs/>
          <w:color w:val="000000" w:themeColor="text1"/>
        </w:rPr>
        <w:t>et al</w:t>
      </w:r>
      <w:r w:rsidR="00AA74DF" w:rsidRPr="00E9462A">
        <w:rPr>
          <w:rFonts w:ascii="Calibri" w:hAnsi="Calibri" w:cs="Calibri"/>
          <w:color w:val="000000" w:themeColor="text1"/>
        </w:rPr>
        <w:t>, 2021). Therefore, 2 weeks</w:t>
      </w:r>
      <w:r w:rsidR="00CA6954">
        <w:rPr>
          <w:rFonts w:ascii="Calibri" w:hAnsi="Calibri" w:cs="Calibri"/>
          <w:color w:val="000000" w:themeColor="text1"/>
        </w:rPr>
        <w:t xml:space="preserve"> of</w:t>
      </w:r>
      <w:r w:rsidR="00AA74DF" w:rsidRPr="00E9462A">
        <w:rPr>
          <w:rFonts w:ascii="Calibri" w:hAnsi="Calibri" w:cs="Calibri"/>
          <w:color w:val="000000" w:themeColor="text1"/>
        </w:rPr>
        <w:t xml:space="preserve"> treatment might not have a bone anabolic effect in the model of mouse mammary breast cancer bone metastasis.</w:t>
      </w:r>
    </w:p>
    <w:p w14:paraId="479C4F17" w14:textId="77777777" w:rsidR="0003686F" w:rsidRPr="00E9462A" w:rsidRDefault="0003686F" w:rsidP="00E9462A">
      <w:pPr>
        <w:spacing w:line="360" w:lineRule="auto"/>
        <w:jc w:val="both"/>
        <w:rPr>
          <w:rFonts w:ascii="Calibri" w:hAnsi="Calibri" w:cs="Calibri"/>
          <w:color w:val="000000" w:themeColor="text1"/>
        </w:rPr>
      </w:pPr>
    </w:p>
    <w:p w14:paraId="236F21C1" w14:textId="0F6160C0" w:rsidR="0003686F" w:rsidRPr="00E9462A" w:rsidRDefault="00CE5F81" w:rsidP="00E9462A">
      <w:pPr>
        <w:spacing w:line="360" w:lineRule="auto"/>
        <w:jc w:val="both"/>
        <w:rPr>
          <w:rFonts w:ascii="Calibri" w:hAnsi="Calibri" w:cs="Calibri"/>
          <w:b/>
          <w:bCs/>
          <w:color w:val="000000" w:themeColor="text1"/>
          <w:shd w:val="clear" w:color="auto" w:fill="FFFFFF"/>
        </w:rPr>
      </w:pPr>
      <w:r w:rsidRPr="00E9462A">
        <w:rPr>
          <w:rFonts w:ascii="Calibri" w:hAnsi="Calibri" w:cs="Calibri"/>
          <w:b/>
          <w:bCs/>
          <w:color w:val="000000" w:themeColor="text1"/>
          <w:shd w:val="clear" w:color="auto" w:fill="FFFFFF"/>
        </w:rPr>
        <w:t>3.2.</w:t>
      </w:r>
      <w:r w:rsidR="00F54B31" w:rsidRPr="00E9462A">
        <w:rPr>
          <w:rFonts w:ascii="Calibri" w:hAnsi="Calibri" w:cs="Calibri"/>
          <w:b/>
          <w:bCs/>
          <w:color w:val="000000" w:themeColor="text1"/>
          <w:shd w:val="clear" w:color="auto" w:fill="FFFFFF"/>
        </w:rPr>
        <w:t>2</w:t>
      </w:r>
      <w:r w:rsidRPr="00E9462A">
        <w:rPr>
          <w:rFonts w:ascii="Calibri" w:hAnsi="Calibri" w:cs="Calibri"/>
          <w:b/>
          <w:bCs/>
          <w:color w:val="000000" w:themeColor="text1"/>
          <w:shd w:val="clear" w:color="auto" w:fill="FFFFFF"/>
        </w:rPr>
        <w:t>.2. Therapeutic</w:t>
      </w:r>
      <w:r w:rsidR="0003686F" w:rsidRPr="00E9462A">
        <w:rPr>
          <w:rFonts w:ascii="Calibri" w:hAnsi="Calibri" w:cs="Calibri"/>
          <w:b/>
          <w:bCs/>
          <w:color w:val="000000" w:themeColor="text1"/>
          <w:shd w:val="clear" w:color="auto" w:fill="FFFFFF"/>
        </w:rPr>
        <w:t xml:space="preserve"> and preventative TGF-βR1 inhibition in </w:t>
      </w:r>
      <w:r w:rsidR="00CA6954">
        <w:rPr>
          <w:rFonts w:ascii="Calibri" w:hAnsi="Calibri" w:cs="Calibri"/>
          <w:b/>
          <w:bCs/>
          <w:color w:val="000000" w:themeColor="text1"/>
          <w:shd w:val="clear" w:color="auto" w:fill="FFFFFF"/>
        </w:rPr>
        <w:t xml:space="preserve">an </w:t>
      </w:r>
      <w:r w:rsidR="003405E1" w:rsidRPr="00E9462A">
        <w:rPr>
          <w:rFonts w:ascii="Calibri" w:hAnsi="Calibri" w:cs="Calibri"/>
          <w:b/>
          <w:bCs/>
          <w:color w:val="000000" w:themeColor="text1"/>
          <w:shd w:val="clear" w:color="auto" w:fill="FFFFFF"/>
        </w:rPr>
        <w:t>immunocompromised</w:t>
      </w:r>
      <w:r w:rsidR="0003686F" w:rsidRPr="00E9462A">
        <w:rPr>
          <w:rFonts w:ascii="Calibri" w:hAnsi="Calibri" w:cs="Calibri"/>
          <w:b/>
          <w:bCs/>
          <w:color w:val="000000" w:themeColor="text1"/>
          <w:shd w:val="clear" w:color="auto" w:fill="FFFFFF"/>
        </w:rPr>
        <w:t xml:space="preserve"> model of melanoma bone metastasis </w:t>
      </w:r>
    </w:p>
    <w:p w14:paraId="0D4442E7" w14:textId="77777777" w:rsidR="00427B47" w:rsidRPr="00E9462A" w:rsidRDefault="00427B47" w:rsidP="00E9462A">
      <w:pPr>
        <w:spacing w:line="360" w:lineRule="auto"/>
        <w:jc w:val="both"/>
        <w:rPr>
          <w:rFonts w:ascii="Calibri" w:hAnsi="Calibri" w:cs="Calibri"/>
          <w:b/>
          <w:bCs/>
          <w:color w:val="000000" w:themeColor="text1"/>
        </w:rPr>
      </w:pPr>
    </w:p>
    <w:p w14:paraId="5EA2F44A" w14:textId="04DA9D99" w:rsidR="0003686F" w:rsidRPr="00E9462A" w:rsidRDefault="007A2765" w:rsidP="00E9462A">
      <w:pPr>
        <w:spacing w:line="360" w:lineRule="auto"/>
        <w:jc w:val="both"/>
        <w:rPr>
          <w:rFonts w:ascii="Calibri" w:hAnsi="Calibri" w:cs="Calibri"/>
          <w:color w:val="000000" w:themeColor="text1"/>
        </w:rPr>
      </w:pPr>
      <w:r w:rsidRPr="00E9462A">
        <w:rPr>
          <w:rFonts w:ascii="Calibri" w:hAnsi="Calibri" w:cs="Calibri"/>
          <w:color w:val="000000" w:themeColor="text1"/>
        </w:rPr>
        <w:t xml:space="preserve">Effects of SD-208 on </w:t>
      </w:r>
      <w:r w:rsidR="003F1313" w:rsidRPr="00E9462A">
        <w:rPr>
          <w:rFonts w:ascii="Calibri" w:hAnsi="Calibri" w:cs="Calibri"/>
          <w:color w:val="000000" w:themeColor="text1"/>
        </w:rPr>
        <w:t xml:space="preserve">cancer-induced bone </w:t>
      </w:r>
      <w:r w:rsidRPr="00E9462A">
        <w:rPr>
          <w:rFonts w:ascii="Calibri" w:hAnsi="Calibri" w:cs="Calibri"/>
          <w:color w:val="000000" w:themeColor="text1"/>
        </w:rPr>
        <w:t>lesions from solid tumour</w:t>
      </w:r>
      <w:r w:rsidR="00CA6954">
        <w:rPr>
          <w:rFonts w:ascii="Calibri" w:hAnsi="Calibri" w:cs="Calibri"/>
          <w:color w:val="000000" w:themeColor="text1"/>
        </w:rPr>
        <w:t>s</w:t>
      </w:r>
      <w:r w:rsidRPr="00E9462A">
        <w:rPr>
          <w:rFonts w:ascii="Calibri" w:hAnsi="Calibri" w:cs="Calibri"/>
          <w:color w:val="000000" w:themeColor="text1"/>
        </w:rPr>
        <w:t xml:space="preserve"> are lacking</w:t>
      </w:r>
      <w:r w:rsidR="00AD4DD1" w:rsidRPr="00E9462A">
        <w:rPr>
          <w:rFonts w:ascii="Calibri" w:hAnsi="Calibri" w:cs="Calibri"/>
          <w:color w:val="000000" w:themeColor="text1"/>
        </w:rPr>
        <w:t>.</w:t>
      </w:r>
      <w:r w:rsidRPr="00E9462A">
        <w:rPr>
          <w:rFonts w:ascii="Calibri" w:hAnsi="Calibri" w:cs="Calibri"/>
          <w:color w:val="000000" w:themeColor="text1"/>
        </w:rPr>
        <w:t xml:space="preserve"> </w:t>
      </w:r>
      <w:r w:rsidR="00AD4DD1" w:rsidRPr="00E9462A">
        <w:rPr>
          <w:rFonts w:ascii="Calibri" w:hAnsi="Calibri" w:cs="Calibri"/>
          <w:color w:val="000000" w:themeColor="text1"/>
        </w:rPr>
        <w:t>However</w:t>
      </w:r>
      <w:r w:rsidR="00F72A53" w:rsidRPr="00E9462A">
        <w:rPr>
          <w:rFonts w:ascii="Calibri" w:hAnsi="Calibri" w:cs="Calibri"/>
          <w:color w:val="000000" w:themeColor="text1"/>
        </w:rPr>
        <w:t>,</w:t>
      </w:r>
      <w:r w:rsidR="00AD4DD1" w:rsidRPr="00E9462A">
        <w:rPr>
          <w:rFonts w:ascii="Calibri" w:hAnsi="Calibri" w:cs="Calibri"/>
          <w:color w:val="000000" w:themeColor="text1"/>
        </w:rPr>
        <w:t xml:space="preserve"> </w:t>
      </w:r>
      <w:r w:rsidRPr="00E9462A">
        <w:rPr>
          <w:rFonts w:ascii="Calibri" w:hAnsi="Calibri" w:cs="Calibri"/>
          <w:color w:val="000000" w:themeColor="text1"/>
        </w:rPr>
        <w:t>SD-208 has been studied in</w:t>
      </w:r>
      <w:r w:rsidR="0003686F" w:rsidRPr="00E9462A">
        <w:rPr>
          <w:rFonts w:ascii="Calibri" w:hAnsi="Calibri" w:cs="Calibri"/>
          <w:color w:val="000000" w:themeColor="text1"/>
        </w:rPr>
        <w:t xml:space="preserve"> a</w:t>
      </w:r>
      <w:r w:rsidRPr="00E9462A">
        <w:rPr>
          <w:rFonts w:ascii="Calibri" w:hAnsi="Calibri" w:cs="Calibri"/>
          <w:color w:val="000000" w:themeColor="text1"/>
        </w:rPr>
        <w:t xml:space="preserve"> </w:t>
      </w:r>
      <w:r w:rsidR="0003686F" w:rsidRPr="00E9462A">
        <w:rPr>
          <w:rFonts w:ascii="Calibri" w:hAnsi="Calibri" w:cs="Calibri"/>
          <w:color w:val="000000" w:themeColor="text1"/>
        </w:rPr>
        <w:t>model of melanoma</w:t>
      </w:r>
      <w:r w:rsidR="00C52F9C">
        <w:rPr>
          <w:rFonts w:ascii="Calibri" w:hAnsi="Calibri" w:cs="Calibri"/>
          <w:color w:val="000000" w:themeColor="text1"/>
        </w:rPr>
        <w:t>.</w:t>
      </w:r>
      <w:r w:rsidR="0003686F" w:rsidRPr="00E9462A">
        <w:rPr>
          <w:rFonts w:ascii="Calibri" w:hAnsi="Calibri" w:cs="Calibri"/>
          <w:color w:val="000000" w:themeColor="text1"/>
        </w:rPr>
        <w:t xml:space="preserve"> SD-208 (20, 60mg/kg) was </w:t>
      </w:r>
      <w:r w:rsidR="00F72A53" w:rsidRPr="00E9462A">
        <w:rPr>
          <w:rFonts w:ascii="Calibri" w:hAnsi="Calibri" w:cs="Calibri"/>
          <w:color w:val="000000" w:themeColor="text1"/>
        </w:rPr>
        <w:t xml:space="preserve">administered </w:t>
      </w:r>
      <w:r w:rsidR="0003686F" w:rsidRPr="00E9462A">
        <w:rPr>
          <w:rFonts w:ascii="Calibri" w:hAnsi="Calibri" w:cs="Calibri"/>
          <w:color w:val="000000" w:themeColor="text1"/>
        </w:rPr>
        <w:t xml:space="preserve">to 4-week-old immunocompromised athymic female nude mice (n=12/group) with melanoma (1205Lu cells by </w:t>
      </w:r>
      <w:proofErr w:type="spellStart"/>
      <w:r w:rsidR="0003686F" w:rsidRPr="00E9462A">
        <w:rPr>
          <w:rFonts w:ascii="Calibri" w:hAnsi="Calibri" w:cs="Calibri"/>
          <w:color w:val="000000" w:themeColor="text1"/>
        </w:rPr>
        <w:t>i.c.</w:t>
      </w:r>
      <w:proofErr w:type="spellEnd"/>
      <w:r w:rsidR="0003686F" w:rsidRPr="00E9462A">
        <w:rPr>
          <w:rFonts w:ascii="Calibri" w:hAnsi="Calibri" w:cs="Calibri"/>
          <w:color w:val="000000" w:themeColor="text1"/>
        </w:rPr>
        <w:t xml:space="preserve"> injection) by oral gavage daily for four weeks (therapeutic treatment). Only 60mg/kg SD-208 treatment significantly reduced osteolytic lesion area (mm</w:t>
      </w:r>
      <w:r w:rsidR="0003686F" w:rsidRPr="00E9462A">
        <w:rPr>
          <w:rFonts w:ascii="Calibri" w:hAnsi="Calibri" w:cs="Calibri"/>
          <w:color w:val="000000" w:themeColor="text1"/>
          <w:vertAlign w:val="superscript"/>
        </w:rPr>
        <w:t>2</w:t>
      </w:r>
      <w:r w:rsidR="0003686F" w:rsidRPr="00E9462A">
        <w:rPr>
          <w:rFonts w:ascii="Calibri" w:hAnsi="Calibri" w:cs="Calibri"/>
          <w:color w:val="000000" w:themeColor="text1"/>
        </w:rPr>
        <w:t>) compared to tumour-bearing vehicle mice, which may have been the result of slower tumour growth. Moreover, there was no difference in</w:t>
      </w:r>
      <w:r w:rsidR="0027431D">
        <w:rPr>
          <w:rFonts w:ascii="Calibri" w:hAnsi="Calibri" w:cs="Calibri"/>
          <w:color w:val="000000" w:themeColor="text1"/>
        </w:rPr>
        <w:t xml:space="preserve"> the</w:t>
      </w:r>
      <w:r w:rsidR="0003686F" w:rsidRPr="00E9462A">
        <w:rPr>
          <w:rFonts w:ascii="Calibri" w:hAnsi="Calibri" w:cs="Calibri"/>
          <w:color w:val="000000" w:themeColor="text1"/>
        </w:rPr>
        <w:t xml:space="preserve"> number of mice </w:t>
      </w:r>
      <w:r w:rsidR="0027431D">
        <w:rPr>
          <w:rFonts w:ascii="Calibri" w:hAnsi="Calibri" w:cs="Calibri"/>
          <w:color w:val="000000" w:themeColor="text1"/>
        </w:rPr>
        <w:t>that</w:t>
      </w:r>
      <w:r w:rsidR="0027431D" w:rsidRPr="00E9462A">
        <w:rPr>
          <w:rFonts w:ascii="Calibri" w:hAnsi="Calibri" w:cs="Calibri"/>
          <w:color w:val="000000" w:themeColor="text1"/>
        </w:rPr>
        <w:t xml:space="preserve"> </w:t>
      </w:r>
      <w:r w:rsidR="0003686F" w:rsidRPr="00E9462A">
        <w:rPr>
          <w:rFonts w:ascii="Calibri" w:hAnsi="Calibri" w:cs="Calibri"/>
          <w:color w:val="000000" w:themeColor="text1"/>
        </w:rPr>
        <w:t xml:space="preserve">developed tumour in </w:t>
      </w:r>
      <w:r w:rsidR="0027431D">
        <w:rPr>
          <w:rFonts w:ascii="Calibri" w:hAnsi="Calibri" w:cs="Calibri"/>
          <w:color w:val="000000" w:themeColor="text1"/>
        </w:rPr>
        <w:t xml:space="preserve">the </w:t>
      </w:r>
      <w:r w:rsidR="0003686F" w:rsidRPr="00E9462A">
        <w:rPr>
          <w:rFonts w:ascii="Calibri" w:hAnsi="Calibri" w:cs="Calibri"/>
          <w:color w:val="000000" w:themeColor="text1"/>
        </w:rPr>
        <w:t>bone between SD-208 and vehicle</w:t>
      </w:r>
      <w:r w:rsidR="0027431D">
        <w:rPr>
          <w:rFonts w:ascii="Calibri" w:hAnsi="Calibri" w:cs="Calibri"/>
          <w:color w:val="000000" w:themeColor="text1"/>
        </w:rPr>
        <w:t>-</w:t>
      </w:r>
      <w:r w:rsidR="0003686F" w:rsidRPr="00E9462A">
        <w:rPr>
          <w:rFonts w:ascii="Calibri" w:hAnsi="Calibri" w:cs="Calibri"/>
          <w:color w:val="000000" w:themeColor="text1"/>
        </w:rPr>
        <w:t xml:space="preserve">treated mice (Mohammad </w:t>
      </w:r>
      <w:r w:rsidR="0003686F" w:rsidRPr="00E9462A">
        <w:rPr>
          <w:rFonts w:ascii="Calibri" w:hAnsi="Calibri" w:cs="Calibri"/>
          <w:i/>
          <w:iCs/>
          <w:color w:val="000000" w:themeColor="text1"/>
        </w:rPr>
        <w:t>et al</w:t>
      </w:r>
      <w:r w:rsidR="0003686F" w:rsidRPr="00E9462A">
        <w:rPr>
          <w:rFonts w:ascii="Calibri" w:hAnsi="Calibri" w:cs="Calibri"/>
          <w:color w:val="000000" w:themeColor="text1"/>
        </w:rPr>
        <w:t xml:space="preserve">,2011). </w:t>
      </w:r>
    </w:p>
    <w:p w14:paraId="3F753B61" w14:textId="45827B23" w:rsidR="0003686F" w:rsidRPr="00E9462A" w:rsidRDefault="0003686F" w:rsidP="00E9462A">
      <w:pPr>
        <w:spacing w:line="360" w:lineRule="auto"/>
        <w:jc w:val="both"/>
        <w:rPr>
          <w:rFonts w:ascii="Calibri" w:hAnsi="Calibri" w:cs="Calibri"/>
          <w:color w:val="000000" w:themeColor="text1"/>
        </w:rPr>
      </w:pPr>
      <w:r w:rsidRPr="00E9462A">
        <w:rPr>
          <w:rFonts w:ascii="Calibri" w:hAnsi="Calibri" w:cs="Calibri"/>
          <w:color w:val="000000" w:themeColor="text1"/>
        </w:rPr>
        <w:t xml:space="preserve">Another study group received 60mg/kg SD-208 2 days before tumour cell injection in athymic nude mice (n=12/group), and continued to be </w:t>
      </w:r>
      <w:r w:rsidR="00475587" w:rsidRPr="00E9462A">
        <w:rPr>
          <w:rFonts w:ascii="Calibri" w:hAnsi="Calibri" w:cs="Calibri"/>
          <w:color w:val="000000" w:themeColor="text1"/>
        </w:rPr>
        <w:t>treated</w:t>
      </w:r>
      <w:r w:rsidRPr="00E9462A">
        <w:rPr>
          <w:rFonts w:ascii="Calibri" w:hAnsi="Calibri" w:cs="Calibri"/>
          <w:color w:val="000000" w:themeColor="text1"/>
        </w:rPr>
        <w:t xml:space="preserve"> daily for 4 weeks, assessing SD-208 as a preventative treatment. Preventative SD-208 treatment demonstrated anti-tumour effect by reducing tumour take of mice-38.4%, whilst tumour take of vehicle mice was 72.7% and therapeutic SD-208 treatment mice was 83.3.%. </w:t>
      </w:r>
    </w:p>
    <w:p w14:paraId="2C82A00A" w14:textId="51DCA017" w:rsidR="0003686F" w:rsidRPr="00E9462A" w:rsidRDefault="0003686F" w:rsidP="00E9462A">
      <w:pPr>
        <w:spacing w:line="360" w:lineRule="auto"/>
        <w:jc w:val="both"/>
        <w:rPr>
          <w:rFonts w:ascii="Calibri" w:hAnsi="Calibri" w:cs="Calibri"/>
          <w:color w:val="000000" w:themeColor="text1"/>
        </w:rPr>
      </w:pPr>
      <w:r w:rsidRPr="00E9462A">
        <w:rPr>
          <w:rFonts w:ascii="Calibri" w:hAnsi="Calibri" w:cs="Calibri"/>
          <w:color w:val="000000" w:themeColor="text1"/>
        </w:rPr>
        <w:t>In tumour</w:t>
      </w:r>
      <w:r w:rsidR="0027431D">
        <w:rPr>
          <w:rFonts w:ascii="Calibri" w:hAnsi="Calibri" w:cs="Calibri"/>
          <w:color w:val="000000" w:themeColor="text1"/>
        </w:rPr>
        <w:t>-</w:t>
      </w:r>
      <w:r w:rsidRPr="00E9462A">
        <w:rPr>
          <w:rFonts w:ascii="Calibri" w:hAnsi="Calibri" w:cs="Calibri"/>
          <w:color w:val="000000" w:themeColor="text1"/>
        </w:rPr>
        <w:t xml:space="preserve">bearing mice, preventative SD-208 treatment significantly reduced osteolytic lesions and osteoclast number, where its effect was greater than SD-208 therapeutic treatment. In addition, tumour burden of mice was also significantly reduced in SD-208 preventative treatment compared to therapeutic treatment (Mohammad </w:t>
      </w:r>
      <w:r w:rsidRPr="00E9462A">
        <w:rPr>
          <w:rFonts w:ascii="Calibri" w:hAnsi="Calibri" w:cs="Calibri"/>
          <w:i/>
          <w:iCs/>
          <w:color w:val="000000" w:themeColor="text1"/>
        </w:rPr>
        <w:t>et al</w:t>
      </w:r>
      <w:r w:rsidRPr="00E9462A">
        <w:rPr>
          <w:rFonts w:ascii="Calibri" w:hAnsi="Calibri" w:cs="Calibri"/>
          <w:color w:val="000000" w:themeColor="text1"/>
        </w:rPr>
        <w:t xml:space="preserve">,2011). </w:t>
      </w:r>
    </w:p>
    <w:p w14:paraId="0A611AE4" w14:textId="17F68453" w:rsidR="0003686F" w:rsidRPr="00E9462A" w:rsidRDefault="0003686F" w:rsidP="00E9462A">
      <w:pPr>
        <w:spacing w:line="360" w:lineRule="auto"/>
        <w:jc w:val="both"/>
        <w:rPr>
          <w:rFonts w:ascii="Calibri" w:hAnsi="Calibri" w:cs="Calibri"/>
          <w:color w:val="000000" w:themeColor="text1"/>
        </w:rPr>
      </w:pPr>
      <w:r w:rsidRPr="00E9462A">
        <w:rPr>
          <w:rFonts w:ascii="Calibri" w:hAnsi="Calibri" w:cs="Calibri"/>
          <w:color w:val="000000" w:themeColor="text1"/>
        </w:rPr>
        <w:lastRenderedPageBreak/>
        <w:t>These data show that SD-208 monotherapy at 60mg/kg with both therapeutic and preventative approach</w:t>
      </w:r>
      <w:r w:rsidR="00FC59FF">
        <w:rPr>
          <w:rFonts w:ascii="Calibri" w:hAnsi="Calibri" w:cs="Calibri"/>
          <w:color w:val="000000" w:themeColor="text1"/>
        </w:rPr>
        <w:t>es</w:t>
      </w:r>
      <w:r w:rsidRPr="00E9462A">
        <w:rPr>
          <w:rFonts w:ascii="Calibri" w:hAnsi="Calibri" w:cs="Calibri"/>
          <w:color w:val="000000" w:themeColor="text1"/>
        </w:rPr>
        <w:t xml:space="preserve"> was able to reduce the development of melanoma</w:t>
      </w:r>
      <w:r w:rsidR="00FC59FF">
        <w:rPr>
          <w:rFonts w:ascii="Calibri" w:hAnsi="Calibri" w:cs="Calibri"/>
          <w:color w:val="000000" w:themeColor="text1"/>
        </w:rPr>
        <w:t>-</w:t>
      </w:r>
      <w:r w:rsidRPr="00E9462A">
        <w:rPr>
          <w:rFonts w:ascii="Calibri" w:hAnsi="Calibri" w:cs="Calibri"/>
          <w:color w:val="000000" w:themeColor="text1"/>
        </w:rPr>
        <w:t xml:space="preserve">induced bone lesions. Having preventative SD-208 treatment with anti-tumour effects. </w:t>
      </w:r>
    </w:p>
    <w:p w14:paraId="604C3339" w14:textId="77777777" w:rsidR="00CD24A8" w:rsidRPr="00E9462A" w:rsidRDefault="00CD24A8" w:rsidP="00E9462A">
      <w:pPr>
        <w:spacing w:line="360" w:lineRule="auto"/>
        <w:jc w:val="both"/>
        <w:rPr>
          <w:rFonts w:ascii="Calibri" w:hAnsi="Calibri" w:cs="Calibri"/>
          <w:color w:val="000000" w:themeColor="text1"/>
        </w:rPr>
      </w:pPr>
    </w:p>
    <w:p w14:paraId="3441FD7F" w14:textId="3E307ED8" w:rsidR="00F65688" w:rsidRPr="00E9462A" w:rsidRDefault="00CE5F81" w:rsidP="00E9462A">
      <w:pPr>
        <w:spacing w:line="360" w:lineRule="auto"/>
        <w:jc w:val="both"/>
        <w:rPr>
          <w:rFonts w:ascii="Calibri" w:hAnsi="Calibri" w:cs="Calibri"/>
          <w:b/>
          <w:bCs/>
          <w:color w:val="000000" w:themeColor="text1"/>
          <w:shd w:val="clear" w:color="auto" w:fill="FFFFFF"/>
        </w:rPr>
      </w:pPr>
      <w:r w:rsidRPr="00E9462A">
        <w:rPr>
          <w:rFonts w:ascii="Calibri" w:hAnsi="Calibri" w:cs="Calibri"/>
          <w:b/>
          <w:bCs/>
          <w:color w:val="000000" w:themeColor="text1"/>
          <w:shd w:val="clear" w:color="auto" w:fill="FFFFFF"/>
        </w:rPr>
        <w:t>3.2.</w:t>
      </w:r>
      <w:r w:rsidR="00F54B31" w:rsidRPr="00E9462A">
        <w:rPr>
          <w:rFonts w:ascii="Calibri" w:hAnsi="Calibri" w:cs="Calibri"/>
          <w:b/>
          <w:bCs/>
          <w:color w:val="000000" w:themeColor="text1"/>
          <w:shd w:val="clear" w:color="auto" w:fill="FFFFFF"/>
        </w:rPr>
        <w:t>2</w:t>
      </w:r>
      <w:r w:rsidRPr="00E9462A">
        <w:rPr>
          <w:rFonts w:ascii="Calibri" w:hAnsi="Calibri" w:cs="Calibri"/>
          <w:b/>
          <w:bCs/>
          <w:color w:val="000000" w:themeColor="text1"/>
          <w:shd w:val="clear" w:color="auto" w:fill="FFFFFF"/>
        </w:rPr>
        <w:t xml:space="preserve">.3. </w:t>
      </w:r>
      <w:r w:rsidR="00F65688" w:rsidRPr="00E9462A">
        <w:rPr>
          <w:rFonts w:ascii="Calibri" w:hAnsi="Calibri" w:cs="Calibri"/>
          <w:b/>
          <w:bCs/>
          <w:color w:val="000000" w:themeColor="text1"/>
          <w:shd w:val="clear" w:color="auto" w:fill="FFFFFF"/>
        </w:rPr>
        <w:t xml:space="preserve">TGF-βR1 inhibition and chemotherapy </w:t>
      </w:r>
      <w:r w:rsidR="00BB757C" w:rsidRPr="00E9462A">
        <w:rPr>
          <w:rFonts w:ascii="Calibri" w:hAnsi="Calibri" w:cs="Calibri"/>
          <w:b/>
          <w:bCs/>
          <w:color w:val="000000" w:themeColor="text1"/>
          <w:shd w:val="clear" w:color="auto" w:fill="FFFFFF"/>
        </w:rPr>
        <w:t>combinational</w:t>
      </w:r>
      <w:r w:rsidR="00F65688" w:rsidRPr="00E9462A">
        <w:rPr>
          <w:rFonts w:ascii="Calibri" w:hAnsi="Calibri" w:cs="Calibri"/>
          <w:b/>
          <w:bCs/>
          <w:color w:val="000000" w:themeColor="text1"/>
          <w:shd w:val="clear" w:color="auto" w:fill="FFFFFF"/>
        </w:rPr>
        <w:t xml:space="preserve"> treatment in</w:t>
      </w:r>
      <w:r w:rsidR="00FC59FF">
        <w:rPr>
          <w:rFonts w:ascii="Calibri" w:hAnsi="Calibri" w:cs="Calibri"/>
          <w:b/>
          <w:bCs/>
          <w:color w:val="000000" w:themeColor="text1"/>
          <w:shd w:val="clear" w:color="auto" w:fill="FFFFFF"/>
        </w:rPr>
        <w:t xml:space="preserve"> an</w:t>
      </w:r>
      <w:r w:rsidR="00F65688" w:rsidRPr="00E9462A">
        <w:rPr>
          <w:rFonts w:ascii="Calibri" w:hAnsi="Calibri" w:cs="Calibri"/>
          <w:b/>
          <w:bCs/>
          <w:color w:val="000000" w:themeColor="text1"/>
          <w:shd w:val="clear" w:color="auto" w:fill="FFFFFF"/>
        </w:rPr>
        <w:t xml:space="preserve"> </w:t>
      </w:r>
      <w:r w:rsidR="00BB757C" w:rsidRPr="00E9462A">
        <w:rPr>
          <w:rFonts w:ascii="Calibri" w:hAnsi="Calibri" w:cs="Calibri"/>
          <w:b/>
          <w:bCs/>
          <w:color w:val="000000" w:themeColor="text1"/>
          <w:shd w:val="clear" w:color="auto" w:fill="FFFFFF"/>
        </w:rPr>
        <w:t>immunocompromised</w:t>
      </w:r>
      <w:r w:rsidR="00F65688" w:rsidRPr="00E9462A">
        <w:rPr>
          <w:rFonts w:ascii="Calibri" w:hAnsi="Calibri" w:cs="Calibri"/>
          <w:b/>
          <w:bCs/>
          <w:color w:val="000000" w:themeColor="text1"/>
          <w:shd w:val="clear" w:color="auto" w:fill="FFFFFF"/>
        </w:rPr>
        <w:t xml:space="preserve"> model of </w:t>
      </w:r>
      <w:r w:rsidR="003405E1" w:rsidRPr="00E9462A">
        <w:rPr>
          <w:rFonts w:ascii="Calibri" w:hAnsi="Calibri" w:cs="Calibri"/>
          <w:b/>
          <w:bCs/>
          <w:color w:val="000000" w:themeColor="text1"/>
          <w:shd w:val="clear" w:color="auto" w:fill="FFFFFF"/>
        </w:rPr>
        <w:t>multiple myeloma</w:t>
      </w:r>
      <w:r w:rsidR="00F65688" w:rsidRPr="00E9462A">
        <w:rPr>
          <w:rFonts w:ascii="Calibri" w:hAnsi="Calibri" w:cs="Calibri"/>
          <w:b/>
          <w:bCs/>
          <w:color w:val="000000" w:themeColor="text1"/>
          <w:shd w:val="clear" w:color="auto" w:fill="FFFFFF"/>
        </w:rPr>
        <w:t xml:space="preserve"> bone metastasis </w:t>
      </w:r>
    </w:p>
    <w:p w14:paraId="0B898E9E" w14:textId="77777777" w:rsidR="00D84CBC" w:rsidRPr="00E9462A" w:rsidRDefault="00D84CBC" w:rsidP="00E9462A">
      <w:pPr>
        <w:spacing w:line="360" w:lineRule="auto"/>
        <w:jc w:val="both"/>
        <w:rPr>
          <w:rFonts w:ascii="Calibri" w:hAnsi="Calibri" w:cs="Calibri"/>
          <w:b/>
          <w:bCs/>
          <w:color w:val="000000" w:themeColor="text1"/>
        </w:rPr>
      </w:pPr>
    </w:p>
    <w:p w14:paraId="2B8F699E" w14:textId="673F2231" w:rsidR="007A2765" w:rsidRPr="00E9462A" w:rsidRDefault="0003686F" w:rsidP="00E9462A">
      <w:pPr>
        <w:spacing w:line="360" w:lineRule="auto"/>
        <w:jc w:val="both"/>
        <w:rPr>
          <w:rFonts w:ascii="Calibri" w:hAnsi="Calibri" w:cs="Calibri"/>
          <w:color w:val="000000" w:themeColor="text1"/>
        </w:rPr>
      </w:pPr>
      <w:r w:rsidRPr="00E9462A">
        <w:rPr>
          <w:rFonts w:ascii="Calibri" w:hAnsi="Calibri" w:cs="Calibri"/>
          <w:color w:val="000000" w:themeColor="text1"/>
        </w:rPr>
        <w:t xml:space="preserve">The effect of SD-208 has also been explored in </w:t>
      </w:r>
      <w:r w:rsidR="007A2765" w:rsidRPr="00E9462A">
        <w:rPr>
          <w:rFonts w:ascii="Calibri" w:hAnsi="Calibri" w:cs="Calibri"/>
          <w:color w:val="000000" w:themeColor="text1"/>
        </w:rPr>
        <w:t xml:space="preserve">models of multiple myeloma. 8-week-old NOD </w:t>
      </w:r>
      <w:r w:rsidR="007A2765" w:rsidRPr="00E9462A">
        <w:rPr>
          <w:rFonts w:ascii="Calibri" w:hAnsi="Calibri" w:cs="Calibri"/>
          <w:i/>
          <w:iCs/>
          <w:color w:val="000000" w:themeColor="text1"/>
        </w:rPr>
        <w:t>SCID</w:t>
      </w:r>
      <w:r w:rsidR="007A2765" w:rsidRPr="00E9462A">
        <w:rPr>
          <w:rFonts w:ascii="Calibri" w:hAnsi="Calibri" w:cs="Calibri"/>
          <w:color w:val="000000" w:themeColor="text1"/>
        </w:rPr>
        <w:t xml:space="preserve"> gamma (</w:t>
      </w:r>
      <w:r w:rsidR="007A2765" w:rsidRPr="00E9462A">
        <w:rPr>
          <w:rFonts w:ascii="Calibri" w:hAnsi="Calibri" w:cs="Calibri"/>
          <w:i/>
          <w:iCs/>
          <w:color w:val="000000" w:themeColor="text1"/>
        </w:rPr>
        <w:t>NSG</w:t>
      </w:r>
      <w:r w:rsidR="007A2765" w:rsidRPr="00E9462A">
        <w:rPr>
          <w:rFonts w:ascii="Calibri" w:hAnsi="Calibri" w:cs="Calibri"/>
          <w:color w:val="000000" w:themeColor="text1"/>
        </w:rPr>
        <w:t>) female mice (n=8/group) with myeloma (</w:t>
      </w:r>
      <w:r w:rsidR="003F1313" w:rsidRPr="00E9462A">
        <w:rPr>
          <w:rFonts w:ascii="Calibri" w:hAnsi="Calibri" w:cs="Calibri"/>
          <w:color w:val="000000" w:themeColor="text1"/>
        </w:rPr>
        <w:t xml:space="preserve">following </w:t>
      </w:r>
      <w:r w:rsidR="007A2765" w:rsidRPr="00E9462A">
        <w:rPr>
          <w:rFonts w:ascii="Calibri" w:hAnsi="Calibri" w:cs="Calibri"/>
          <w:color w:val="000000" w:themeColor="text1"/>
        </w:rPr>
        <w:t>intravenous (</w:t>
      </w:r>
      <w:proofErr w:type="spellStart"/>
      <w:r w:rsidR="007A2765" w:rsidRPr="00E9462A">
        <w:rPr>
          <w:rFonts w:ascii="Calibri" w:hAnsi="Calibri" w:cs="Calibri"/>
          <w:color w:val="000000" w:themeColor="text1"/>
        </w:rPr>
        <w:t>i.v.</w:t>
      </w:r>
      <w:proofErr w:type="spellEnd"/>
      <w:r w:rsidR="007A2765" w:rsidRPr="00E9462A">
        <w:rPr>
          <w:rFonts w:ascii="Calibri" w:hAnsi="Calibri" w:cs="Calibri"/>
          <w:color w:val="000000" w:themeColor="text1"/>
        </w:rPr>
        <w:t xml:space="preserve">) injection of JJN3 cells), received </w:t>
      </w:r>
      <w:r w:rsidR="00BB757C" w:rsidRPr="00E9462A">
        <w:rPr>
          <w:rFonts w:ascii="Calibri" w:hAnsi="Calibri" w:cs="Calibri"/>
          <w:color w:val="000000" w:themeColor="text1"/>
        </w:rPr>
        <w:t xml:space="preserve">either </w:t>
      </w:r>
      <w:r w:rsidR="007A2765" w:rsidRPr="00E9462A">
        <w:rPr>
          <w:rFonts w:ascii="Calibri" w:hAnsi="Calibri" w:cs="Calibri"/>
          <w:color w:val="000000" w:themeColor="text1"/>
        </w:rPr>
        <w:t xml:space="preserve">5 days </w:t>
      </w:r>
      <w:r w:rsidR="003F1313" w:rsidRPr="00E9462A">
        <w:rPr>
          <w:rFonts w:ascii="Calibri" w:hAnsi="Calibri" w:cs="Calibri"/>
          <w:color w:val="000000" w:themeColor="text1"/>
        </w:rPr>
        <w:t xml:space="preserve">of </w:t>
      </w:r>
      <w:r w:rsidR="007A2765" w:rsidRPr="00E9462A">
        <w:rPr>
          <w:rFonts w:ascii="Calibri" w:hAnsi="Calibri" w:cs="Calibri"/>
          <w:color w:val="000000" w:themeColor="text1"/>
        </w:rPr>
        <w:t>SD-208</w:t>
      </w:r>
      <w:r w:rsidR="007A2765" w:rsidRPr="00E9462A">
        <w:rPr>
          <w:rFonts w:ascii="Calibri" w:hAnsi="Calibri" w:cs="Calibri"/>
          <w:i/>
          <w:iCs/>
          <w:color w:val="000000" w:themeColor="text1"/>
        </w:rPr>
        <w:t xml:space="preserve"> </w:t>
      </w:r>
      <w:r w:rsidR="007A2765" w:rsidRPr="00E9462A">
        <w:rPr>
          <w:rFonts w:ascii="Calibri" w:hAnsi="Calibri" w:cs="Calibri"/>
          <w:color w:val="000000" w:themeColor="text1"/>
        </w:rPr>
        <w:t xml:space="preserve">(60mg/kg) treatment </w:t>
      </w:r>
      <w:r w:rsidR="00BB757C" w:rsidRPr="00E9462A">
        <w:rPr>
          <w:rFonts w:ascii="Calibri" w:hAnsi="Calibri" w:cs="Calibri"/>
          <w:color w:val="000000" w:themeColor="text1"/>
        </w:rPr>
        <w:t xml:space="preserve">or 20mg/kg 1D11 </w:t>
      </w:r>
      <w:r w:rsidR="007A2765" w:rsidRPr="00E9462A">
        <w:rPr>
          <w:rFonts w:ascii="Calibri" w:hAnsi="Calibri" w:cs="Calibri"/>
          <w:color w:val="000000" w:themeColor="text1"/>
        </w:rPr>
        <w:t>every week for two</w:t>
      </w:r>
      <w:r w:rsidR="00FC59FF">
        <w:rPr>
          <w:rFonts w:ascii="Calibri" w:hAnsi="Calibri" w:cs="Calibri"/>
          <w:color w:val="000000" w:themeColor="text1"/>
        </w:rPr>
        <w:t xml:space="preserve"> </w:t>
      </w:r>
      <w:r w:rsidR="007A2765" w:rsidRPr="00E9462A">
        <w:rPr>
          <w:rFonts w:ascii="Calibri" w:hAnsi="Calibri" w:cs="Calibri"/>
          <w:color w:val="000000" w:themeColor="text1"/>
        </w:rPr>
        <w:t xml:space="preserve">weeks. </w:t>
      </w:r>
      <w:r w:rsidR="00BB757C" w:rsidRPr="00E9462A">
        <w:rPr>
          <w:rFonts w:ascii="Calibri" w:hAnsi="Calibri" w:cs="Calibri"/>
          <w:color w:val="000000" w:themeColor="text1"/>
        </w:rPr>
        <w:t xml:space="preserve">Both </w:t>
      </w:r>
      <w:r w:rsidR="007A2765" w:rsidRPr="00E9462A">
        <w:rPr>
          <w:rFonts w:ascii="Calibri" w:hAnsi="Calibri" w:cs="Calibri"/>
          <w:color w:val="000000" w:themeColor="text1"/>
        </w:rPr>
        <w:t xml:space="preserve">SD-208 </w:t>
      </w:r>
      <w:r w:rsidR="00BB757C" w:rsidRPr="00E9462A">
        <w:rPr>
          <w:rFonts w:ascii="Calibri" w:hAnsi="Calibri" w:cs="Calibri"/>
          <w:color w:val="000000" w:themeColor="text1"/>
        </w:rPr>
        <w:t xml:space="preserve">and 1D11 </w:t>
      </w:r>
      <w:r w:rsidR="007A2765" w:rsidRPr="00E9462A">
        <w:rPr>
          <w:rFonts w:ascii="Calibri" w:hAnsi="Calibri" w:cs="Calibri"/>
          <w:color w:val="000000" w:themeColor="text1"/>
        </w:rPr>
        <w:t>treatment</w:t>
      </w:r>
      <w:r w:rsidR="007A2765" w:rsidRPr="00E9462A">
        <w:rPr>
          <w:rFonts w:ascii="Calibri" w:hAnsi="Calibri" w:cs="Calibri"/>
          <w:i/>
          <w:iCs/>
          <w:color w:val="000000" w:themeColor="text1"/>
        </w:rPr>
        <w:t xml:space="preserve"> </w:t>
      </w:r>
      <w:r w:rsidR="007A2765" w:rsidRPr="00E9462A">
        <w:rPr>
          <w:rFonts w:ascii="Calibri" w:hAnsi="Calibri" w:cs="Calibri"/>
          <w:color w:val="000000" w:themeColor="text1"/>
        </w:rPr>
        <w:t xml:space="preserve">led to significantly greater trabecular number and volume compared to </w:t>
      </w:r>
      <w:r w:rsidR="003F1313" w:rsidRPr="00E9462A">
        <w:rPr>
          <w:rFonts w:ascii="Calibri" w:hAnsi="Calibri" w:cs="Calibri"/>
          <w:color w:val="000000" w:themeColor="text1"/>
        </w:rPr>
        <w:t xml:space="preserve">that found in </w:t>
      </w:r>
      <w:r w:rsidR="007A2765" w:rsidRPr="00E9462A">
        <w:rPr>
          <w:rFonts w:ascii="Calibri" w:hAnsi="Calibri" w:cs="Calibri"/>
          <w:color w:val="000000" w:themeColor="text1"/>
        </w:rPr>
        <w:t xml:space="preserve">tumour-bearing vehicle </w:t>
      </w:r>
      <w:proofErr w:type="gramStart"/>
      <w:r w:rsidR="007A2765" w:rsidRPr="00E9462A">
        <w:rPr>
          <w:rFonts w:ascii="Calibri" w:hAnsi="Calibri" w:cs="Calibri"/>
          <w:color w:val="000000" w:themeColor="text1"/>
        </w:rPr>
        <w:t>mice</w:t>
      </w:r>
      <w:r w:rsidR="00FC59FF">
        <w:rPr>
          <w:rFonts w:ascii="Calibri" w:hAnsi="Calibri" w:cs="Calibri"/>
          <w:color w:val="000000" w:themeColor="text1"/>
        </w:rPr>
        <w:t>,</w:t>
      </w:r>
      <w:r w:rsidR="007A2765" w:rsidRPr="00E9462A">
        <w:rPr>
          <w:rFonts w:ascii="Calibri" w:hAnsi="Calibri" w:cs="Calibri"/>
          <w:color w:val="000000" w:themeColor="text1"/>
        </w:rPr>
        <w:t xml:space="preserve"> but</w:t>
      </w:r>
      <w:proofErr w:type="gramEnd"/>
      <w:r w:rsidR="007A2765" w:rsidRPr="00E9462A">
        <w:rPr>
          <w:rFonts w:ascii="Calibri" w:hAnsi="Calibri" w:cs="Calibri"/>
          <w:color w:val="000000" w:themeColor="text1"/>
        </w:rPr>
        <w:t xml:space="preserve"> had no effect on the numbers of osteoclasts and osteoblasts </w:t>
      </w:r>
      <w:r w:rsidR="003F1313" w:rsidRPr="00E9462A">
        <w:rPr>
          <w:rFonts w:ascii="Calibri" w:hAnsi="Calibri" w:cs="Calibri"/>
          <w:color w:val="000000" w:themeColor="text1"/>
        </w:rPr>
        <w:t xml:space="preserve">in </w:t>
      </w:r>
      <w:r w:rsidR="007A2765" w:rsidRPr="00E9462A">
        <w:rPr>
          <w:rFonts w:ascii="Calibri" w:hAnsi="Calibri" w:cs="Calibri"/>
          <w:color w:val="000000" w:themeColor="text1"/>
        </w:rPr>
        <w:t>the endocortical bone regions</w:t>
      </w:r>
      <w:r w:rsidR="00BB757C" w:rsidRPr="00E9462A">
        <w:rPr>
          <w:rFonts w:ascii="Calibri" w:hAnsi="Calibri" w:cs="Calibri"/>
          <w:color w:val="000000" w:themeColor="text1"/>
        </w:rPr>
        <w:t>. Furthermore, both treatment</w:t>
      </w:r>
      <w:r w:rsidR="00F72A53" w:rsidRPr="00E9462A">
        <w:rPr>
          <w:rFonts w:ascii="Calibri" w:hAnsi="Calibri" w:cs="Calibri"/>
          <w:color w:val="000000" w:themeColor="text1"/>
        </w:rPr>
        <w:t xml:space="preserve"> doses</w:t>
      </w:r>
      <w:r w:rsidR="00BB757C" w:rsidRPr="00E9462A">
        <w:rPr>
          <w:rFonts w:ascii="Calibri" w:hAnsi="Calibri" w:cs="Calibri"/>
          <w:color w:val="000000" w:themeColor="text1"/>
        </w:rPr>
        <w:t xml:space="preserve"> demonstrated </w:t>
      </w:r>
      <w:r w:rsidR="00F72A53" w:rsidRPr="00E9462A">
        <w:rPr>
          <w:rFonts w:ascii="Calibri" w:hAnsi="Calibri" w:cs="Calibri"/>
          <w:color w:val="000000" w:themeColor="text1"/>
        </w:rPr>
        <w:t xml:space="preserve">a </w:t>
      </w:r>
      <w:r w:rsidR="00BB757C" w:rsidRPr="00E9462A">
        <w:rPr>
          <w:rFonts w:ascii="Calibri" w:hAnsi="Calibri" w:cs="Calibri"/>
          <w:color w:val="000000" w:themeColor="text1"/>
        </w:rPr>
        <w:t>significant reduction in total lesion area in the proximal tibia, with SD-208 having the lowest lesion</w:t>
      </w:r>
      <w:r w:rsidR="00F72A53" w:rsidRPr="00E9462A">
        <w:rPr>
          <w:rFonts w:ascii="Calibri" w:hAnsi="Calibri" w:cs="Calibri"/>
          <w:color w:val="000000" w:themeColor="text1"/>
        </w:rPr>
        <w:t xml:space="preserve"> area</w:t>
      </w:r>
      <w:r w:rsidR="00BB757C" w:rsidRPr="00E9462A">
        <w:rPr>
          <w:rFonts w:ascii="Calibri" w:hAnsi="Calibri" w:cs="Calibri"/>
          <w:color w:val="000000" w:themeColor="text1"/>
        </w:rPr>
        <w:t xml:space="preserve"> (1.4%) compared to 1D11 (4.3%) treated and vehicle mice (6.3%)</w:t>
      </w:r>
      <w:r w:rsidR="00F72A53" w:rsidRPr="00E9462A">
        <w:rPr>
          <w:rFonts w:ascii="Calibri" w:hAnsi="Calibri" w:cs="Calibri"/>
          <w:color w:val="000000" w:themeColor="text1"/>
        </w:rPr>
        <w:t xml:space="preserve"> </w:t>
      </w:r>
      <w:r w:rsidR="007A2765" w:rsidRPr="00E9462A">
        <w:rPr>
          <w:rFonts w:ascii="Calibri" w:hAnsi="Calibri" w:cs="Calibri"/>
          <w:color w:val="000000" w:themeColor="text1"/>
        </w:rPr>
        <w:t xml:space="preserve">(Green </w:t>
      </w:r>
      <w:r w:rsidR="007A2765" w:rsidRPr="00E9462A">
        <w:rPr>
          <w:rFonts w:ascii="Calibri" w:hAnsi="Calibri" w:cs="Calibri"/>
          <w:i/>
          <w:iCs/>
          <w:color w:val="000000" w:themeColor="text1"/>
        </w:rPr>
        <w:t>et al</w:t>
      </w:r>
      <w:r w:rsidR="007A2765" w:rsidRPr="00E9462A">
        <w:rPr>
          <w:rFonts w:ascii="Calibri" w:hAnsi="Calibri" w:cs="Calibri"/>
          <w:color w:val="000000" w:themeColor="text1"/>
        </w:rPr>
        <w:t xml:space="preserve">, 2019). </w:t>
      </w:r>
    </w:p>
    <w:p w14:paraId="68F93D63" w14:textId="77777777" w:rsidR="00F72A53" w:rsidRPr="00E9462A" w:rsidRDefault="00F72A53" w:rsidP="00E9462A">
      <w:pPr>
        <w:spacing w:line="360" w:lineRule="auto"/>
        <w:jc w:val="both"/>
        <w:rPr>
          <w:rFonts w:ascii="Calibri" w:hAnsi="Calibri" w:cs="Calibri"/>
          <w:color w:val="000000" w:themeColor="text1"/>
        </w:rPr>
      </w:pPr>
    </w:p>
    <w:p w14:paraId="37D3A3EC" w14:textId="7C0F9AEC" w:rsidR="007A2765" w:rsidRPr="00E9462A" w:rsidRDefault="007A2765" w:rsidP="00E9462A">
      <w:pPr>
        <w:spacing w:line="360" w:lineRule="auto"/>
        <w:jc w:val="both"/>
        <w:rPr>
          <w:rFonts w:ascii="Calibri" w:hAnsi="Calibri" w:cs="Calibri"/>
          <w:color w:val="000000" w:themeColor="text1"/>
        </w:rPr>
      </w:pPr>
      <w:r w:rsidRPr="00E9462A">
        <w:rPr>
          <w:rFonts w:ascii="Calibri" w:hAnsi="Calibri" w:cs="Calibri"/>
          <w:color w:val="000000" w:themeColor="text1"/>
        </w:rPr>
        <w:t>In</w:t>
      </w:r>
      <w:r w:rsidR="00CE2778" w:rsidRPr="00E9462A">
        <w:rPr>
          <w:rFonts w:ascii="Calibri" w:hAnsi="Calibri" w:cs="Calibri"/>
          <w:color w:val="000000" w:themeColor="text1"/>
        </w:rPr>
        <w:t xml:space="preserve"> a second model,</w:t>
      </w:r>
      <w:r w:rsidRPr="00E9462A">
        <w:rPr>
          <w:rFonts w:ascii="Calibri" w:hAnsi="Calibri" w:cs="Calibri"/>
          <w:color w:val="000000" w:themeColor="text1"/>
        </w:rPr>
        <w:t xml:space="preserve"> 17-week-old </w:t>
      </w:r>
      <w:r w:rsidRPr="00E9462A">
        <w:rPr>
          <w:rFonts w:ascii="Calibri" w:hAnsi="Calibri" w:cs="Calibri"/>
          <w:i/>
          <w:iCs/>
          <w:color w:val="000000" w:themeColor="text1"/>
        </w:rPr>
        <w:t>NSG</w:t>
      </w:r>
      <w:r w:rsidRPr="00E9462A">
        <w:rPr>
          <w:rFonts w:ascii="Calibri" w:hAnsi="Calibri" w:cs="Calibri"/>
          <w:color w:val="000000" w:themeColor="text1"/>
        </w:rPr>
        <w:t xml:space="preserve"> mice (n=7/group) (</w:t>
      </w:r>
      <w:r w:rsidR="001E122F" w:rsidRPr="00E9462A">
        <w:rPr>
          <w:rFonts w:ascii="Calibri" w:hAnsi="Calibri" w:cs="Calibri"/>
          <w:color w:val="000000" w:themeColor="text1"/>
        </w:rPr>
        <w:t xml:space="preserve">8 weeks </w:t>
      </w:r>
      <w:r w:rsidRPr="00E9462A">
        <w:rPr>
          <w:rFonts w:ascii="Calibri" w:hAnsi="Calibri" w:cs="Calibri"/>
          <w:color w:val="000000" w:themeColor="text1"/>
        </w:rPr>
        <w:t xml:space="preserve">post tumour inoculation of U266 </w:t>
      </w:r>
      <w:r w:rsidR="00CE2778" w:rsidRPr="00E9462A">
        <w:rPr>
          <w:rFonts w:ascii="Calibri" w:hAnsi="Calibri" w:cs="Calibri"/>
          <w:color w:val="000000" w:themeColor="text1"/>
        </w:rPr>
        <w:t xml:space="preserve">myeloma </w:t>
      </w:r>
      <w:r w:rsidRPr="00E9462A">
        <w:rPr>
          <w:rFonts w:ascii="Calibri" w:hAnsi="Calibri" w:cs="Calibri"/>
          <w:color w:val="000000" w:themeColor="text1"/>
        </w:rPr>
        <w:t>cells</w:t>
      </w:r>
      <w:r w:rsidR="00AA74DF" w:rsidRPr="00E9462A">
        <w:rPr>
          <w:rFonts w:ascii="Calibri" w:hAnsi="Calibri" w:cs="Calibri"/>
          <w:color w:val="000000" w:themeColor="text1"/>
        </w:rPr>
        <w:t>)</w:t>
      </w:r>
      <w:r w:rsidRPr="00E9462A">
        <w:rPr>
          <w:rFonts w:ascii="Calibri" w:hAnsi="Calibri" w:cs="Calibri"/>
          <w:color w:val="000000" w:themeColor="text1"/>
        </w:rPr>
        <w:t>, SD-208</w:t>
      </w:r>
      <w:r w:rsidRPr="00E9462A">
        <w:rPr>
          <w:rFonts w:ascii="Calibri" w:hAnsi="Calibri" w:cs="Calibri"/>
          <w:i/>
          <w:iCs/>
          <w:color w:val="000000" w:themeColor="text1"/>
        </w:rPr>
        <w:t xml:space="preserve"> </w:t>
      </w:r>
      <w:r w:rsidRPr="00E9462A">
        <w:rPr>
          <w:rFonts w:ascii="Calibri" w:hAnsi="Calibri" w:cs="Calibri"/>
          <w:color w:val="000000" w:themeColor="text1"/>
        </w:rPr>
        <w:t xml:space="preserve">was </w:t>
      </w:r>
      <w:r w:rsidR="00F72A53" w:rsidRPr="00E9462A">
        <w:rPr>
          <w:rFonts w:ascii="Calibri" w:hAnsi="Calibri" w:cs="Calibri"/>
          <w:color w:val="000000" w:themeColor="text1"/>
        </w:rPr>
        <w:t xml:space="preserve">administered </w:t>
      </w:r>
      <w:r w:rsidRPr="00E9462A">
        <w:rPr>
          <w:rFonts w:ascii="Calibri" w:hAnsi="Calibri" w:cs="Calibri"/>
          <w:color w:val="000000" w:themeColor="text1"/>
        </w:rPr>
        <w:t xml:space="preserve">in </w:t>
      </w:r>
      <w:r w:rsidR="00CE2778" w:rsidRPr="00E9462A">
        <w:rPr>
          <w:rFonts w:ascii="Calibri" w:hAnsi="Calibri" w:cs="Calibri"/>
          <w:color w:val="000000" w:themeColor="text1"/>
        </w:rPr>
        <w:t xml:space="preserve">the tumour </w:t>
      </w:r>
      <w:r w:rsidRPr="00E9462A">
        <w:rPr>
          <w:rFonts w:ascii="Calibri" w:hAnsi="Calibri" w:cs="Calibri"/>
          <w:color w:val="000000" w:themeColor="text1"/>
        </w:rPr>
        <w:t>plateau phase after</w:t>
      </w:r>
      <w:r w:rsidR="00BB757C" w:rsidRPr="00E9462A">
        <w:rPr>
          <w:rFonts w:ascii="Calibri" w:hAnsi="Calibri" w:cs="Calibri"/>
          <w:color w:val="000000" w:themeColor="text1"/>
        </w:rPr>
        <w:t xml:space="preserve"> the second</w:t>
      </w:r>
      <w:r w:rsidRPr="00E9462A">
        <w:rPr>
          <w:rFonts w:ascii="Calibri" w:hAnsi="Calibri" w:cs="Calibri"/>
          <w:color w:val="000000" w:themeColor="text1"/>
        </w:rPr>
        <w:t xml:space="preserve"> week of chemotherapy treatment (</w:t>
      </w:r>
      <w:proofErr w:type="spellStart"/>
      <w:r w:rsidRPr="00E9462A">
        <w:rPr>
          <w:rFonts w:ascii="Calibri" w:hAnsi="Calibri" w:cs="Calibri"/>
          <w:color w:val="000000" w:themeColor="text1"/>
        </w:rPr>
        <w:t>len</w:t>
      </w:r>
      <w:proofErr w:type="spellEnd"/>
      <w:r w:rsidRPr="00E9462A">
        <w:rPr>
          <w:rFonts w:ascii="Calibri" w:hAnsi="Calibri" w:cs="Calibri"/>
          <w:color w:val="000000" w:themeColor="text1"/>
        </w:rPr>
        <w:t xml:space="preserve"> and </w:t>
      </w:r>
      <w:proofErr w:type="spellStart"/>
      <w:r w:rsidR="00F72A53" w:rsidRPr="00E9462A">
        <w:rPr>
          <w:rFonts w:ascii="Calibri" w:hAnsi="Calibri" w:cs="Calibri"/>
          <w:color w:val="000000" w:themeColor="text1"/>
        </w:rPr>
        <w:t>btz</w:t>
      </w:r>
      <w:proofErr w:type="spellEnd"/>
      <w:r w:rsidRPr="00E9462A">
        <w:rPr>
          <w:rFonts w:ascii="Calibri" w:hAnsi="Calibri" w:cs="Calibri"/>
          <w:color w:val="000000" w:themeColor="text1"/>
        </w:rPr>
        <w:t>)</w:t>
      </w:r>
      <w:r w:rsidR="00AA74DF" w:rsidRPr="00E9462A">
        <w:rPr>
          <w:rFonts w:ascii="Calibri" w:hAnsi="Calibri" w:cs="Calibri"/>
          <w:color w:val="000000" w:themeColor="text1"/>
        </w:rPr>
        <w:t>.</w:t>
      </w:r>
      <w:r w:rsidR="00FC59FF">
        <w:rPr>
          <w:rFonts w:ascii="Calibri" w:hAnsi="Calibri" w:cs="Calibri"/>
          <w:color w:val="000000" w:themeColor="text1"/>
        </w:rPr>
        <w:t xml:space="preserve"> </w:t>
      </w:r>
      <w:r w:rsidRPr="00E9462A">
        <w:rPr>
          <w:rFonts w:ascii="Calibri" w:hAnsi="Calibri" w:cs="Calibri"/>
          <w:color w:val="000000" w:themeColor="text1"/>
        </w:rPr>
        <w:t>The plateau phase is where</w:t>
      </w:r>
      <w:r w:rsidR="00CE2778" w:rsidRPr="00E9462A">
        <w:rPr>
          <w:rFonts w:ascii="Calibri" w:hAnsi="Calibri" w:cs="Calibri"/>
          <w:color w:val="000000" w:themeColor="text1"/>
        </w:rPr>
        <w:t xml:space="preserve"> the</w:t>
      </w:r>
      <w:r w:rsidRPr="00E9462A">
        <w:rPr>
          <w:rFonts w:ascii="Calibri" w:hAnsi="Calibri" w:cs="Calibri"/>
          <w:color w:val="000000" w:themeColor="text1"/>
        </w:rPr>
        <w:t xml:space="preserve"> tumour burden is low</w:t>
      </w:r>
      <w:r w:rsidR="00CE2778" w:rsidRPr="00E9462A">
        <w:rPr>
          <w:rFonts w:ascii="Calibri" w:hAnsi="Calibri" w:cs="Calibri"/>
          <w:color w:val="000000" w:themeColor="text1"/>
        </w:rPr>
        <w:t xml:space="preserve"> following </w:t>
      </w:r>
      <w:r w:rsidRPr="00E9462A">
        <w:rPr>
          <w:rFonts w:ascii="Calibri" w:hAnsi="Calibri" w:cs="Calibri"/>
          <w:color w:val="000000" w:themeColor="text1"/>
        </w:rPr>
        <w:t xml:space="preserve">chemotherapy and may be the optimal time to </w:t>
      </w:r>
      <w:r w:rsidR="00CE2778" w:rsidRPr="00E9462A">
        <w:rPr>
          <w:rFonts w:ascii="Calibri" w:hAnsi="Calibri" w:cs="Calibri"/>
          <w:color w:val="000000" w:themeColor="text1"/>
        </w:rPr>
        <w:t xml:space="preserve">allow </w:t>
      </w:r>
      <w:r w:rsidRPr="00E9462A">
        <w:rPr>
          <w:rFonts w:ascii="Calibri" w:hAnsi="Calibri" w:cs="Calibri"/>
          <w:color w:val="000000" w:themeColor="text1"/>
        </w:rPr>
        <w:t xml:space="preserve">repair </w:t>
      </w:r>
      <w:r w:rsidR="00CE2778" w:rsidRPr="00E9462A">
        <w:rPr>
          <w:rFonts w:ascii="Calibri" w:hAnsi="Calibri" w:cs="Calibri"/>
          <w:color w:val="000000" w:themeColor="text1"/>
        </w:rPr>
        <w:t xml:space="preserve">of </w:t>
      </w:r>
      <w:r w:rsidRPr="00E9462A">
        <w:rPr>
          <w:rFonts w:ascii="Calibri" w:hAnsi="Calibri" w:cs="Calibri"/>
          <w:color w:val="000000" w:themeColor="text1"/>
        </w:rPr>
        <w:t xml:space="preserve">cancer-induced bone disease. </w:t>
      </w:r>
      <w:r w:rsidR="00BB757C" w:rsidRPr="00E9462A">
        <w:rPr>
          <w:rFonts w:ascii="Calibri" w:hAnsi="Calibri" w:cs="Calibri"/>
          <w:color w:val="000000" w:themeColor="text1"/>
        </w:rPr>
        <w:t>After 2 weeks of SD-208 treatment, combinational therapy had</w:t>
      </w:r>
      <w:r w:rsidR="00FC59FF">
        <w:rPr>
          <w:rFonts w:ascii="Calibri" w:hAnsi="Calibri" w:cs="Calibri"/>
          <w:color w:val="000000" w:themeColor="text1"/>
        </w:rPr>
        <w:t xml:space="preserve"> a</w:t>
      </w:r>
      <w:r w:rsidR="00BB757C" w:rsidRPr="00E9462A">
        <w:rPr>
          <w:rFonts w:ascii="Calibri" w:hAnsi="Calibri" w:cs="Calibri"/>
          <w:color w:val="000000" w:themeColor="text1"/>
        </w:rPr>
        <w:t xml:space="preserve"> 57% reduction in lesion area (% change), while chemotherapy alone had </w:t>
      </w:r>
      <w:r w:rsidR="00FC59FF">
        <w:rPr>
          <w:rFonts w:ascii="Calibri" w:hAnsi="Calibri" w:cs="Calibri"/>
          <w:color w:val="000000" w:themeColor="text1"/>
        </w:rPr>
        <w:t xml:space="preserve">a </w:t>
      </w:r>
      <w:r w:rsidR="00BB757C" w:rsidRPr="00E9462A">
        <w:rPr>
          <w:rFonts w:ascii="Calibri" w:hAnsi="Calibri" w:cs="Calibri"/>
          <w:color w:val="000000" w:themeColor="text1"/>
        </w:rPr>
        <w:t>52% reduction in lesion area, demonstrating that half of the lesions formed were completely repaired. Furthermore, bones formed after 1 week of SD-208 treatment were less dense</w:t>
      </w:r>
      <w:r w:rsidR="00FC59FF">
        <w:rPr>
          <w:rFonts w:ascii="Calibri" w:hAnsi="Calibri" w:cs="Calibri"/>
          <w:color w:val="000000" w:themeColor="text1"/>
        </w:rPr>
        <w:t>;</w:t>
      </w:r>
      <w:r w:rsidR="00BB757C" w:rsidRPr="00E9462A">
        <w:rPr>
          <w:rFonts w:ascii="Calibri" w:hAnsi="Calibri" w:cs="Calibri"/>
          <w:color w:val="000000" w:themeColor="text1"/>
        </w:rPr>
        <w:t xml:space="preserve"> these </w:t>
      </w:r>
      <w:r w:rsidR="00FC59FF">
        <w:rPr>
          <w:rFonts w:ascii="Calibri" w:hAnsi="Calibri" w:cs="Calibri"/>
          <w:color w:val="000000" w:themeColor="text1"/>
        </w:rPr>
        <w:t xml:space="preserve">were </w:t>
      </w:r>
      <w:r w:rsidR="00BB757C" w:rsidRPr="00E9462A">
        <w:rPr>
          <w:rFonts w:ascii="Calibri" w:hAnsi="Calibri" w:cs="Calibri"/>
          <w:color w:val="000000" w:themeColor="text1"/>
        </w:rPr>
        <w:t>replaced by more dense bone after 2 weeks of SD-208 treatment. The bending strength of</w:t>
      </w:r>
      <w:r w:rsidR="00FC59FF">
        <w:rPr>
          <w:rFonts w:ascii="Calibri" w:hAnsi="Calibri" w:cs="Calibri"/>
          <w:color w:val="000000" w:themeColor="text1"/>
        </w:rPr>
        <w:t xml:space="preserve"> the</w:t>
      </w:r>
      <w:r w:rsidR="00BB757C" w:rsidRPr="00E9462A">
        <w:rPr>
          <w:rFonts w:ascii="Calibri" w:hAnsi="Calibri" w:cs="Calibri"/>
          <w:color w:val="000000" w:themeColor="text1"/>
        </w:rPr>
        <w:t xml:space="preserve"> femur was </w:t>
      </w:r>
      <w:r w:rsidR="002D0134" w:rsidRPr="00E9462A">
        <w:rPr>
          <w:rFonts w:ascii="Calibri" w:hAnsi="Calibri" w:cs="Calibri"/>
          <w:color w:val="000000" w:themeColor="text1"/>
        </w:rPr>
        <w:t xml:space="preserve">significantly </w:t>
      </w:r>
      <w:r w:rsidR="00BB757C" w:rsidRPr="00E9462A">
        <w:rPr>
          <w:rFonts w:ascii="Calibri" w:hAnsi="Calibri" w:cs="Calibri"/>
          <w:color w:val="000000" w:themeColor="text1"/>
        </w:rPr>
        <w:t>improved in SD-208 combinational treatment</w:t>
      </w:r>
      <w:r w:rsidR="002D0134" w:rsidRPr="00E9462A">
        <w:rPr>
          <w:rFonts w:ascii="Calibri" w:hAnsi="Calibri" w:cs="Calibri"/>
          <w:color w:val="000000" w:themeColor="text1"/>
        </w:rPr>
        <w:t xml:space="preserve"> (withstand</w:t>
      </w:r>
      <w:r w:rsidR="00F72A53" w:rsidRPr="00E9462A">
        <w:rPr>
          <w:rFonts w:ascii="Calibri" w:hAnsi="Calibri" w:cs="Calibri"/>
          <w:color w:val="000000" w:themeColor="text1"/>
        </w:rPr>
        <w:t>ing</w:t>
      </w:r>
      <w:r w:rsidR="002D0134" w:rsidRPr="00E9462A">
        <w:rPr>
          <w:rFonts w:ascii="Calibri" w:hAnsi="Calibri" w:cs="Calibri"/>
          <w:color w:val="000000" w:themeColor="text1"/>
        </w:rPr>
        <w:t xml:space="preserve"> 14N)</w:t>
      </w:r>
      <w:r w:rsidR="00BB757C" w:rsidRPr="00E9462A">
        <w:rPr>
          <w:rFonts w:ascii="Calibri" w:hAnsi="Calibri" w:cs="Calibri"/>
          <w:color w:val="000000" w:themeColor="text1"/>
        </w:rPr>
        <w:t xml:space="preserve"> but not in chemotherapy alone</w:t>
      </w:r>
      <w:r w:rsidR="002D0134" w:rsidRPr="00E9462A">
        <w:rPr>
          <w:rFonts w:ascii="Calibri" w:hAnsi="Calibri" w:cs="Calibri"/>
          <w:color w:val="000000" w:themeColor="text1"/>
        </w:rPr>
        <w:t xml:space="preserve"> (withstand</w:t>
      </w:r>
      <w:r w:rsidR="00F72A53" w:rsidRPr="00E9462A">
        <w:rPr>
          <w:rFonts w:ascii="Calibri" w:hAnsi="Calibri" w:cs="Calibri"/>
          <w:color w:val="000000" w:themeColor="text1"/>
        </w:rPr>
        <w:t>ing</w:t>
      </w:r>
      <w:r w:rsidR="002D0134" w:rsidRPr="00E9462A">
        <w:rPr>
          <w:rFonts w:ascii="Calibri" w:hAnsi="Calibri" w:cs="Calibri"/>
          <w:color w:val="000000" w:themeColor="text1"/>
        </w:rPr>
        <w:t xml:space="preserve"> 12N)</w:t>
      </w:r>
      <w:r w:rsidR="00BB757C" w:rsidRPr="00E9462A">
        <w:rPr>
          <w:rFonts w:ascii="Calibri" w:hAnsi="Calibri" w:cs="Calibri"/>
          <w:color w:val="000000" w:themeColor="text1"/>
        </w:rPr>
        <w:t>.</w:t>
      </w:r>
      <w:r w:rsidRPr="00E9462A">
        <w:rPr>
          <w:rFonts w:ascii="Calibri" w:hAnsi="Calibri" w:cs="Calibri"/>
          <w:color w:val="000000" w:themeColor="text1"/>
        </w:rPr>
        <w:t xml:space="preserve"> </w:t>
      </w:r>
      <w:r w:rsidR="00BB757C" w:rsidRPr="00E9462A">
        <w:rPr>
          <w:rFonts w:ascii="Calibri" w:hAnsi="Calibri" w:cs="Calibri"/>
          <w:color w:val="000000" w:themeColor="text1"/>
        </w:rPr>
        <w:t>Moreover, expression of osteoclast activity serum marker TRAP5b decreased while there was no change in expression of bone formation marker P1NP</w:t>
      </w:r>
      <w:r w:rsidR="00ED185A" w:rsidRPr="00E9462A">
        <w:rPr>
          <w:rFonts w:ascii="Calibri" w:hAnsi="Calibri" w:cs="Calibri"/>
          <w:color w:val="000000" w:themeColor="text1"/>
        </w:rPr>
        <w:t xml:space="preserve"> </w:t>
      </w:r>
      <w:r w:rsidRPr="00E9462A">
        <w:rPr>
          <w:rFonts w:ascii="Calibri" w:hAnsi="Calibri" w:cs="Calibri"/>
          <w:color w:val="000000" w:themeColor="text1"/>
        </w:rPr>
        <w:t>(</w:t>
      </w:r>
      <w:bookmarkStart w:id="104" w:name="OLE_LINK258"/>
      <w:bookmarkStart w:id="105" w:name="OLE_LINK259"/>
      <w:r w:rsidRPr="00E9462A">
        <w:rPr>
          <w:rFonts w:ascii="Calibri" w:hAnsi="Calibri" w:cs="Calibri"/>
          <w:color w:val="000000" w:themeColor="text1"/>
        </w:rPr>
        <w:t xml:space="preserve">Green </w:t>
      </w:r>
      <w:r w:rsidRPr="00E9462A">
        <w:rPr>
          <w:rFonts w:ascii="Calibri" w:hAnsi="Calibri" w:cs="Calibri"/>
          <w:i/>
          <w:iCs/>
          <w:color w:val="000000" w:themeColor="text1"/>
        </w:rPr>
        <w:t>et al</w:t>
      </w:r>
      <w:r w:rsidRPr="00E9462A">
        <w:rPr>
          <w:rFonts w:ascii="Calibri" w:hAnsi="Calibri" w:cs="Calibri"/>
          <w:color w:val="000000" w:themeColor="text1"/>
        </w:rPr>
        <w:t>, 2019</w:t>
      </w:r>
      <w:bookmarkEnd w:id="104"/>
      <w:bookmarkEnd w:id="105"/>
      <w:r w:rsidRPr="00E9462A">
        <w:rPr>
          <w:rFonts w:ascii="Calibri" w:hAnsi="Calibri" w:cs="Calibri"/>
          <w:color w:val="000000" w:themeColor="text1"/>
        </w:rPr>
        <w:t xml:space="preserve">).  </w:t>
      </w:r>
    </w:p>
    <w:p w14:paraId="300F7A49" w14:textId="7B99A67B" w:rsidR="007A2765" w:rsidRPr="00E9462A" w:rsidRDefault="00BB757C" w:rsidP="00E9462A">
      <w:pPr>
        <w:spacing w:line="360" w:lineRule="auto"/>
        <w:jc w:val="both"/>
        <w:rPr>
          <w:rFonts w:ascii="Calibri" w:hAnsi="Calibri" w:cs="Calibri"/>
          <w:color w:val="000000" w:themeColor="text1"/>
        </w:rPr>
      </w:pPr>
      <w:r w:rsidRPr="00E9462A">
        <w:rPr>
          <w:rFonts w:ascii="Calibri" w:hAnsi="Calibri" w:cs="Calibri"/>
          <w:color w:val="000000" w:themeColor="text1"/>
        </w:rPr>
        <w:t xml:space="preserve">These data show that monotherapy of SD-208 in </w:t>
      </w:r>
      <w:r w:rsidR="00F72A53" w:rsidRPr="00E9462A">
        <w:rPr>
          <w:rFonts w:ascii="Calibri" w:hAnsi="Calibri" w:cs="Calibri"/>
          <w:color w:val="000000" w:themeColor="text1"/>
        </w:rPr>
        <w:t xml:space="preserve">the JJN3 murine </w:t>
      </w:r>
      <w:r w:rsidRPr="00E9462A">
        <w:rPr>
          <w:rFonts w:ascii="Calibri" w:hAnsi="Calibri" w:cs="Calibri"/>
          <w:color w:val="000000" w:themeColor="text1"/>
        </w:rPr>
        <w:t xml:space="preserve">model of </w:t>
      </w:r>
      <w:r w:rsidR="005D1338" w:rsidRPr="00E9462A">
        <w:rPr>
          <w:rFonts w:ascii="Calibri" w:hAnsi="Calibri" w:cs="Calibri"/>
          <w:color w:val="000000" w:themeColor="text1"/>
        </w:rPr>
        <w:t xml:space="preserve">myeloma </w:t>
      </w:r>
      <w:r w:rsidRPr="00E9462A">
        <w:rPr>
          <w:rFonts w:ascii="Calibri" w:hAnsi="Calibri" w:cs="Calibri"/>
          <w:color w:val="000000" w:themeColor="text1"/>
        </w:rPr>
        <w:t>demonstrate</w:t>
      </w:r>
      <w:r w:rsidR="00FC59FF">
        <w:rPr>
          <w:rFonts w:ascii="Calibri" w:hAnsi="Calibri" w:cs="Calibri"/>
          <w:color w:val="000000" w:themeColor="text1"/>
        </w:rPr>
        <w:t>s</w:t>
      </w:r>
      <w:r w:rsidRPr="00E9462A">
        <w:rPr>
          <w:rFonts w:ascii="Calibri" w:hAnsi="Calibri" w:cs="Calibri"/>
          <w:color w:val="000000" w:themeColor="text1"/>
        </w:rPr>
        <w:t xml:space="preserve"> greater bone anabolic effect</w:t>
      </w:r>
      <w:r w:rsidR="00F72A53" w:rsidRPr="00E9462A">
        <w:rPr>
          <w:rFonts w:ascii="Calibri" w:hAnsi="Calibri" w:cs="Calibri"/>
          <w:color w:val="000000" w:themeColor="text1"/>
        </w:rPr>
        <w:t>s</w:t>
      </w:r>
      <w:r w:rsidRPr="00E9462A">
        <w:rPr>
          <w:rFonts w:ascii="Calibri" w:hAnsi="Calibri" w:cs="Calibri"/>
          <w:color w:val="000000" w:themeColor="text1"/>
        </w:rPr>
        <w:t xml:space="preserve"> than 1D11 treatment by reducing lesion area in </w:t>
      </w:r>
      <w:r w:rsidRPr="00E9462A">
        <w:rPr>
          <w:rFonts w:ascii="Calibri" w:hAnsi="Calibri" w:cs="Calibri"/>
          <w:color w:val="000000" w:themeColor="text1"/>
        </w:rPr>
        <w:lastRenderedPageBreak/>
        <w:t>proximal tibia, despite both drugs increas</w:t>
      </w:r>
      <w:r w:rsidR="00FC59FF">
        <w:rPr>
          <w:rFonts w:ascii="Calibri" w:hAnsi="Calibri" w:cs="Calibri"/>
          <w:color w:val="000000" w:themeColor="text1"/>
        </w:rPr>
        <w:t>ing</w:t>
      </w:r>
      <w:r w:rsidRPr="00E9462A">
        <w:rPr>
          <w:rFonts w:ascii="Calibri" w:hAnsi="Calibri" w:cs="Calibri"/>
          <w:color w:val="000000" w:themeColor="text1"/>
        </w:rPr>
        <w:t xml:space="preserve"> trabecular volume and number significantly. With the presence of chemotherapy, SD-208 treatment was also able to completely repair lesions developed in the tibia, demonstrating SD-208 to be a strong bone anabolic</w:t>
      </w:r>
      <w:r w:rsidR="005D1338" w:rsidRPr="00E9462A">
        <w:rPr>
          <w:rFonts w:ascii="Calibri" w:hAnsi="Calibri" w:cs="Calibri"/>
          <w:color w:val="000000" w:themeColor="text1"/>
        </w:rPr>
        <w:t xml:space="preserve"> to repair</w:t>
      </w:r>
      <w:r w:rsidRPr="00E9462A">
        <w:rPr>
          <w:rFonts w:ascii="Calibri" w:hAnsi="Calibri" w:cs="Calibri"/>
          <w:color w:val="000000" w:themeColor="text1"/>
        </w:rPr>
        <w:t xml:space="preserve"> myeloma</w:t>
      </w:r>
      <w:r w:rsidR="005D1338" w:rsidRPr="00E9462A">
        <w:rPr>
          <w:rFonts w:ascii="Calibri" w:hAnsi="Calibri" w:cs="Calibri"/>
          <w:color w:val="000000" w:themeColor="text1"/>
        </w:rPr>
        <w:t>-</w:t>
      </w:r>
      <w:r w:rsidRPr="00E9462A">
        <w:rPr>
          <w:rFonts w:ascii="Calibri" w:hAnsi="Calibri" w:cs="Calibri"/>
          <w:color w:val="000000" w:themeColor="text1"/>
        </w:rPr>
        <w:t xml:space="preserve">induced bone </w:t>
      </w:r>
      <w:r w:rsidR="005D1338" w:rsidRPr="00E9462A">
        <w:rPr>
          <w:rFonts w:ascii="Calibri" w:hAnsi="Calibri" w:cs="Calibri"/>
          <w:color w:val="000000" w:themeColor="text1"/>
        </w:rPr>
        <w:t>disease</w:t>
      </w:r>
      <w:r w:rsidRPr="00E9462A">
        <w:rPr>
          <w:rFonts w:ascii="Calibri" w:hAnsi="Calibri" w:cs="Calibri"/>
          <w:color w:val="000000" w:themeColor="text1"/>
        </w:rPr>
        <w:t xml:space="preserve">. </w:t>
      </w:r>
    </w:p>
    <w:p w14:paraId="0A6ADDD4" w14:textId="77777777" w:rsidR="00CD24A8" w:rsidRPr="00E9462A" w:rsidRDefault="00CD24A8" w:rsidP="00E9462A">
      <w:pPr>
        <w:spacing w:line="360" w:lineRule="auto"/>
        <w:jc w:val="both"/>
        <w:rPr>
          <w:rFonts w:ascii="Calibri" w:hAnsi="Calibri" w:cs="Calibri"/>
          <w:color w:val="000000" w:themeColor="text1"/>
        </w:rPr>
      </w:pPr>
    </w:p>
    <w:p w14:paraId="586F6CF3" w14:textId="4E9CF77A" w:rsidR="007A2765" w:rsidRPr="00E9462A" w:rsidRDefault="007A2765" w:rsidP="00E9462A">
      <w:pPr>
        <w:spacing w:line="360" w:lineRule="auto"/>
        <w:jc w:val="both"/>
        <w:rPr>
          <w:rFonts w:ascii="Calibri" w:hAnsi="Calibri" w:cs="Calibri"/>
          <w:b/>
          <w:bCs/>
          <w:color w:val="000000" w:themeColor="text1"/>
          <w:lang w:val="en-US"/>
        </w:rPr>
      </w:pPr>
      <w:r w:rsidRPr="00E9462A">
        <w:rPr>
          <w:rFonts w:ascii="Calibri" w:hAnsi="Calibri" w:cs="Calibri"/>
          <w:b/>
          <w:bCs/>
          <w:color w:val="000000" w:themeColor="text1"/>
          <w:lang w:val="en-US"/>
        </w:rPr>
        <w:t>3.</w:t>
      </w:r>
      <w:r w:rsidR="004B08D7" w:rsidRPr="00E9462A">
        <w:rPr>
          <w:rFonts w:ascii="Calibri" w:hAnsi="Calibri" w:cs="Calibri"/>
          <w:b/>
          <w:bCs/>
          <w:color w:val="000000" w:themeColor="text1"/>
          <w:lang w:val="en-US"/>
        </w:rPr>
        <w:t>2.</w:t>
      </w:r>
      <w:r w:rsidR="00F54B31" w:rsidRPr="00E9462A">
        <w:rPr>
          <w:rFonts w:ascii="Calibri" w:hAnsi="Calibri" w:cs="Calibri"/>
          <w:b/>
          <w:bCs/>
          <w:color w:val="000000" w:themeColor="text1"/>
          <w:lang w:val="en-US"/>
        </w:rPr>
        <w:t>3.</w:t>
      </w:r>
      <w:r w:rsidRPr="00E9462A">
        <w:rPr>
          <w:rFonts w:ascii="Calibri" w:hAnsi="Calibri" w:cs="Calibri"/>
          <w:b/>
          <w:bCs/>
          <w:color w:val="000000" w:themeColor="text1"/>
          <w:lang w:val="en-US"/>
        </w:rPr>
        <w:t xml:space="preserve"> Angiotensin type 1 receptor inhibitor Losartan</w:t>
      </w:r>
    </w:p>
    <w:p w14:paraId="6B900BA6" w14:textId="77777777" w:rsidR="00D84CBC" w:rsidRPr="00E9462A" w:rsidRDefault="00D84CBC" w:rsidP="00E9462A">
      <w:pPr>
        <w:spacing w:line="360" w:lineRule="auto"/>
        <w:jc w:val="both"/>
        <w:rPr>
          <w:rFonts w:ascii="Calibri" w:hAnsi="Calibri" w:cs="Calibri"/>
          <w:b/>
          <w:bCs/>
          <w:color w:val="000000" w:themeColor="text1"/>
          <w:lang w:val="en-US"/>
        </w:rPr>
      </w:pPr>
    </w:p>
    <w:p w14:paraId="35D00D93" w14:textId="548B774C" w:rsidR="00003A88" w:rsidRPr="00E9462A" w:rsidRDefault="007A2765" w:rsidP="00E9462A">
      <w:pPr>
        <w:spacing w:line="360" w:lineRule="auto"/>
        <w:jc w:val="both"/>
        <w:rPr>
          <w:rFonts w:ascii="Calibri" w:hAnsi="Calibri" w:cs="Calibri"/>
          <w:color w:val="000000" w:themeColor="text1"/>
          <w:lang w:val="en-US"/>
        </w:rPr>
      </w:pPr>
      <w:r w:rsidRPr="00E9462A">
        <w:rPr>
          <w:rFonts w:ascii="Calibri" w:hAnsi="Calibri" w:cs="Calibri"/>
          <w:color w:val="000000" w:themeColor="text1"/>
          <w:lang w:val="en-US"/>
        </w:rPr>
        <w:t>Losartan</w:t>
      </w:r>
      <w:r w:rsidR="00003A88" w:rsidRPr="00E9462A">
        <w:rPr>
          <w:rFonts w:ascii="Calibri" w:hAnsi="Calibri" w:cs="Calibri"/>
          <w:color w:val="000000" w:themeColor="text1"/>
          <w:lang w:val="en-US"/>
        </w:rPr>
        <w:t xml:space="preserve"> </w:t>
      </w:r>
      <w:r w:rsidRPr="00E9462A">
        <w:rPr>
          <w:rFonts w:ascii="Calibri" w:hAnsi="Calibri" w:cs="Calibri"/>
          <w:color w:val="000000" w:themeColor="text1"/>
          <w:lang w:val="en-US"/>
        </w:rPr>
        <w:t>(</w:t>
      </w:r>
      <w:r w:rsidRPr="00E9462A">
        <w:rPr>
          <w:rFonts w:ascii="Calibri" w:hAnsi="Calibri" w:cs="Calibri"/>
          <w:color w:val="000000" w:themeColor="text1"/>
          <w:shd w:val="clear" w:color="auto" w:fill="FFFFFF"/>
        </w:rPr>
        <w:t>2-butyl-4-chloro-1-[p-(o-1H-tetrazol-5-</w:t>
      </w:r>
      <w:r w:rsidR="00340852" w:rsidRPr="00E9462A">
        <w:rPr>
          <w:rFonts w:ascii="Calibri" w:hAnsi="Calibri" w:cs="Calibri"/>
          <w:color w:val="000000" w:themeColor="text1"/>
          <w:shd w:val="clear" w:color="auto" w:fill="FFFFFF"/>
        </w:rPr>
        <w:t>ylphenyl)</w:t>
      </w:r>
      <w:r w:rsidR="00340852">
        <w:rPr>
          <w:rFonts w:ascii="Calibri" w:hAnsi="Calibri" w:cs="Calibri"/>
          <w:color w:val="000000" w:themeColor="text1"/>
          <w:shd w:val="clear" w:color="auto" w:fill="FFFFFF"/>
        </w:rPr>
        <w:t xml:space="preserve"> </w:t>
      </w:r>
      <w:r w:rsidR="00F01361" w:rsidRPr="00E9462A">
        <w:rPr>
          <w:rFonts w:ascii="Calibri" w:hAnsi="Calibri" w:cs="Calibri"/>
          <w:color w:val="000000" w:themeColor="text1"/>
          <w:shd w:val="clear" w:color="auto" w:fill="FFFFFF"/>
        </w:rPr>
        <w:t>benzyl] imidazole</w:t>
      </w:r>
      <w:r w:rsidRPr="00E9462A">
        <w:rPr>
          <w:rFonts w:ascii="Calibri" w:hAnsi="Calibri" w:cs="Calibri"/>
          <w:color w:val="000000" w:themeColor="text1"/>
          <w:shd w:val="clear" w:color="auto" w:fill="FFFFFF"/>
        </w:rPr>
        <w:t>-5-methanol monopotassium salt</w:t>
      </w:r>
      <w:r w:rsidRPr="00E9462A">
        <w:rPr>
          <w:rFonts w:ascii="Calibri" w:hAnsi="Calibri" w:cs="Calibri"/>
          <w:color w:val="000000" w:themeColor="text1"/>
          <w:lang w:val="en-US"/>
        </w:rPr>
        <w:t xml:space="preserve">) is an angiotensin receptor antagonist approved by the FDA for </w:t>
      </w:r>
      <w:r w:rsidR="00FC59FF">
        <w:rPr>
          <w:rFonts w:ascii="Calibri" w:hAnsi="Calibri" w:cs="Calibri"/>
          <w:color w:val="000000" w:themeColor="text1"/>
          <w:lang w:val="en-US"/>
        </w:rPr>
        <w:t xml:space="preserve">the </w:t>
      </w:r>
      <w:r w:rsidR="00CE2778" w:rsidRPr="00E9462A">
        <w:rPr>
          <w:rFonts w:ascii="Calibri" w:hAnsi="Calibri" w:cs="Calibri"/>
          <w:color w:val="000000" w:themeColor="text1"/>
          <w:lang w:val="en-US"/>
        </w:rPr>
        <w:t xml:space="preserve">treatment of </w:t>
      </w:r>
      <w:r w:rsidRPr="00E9462A">
        <w:rPr>
          <w:rFonts w:ascii="Calibri" w:hAnsi="Calibri" w:cs="Calibri"/>
          <w:color w:val="000000" w:themeColor="text1"/>
          <w:lang w:val="en-US"/>
        </w:rPr>
        <w:t>hypertension. It is administered either orally alone or with other antihypertensives (Ripley and Hirsh, 2010). It was recently reported that losartan might have a broader therapeutic potential, particularly in bone</w:t>
      </w:r>
      <w:r w:rsidR="00CE2778" w:rsidRPr="00E9462A">
        <w:rPr>
          <w:rFonts w:ascii="Calibri" w:hAnsi="Calibri" w:cs="Calibri"/>
          <w:color w:val="000000" w:themeColor="text1"/>
          <w:lang w:val="en-US"/>
        </w:rPr>
        <w:t>,</w:t>
      </w:r>
      <w:r w:rsidRPr="00E9462A">
        <w:rPr>
          <w:rFonts w:ascii="Calibri" w:hAnsi="Calibri" w:cs="Calibri"/>
          <w:color w:val="000000" w:themeColor="text1"/>
          <w:lang w:val="en-US"/>
        </w:rPr>
        <w:t xml:space="preserve"> as the blockage of angiotensin increases bone mass in osteoporosis models</w:t>
      </w:r>
      <w:r w:rsidRPr="00E9462A">
        <w:rPr>
          <w:rFonts w:ascii="Calibri" w:hAnsi="Calibri" w:cs="Calibri"/>
          <w:color w:val="000000" w:themeColor="text1"/>
        </w:rPr>
        <w:t xml:space="preserve"> </w:t>
      </w:r>
      <w:r w:rsidRPr="00E9462A">
        <w:rPr>
          <w:rFonts w:ascii="Calibri" w:hAnsi="Calibri" w:cs="Calibri"/>
          <w:color w:val="000000" w:themeColor="text1"/>
          <w:lang w:val="en-US"/>
        </w:rPr>
        <w:t xml:space="preserve">(Ma </w:t>
      </w:r>
      <w:r w:rsidRPr="00E9462A">
        <w:rPr>
          <w:rFonts w:ascii="Calibri" w:hAnsi="Calibri" w:cs="Calibri"/>
          <w:i/>
          <w:iCs/>
          <w:color w:val="000000" w:themeColor="text1"/>
          <w:lang w:val="en-US"/>
        </w:rPr>
        <w:t>et al</w:t>
      </w:r>
      <w:r w:rsidRPr="00E9462A">
        <w:rPr>
          <w:rFonts w:ascii="Calibri" w:hAnsi="Calibri" w:cs="Calibri"/>
          <w:color w:val="000000" w:themeColor="text1"/>
          <w:lang w:val="en-US"/>
        </w:rPr>
        <w:t xml:space="preserve">, 2010) (Shimizu </w:t>
      </w:r>
      <w:r w:rsidRPr="002A2920">
        <w:rPr>
          <w:rFonts w:ascii="Calibri" w:hAnsi="Calibri" w:cs="Calibri"/>
          <w:i/>
          <w:iCs/>
          <w:color w:val="000000" w:themeColor="text1"/>
          <w:lang w:val="en-US"/>
        </w:rPr>
        <w:t>et al</w:t>
      </w:r>
      <w:r w:rsidR="00FC59FF" w:rsidRPr="002A2920">
        <w:rPr>
          <w:rFonts w:ascii="Calibri" w:hAnsi="Calibri" w:cs="Calibri"/>
          <w:i/>
          <w:iCs/>
          <w:color w:val="000000" w:themeColor="text1"/>
          <w:lang w:val="en-US"/>
        </w:rPr>
        <w:t>,</w:t>
      </w:r>
      <w:r w:rsidRPr="00E9462A">
        <w:rPr>
          <w:rFonts w:ascii="Calibri" w:hAnsi="Calibri" w:cs="Calibri"/>
          <w:color w:val="000000" w:themeColor="text1"/>
          <w:lang w:val="en-US"/>
        </w:rPr>
        <w:t xml:space="preserve"> 2008). </w:t>
      </w:r>
      <w:r w:rsidR="00721E76" w:rsidRPr="00E9462A">
        <w:rPr>
          <w:rFonts w:ascii="Calibri" w:hAnsi="Calibri" w:cs="Calibri"/>
          <w:color w:val="000000" w:themeColor="text1"/>
          <w:lang w:val="en-US"/>
        </w:rPr>
        <w:t xml:space="preserve">Since the </w:t>
      </w:r>
      <w:r w:rsidR="00721E76" w:rsidRPr="00E9462A">
        <w:rPr>
          <w:rFonts w:ascii="Calibri" w:hAnsi="Calibri" w:cs="Calibri"/>
          <w:color w:val="000000" w:themeColor="text1"/>
          <w:shd w:val="clear" w:color="auto" w:fill="FFFFFF"/>
        </w:rPr>
        <w:t xml:space="preserve">TGF-β receptors (TGF-βR1, 2, 3), </w:t>
      </w:r>
      <w:r w:rsidR="00800295" w:rsidRPr="00E9462A">
        <w:rPr>
          <w:rFonts w:ascii="Calibri" w:hAnsi="Calibri" w:cs="Calibri"/>
          <w:color w:val="000000" w:themeColor="text1"/>
          <w:shd w:val="clear" w:color="auto" w:fill="FFFFFF"/>
        </w:rPr>
        <w:t xml:space="preserve">angiotensin </w:t>
      </w:r>
      <w:r w:rsidR="00721E76" w:rsidRPr="00E9462A">
        <w:rPr>
          <w:rFonts w:ascii="Calibri" w:hAnsi="Calibri" w:cs="Calibri"/>
          <w:color w:val="000000" w:themeColor="text1"/>
          <w:shd w:val="clear" w:color="auto" w:fill="FFFFFF"/>
        </w:rPr>
        <w:t>receptors (</w:t>
      </w:r>
      <w:r w:rsidR="00F01361" w:rsidRPr="00E9462A">
        <w:rPr>
          <w:rFonts w:ascii="Calibri" w:hAnsi="Calibri" w:cs="Calibri"/>
          <w:color w:val="000000" w:themeColor="text1"/>
          <w:shd w:val="clear" w:color="auto" w:fill="FFFFFF"/>
        </w:rPr>
        <w:t>angiotensin</w:t>
      </w:r>
      <w:r w:rsidR="00721E76" w:rsidRPr="00E9462A">
        <w:rPr>
          <w:rFonts w:ascii="Calibri" w:hAnsi="Calibri" w:cs="Calibri"/>
          <w:color w:val="000000" w:themeColor="text1"/>
          <w:shd w:val="clear" w:color="auto" w:fill="FFFFFF"/>
        </w:rPr>
        <w:t xml:space="preserve"> 1, 2) and </w:t>
      </w:r>
      <w:r w:rsidR="00721E76" w:rsidRPr="002A2920">
        <w:rPr>
          <w:rFonts w:ascii="Calibri" w:hAnsi="Calibri" w:cs="Calibri"/>
          <w:i/>
          <w:iCs/>
          <w:color w:val="000000" w:themeColor="text1"/>
          <w:shd w:val="clear" w:color="auto" w:fill="FFFFFF"/>
        </w:rPr>
        <w:t>BMP</w:t>
      </w:r>
      <w:r w:rsidR="00721E76" w:rsidRPr="00E9462A">
        <w:rPr>
          <w:rFonts w:ascii="Calibri" w:hAnsi="Calibri" w:cs="Calibri"/>
          <w:color w:val="000000" w:themeColor="text1"/>
          <w:shd w:val="clear" w:color="auto" w:fill="FFFFFF"/>
        </w:rPr>
        <w:t xml:space="preserve"> receptors (</w:t>
      </w:r>
      <w:r w:rsidR="00721E76" w:rsidRPr="002A2920">
        <w:rPr>
          <w:rFonts w:ascii="Calibri" w:hAnsi="Calibri" w:cs="Calibri"/>
          <w:i/>
          <w:iCs/>
          <w:color w:val="000000" w:themeColor="text1"/>
          <w:shd w:val="clear" w:color="auto" w:fill="FFFFFF"/>
        </w:rPr>
        <w:t>BMPR</w:t>
      </w:r>
      <w:r w:rsidR="00721E76" w:rsidRPr="00E9462A">
        <w:rPr>
          <w:rFonts w:ascii="Calibri" w:hAnsi="Calibri" w:cs="Calibri"/>
          <w:color w:val="000000" w:themeColor="text1"/>
          <w:shd w:val="clear" w:color="auto" w:fill="FFFFFF"/>
        </w:rPr>
        <w:t>1, 2) are all found on the extracellular matrix where their downstream pathway</w:t>
      </w:r>
      <w:r w:rsidR="00800295" w:rsidRPr="00E9462A">
        <w:rPr>
          <w:rFonts w:ascii="Calibri" w:hAnsi="Calibri" w:cs="Calibri"/>
          <w:color w:val="000000" w:themeColor="text1"/>
          <w:shd w:val="clear" w:color="auto" w:fill="FFFFFF"/>
        </w:rPr>
        <w:t>s</w:t>
      </w:r>
      <w:r w:rsidR="00721E76" w:rsidRPr="00E9462A">
        <w:rPr>
          <w:rFonts w:ascii="Calibri" w:hAnsi="Calibri" w:cs="Calibri"/>
          <w:color w:val="000000" w:themeColor="text1"/>
          <w:shd w:val="clear" w:color="auto" w:fill="FFFFFF"/>
        </w:rPr>
        <w:t xml:space="preserve"> are cross-linked</w:t>
      </w:r>
      <w:r w:rsidR="00FA5675" w:rsidRPr="00E9462A">
        <w:rPr>
          <w:rFonts w:ascii="Calibri" w:hAnsi="Calibri" w:cs="Calibri"/>
          <w:color w:val="000000" w:themeColor="text1"/>
          <w:shd w:val="clear" w:color="auto" w:fill="FFFFFF"/>
        </w:rPr>
        <w:t xml:space="preserve"> (</w:t>
      </w:r>
      <w:proofErr w:type="spellStart"/>
      <w:r w:rsidR="00FA5675" w:rsidRPr="00E9462A">
        <w:rPr>
          <w:rFonts w:ascii="Calibri" w:hAnsi="Calibri" w:cs="Calibri"/>
          <w:color w:val="000000" w:themeColor="text1"/>
          <w:shd w:val="clear" w:color="auto" w:fill="FFFFFF"/>
        </w:rPr>
        <w:t>Ouhoud</w:t>
      </w:r>
      <w:proofErr w:type="spellEnd"/>
      <w:r w:rsidR="00FA5675" w:rsidRPr="00E9462A">
        <w:rPr>
          <w:rFonts w:ascii="Calibri" w:hAnsi="Calibri" w:cs="Calibri"/>
          <w:color w:val="000000" w:themeColor="text1"/>
          <w:shd w:val="clear" w:color="auto" w:fill="FFFFFF"/>
        </w:rPr>
        <w:t xml:space="preserve"> </w:t>
      </w:r>
      <w:r w:rsidR="00FA5675" w:rsidRPr="00E9462A">
        <w:rPr>
          <w:rFonts w:ascii="Calibri" w:hAnsi="Calibri" w:cs="Calibri"/>
          <w:i/>
          <w:iCs/>
          <w:color w:val="000000" w:themeColor="text1"/>
          <w:shd w:val="clear" w:color="auto" w:fill="FFFFFF"/>
        </w:rPr>
        <w:t>et al</w:t>
      </w:r>
      <w:r w:rsidR="00FA5675" w:rsidRPr="00E9462A">
        <w:rPr>
          <w:rFonts w:ascii="Calibri" w:hAnsi="Calibri" w:cs="Calibri"/>
          <w:color w:val="000000" w:themeColor="text1"/>
          <w:shd w:val="clear" w:color="auto" w:fill="FFFFFF"/>
        </w:rPr>
        <w:t xml:space="preserve">, 2020, Wang </w:t>
      </w:r>
      <w:r w:rsidR="00FA5675" w:rsidRPr="00E9462A">
        <w:rPr>
          <w:rFonts w:ascii="Calibri" w:hAnsi="Calibri" w:cs="Calibri"/>
          <w:i/>
          <w:iCs/>
          <w:color w:val="000000" w:themeColor="text1"/>
          <w:shd w:val="clear" w:color="auto" w:fill="FFFFFF"/>
        </w:rPr>
        <w:t>et al</w:t>
      </w:r>
      <w:r w:rsidR="00FA5675" w:rsidRPr="00E9462A">
        <w:rPr>
          <w:rFonts w:ascii="Calibri" w:hAnsi="Calibri" w:cs="Calibri"/>
          <w:color w:val="000000" w:themeColor="text1"/>
          <w:shd w:val="clear" w:color="auto" w:fill="FFFFFF"/>
        </w:rPr>
        <w:t>, 2021)</w:t>
      </w:r>
      <w:r w:rsidR="00721E76" w:rsidRPr="00E9462A">
        <w:rPr>
          <w:rFonts w:ascii="Calibri" w:hAnsi="Calibri" w:cs="Calibri"/>
          <w:color w:val="000000" w:themeColor="text1"/>
          <w:shd w:val="clear" w:color="auto" w:fill="FFFFFF"/>
        </w:rPr>
        <w:t xml:space="preserve">, </w:t>
      </w:r>
      <w:r w:rsidR="00721E76" w:rsidRPr="00E9462A">
        <w:rPr>
          <w:rFonts w:ascii="Calibri" w:hAnsi="Calibri" w:cs="Calibri"/>
          <w:color w:val="000000" w:themeColor="text1"/>
          <w:lang w:val="en-US"/>
        </w:rPr>
        <w:t>i</w:t>
      </w:r>
      <w:r w:rsidRPr="00E9462A">
        <w:rPr>
          <w:rFonts w:ascii="Calibri" w:hAnsi="Calibri" w:cs="Calibri"/>
          <w:color w:val="000000" w:themeColor="text1"/>
          <w:lang w:val="en-US"/>
        </w:rPr>
        <w:t xml:space="preserve">t is proposed that losartan may exhibit its bone anabolic effects through the inhibition of angiotensin type 1 </w:t>
      </w:r>
      <w:r w:rsidR="00421C4F" w:rsidRPr="00E9462A">
        <w:rPr>
          <w:rFonts w:ascii="Calibri" w:hAnsi="Calibri" w:cs="Calibri"/>
          <w:color w:val="000000" w:themeColor="text1"/>
          <w:lang w:val="en-US"/>
        </w:rPr>
        <w:t>receptor, resulting in</w:t>
      </w:r>
      <w:r w:rsidRPr="00E9462A">
        <w:rPr>
          <w:rFonts w:ascii="Calibri" w:hAnsi="Calibri" w:cs="Calibri"/>
          <w:color w:val="000000" w:themeColor="text1"/>
          <w:lang w:val="en-US"/>
        </w:rPr>
        <w:t xml:space="preserve"> its downstream inhibition of </w:t>
      </w:r>
      <w:r w:rsidR="00800295" w:rsidRPr="00E9462A">
        <w:rPr>
          <w:rFonts w:ascii="Calibri" w:hAnsi="Calibri" w:cs="Calibri"/>
          <w:color w:val="000000" w:themeColor="text1"/>
          <w:lang w:val="en-US"/>
        </w:rPr>
        <w:t xml:space="preserve">the </w:t>
      </w:r>
      <w:r w:rsidRPr="00E9462A">
        <w:rPr>
          <w:rFonts w:ascii="Calibri" w:hAnsi="Calibri" w:cs="Calibri"/>
          <w:color w:val="000000" w:themeColor="text1"/>
          <w:shd w:val="clear" w:color="auto" w:fill="FFFFFF"/>
        </w:rPr>
        <w:t xml:space="preserve">TGF-β signalling </w:t>
      </w:r>
      <w:r w:rsidR="00800295" w:rsidRPr="00E9462A">
        <w:rPr>
          <w:rFonts w:ascii="Calibri" w:hAnsi="Calibri" w:cs="Calibri"/>
          <w:color w:val="000000" w:themeColor="text1"/>
          <w:shd w:val="clear" w:color="auto" w:fill="FFFFFF"/>
        </w:rPr>
        <w:t xml:space="preserve">pathway </w:t>
      </w:r>
      <w:r w:rsidR="00421C4F" w:rsidRPr="00E9462A">
        <w:rPr>
          <w:rFonts w:ascii="Calibri" w:hAnsi="Calibri" w:cs="Calibri"/>
          <w:color w:val="000000" w:themeColor="text1"/>
          <w:shd w:val="clear" w:color="auto" w:fill="FFFFFF"/>
        </w:rPr>
        <w:t xml:space="preserve">and </w:t>
      </w:r>
      <w:r w:rsidR="00FA5675" w:rsidRPr="00E9462A">
        <w:rPr>
          <w:rFonts w:ascii="Calibri" w:hAnsi="Calibri" w:cs="Calibri"/>
          <w:color w:val="000000" w:themeColor="text1"/>
          <w:shd w:val="clear" w:color="auto" w:fill="FFFFFF"/>
        </w:rPr>
        <w:t xml:space="preserve">the </w:t>
      </w:r>
      <w:r w:rsidR="00421C4F" w:rsidRPr="00E9462A">
        <w:rPr>
          <w:rFonts w:ascii="Calibri" w:hAnsi="Calibri" w:cs="Calibri"/>
          <w:color w:val="000000" w:themeColor="text1"/>
          <w:shd w:val="clear" w:color="auto" w:fill="FFFFFF"/>
        </w:rPr>
        <w:t xml:space="preserve">promotion of </w:t>
      </w:r>
      <w:r w:rsidR="00800295" w:rsidRPr="00E9462A">
        <w:rPr>
          <w:rFonts w:ascii="Calibri" w:hAnsi="Calibri" w:cs="Calibri"/>
          <w:color w:val="000000" w:themeColor="text1"/>
          <w:shd w:val="clear" w:color="auto" w:fill="FFFFFF"/>
        </w:rPr>
        <w:t xml:space="preserve">the </w:t>
      </w:r>
      <w:r w:rsidR="00421C4F" w:rsidRPr="002A2920">
        <w:rPr>
          <w:rFonts w:ascii="Calibri" w:hAnsi="Calibri" w:cs="Calibri"/>
          <w:i/>
          <w:iCs/>
          <w:color w:val="000000" w:themeColor="text1"/>
          <w:shd w:val="clear" w:color="auto" w:fill="FFFFFF"/>
        </w:rPr>
        <w:t xml:space="preserve">BMP </w:t>
      </w:r>
      <w:r w:rsidRPr="00E9462A">
        <w:rPr>
          <w:rFonts w:ascii="Calibri" w:hAnsi="Calibri" w:cs="Calibri"/>
          <w:color w:val="000000" w:themeColor="text1"/>
          <w:shd w:val="clear" w:color="auto" w:fill="FFFFFF"/>
        </w:rPr>
        <w:t xml:space="preserve">pathway (Figure </w:t>
      </w:r>
      <w:r w:rsidR="00497F5E" w:rsidRPr="00E9462A">
        <w:rPr>
          <w:rFonts w:ascii="Calibri" w:hAnsi="Calibri" w:cs="Calibri"/>
          <w:color w:val="000000" w:themeColor="text1"/>
          <w:shd w:val="clear" w:color="auto" w:fill="FFFFFF"/>
        </w:rPr>
        <w:t>3.</w:t>
      </w:r>
      <w:r w:rsidR="004C2D93" w:rsidRPr="00E9462A">
        <w:rPr>
          <w:rFonts w:ascii="Calibri" w:hAnsi="Calibri" w:cs="Calibri"/>
          <w:color w:val="000000" w:themeColor="text1"/>
          <w:shd w:val="clear" w:color="auto" w:fill="FFFFFF"/>
        </w:rPr>
        <w:t>2</w:t>
      </w:r>
      <w:r w:rsidR="00497F5E" w:rsidRPr="00E9462A">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w:t>
      </w:r>
    </w:p>
    <w:p w14:paraId="71C2EA2E" w14:textId="77777777" w:rsidR="00003A88" w:rsidRPr="00E9462A" w:rsidRDefault="00003A88" w:rsidP="00E9462A">
      <w:pPr>
        <w:spacing w:line="360" w:lineRule="auto"/>
        <w:jc w:val="both"/>
        <w:rPr>
          <w:rFonts w:ascii="Calibri" w:hAnsi="Calibri" w:cs="Calibri"/>
          <w:color w:val="000000" w:themeColor="text1"/>
          <w:shd w:val="clear" w:color="auto" w:fill="FFFFFF"/>
        </w:rPr>
      </w:pPr>
    </w:p>
    <w:p w14:paraId="42A89838" w14:textId="77777777" w:rsidR="00003A88" w:rsidRPr="00E9462A" w:rsidRDefault="00003A88" w:rsidP="00E9462A">
      <w:pPr>
        <w:spacing w:line="276" w:lineRule="auto"/>
        <w:jc w:val="both"/>
        <w:rPr>
          <w:rFonts w:ascii="Calibri" w:hAnsi="Calibri" w:cs="Calibri"/>
          <w:lang w:val="en-US"/>
        </w:rPr>
      </w:pPr>
      <w:r w:rsidRPr="00E9462A">
        <w:rPr>
          <w:rFonts w:ascii="Calibri" w:hAnsi="Calibri" w:cs="Calibri"/>
          <w:noProof/>
          <w:lang w:val="en-US" w:eastAsia="en-US"/>
        </w:rPr>
        <w:lastRenderedPageBreak/>
        <w:drawing>
          <wp:inline distT="0" distB="0" distL="0" distR="0" wp14:anchorId="63081249" wp14:editId="47B25376">
            <wp:extent cx="5731510" cy="3514090"/>
            <wp:effectExtent l="0" t="0" r="0" b="3810"/>
            <wp:docPr id="932522284" name="Picture 93252228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3514090"/>
                    </a:xfrm>
                    <a:prstGeom prst="rect">
                      <a:avLst/>
                    </a:prstGeom>
                  </pic:spPr>
                </pic:pic>
              </a:graphicData>
            </a:graphic>
          </wp:inline>
        </w:drawing>
      </w:r>
    </w:p>
    <w:p w14:paraId="58E484A5" w14:textId="0C53E9A6" w:rsidR="00003A88" w:rsidRPr="00E9462A" w:rsidRDefault="00003A88" w:rsidP="00FE3CD2">
      <w:pPr>
        <w:jc w:val="both"/>
        <w:rPr>
          <w:rFonts w:ascii="Calibri" w:hAnsi="Calibri" w:cs="Calibri"/>
          <w:b/>
          <w:bCs/>
          <w:i/>
          <w:iCs/>
          <w:color w:val="1F4E79" w:themeColor="accent5" w:themeShade="80"/>
          <w:lang w:val="en-US"/>
        </w:rPr>
      </w:pPr>
      <w:r w:rsidRPr="00E9462A">
        <w:rPr>
          <w:rFonts w:ascii="Calibri" w:hAnsi="Calibri" w:cs="Calibri"/>
          <w:b/>
          <w:bCs/>
          <w:i/>
          <w:iCs/>
          <w:color w:val="1F4E79" w:themeColor="accent5" w:themeShade="80"/>
          <w:shd w:val="clear" w:color="auto" w:fill="FFFFFF"/>
          <w:lang w:val="en-US"/>
        </w:rPr>
        <w:t>Figure 3.</w:t>
      </w:r>
      <w:r w:rsidR="004C2D93" w:rsidRPr="00E9462A">
        <w:rPr>
          <w:rFonts w:ascii="Calibri" w:hAnsi="Calibri" w:cs="Calibri"/>
          <w:b/>
          <w:bCs/>
          <w:i/>
          <w:iCs/>
          <w:color w:val="1F4E79" w:themeColor="accent5" w:themeShade="80"/>
          <w:shd w:val="clear" w:color="auto" w:fill="FFFFFF"/>
          <w:lang w:val="en-US"/>
        </w:rPr>
        <w:t>2</w:t>
      </w:r>
      <w:r w:rsidRPr="00E9462A">
        <w:rPr>
          <w:rFonts w:ascii="Calibri" w:hAnsi="Calibri" w:cs="Calibri"/>
          <w:b/>
          <w:bCs/>
          <w:i/>
          <w:iCs/>
          <w:color w:val="1F4E79" w:themeColor="accent5" w:themeShade="80"/>
          <w:shd w:val="clear" w:color="auto" w:fill="FFFFFF"/>
          <w:lang w:val="en-US"/>
        </w:rPr>
        <w:t xml:space="preserve"> </w:t>
      </w:r>
      <w:r w:rsidRPr="00E9462A">
        <w:rPr>
          <w:rFonts w:ascii="Calibri" w:hAnsi="Calibri" w:cs="Calibri"/>
          <w:b/>
          <w:bCs/>
          <w:i/>
          <w:iCs/>
          <w:color w:val="1F4E79" w:themeColor="accent5" w:themeShade="80"/>
          <w:shd w:val="clear" w:color="auto" w:fill="FFFFFF"/>
        </w:rPr>
        <w:t xml:space="preserve">Losartan competitive inhibition of Angiotensin 1 receptor supresses </w:t>
      </w:r>
      <w:r w:rsidRPr="00E9462A">
        <w:rPr>
          <w:rFonts w:ascii="Calibri" w:hAnsi="Calibri" w:cs="Calibri"/>
          <w:b/>
          <w:bCs/>
          <w:i/>
          <w:iCs/>
          <w:color w:val="1F4E79" w:themeColor="accent5" w:themeShade="80"/>
        </w:rPr>
        <w:t xml:space="preserve">TGF-β signalling pathway </w:t>
      </w:r>
    </w:p>
    <w:p w14:paraId="51C181C9" w14:textId="410EC188" w:rsidR="00003A88" w:rsidRPr="00E9462A" w:rsidRDefault="00003A88" w:rsidP="00FE3CD2">
      <w:pPr>
        <w:jc w:val="both"/>
        <w:rPr>
          <w:rFonts w:ascii="Calibri" w:hAnsi="Calibri" w:cs="Calibri"/>
          <w:i/>
          <w:iCs/>
          <w:color w:val="2F5496" w:themeColor="accent1" w:themeShade="BF"/>
          <w:shd w:val="clear" w:color="auto" w:fill="FFFFFF"/>
        </w:rPr>
      </w:pPr>
      <w:r w:rsidRPr="00E9462A">
        <w:rPr>
          <w:rFonts w:ascii="Calibri" w:hAnsi="Calibri" w:cs="Calibri"/>
          <w:i/>
          <w:iCs/>
          <w:color w:val="2F5496" w:themeColor="accent1" w:themeShade="BF"/>
          <w:shd w:val="clear" w:color="auto" w:fill="FFFFFF"/>
        </w:rPr>
        <w:t>1)</w:t>
      </w:r>
      <w:r w:rsidR="00800295" w:rsidRPr="00E9462A">
        <w:rPr>
          <w:rFonts w:ascii="Calibri" w:hAnsi="Calibri" w:cs="Calibri"/>
          <w:i/>
          <w:iCs/>
          <w:color w:val="2F5496" w:themeColor="accent1" w:themeShade="BF"/>
          <w:shd w:val="clear" w:color="auto" w:fill="FFFFFF"/>
        </w:rPr>
        <w:t xml:space="preserve"> </w:t>
      </w:r>
      <w:r w:rsidRPr="00E9462A">
        <w:rPr>
          <w:rFonts w:ascii="Calibri" w:hAnsi="Calibri" w:cs="Calibri"/>
          <w:i/>
          <w:iCs/>
          <w:color w:val="2F5496" w:themeColor="accent1" w:themeShade="BF"/>
          <w:shd w:val="clear" w:color="auto" w:fill="FFFFFF"/>
        </w:rPr>
        <w:t xml:space="preserve">Angiotensin 2 binds to angiotensin receptor and activates </w:t>
      </w:r>
      <w:r w:rsidRPr="00E9462A">
        <w:rPr>
          <w:rFonts w:ascii="Calibri" w:hAnsi="Calibri" w:cs="Calibri"/>
          <w:i/>
          <w:iCs/>
          <w:color w:val="2F5496" w:themeColor="accent1" w:themeShade="BF"/>
        </w:rPr>
        <w:t xml:space="preserve">TGF-β signalling pathway to promote tumour cells and suppresses BMP signalling pathway that inhibit normal bone formation. 2) Losartan competitively binds to </w:t>
      </w:r>
      <w:r w:rsidRPr="00E9462A">
        <w:rPr>
          <w:rFonts w:ascii="Calibri" w:hAnsi="Calibri" w:cs="Calibri"/>
          <w:i/>
          <w:iCs/>
          <w:color w:val="2F5496" w:themeColor="accent1" w:themeShade="BF"/>
          <w:shd w:val="clear" w:color="auto" w:fill="FFFFFF"/>
        </w:rPr>
        <w:t xml:space="preserve">angiotensin receptor (not allowing angiotensin 2 to bind), suppressing </w:t>
      </w:r>
      <w:r w:rsidRPr="00E9462A">
        <w:rPr>
          <w:rFonts w:ascii="Calibri" w:hAnsi="Calibri" w:cs="Calibri"/>
          <w:i/>
          <w:iCs/>
          <w:color w:val="2F5496" w:themeColor="accent1" w:themeShade="BF"/>
        </w:rPr>
        <w:t>TGF-β signalling pathway and promotes BMP signalling pathway that enable normal bone formation</w:t>
      </w:r>
      <w:r w:rsidR="00800295" w:rsidRPr="00E9462A">
        <w:rPr>
          <w:rFonts w:ascii="Calibri" w:hAnsi="Calibri" w:cs="Calibri"/>
          <w:i/>
          <w:iCs/>
          <w:color w:val="2F5496" w:themeColor="accent1" w:themeShade="BF"/>
        </w:rPr>
        <w:t>.</w:t>
      </w:r>
      <w:r w:rsidRPr="00E9462A">
        <w:rPr>
          <w:rFonts w:ascii="Calibri" w:hAnsi="Calibri" w:cs="Calibri"/>
          <w:i/>
          <w:iCs/>
          <w:color w:val="2F5496" w:themeColor="accent1" w:themeShade="BF"/>
        </w:rPr>
        <w:t xml:space="preserve"> </w:t>
      </w:r>
    </w:p>
    <w:p w14:paraId="079CDFAE" w14:textId="77777777" w:rsidR="00003A88" w:rsidRPr="00E9462A" w:rsidRDefault="00003A88" w:rsidP="00FE3CD2">
      <w:pPr>
        <w:jc w:val="both"/>
        <w:rPr>
          <w:rFonts w:ascii="Calibri" w:hAnsi="Calibri" w:cs="Calibri"/>
          <w:i/>
          <w:iCs/>
          <w:color w:val="2F5496" w:themeColor="accent1" w:themeShade="BF"/>
          <w:shd w:val="clear" w:color="auto" w:fill="FFFFFF"/>
        </w:rPr>
      </w:pPr>
    </w:p>
    <w:p w14:paraId="283DB9A7" w14:textId="397D0134" w:rsidR="00003A88" w:rsidRPr="00E9462A" w:rsidRDefault="00003A88" w:rsidP="00FE3CD2">
      <w:pPr>
        <w:jc w:val="both"/>
        <w:rPr>
          <w:rFonts w:ascii="Calibri" w:hAnsi="Calibri" w:cs="Calibri"/>
          <w:i/>
          <w:iCs/>
          <w:color w:val="2F5496" w:themeColor="accent1" w:themeShade="BF"/>
          <w:spacing w:val="-2"/>
        </w:rPr>
      </w:pPr>
      <w:r w:rsidRPr="00E9462A">
        <w:rPr>
          <w:rFonts w:ascii="Calibri" w:hAnsi="Calibri" w:cs="Calibri"/>
          <w:i/>
          <w:iCs/>
          <w:color w:val="2F5496" w:themeColor="accent1" w:themeShade="BF"/>
          <w:shd w:val="clear" w:color="auto" w:fill="FFFFFF"/>
        </w:rPr>
        <w:t>Adapted from</w:t>
      </w:r>
      <w:r w:rsidR="001E122F" w:rsidRPr="00E9462A">
        <w:rPr>
          <w:rFonts w:ascii="Calibri" w:hAnsi="Calibri" w:cs="Calibri"/>
          <w:i/>
          <w:iCs/>
          <w:color w:val="2F5496" w:themeColor="accent1" w:themeShade="BF"/>
          <w:shd w:val="clear" w:color="auto" w:fill="FFFFFF"/>
        </w:rPr>
        <w:t xml:space="preserve"> </w:t>
      </w:r>
      <w:r w:rsidRPr="00E9462A">
        <w:rPr>
          <w:rFonts w:ascii="Calibri" w:hAnsi="Calibri" w:cs="Calibri"/>
          <w:i/>
          <w:iCs/>
          <w:color w:val="2F5496" w:themeColor="accent1" w:themeShade="BF"/>
          <w:spacing w:val="-2"/>
        </w:rPr>
        <w:t xml:space="preserve">Chen et al, 2015 </w:t>
      </w:r>
    </w:p>
    <w:p w14:paraId="1F56608A" w14:textId="77777777" w:rsidR="00003A88" w:rsidRPr="00E9462A" w:rsidRDefault="00003A88" w:rsidP="00E9462A">
      <w:pPr>
        <w:spacing w:line="360" w:lineRule="auto"/>
        <w:jc w:val="both"/>
        <w:rPr>
          <w:rFonts w:ascii="Calibri" w:hAnsi="Calibri" w:cs="Calibri"/>
          <w:color w:val="000000" w:themeColor="text1"/>
          <w:shd w:val="clear" w:color="auto" w:fill="FFFFFF"/>
        </w:rPr>
      </w:pPr>
    </w:p>
    <w:p w14:paraId="45B38AAE" w14:textId="66FB11C4" w:rsidR="007A2765" w:rsidRPr="00E9462A" w:rsidRDefault="00721E76" w:rsidP="00E9462A">
      <w:pPr>
        <w:spacing w:line="360" w:lineRule="auto"/>
        <w:jc w:val="both"/>
        <w:rPr>
          <w:rFonts w:ascii="Calibri" w:hAnsi="Calibri" w:cs="Calibri"/>
          <w:color w:val="000000" w:themeColor="text1"/>
          <w:lang w:val="en-US"/>
        </w:rPr>
      </w:pPr>
      <w:r w:rsidRPr="00E9462A">
        <w:rPr>
          <w:rFonts w:ascii="Calibri" w:hAnsi="Calibri" w:cs="Calibri"/>
          <w:color w:val="000000" w:themeColor="text1"/>
          <w:lang w:val="en-US"/>
        </w:rPr>
        <w:t>In addition, activation of a</w:t>
      </w:r>
      <w:r w:rsidR="00421C4F" w:rsidRPr="00E9462A">
        <w:rPr>
          <w:rFonts w:ascii="Calibri" w:hAnsi="Calibri" w:cs="Calibri"/>
          <w:color w:val="000000" w:themeColor="text1"/>
          <w:lang w:val="en-US"/>
        </w:rPr>
        <w:t xml:space="preserve">ngiotensin </w:t>
      </w:r>
      <w:r w:rsidRPr="00E9462A">
        <w:rPr>
          <w:rFonts w:ascii="Calibri" w:hAnsi="Calibri" w:cs="Calibri"/>
          <w:color w:val="000000" w:themeColor="text1"/>
          <w:lang w:val="en-US"/>
        </w:rPr>
        <w:t>type 2 receptor</w:t>
      </w:r>
      <w:r w:rsidR="00421C4F" w:rsidRPr="00E9462A">
        <w:rPr>
          <w:rFonts w:ascii="Calibri" w:hAnsi="Calibri" w:cs="Calibri"/>
          <w:color w:val="000000" w:themeColor="text1"/>
          <w:lang w:val="en-US"/>
        </w:rPr>
        <w:t xml:space="preserve"> </w:t>
      </w:r>
      <w:r w:rsidRPr="00E9462A">
        <w:rPr>
          <w:rFonts w:ascii="Calibri" w:hAnsi="Calibri" w:cs="Calibri"/>
          <w:color w:val="000000" w:themeColor="text1"/>
          <w:lang w:val="en-US"/>
        </w:rPr>
        <w:t>has been shown to be associated with the attenuation of both canonical and non-canonical pathway</w:t>
      </w:r>
      <w:r w:rsidR="00FC59FF">
        <w:rPr>
          <w:rFonts w:ascii="Calibri" w:hAnsi="Calibri" w:cs="Calibri"/>
          <w:color w:val="000000" w:themeColor="text1"/>
          <w:lang w:val="en-US"/>
        </w:rPr>
        <w:t>s</w:t>
      </w:r>
      <w:r w:rsidRPr="00E9462A">
        <w:rPr>
          <w:rFonts w:ascii="Calibri" w:hAnsi="Calibri" w:cs="Calibri"/>
          <w:color w:val="000000" w:themeColor="text1"/>
          <w:lang w:val="en-US"/>
        </w:rPr>
        <w:t xml:space="preserve"> by dephosphorylating </w:t>
      </w:r>
      <w:proofErr w:type="spellStart"/>
      <w:r w:rsidRPr="00E9462A">
        <w:rPr>
          <w:rFonts w:ascii="Calibri" w:hAnsi="Calibri" w:cs="Calibri"/>
          <w:color w:val="000000" w:themeColor="text1"/>
          <w:lang w:val="en-US"/>
        </w:rPr>
        <w:t>phosphotyrosine</w:t>
      </w:r>
      <w:proofErr w:type="spellEnd"/>
      <w:r w:rsidRPr="00E9462A">
        <w:rPr>
          <w:rFonts w:ascii="Calibri" w:hAnsi="Calibri" w:cs="Calibri"/>
          <w:color w:val="000000" w:themeColor="text1"/>
          <w:lang w:val="en-US"/>
        </w:rPr>
        <w:t xml:space="preserve"> phosphatase and protein phosphatase 2A, which has survival</w:t>
      </w:r>
      <w:r w:rsidR="00FC59FF">
        <w:rPr>
          <w:rFonts w:ascii="Calibri" w:hAnsi="Calibri" w:cs="Calibri"/>
          <w:color w:val="000000" w:themeColor="text1"/>
          <w:lang w:val="en-US"/>
        </w:rPr>
        <w:t>-</w:t>
      </w:r>
      <w:r w:rsidRPr="00E9462A">
        <w:rPr>
          <w:rFonts w:ascii="Calibri" w:hAnsi="Calibri" w:cs="Calibri"/>
          <w:color w:val="000000" w:themeColor="text1"/>
          <w:lang w:val="en-US"/>
        </w:rPr>
        <w:t xml:space="preserve">promoting that oppose Angiotensin 1 (Murphy </w:t>
      </w:r>
      <w:r w:rsidRPr="00E9462A">
        <w:rPr>
          <w:rFonts w:ascii="Calibri" w:hAnsi="Calibri" w:cs="Calibri"/>
          <w:i/>
          <w:iCs/>
          <w:color w:val="000000" w:themeColor="text1"/>
          <w:lang w:val="en-US"/>
        </w:rPr>
        <w:t>et al,</w:t>
      </w:r>
      <w:r w:rsidRPr="00E9462A">
        <w:rPr>
          <w:rFonts w:ascii="Calibri" w:hAnsi="Calibri" w:cs="Calibri"/>
          <w:color w:val="000000" w:themeColor="text1"/>
          <w:lang w:val="en-US"/>
        </w:rPr>
        <w:t xml:space="preserve"> 2015).  </w:t>
      </w:r>
      <w:r w:rsidR="00FA5675" w:rsidRPr="00E9462A">
        <w:rPr>
          <w:rFonts w:ascii="Calibri" w:hAnsi="Calibri" w:cs="Calibri"/>
          <w:color w:val="000000" w:themeColor="text1"/>
          <w:lang w:val="en-US"/>
        </w:rPr>
        <w:t xml:space="preserve">In breast cancer, angiotensin 2 is </w:t>
      </w:r>
      <w:proofErr w:type="spellStart"/>
      <w:r w:rsidR="00800295" w:rsidRPr="00E9462A">
        <w:rPr>
          <w:rFonts w:ascii="Calibri" w:hAnsi="Calibri" w:cs="Calibri"/>
          <w:color w:val="000000" w:themeColor="text1"/>
          <w:lang w:val="en-US"/>
        </w:rPr>
        <w:t>utilised</w:t>
      </w:r>
      <w:proofErr w:type="spellEnd"/>
      <w:r w:rsidR="00FA5675" w:rsidRPr="00E9462A">
        <w:rPr>
          <w:rFonts w:ascii="Calibri" w:hAnsi="Calibri" w:cs="Calibri"/>
          <w:color w:val="000000" w:themeColor="text1"/>
          <w:lang w:val="en-US"/>
        </w:rPr>
        <w:t xml:space="preserve"> by tumour cells to promote metastasis via adhesion to endothelial cells, trans-endothelial migration</w:t>
      </w:r>
      <w:r w:rsidR="00FC59FF">
        <w:rPr>
          <w:rFonts w:ascii="Calibri" w:hAnsi="Calibri" w:cs="Calibri"/>
          <w:color w:val="000000" w:themeColor="text1"/>
          <w:lang w:val="en-US"/>
        </w:rPr>
        <w:t>,</w:t>
      </w:r>
      <w:r w:rsidR="00FA5675" w:rsidRPr="00E9462A">
        <w:rPr>
          <w:rFonts w:ascii="Calibri" w:hAnsi="Calibri" w:cs="Calibri"/>
          <w:color w:val="000000" w:themeColor="text1"/>
          <w:lang w:val="en-US"/>
        </w:rPr>
        <w:t xml:space="preserve"> and migration across extracellular matrix. This accelerates the formation of metastatic foci at secondary sites (Rodrigues-</w:t>
      </w:r>
      <w:proofErr w:type="spellStart"/>
      <w:r w:rsidR="00FA5675" w:rsidRPr="00E9462A">
        <w:rPr>
          <w:rFonts w:ascii="Calibri" w:hAnsi="Calibri" w:cs="Calibri"/>
          <w:color w:val="000000" w:themeColor="text1"/>
          <w:lang w:val="en-US"/>
        </w:rPr>
        <w:t>Ferrerira</w:t>
      </w:r>
      <w:proofErr w:type="spellEnd"/>
      <w:r w:rsidR="00FA5675" w:rsidRPr="00E9462A">
        <w:rPr>
          <w:rFonts w:ascii="Calibri" w:hAnsi="Calibri" w:cs="Calibri"/>
          <w:color w:val="000000" w:themeColor="text1"/>
          <w:lang w:val="en-US"/>
        </w:rPr>
        <w:t xml:space="preserve"> </w:t>
      </w:r>
      <w:r w:rsidR="00FA5675" w:rsidRPr="00E9462A">
        <w:rPr>
          <w:rFonts w:ascii="Calibri" w:hAnsi="Calibri" w:cs="Calibri"/>
          <w:i/>
          <w:iCs/>
          <w:color w:val="000000" w:themeColor="text1"/>
          <w:lang w:val="en-US"/>
        </w:rPr>
        <w:t>et al</w:t>
      </w:r>
      <w:r w:rsidR="00FA5675" w:rsidRPr="00E9462A">
        <w:rPr>
          <w:rFonts w:ascii="Calibri" w:hAnsi="Calibri" w:cs="Calibri"/>
          <w:color w:val="000000" w:themeColor="text1"/>
          <w:lang w:val="en-US"/>
        </w:rPr>
        <w:t>, 2012). Moreover, l</w:t>
      </w:r>
      <w:r w:rsidR="007A2765" w:rsidRPr="00E9462A">
        <w:rPr>
          <w:rFonts w:ascii="Calibri" w:hAnsi="Calibri" w:cs="Calibri"/>
          <w:color w:val="000000" w:themeColor="text1"/>
          <w:lang w:val="en-US"/>
        </w:rPr>
        <w:t xml:space="preserve">osartan suppresses osteoclasts through the inhibition of MAPK signaling during </w:t>
      </w:r>
      <w:proofErr w:type="spellStart"/>
      <w:r w:rsidR="007A2765" w:rsidRPr="00E9462A">
        <w:rPr>
          <w:rFonts w:ascii="Calibri" w:hAnsi="Calibri" w:cs="Calibri"/>
          <w:color w:val="000000" w:themeColor="text1"/>
          <w:lang w:val="en-US"/>
        </w:rPr>
        <w:t>osteoclastogenesis</w:t>
      </w:r>
      <w:proofErr w:type="spellEnd"/>
      <w:r w:rsidR="007A2765" w:rsidRPr="00E9462A">
        <w:rPr>
          <w:rFonts w:ascii="Calibri" w:hAnsi="Calibri" w:cs="Calibri"/>
          <w:color w:val="000000" w:themeColor="text1"/>
          <w:lang w:val="en-US"/>
        </w:rPr>
        <w:t xml:space="preserve"> and increases hypertrophy of chondrocytes </w:t>
      </w:r>
      <w:r w:rsidR="007A2765" w:rsidRPr="00E9462A">
        <w:rPr>
          <w:rFonts w:ascii="Calibri" w:hAnsi="Calibri" w:cs="Calibri"/>
          <w:color w:val="000000" w:themeColor="text1"/>
          <w:shd w:val="clear" w:color="auto" w:fill="FFFFFF"/>
        </w:rPr>
        <w:t>(Walcott, 2014</w:t>
      </w:r>
      <w:r w:rsidR="00FC59FF">
        <w:rPr>
          <w:rFonts w:ascii="Calibri" w:hAnsi="Calibri" w:cs="Calibri"/>
          <w:color w:val="000000" w:themeColor="text1"/>
          <w:shd w:val="clear" w:color="auto" w:fill="FFFFFF"/>
        </w:rPr>
        <w:t>,</w:t>
      </w:r>
      <w:r w:rsidR="007A2765" w:rsidRPr="00E9462A">
        <w:rPr>
          <w:rFonts w:ascii="Calibri" w:hAnsi="Calibri" w:cs="Calibri"/>
          <w:color w:val="000000" w:themeColor="text1"/>
          <w:shd w:val="clear" w:color="auto" w:fill="FFFFFF"/>
        </w:rPr>
        <w:t xml:space="preserve"> and Chen </w:t>
      </w:r>
      <w:r w:rsidR="007A2765" w:rsidRPr="00E9462A">
        <w:rPr>
          <w:rFonts w:ascii="Calibri" w:hAnsi="Calibri" w:cs="Calibri"/>
          <w:i/>
          <w:iCs/>
          <w:color w:val="000000" w:themeColor="text1"/>
          <w:shd w:val="clear" w:color="auto" w:fill="FFFFFF"/>
        </w:rPr>
        <w:t>et al</w:t>
      </w:r>
      <w:r w:rsidR="007A2765" w:rsidRPr="00E9462A">
        <w:rPr>
          <w:rFonts w:ascii="Calibri" w:hAnsi="Calibri" w:cs="Calibri"/>
          <w:color w:val="000000" w:themeColor="text1"/>
          <w:shd w:val="clear" w:color="auto" w:fill="FFFFFF"/>
        </w:rPr>
        <w:t xml:space="preserve">, 2015). Moreover, </w:t>
      </w:r>
      <w:r w:rsidR="007A2765" w:rsidRPr="00E9462A">
        <w:rPr>
          <w:rFonts w:ascii="Calibri" w:hAnsi="Calibri" w:cs="Calibri"/>
          <w:color w:val="000000" w:themeColor="text1"/>
          <w:lang w:val="en-US"/>
        </w:rPr>
        <w:t xml:space="preserve">losartan might be more effective than traditional </w:t>
      </w:r>
      <w:r w:rsidR="007A2765" w:rsidRPr="00E9462A">
        <w:rPr>
          <w:rFonts w:ascii="Calibri" w:hAnsi="Calibri" w:cs="Calibri"/>
          <w:color w:val="000000" w:themeColor="text1"/>
          <w:shd w:val="clear" w:color="auto" w:fill="FFFFFF"/>
        </w:rPr>
        <w:t xml:space="preserve">TGF-β targeted </w:t>
      </w:r>
      <w:r w:rsidR="007A2765" w:rsidRPr="00E9462A">
        <w:rPr>
          <w:rFonts w:ascii="Calibri" w:hAnsi="Calibri" w:cs="Calibri"/>
          <w:color w:val="000000" w:themeColor="text1"/>
          <w:lang w:val="en-US"/>
        </w:rPr>
        <w:t>bone anabolic</w:t>
      </w:r>
      <w:r w:rsidR="00726136" w:rsidRPr="00E9462A">
        <w:rPr>
          <w:rFonts w:ascii="Calibri" w:hAnsi="Calibri" w:cs="Calibri"/>
          <w:color w:val="000000" w:themeColor="text1"/>
          <w:lang w:val="en-US"/>
        </w:rPr>
        <w:t xml:space="preserve"> agents</w:t>
      </w:r>
      <w:r w:rsidR="007A2765" w:rsidRPr="00E9462A">
        <w:rPr>
          <w:rFonts w:ascii="Calibri" w:hAnsi="Calibri" w:cs="Calibri"/>
          <w:color w:val="000000" w:themeColor="text1"/>
          <w:lang w:val="en-US"/>
        </w:rPr>
        <w:t xml:space="preserve"> due to its indirect effects. It is </w:t>
      </w:r>
      <w:proofErr w:type="spellStart"/>
      <w:r w:rsidR="007A2765" w:rsidRPr="00E9462A">
        <w:rPr>
          <w:rFonts w:ascii="Calibri" w:hAnsi="Calibri" w:cs="Calibri"/>
          <w:color w:val="000000" w:themeColor="text1"/>
          <w:lang w:val="en-US"/>
        </w:rPr>
        <w:t>hypothesised</w:t>
      </w:r>
      <w:proofErr w:type="spellEnd"/>
      <w:r w:rsidR="007A2765" w:rsidRPr="00E9462A">
        <w:rPr>
          <w:rFonts w:ascii="Calibri" w:hAnsi="Calibri" w:cs="Calibri"/>
          <w:color w:val="000000" w:themeColor="text1"/>
          <w:lang w:val="en-US"/>
        </w:rPr>
        <w:t xml:space="preserve"> that the administration of losartan will not promote osteoclast</w:t>
      </w:r>
      <w:r w:rsidR="00800295" w:rsidRPr="00E9462A">
        <w:rPr>
          <w:rFonts w:ascii="Calibri" w:hAnsi="Calibri" w:cs="Calibri"/>
          <w:color w:val="000000" w:themeColor="text1"/>
          <w:lang w:val="en-US"/>
        </w:rPr>
        <w:t>s</w:t>
      </w:r>
      <w:r w:rsidR="007A2765" w:rsidRPr="00E9462A">
        <w:rPr>
          <w:rFonts w:ascii="Calibri" w:hAnsi="Calibri" w:cs="Calibri"/>
          <w:color w:val="000000" w:themeColor="text1"/>
          <w:lang w:val="en-US"/>
        </w:rPr>
        <w:t xml:space="preserve"> by the</w:t>
      </w:r>
      <w:r w:rsidR="007A2765" w:rsidRPr="002A2920">
        <w:rPr>
          <w:rFonts w:ascii="Calibri" w:hAnsi="Calibri" w:cs="Calibri"/>
          <w:i/>
          <w:iCs/>
          <w:color w:val="000000" w:themeColor="text1"/>
          <w:lang w:val="en-US"/>
        </w:rPr>
        <w:t xml:space="preserve"> RANKL</w:t>
      </w:r>
      <w:r w:rsidR="00FC59FF">
        <w:rPr>
          <w:rFonts w:ascii="Calibri" w:hAnsi="Calibri" w:cs="Calibri"/>
          <w:color w:val="000000" w:themeColor="text1"/>
          <w:lang w:val="en-US"/>
        </w:rPr>
        <w:t>-</w:t>
      </w:r>
      <w:r w:rsidR="007A2765" w:rsidRPr="00E9462A">
        <w:rPr>
          <w:rFonts w:ascii="Calibri" w:hAnsi="Calibri" w:cs="Calibri"/>
          <w:color w:val="000000" w:themeColor="text1"/>
          <w:lang w:val="en-US"/>
        </w:rPr>
        <w:t>expressing osteoblast</w:t>
      </w:r>
      <w:r w:rsidR="00800295" w:rsidRPr="00E9462A">
        <w:rPr>
          <w:rFonts w:ascii="Calibri" w:hAnsi="Calibri" w:cs="Calibri"/>
          <w:color w:val="000000" w:themeColor="text1"/>
          <w:lang w:val="en-US"/>
        </w:rPr>
        <w:t>s</w:t>
      </w:r>
      <w:r w:rsidR="007A2765" w:rsidRPr="00E9462A">
        <w:rPr>
          <w:rFonts w:ascii="Calibri" w:hAnsi="Calibri" w:cs="Calibri"/>
          <w:color w:val="000000" w:themeColor="text1"/>
          <w:lang w:val="en-US"/>
        </w:rPr>
        <w:t xml:space="preserve">. This is important for the treatment of breast </w:t>
      </w:r>
      <w:r w:rsidR="007A2765" w:rsidRPr="00E9462A">
        <w:rPr>
          <w:rFonts w:ascii="Calibri" w:hAnsi="Calibri" w:cs="Calibri"/>
          <w:color w:val="000000" w:themeColor="text1"/>
          <w:lang w:val="en-US"/>
        </w:rPr>
        <w:lastRenderedPageBreak/>
        <w:t xml:space="preserve">cancer-induced bone metastases as osteoblasts secreting </w:t>
      </w:r>
      <w:r w:rsidR="007A2765" w:rsidRPr="002A2920">
        <w:rPr>
          <w:rFonts w:ascii="Calibri" w:hAnsi="Calibri" w:cs="Calibri"/>
          <w:i/>
          <w:iCs/>
          <w:color w:val="000000" w:themeColor="text1"/>
          <w:lang w:val="en-US"/>
        </w:rPr>
        <w:t>RANKL</w:t>
      </w:r>
      <w:r w:rsidR="007A2765" w:rsidRPr="00E9462A">
        <w:rPr>
          <w:rFonts w:ascii="Calibri" w:hAnsi="Calibri" w:cs="Calibri"/>
          <w:color w:val="000000" w:themeColor="text1"/>
          <w:lang w:val="en-US"/>
        </w:rPr>
        <w:t xml:space="preserve"> are major mediators of </w:t>
      </w:r>
      <w:proofErr w:type="spellStart"/>
      <w:r w:rsidR="007A2765" w:rsidRPr="00E9462A">
        <w:rPr>
          <w:rFonts w:ascii="Calibri" w:hAnsi="Calibri" w:cs="Calibri"/>
          <w:color w:val="000000" w:themeColor="text1"/>
          <w:lang w:val="en-US"/>
        </w:rPr>
        <w:t>osteoclastogenesis</w:t>
      </w:r>
      <w:proofErr w:type="spellEnd"/>
      <w:r w:rsidR="007A2765" w:rsidRPr="00E9462A">
        <w:rPr>
          <w:rFonts w:ascii="Calibri" w:hAnsi="Calibri" w:cs="Calibri"/>
          <w:color w:val="000000" w:themeColor="text1"/>
          <w:lang w:val="en-US"/>
        </w:rPr>
        <w:t xml:space="preserve"> (Chen </w:t>
      </w:r>
      <w:r w:rsidR="007A2765" w:rsidRPr="00E9462A">
        <w:rPr>
          <w:rFonts w:ascii="Calibri" w:hAnsi="Calibri" w:cs="Calibri"/>
          <w:i/>
          <w:iCs/>
          <w:color w:val="000000" w:themeColor="text1"/>
          <w:lang w:val="en-US"/>
        </w:rPr>
        <w:t>et al</w:t>
      </w:r>
      <w:r w:rsidR="007A2765" w:rsidRPr="00E9462A">
        <w:rPr>
          <w:rFonts w:ascii="Calibri" w:hAnsi="Calibri" w:cs="Calibri"/>
          <w:color w:val="000000" w:themeColor="text1"/>
          <w:lang w:val="en-US"/>
        </w:rPr>
        <w:t xml:space="preserve">, 2010). </w:t>
      </w:r>
    </w:p>
    <w:p w14:paraId="64A7E1A1" w14:textId="77777777" w:rsidR="00003A88" w:rsidRPr="00E9462A" w:rsidRDefault="00003A88" w:rsidP="00E9462A">
      <w:pPr>
        <w:spacing w:line="360" w:lineRule="auto"/>
        <w:jc w:val="both"/>
        <w:rPr>
          <w:rFonts w:ascii="Calibri" w:hAnsi="Calibri" w:cs="Calibri"/>
          <w:color w:val="000000" w:themeColor="text1"/>
          <w:lang w:val="en-US"/>
        </w:rPr>
      </w:pPr>
    </w:p>
    <w:p w14:paraId="05BCDB82" w14:textId="7AE749F7" w:rsidR="00497F5E" w:rsidRPr="00E9462A" w:rsidRDefault="00CE5F81" w:rsidP="00E9462A">
      <w:pPr>
        <w:spacing w:line="360" w:lineRule="auto"/>
        <w:jc w:val="both"/>
        <w:rPr>
          <w:rFonts w:ascii="Calibri" w:hAnsi="Calibri" w:cs="Calibri"/>
          <w:b/>
          <w:bCs/>
          <w:color w:val="000000" w:themeColor="text1"/>
          <w:lang w:val="en-US"/>
        </w:rPr>
      </w:pPr>
      <w:r w:rsidRPr="00E9462A">
        <w:rPr>
          <w:rFonts w:ascii="Calibri" w:hAnsi="Calibri" w:cs="Calibri"/>
          <w:b/>
          <w:bCs/>
          <w:color w:val="000000" w:themeColor="text1"/>
          <w:lang w:val="en-US"/>
        </w:rPr>
        <w:t>3.2.</w:t>
      </w:r>
      <w:r w:rsidR="00F54B31" w:rsidRPr="00E9462A">
        <w:rPr>
          <w:rFonts w:ascii="Calibri" w:hAnsi="Calibri" w:cs="Calibri"/>
          <w:b/>
          <w:bCs/>
          <w:color w:val="000000" w:themeColor="text1"/>
          <w:lang w:val="en-US"/>
        </w:rPr>
        <w:t>3</w:t>
      </w:r>
      <w:r w:rsidRPr="00E9462A">
        <w:rPr>
          <w:rFonts w:ascii="Calibri" w:hAnsi="Calibri" w:cs="Calibri"/>
          <w:b/>
          <w:bCs/>
          <w:color w:val="000000" w:themeColor="text1"/>
          <w:lang w:val="en-US"/>
        </w:rPr>
        <w:t xml:space="preserve">.1 </w:t>
      </w:r>
      <w:r w:rsidR="00497F5E" w:rsidRPr="00E9462A">
        <w:rPr>
          <w:rFonts w:ascii="Calibri" w:hAnsi="Calibri" w:cs="Calibri"/>
          <w:b/>
          <w:bCs/>
          <w:color w:val="000000" w:themeColor="text1"/>
          <w:lang w:val="en-US"/>
        </w:rPr>
        <w:t xml:space="preserve">Effect of losartan treatment in tumour-free rodents </w:t>
      </w:r>
    </w:p>
    <w:p w14:paraId="172F5D6D" w14:textId="77777777" w:rsidR="00D84CBC" w:rsidRPr="00E9462A" w:rsidRDefault="00D84CBC" w:rsidP="00E9462A">
      <w:pPr>
        <w:spacing w:line="360" w:lineRule="auto"/>
        <w:jc w:val="both"/>
        <w:rPr>
          <w:rFonts w:ascii="Calibri" w:hAnsi="Calibri" w:cs="Calibri"/>
          <w:b/>
          <w:bCs/>
          <w:color w:val="000000" w:themeColor="text1"/>
          <w:lang w:val="en-US"/>
        </w:rPr>
      </w:pPr>
    </w:p>
    <w:p w14:paraId="4BB1A83A" w14:textId="24771AF0" w:rsidR="00DC4F7B" w:rsidRPr="00E9462A" w:rsidRDefault="00FC59FF" w:rsidP="00E9462A">
      <w:pPr>
        <w:spacing w:line="360" w:lineRule="auto"/>
        <w:jc w:val="both"/>
        <w:rPr>
          <w:rFonts w:ascii="Calibri" w:hAnsi="Calibri" w:cs="Calibri"/>
          <w:color w:val="000000" w:themeColor="text1"/>
          <w:lang w:val="en-US"/>
        </w:rPr>
      </w:pPr>
      <w:r>
        <w:rPr>
          <w:rFonts w:ascii="Calibri" w:hAnsi="Calibri" w:cs="Calibri"/>
          <w:color w:val="000000" w:themeColor="text1"/>
          <w:lang w:val="en-US"/>
        </w:rPr>
        <w:t>The e</w:t>
      </w:r>
      <w:r w:rsidR="007A2765" w:rsidRPr="00E9462A">
        <w:rPr>
          <w:rFonts w:ascii="Calibri" w:hAnsi="Calibri" w:cs="Calibri"/>
          <w:color w:val="000000" w:themeColor="text1"/>
          <w:lang w:val="en-US"/>
        </w:rPr>
        <w:t>ffects of losartan as a bone anabolic agent ha</w:t>
      </w:r>
      <w:r>
        <w:rPr>
          <w:rFonts w:ascii="Calibri" w:hAnsi="Calibri" w:cs="Calibri"/>
          <w:color w:val="000000" w:themeColor="text1"/>
          <w:lang w:val="en-US"/>
        </w:rPr>
        <w:t>ve</w:t>
      </w:r>
      <w:r w:rsidR="007A2765" w:rsidRPr="00E9462A">
        <w:rPr>
          <w:rFonts w:ascii="Calibri" w:hAnsi="Calibri" w:cs="Calibri"/>
          <w:color w:val="000000" w:themeColor="text1"/>
          <w:lang w:val="en-US"/>
        </w:rPr>
        <w:t xml:space="preserve"> been demonstrated in </w:t>
      </w:r>
      <w:r w:rsidR="007A2765" w:rsidRPr="00E9462A">
        <w:rPr>
          <w:rFonts w:ascii="Calibri" w:hAnsi="Calibri" w:cs="Calibri"/>
          <w:i/>
          <w:iCs/>
          <w:color w:val="000000" w:themeColor="text1"/>
          <w:lang w:val="en-US"/>
        </w:rPr>
        <w:t>in vivo</w:t>
      </w:r>
      <w:r w:rsidR="007A2765" w:rsidRPr="00E9462A">
        <w:rPr>
          <w:rFonts w:ascii="Calibri" w:hAnsi="Calibri" w:cs="Calibri"/>
          <w:color w:val="000000" w:themeColor="text1"/>
          <w:lang w:val="en-US"/>
        </w:rPr>
        <w:t xml:space="preserve"> studies. 0.6g/L of losartan was administered to </w:t>
      </w:r>
      <w:r w:rsidR="00DC4F7B" w:rsidRPr="00E9462A">
        <w:rPr>
          <w:rFonts w:ascii="Calibri" w:hAnsi="Calibri" w:cs="Calibri"/>
          <w:color w:val="000000" w:themeColor="text1"/>
          <w:lang w:val="en-US"/>
        </w:rPr>
        <w:t xml:space="preserve">immunocompetent </w:t>
      </w:r>
      <w:r w:rsidR="007A2765" w:rsidRPr="00E9462A">
        <w:rPr>
          <w:rFonts w:ascii="Calibri" w:hAnsi="Calibri" w:cs="Calibri"/>
          <w:color w:val="000000" w:themeColor="text1"/>
          <w:lang w:val="en-US"/>
        </w:rPr>
        <w:t>tumour</w:t>
      </w:r>
      <w:r w:rsidR="00DC4F7B" w:rsidRPr="00E9462A">
        <w:rPr>
          <w:rFonts w:ascii="Calibri" w:hAnsi="Calibri" w:cs="Calibri"/>
          <w:color w:val="000000" w:themeColor="text1"/>
          <w:lang w:val="en-US"/>
        </w:rPr>
        <w:t>-</w:t>
      </w:r>
      <w:r w:rsidR="007A2765" w:rsidRPr="00E9462A">
        <w:rPr>
          <w:rFonts w:ascii="Calibri" w:hAnsi="Calibri" w:cs="Calibri"/>
          <w:color w:val="000000" w:themeColor="text1"/>
          <w:lang w:val="en-US"/>
        </w:rPr>
        <w:t>free C57BL/6 mothers orally dissolved in drinking water until weaning</w:t>
      </w:r>
      <w:r w:rsidR="00726136" w:rsidRPr="00E9462A">
        <w:rPr>
          <w:rFonts w:ascii="Calibri" w:hAnsi="Calibri" w:cs="Calibri"/>
          <w:color w:val="000000" w:themeColor="text1"/>
          <w:lang w:val="en-US"/>
        </w:rPr>
        <w:t xml:space="preserve">. Their </w:t>
      </w:r>
      <w:r w:rsidR="007A2765" w:rsidRPr="00E9462A">
        <w:rPr>
          <w:rFonts w:ascii="Calibri" w:hAnsi="Calibri" w:cs="Calibri"/>
          <w:color w:val="000000" w:themeColor="text1"/>
          <w:lang w:val="en-US"/>
        </w:rPr>
        <w:t>pups (n=8) continued to receive 0.6g/L of losartan dissolved in drinking water for 6 weeks</w:t>
      </w:r>
      <w:r>
        <w:rPr>
          <w:rFonts w:ascii="Calibri" w:hAnsi="Calibri" w:cs="Calibri"/>
          <w:color w:val="000000" w:themeColor="text1"/>
          <w:lang w:val="en-US"/>
        </w:rPr>
        <w:t>,</w:t>
      </w:r>
      <w:r w:rsidR="007A2765" w:rsidRPr="00E9462A">
        <w:rPr>
          <w:rFonts w:ascii="Calibri" w:hAnsi="Calibri" w:cs="Calibri"/>
          <w:color w:val="000000" w:themeColor="text1"/>
          <w:lang w:val="en-US"/>
        </w:rPr>
        <w:t xml:space="preserve"> and had increased trabecular </w:t>
      </w:r>
      <w:r w:rsidR="00586C5C" w:rsidRPr="00E9462A">
        <w:rPr>
          <w:rFonts w:ascii="Calibri" w:hAnsi="Calibri" w:cs="Calibri"/>
          <w:color w:val="000000" w:themeColor="text1"/>
          <w:shd w:val="clear" w:color="auto" w:fill="FFFFFF"/>
        </w:rPr>
        <w:t>%BV/TV</w:t>
      </w:r>
      <w:r w:rsidR="007A2765" w:rsidRPr="00E9462A">
        <w:rPr>
          <w:rFonts w:ascii="Calibri" w:hAnsi="Calibri" w:cs="Calibri"/>
          <w:color w:val="000000" w:themeColor="text1"/>
          <w:lang w:val="en-US"/>
        </w:rPr>
        <w:t xml:space="preserve">, cortical thickness (9% increase) and decreased osteoclast number compared to vehicle mice (n=7) (administered only water) (Chen </w:t>
      </w:r>
      <w:r w:rsidR="007A2765" w:rsidRPr="00E9462A">
        <w:rPr>
          <w:rFonts w:ascii="Calibri" w:hAnsi="Calibri" w:cs="Calibri"/>
          <w:i/>
          <w:iCs/>
          <w:color w:val="000000" w:themeColor="text1"/>
          <w:lang w:val="en-US"/>
        </w:rPr>
        <w:t>et al</w:t>
      </w:r>
      <w:r w:rsidR="007A2765" w:rsidRPr="00E9462A">
        <w:rPr>
          <w:rFonts w:ascii="Calibri" w:hAnsi="Calibri" w:cs="Calibri"/>
          <w:color w:val="000000" w:themeColor="text1"/>
          <w:lang w:val="en-US"/>
        </w:rPr>
        <w:t xml:space="preserve">, 2015). </w:t>
      </w:r>
    </w:p>
    <w:p w14:paraId="671A51C9" w14:textId="2B2FD2A5" w:rsidR="00DC4F7B" w:rsidRPr="00E9462A" w:rsidRDefault="007A2765" w:rsidP="00E9462A">
      <w:pPr>
        <w:spacing w:line="360" w:lineRule="auto"/>
        <w:jc w:val="both"/>
        <w:rPr>
          <w:rFonts w:ascii="Calibri" w:hAnsi="Calibri" w:cs="Calibri"/>
          <w:color w:val="000000" w:themeColor="text1"/>
        </w:rPr>
      </w:pPr>
      <w:r w:rsidRPr="00E9462A">
        <w:rPr>
          <w:rFonts w:ascii="Calibri" w:hAnsi="Calibri" w:cs="Calibri"/>
          <w:color w:val="000000" w:themeColor="text1"/>
          <w:lang w:val="en-US"/>
        </w:rPr>
        <w:t>In another study, 30mg/kg of losartan was administered to 16-week-old male</w:t>
      </w:r>
      <w:r w:rsidR="00DC4F7B" w:rsidRPr="00E9462A">
        <w:rPr>
          <w:rFonts w:ascii="Calibri" w:hAnsi="Calibri" w:cs="Calibri"/>
          <w:color w:val="000000" w:themeColor="text1"/>
          <w:lang w:val="en-US"/>
        </w:rPr>
        <w:t xml:space="preserve"> immunocompetent</w:t>
      </w:r>
      <w:r w:rsidRPr="00E9462A">
        <w:rPr>
          <w:rFonts w:ascii="Calibri" w:hAnsi="Calibri" w:cs="Calibri"/>
          <w:color w:val="000000" w:themeColor="text1"/>
          <w:lang w:val="en-US"/>
        </w:rPr>
        <w:t xml:space="preserve"> </w:t>
      </w:r>
      <w:r w:rsidR="00800295" w:rsidRPr="00E9462A">
        <w:rPr>
          <w:rFonts w:ascii="Calibri" w:hAnsi="Calibri" w:cs="Calibri"/>
          <w:color w:val="000000" w:themeColor="text1"/>
          <w:lang w:val="en-US"/>
        </w:rPr>
        <w:t>Wistar</w:t>
      </w:r>
      <w:r w:rsidRPr="00E9462A">
        <w:rPr>
          <w:rFonts w:ascii="Calibri" w:hAnsi="Calibri" w:cs="Calibri"/>
          <w:color w:val="000000" w:themeColor="text1"/>
          <w:lang w:val="en-US"/>
        </w:rPr>
        <w:t xml:space="preserve"> rats (n=16/group) by oral gavage daily for 67 days</w:t>
      </w:r>
      <w:r w:rsidR="00FC59FF">
        <w:rPr>
          <w:rFonts w:ascii="Calibri" w:hAnsi="Calibri" w:cs="Calibri"/>
          <w:color w:val="000000" w:themeColor="text1"/>
          <w:lang w:val="en-US"/>
        </w:rPr>
        <w:t>,</w:t>
      </w:r>
      <w:r w:rsidRPr="00E9462A">
        <w:rPr>
          <w:rFonts w:ascii="Calibri" w:hAnsi="Calibri" w:cs="Calibri"/>
          <w:color w:val="000000" w:themeColor="text1"/>
          <w:lang w:val="en-US"/>
        </w:rPr>
        <w:t xml:space="preserve"> result</w:t>
      </w:r>
      <w:r w:rsidR="00FC59FF">
        <w:rPr>
          <w:rFonts w:ascii="Calibri" w:hAnsi="Calibri" w:cs="Calibri"/>
          <w:color w:val="000000" w:themeColor="text1"/>
          <w:lang w:val="en-US"/>
        </w:rPr>
        <w:t>ing</w:t>
      </w:r>
      <w:r w:rsidRPr="00E9462A">
        <w:rPr>
          <w:rFonts w:ascii="Calibri" w:hAnsi="Calibri" w:cs="Calibri"/>
          <w:color w:val="000000" w:themeColor="text1"/>
          <w:lang w:val="en-US"/>
        </w:rPr>
        <w:t xml:space="preserve"> in increased alveolar bone volume compared to vehicle </w:t>
      </w:r>
      <w:r w:rsidR="0003686F" w:rsidRPr="00E9462A">
        <w:rPr>
          <w:rFonts w:ascii="Calibri" w:hAnsi="Calibri" w:cs="Calibri"/>
          <w:color w:val="000000" w:themeColor="text1"/>
          <w:lang w:val="en-US"/>
        </w:rPr>
        <w:t>rats</w:t>
      </w:r>
      <w:r w:rsidRPr="00E9462A">
        <w:rPr>
          <w:rFonts w:ascii="Calibri" w:hAnsi="Calibri" w:cs="Calibri"/>
          <w:color w:val="000000" w:themeColor="text1"/>
          <w:lang w:val="en-US"/>
        </w:rPr>
        <w:t xml:space="preserve"> (</w:t>
      </w:r>
      <w:proofErr w:type="spellStart"/>
      <w:r w:rsidRPr="00E9462A">
        <w:rPr>
          <w:rFonts w:ascii="Calibri" w:hAnsi="Calibri" w:cs="Calibri"/>
          <w:color w:val="000000" w:themeColor="text1"/>
          <w:shd w:val="clear" w:color="auto" w:fill="FFFFFF"/>
        </w:rPr>
        <w:t>Mulinari</w:t>
      </w:r>
      <w:proofErr w:type="spellEnd"/>
      <w:r w:rsidRPr="00E9462A">
        <w:rPr>
          <w:rFonts w:ascii="Calibri" w:hAnsi="Calibri" w:cs="Calibri"/>
          <w:color w:val="000000" w:themeColor="text1"/>
          <w:shd w:val="clear" w:color="auto" w:fill="FFFFFF"/>
        </w:rPr>
        <w:t xml:space="preserve">-Santos </w:t>
      </w:r>
      <w:r w:rsidRPr="00E9462A">
        <w:rPr>
          <w:rFonts w:ascii="Calibri" w:hAnsi="Calibri" w:cs="Calibri"/>
          <w:i/>
          <w:iCs/>
          <w:color w:val="000000" w:themeColor="text1"/>
          <w:shd w:val="clear" w:color="auto" w:fill="FFFFFF"/>
        </w:rPr>
        <w:t>et al</w:t>
      </w:r>
      <w:r w:rsidRPr="00E9462A">
        <w:rPr>
          <w:rFonts w:ascii="Calibri" w:hAnsi="Calibri" w:cs="Calibri"/>
          <w:color w:val="000000" w:themeColor="text1"/>
          <w:shd w:val="clear" w:color="auto" w:fill="FFFFFF"/>
        </w:rPr>
        <w:t>, 2019</w:t>
      </w:r>
      <w:r w:rsidRPr="00E9462A">
        <w:rPr>
          <w:rFonts w:ascii="Calibri" w:hAnsi="Calibri" w:cs="Calibri"/>
          <w:color w:val="000000" w:themeColor="text1"/>
          <w:lang w:val="en-US"/>
        </w:rPr>
        <w:t>).</w:t>
      </w:r>
      <w:r w:rsidRPr="00E9462A">
        <w:rPr>
          <w:rFonts w:ascii="Calibri" w:hAnsi="Calibri" w:cs="Calibri"/>
          <w:color w:val="000000" w:themeColor="text1"/>
        </w:rPr>
        <w:t xml:space="preserve"> </w:t>
      </w:r>
    </w:p>
    <w:p w14:paraId="6F546651" w14:textId="77777777" w:rsidR="00800295" w:rsidRPr="00E9462A" w:rsidRDefault="00800295" w:rsidP="00E9462A">
      <w:pPr>
        <w:spacing w:line="360" w:lineRule="auto"/>
        <w:jc w:val="both"/>
        <w:rPr>
          <w:rFonts w:ascii="Calibri" w:hAnsi="Calibri" w:cs="Calibri"/>
          <w:color w:val="000000" w:themeColor="text1"/>
        </w:rPr>
      </w:pPr>
    </w:p>
    <w:p w14:paraId="3801BDF5" w14:textId="5C943C23" w:rsidR="00DC4F7B" w:rsidRPr="00E9462A" w:rsidRDefault="00726136" w:rsidP="00E9462A">
      <w:pPr>
        <w:spacing w:line="360" w:lineRule="auto"/>
        <w:jc w:val="both"/>
        <w:rPr>
          <w:rFonts w:ascii="Calibri" w:hAnsi="Calibri" w:cs="Calibri"/>
          <w:color w:val="000000" w:themeColor="text1"/>
          <w:lang w:val="en-US"/>
        </w:rPr>
      </w:pPr>
      <w:r w:rsidRPr="00E9462A">
        <w:rPr>
          <w:rFonts w:ascii="Calibri" w:hAnsi="Calibri" w:cs="Calibri"/>
          <w:color w:val="000000" w:themeColor="text1"/>
        </w:rPr>
        <w:t>Despite the bone anabolic effects of losartan in the studies described above</w:t>
      </w:r>
      <w:r w:rsidR="007A2765" w:rsidRPr="00E9462A">
        <w:rPr>
          <w:rFonts w:ascii="Calibri" w:hAnsi="Calibri" w:cs="Calibri"/>
          <w:color w:val="000000" w:themeColor="text1"/>
        </w:rPr>
        <w:t xml:space="preserve">, administration of losartan (100mg/kg) </w:t>
      </w:r>
      <w:r w:rsidR="00CD24A8" w:rsidRPr="00E9462A">
        <w:rPr>
          <w:rFonts w:ascii="Calibri" w:hAnsi="Calibri" w:cs="Calibri"/>
          <w:color w:val="000000" w:themeColor="text1"/>
        </w:rPr>
        <w:t xml:space="preserve">to </w:t>
      </w:r>
      <w:r w:rsidR="007A2765" w:rsidRPr="00E9462A">
        <w:rPr>
          <w:rFonts w:ascii="Calibri" w:hAnsi="Calibri" w:cs="Calibri"/>
          <w:color w:val="000000" w:themeColor="text1"/>
        </w:rPr>
        <w:t>10-day-old C57BL</w:t>
      </w:r>
      <w:r w:rsidR="00CD24A8" w:rsidRPr="00E9462A">
        <w:rPr>
          <w:rFonts w:ascii="Calibri" w:hAnsi="Calibri" w:cs="Calibri"/>
          <w:color w:val="000000" w:themeColor="text1"/>
        </w:rPr>
        <w:t>/</w:t>
      </w:r>
      <w:r w:rsidR="007A2765" w:rsidRPr="00E9462A">
        <w:rPr>
          <w:rFonts w:ascii="Calibri" w:hAnsi="Calibri" w:cs="Calibri"/>
          <w:color w:val="000000" w:themeColor="text1"/>
        </w:rPr>
        <w:t>6 mice with reduced bone density (osteopenia) daily for 8 weeks by oral gavage did not resolve bone loss (</w:t>
      </w:r>
      <w:proofErr w:type="spellStart"/>
      <w:r w:rsidR="007A2765" w:rsidRPr="00E9462A">
        <w:rPr>
          <w:rFonts w:ascii="Calibri" w:hAnsi="Calibri" w:cs="Calibri"/>
          <w:color w:val="000000" w:themeColor="text1"/>
        </w:rPr>
        <w:t>Nistala</w:t>
      </w:r>
      <w:proofErr w:type="spellEnd"/>
      <w:r w:rsidR="007A2765" w:rsidRPr="00E9462A">
        <w:rPr>
          <w:rFonts w:ascii="Calibri" w:hAnsi="Calibri" w:cs="Calibri"/>
          <w:color w:val="000000" w:themeColor="text1"/>
        </w:rPr>
        <w:t xml:space="preserve"> </w:t>
      </w:r>
      <w:r w:rsidR="007A2765" w:rsidRPr="00E9462A">
        <w:rPr>
          <w:rFonts w:ascii="Calibri" w:hAnsi="Calibri" w:cs="Calibri"/>
          <w:i/>
          <w:iCs/>
          <w:color w:val="000000" w:themeColor="text1"/>
        </w:rPr>
        <w:t>et al</w:t>
      </w:r>
      <w:r w:rsidR="007A2765" w:rsidRPr="00E9462A">
        <w:rPr>
          <w:rFonts w:ascii="Calibri" w:hAnsi="Calibri" w:cs="Calibri"/>
          <w:color w:val="000000" w:themeColor="text1"/>
        </w:rPr>
        <w:t xml:space="preserve">, 2010). </w:t>
      </w:r>
      <w:r w:rsidR="00DC4F7B" w:rsidRPr="00E9462A">
        <w:rPr>
          <w:rFonts w:ascii="Calibri" w:hAnsi="Calibri" w:cs="Calibri"/>
          <w:color w:val="000000" w:themeColor="text1"/>
          <w:lang w:val="en-US"/>
        </w:rPr>
        <w:t xml:space="preserve">The difference </w:t>
      </w:r>
      <w:r w:rsidR="00FC59FF">
        <w:rPr>
          <w:rFonts w:ascii="Calibri" w:hAnsi="Calibri" w:cs="Calibri"/>
          <w:color w:val="000000" w:themeColor="text1"/>
          <w:lang w:val="en-US"/>
        </w:rPr>
        <w:t>in</w:t>
      </w:r>
      <w:r w:rsidR="00DC4F7B" w:rsidRPr="00E9462A">
        <w:rPr>
          <w:rFonts w:ascii="Calibri" w:hAnsi="Calibri" w:cs="Calibri"/>
          <w:color w:val="000000" w:themeColor="text1"/>
          <w:lang w:val="en-US"/>
        </w:rPr>
        <w:t xml:space="preserve"> results might be due to the difference in </w:t>
      </w:r>
      <w:r w:rsidR="00FC59FF">
        <w:rPr>
          <w:rFonts w:ascii="Calibri" w:hAnsi="Calibri" w:cs="Calibri"/>
          <w:color w:val="000000" w:themeColor="text1"/>
          <w:lang w:val="en-US"/>
        </w:rPr>
        <w:t xml:space="preserve">the </w:t>
      </w:r>
      <w:r w:rsidR="00DC4F7B" w:rsidRPr="00E9462A">
        <w:rPr>
          <w:rFonts w:ascii="Calibri" w:hAnsi="Calibri" w:cs="Calibri"/>
          <w:color w:val="000000" w:themeColor="text1"/>
          <w:lang w:val="en-US"/>
        </w:rPr>
        <w:t xml:space="preserve">length of treatment and the animal model used.  </w:t>
      </w:r>
    </w:p>
    <w:p w14:paraId="5AB9C194" w14:textId="35E13054" w:rsidR="00DC4F7B" w:rsidRPr="00E9462A" w:rsidRDefault="00DC4F7B" w:rsidP="00E9462A">
      <w:pPr>
        <w:spacing w:line="360" w:lineRule="auto"/>
        <w:jc w:val="both"/>
        <w:rPr>
          <w:rFonts w:ascii="Calibri" w:hAnsi="Calibri" w:cs="Calibri"/>
          <w:color w:val="000000" w:themeColor="text1"/>
          <w:lang w:val="en-US"/>
        </w:rPr>
      </w:pPr>
    </w:p>
    <w:p w14:paraId="379D79D1" w14:textId="3DD401ED" w:rsidR="0026136A" w:rsidRPr="00E9462A" w:rsidRDefault="00DC4F7B" w:rsidP="00E9462A">
      <w:pPr>
        <w:spacing w:line="360" w:lineRule="auto"/>
        <w:jc w:val="both"/>
        <w:rPr>
          <w:rFonts w:ascii="Calibri" w:hAnsi="Calibri" w:cs="Calibri"/>
          <w:color w:val="000000" w:themeColor="text1"/>
        </w:rPr>
      </w:pPr>
      <w:r w:rsidRPr="00E9462A">
        <w:rPr>
          <w:rFonts w:ascii="Calibri" w:hAnsi="Calibri" w:cs="Calibri"/>
          <w:color w:val="000000" w:themeColor="text1"/>
        </w:rPr>
        <w:t>These data show that losartan require</w:t>
      </w:r>
      <w:r w:rsidR="00800295" w:rsidRPr="00E9462A">
        <w:rPr>
          <w:rFonts w:ascii="Calibri" w:hAnsi="Calibri" w:cs="Calibri"/>
          <w:color w:val="000000" w:themeColor="text1"/>
        </w:rPr>
        <w:t>s</w:t>
      </w:r>
      <w:r w:rsidRPr="00E9462A">
        <w:rPr>
          <w:rFonts w:ascii="Calibri" w:hAnsi="Calibri" w:cs="Calibri"/>
          <w:color w:val="000000" w:themeColor="text1"/>
        </w:rPr>
        <w:t xml:space="preserve"> a long treatment time </w:t>
      </w:r>
      <w:r w:rsidR="00CD24A8" w:rsidRPr="00E9462A">
        <w:rPr>
          <w:rFonts w:ascii="Calibri" w:hAnsi="Calibri" w:cs="Calibri"/>
          <w:color w:val="000000" w:themeColor="text1"/>
        </w:rPr>
        <w:t>to</w:t>
      </w:r>
      <w:r w:rsidRPr="00E9462A">
        <w:rPr>
          <w:rFonts w:ascii="Calibri" w:hAnsi="Calibri" w:cs="Calibri"/>
          <w:color w:val="000000" w:themeColor="text1"/>
        </w:rPr>
        <w:t xml:space="preserve"> have a bone anabolic effect</w:t>
      </w:r>
      <w:r w:rsidR="00FC59FF">
        <w:rPr>
          <w:rFonts w:ascii="Calibri" w:hAnsi="Calibri" w:cs="Calibri"/>
          <w:color w:val="000000" w:themeColor="text1"/>
        </w:rPr>
        <w:t>;</w:t>
      </w:r>
      <w:r w:rsidRPr="00E9462A">
        <w:rPr>
          <w:rFonts w:ascii="Calibri" w:hAnsi="Calibri" w:cs="Calibri"/>
          <w:color w:val="000000" w:themeColor="text1"/>
        </w:rPr>
        <w:t xml:space="preserve"> this effect is also subject to the disease type. Furthermore, no recent stud</w:t>
      </w:r>
      <w:r w:rsidR="00800295" w:rsidRPr="00E9462A">
        <w:rPr>
          <w:rFonts w:ascii="Calibri" w:hAnsi="Calibri" w:cs="Calibri"/>
          <w:color w:val="000000" w:themeColor="text1"/>
        </w:rPr>
        <w:t>ies</w:t>
      </w:r>
      <w:r w:rsidRPr="00E9462A">
        <w:rPr>
          <w:rFonts w:ascii="Calibri" w:hAnsi="Calibri" w:cs="Calibri"/>
          <w:color w:val="000000" w:themeColor="text1"/>
        </w:rPr>
        <w:t xml:space="preserve"> ha</w:t>
      </w:r>
      <w:r w:rsidR="00800295" w:rsidRPr="00E9462A">
        <w:rPr>
          <w:rFonts w:ascii="Calibri" w:hAnsi="Calibri" w:cs="Calibri"/>
          <w:color w:val="000000" w:themeColor="text1"/>
        </w:rPr>
        <w:t>ve</w:t>
      </w:r>
      <w:r w:rsidRPr="00E9462A">
        <w:rPr>
          <w:rFonts w:ascii="Calibri" w:hAnsi="Calibri" w:cs="Calibri"/>
          <w:color w:val="000000" w:themeColor="text1"/>
        </w:rPr>
        <w:t xml:space="preserve"> reported </w:t>
      </w:r>
      <w:r w:rsidR="00FC59FF">
        <w:rPr>
          <w:rFonts w:ascii="Calibri" w:hAnsi="Calibri" w:cs="Calibri"/>
          <w:color w:val="000000" w:themeColor="text1"/>
        </w:rPr>
        <w:t xml:space="preserve">the </w:t>
      </w:r>
      <w:r w:rsidRPr="00E9462A">
        <w:rPr>
          <w:rFonts w:ascii="Calibri" w:hAnsi="Calibri" w:cs="Calibri"/>
          <w:color w:val="000000" w:themeColor="text1"/>
        </w:rPr>
        <w:t>bone anabolic effect</w:t>
      </w:r>
      <w:r w:rsidR="00800295" w:rsidRPr="00E9462A">
        <w:rPr>
          <w:rFonts w:ascii="Calibri" w:hAnsi="Calibri" w:cs="Calibri"/>
          <w:color w:val="000000" w:themeColor="text1"/>
        </w:rPr>
        <w:t>s</w:t>
      </w:r>
      <w:r w:rsidRPr="00E9462A">
        <w:rPr>
          <w:rFonts w:ascii="Calibri" w:hAnsi="Calibri" w:cs="Calibri"/>
          <w:color w:val="000000" w:themeColor="text1"/>
        </w:rPr>
        <w:t xml:space="preserve"> of losartan in any cancer type. </w:t>
      </w:r>
    </w:p>
    <w:p w14:paraId="76F4226D" w14:textId="77777777" w:rsidR="00CD24A8" w:rsidRPr="00E9462A" w:rsidRDefault="00CD24A8" w:rsidP="00E9462A">
      <w:pPr>
        <w:spacing w:line="360" w:lineRule="auto"/>
        <w:jc w:val="both"/>
        <w:rPr>
          <w:rFonts w:ascii="Calibri" w:hAnsi="Calibri" w:cs="Calibri"/>
          <w:color w:val="000000" w:themeColor="text1"/>
        </w:rPr>
      </w:pPr>
    </w:p>
    <w:p w14:paraId="4C5B2B1A" w14:textId="2095C736" w:rsidR="00CE5F81" w:rsidRPr="00E9462A" w:rsidRDefault="00CE5F81" w:rsidP="00E9462A">
      <w:pPr>
        <w:tabs>
          <w:tab w:val="left" w:pos="142"/>
        </w:tabs>
        <w:spacing w:line="360" w:lineRule="auto"/>
        <w:jc w:val="both"/>
        <w:rPr>
          <w:rFonts w:ascii="Calibri" w:hAnsi="Calibri" w:cs="Calibri"/>
          <w:b/>
          <w:bCs/>
          <w:color w:val="000000" w:themeColor="text1"/>
          <w:lang w:val="en-US"/>
        </w:rPr>
      </w:pPr>
      <w:r w:rsidRPr="00E9462A">
        <w:rPr>
          <w:rFonts w:ascii="Calibri" w:hAnsi="Calibri" w:cs="Calibri"/>
          <w:b/>
          <w:bCs/>
          <w:color w:val="000000" w:themeColor="text1"/>
          <w:lang w:val="en-US"/>
        </w:rPr>
        <w:t>3.2.</w:t>
      </w:r>
      <w:r w:rsidR="00F54B31" w:rsidRPr="00E9462A">
        <w:rPr>
          <w:rFonts w:ascii="Calibri" w:hAnsi="Calibri" w:cs="Calibri"/>
          <w:b/>
          <w:bCs/>
          <w:color w:val="000000" w:themeColor="text1"/>
          <w:lang w:val="en-US"/>
        </w:rPr>
        <w:t>3</w:t>
      </w:r>
      <w:r w:rsidRPr="00E9462A">
        <w:rPr>
          <w:rFonts w:ascii="Calibri" w:hAnsi="Calibri" w:cs="Calibri"/>
          <w:b/>
          <w:bCs/>
          <w:color w:val="000000" w:themeColor="text1"/>
          <w:lang w:val="en-US"/>
        </w:rPr>
        <w:t xml:space="preserve">.2 Effect of losartan treatment in pre-clinical model </w:t>
      </w:r>
    </w:p>
    <w:p w14:paraId="54C1FDF1" w14:textId="77777777" w:rsidR="00D84CBC" w:rsidRPr="00E9462A" w:rsidRDefault="00D84CBC" w:rsidP="00E9462A">
      <w:pPr>
        <w:tabs>
          <w:tab w:val="left" w:pos="142"/>
        </w:tabs>
        <w:spacing w:line="360" w:lineRule="auto"/>
        <w:jc w:val="both"/>
        <w:rPr>
          <w:rFonts w:ascii="Calibri" w:hAnsi="Calibri" w:cs="Calibri"/>
          <w:color w:val="000000" w:themeColor="text1"/>
          <w:lang w:val="en-US"/>
        </w:rPr>
      </w:pPr>
    </w:p>
    <w:p w14:paraId="7566262C" w14:textId="2BC471DC" w:rsidR="00DC4F7B" w:rsidRPr="00E9462A" w:rsidRDefault="0026136A" w:rsidP="00E9462A">
      <w:pPr>
        <w:spacing w:line="360" w:lineRule="auto"/>
        <w:jc w:val="both"/>
        <w:rPr>
          <w:rFonts w:ascii="Calibri" w:hAnsi="Calibri" w:cs="Calibri"/>
          <w:color w:val="000000" w:themeColor="text1"/>
          <w:lang w:val="en-US"/>
        </w:rPr>
      </w:pPr>
      <w:r w:rsidRPr="00E9462A">
        <w:rPr>
          <w:rFonts w:ascii="Calibri" w:hAnsi="Calibri" w:cs="Calibri"/>
          <w:color w:val="000000" w:themeColor="text1"/>
          <w:lang w:val="en-US"/>
        </w:rPr>
        <w:t>In preclinical studies</w:t>
      </w:r>
      <w:r w:rsidR="00DC4F7B" w:rsidRPr="00E9462A">
        <w:rPr>
          <w:rFonts w:ascii="Calibri" w:hAnsi="Calibri" w:cs="Calibri"/>
          <w:color w:val="000000" w:themeColor="text1"/>
          <w:lang w:val="en-US"/>
        </w:rPr>
        <w:t xml:space="preserve">, the effect </w:t>
      </w:r>
      <w:r w:rsidR="00FC59FF">
        <w:rPr>
          <w:rFonts w:ascii="Calibri" w:hAnsi="Calibri" w:cs="Calibri"/>
          <w:color w:val="000000" w:themeColor="text1"/>
          <w:lang w:val="en-US"/>
        </w:rPr>
        <w:t xml:space="preserve">of </w:t>
      </w:r>
      <w:r w:rsidR="00DC4F7B" w:rsidRPr="00E9462A">
        <w:rPr>
          <w:rFonts w:ascii="Calibri" w:hAnsi="Calibri" w:cs="Calibri"/>
          <w:color w:val="000000" w:themeColor="text1"/>
          <w:lang w:val="en-US"/>
        </w:rPr>
        <w:t xml:space="preserve">losartan </w:t>
      </w:r>
      <w:r w:rsidR="00FC59FF">
        <w:rPr>
          <w:rFonts w:ascii="Calibri" w:hAnsi="Calibri" w:cs="Calibri"/>
          <w:color w:val="000000" w:themeColor="text1"/>
          <w:lang w:val="en-US"/>
        </w:rPr>
        <w:t>on</w:t>
      </w:r>
      <w:r w:rsidR="00DC4F7B" w:rsidRPr="00E9462A">
        <w:rPr>
          <w:rFonts w:ascii="Calibri" w:hAnsi="Calibri" w:cs="Calibri"/>
          <w:color w:val="000000" w:themeColor="text1"/>
          <w:lang w:val="en-US"/>
        </w:rPr>
        <w:t xml:space="preserve"> bone graft healing was assessed</w:t>
      </w:r>
      <w:r w:rsidR="00FC59FF">
        <w:rPr>
          <w:rFonts w:ascii="Calibri" w:hAnsi="Calibri" w:cs="Calibri"/>
          <w:color w:val="000000" w:themeColor="text1"/>
          <w:lang w:val="en-US"/>
        </w:rPr>
        <w:t>.</w:t>
      </w:r>
      <w:r w:rsidR="00DC4F7B" w:rsidRPr="00E9462A">
        <w:rPr>
          <w:rFonts w:ascii="Calibri" w:hAnsi="Calibri" w:cs="Calibri"/>
          <w:color w:val="000000" w:themeColor="text1"/>
          <w:lang w:val="en-US"/>
        </w:rPr>
        <w:t xml:space="preserve"> </w:t>
      </w:r>
      <w:r w:rsidR="00FC59FF">
        <w:rPr>
          <w:rFonts w:ascii="Calibri" w:hAnsi="Calibri" w:cs="Calibri"/>
          <w:color w:val="000000" w:themeColor="text1"/>
          <w:lang w:val="en-US"/>
        </w:rPr>
        <w:t>A</w:t>
      </w:r>
      <w:r w:rsidR="00DC4F7B" w:rsidRPr="00E9462A">
        <w:rPr>
          <w:rFonts w:ascii="Calibri" w:hAnsi="Calibri" w:cs="Calibri"/>
          <w:color w:val="000000" w:themeColor="text1"/>
          <w:lang w:val="en-US"/>
        </w:rPr>
        <w:t xml:space="preserve">dult </w:t>
      </w:r>
      <w:r w:rsidR="00577BD0" w:rsidRPr="00E9462A">
        <w:rPr>
          <w:rFonts w:ascii="Calibri" w:hAnsi="Calibri" w:cs="Calibri"/>
          <w:color w:val="000000" w:themeColor="text1"/>
          <w:lang w:val="en-US"/>
        </w:rPr>
        <w:t xml:space="preserve">immunocompetent </w:t>
      </w:r>
      <w:r w:rsidR="00DC4F7B" w:rsidRPr="00E9462A">
        <w:rPr>
          <w:rFonts w:ascii="Calibri" w:hAnsi="Calibri" w:cs="Calibri"/>
          <w:color w:val="000000" w:themeColor="text1"/>
          <w:lang w:val="en-US"/>
        </w:rPr>
        <w:t xml:space="preserve">Wistar rats </w:t>
      </w:r>
      <w:r w:rsidR="000C5C48" w:rsidRPr="00E9462A">
        <w:rPr>
          <w:rFonts w:ascii="Calibri" w:hAnsi="Calibri" w:cs="Calibri"/>
          <w:color w:val="000000" w:themeColor="text1"/>
          <w:lang w:val="en-US"/>
        </w:rPr>
        <w:t>and spontaneously hypertensive rats</w:t>
      </w:r>
      <w:r w:rsidR="00577BD0" w:rsidRPr="00E9462A">
        <w:rPr>
          <w:rFonts w:ascii="Calibri" w:hAnsi="Calibri" w:cs="Calibri"/>
          <w:color w:val="000000" w:themeColor="text1"/>
          <w:lang w:val="en-US"/>
        </w:rPr>
        <w:t xml:space="preserve"> (SHR)</w:t>
      </w:r>
      <w:r w:rsidR="000C5C48" w:rsidRPr="00E9462A">
        <w:rPr>
          <w:rFonts w:ascii="Calibri" w:hAnsi="Calibri" w:cs="Calibri"/>
          <w:color w:val="000000" w:themeColor="text1"/>
          <w:lang w:val="en-US"/>
        </w:rPr>
        <w:t xml:space="preserve"> </w:t>
      </w:r>
      <w:r w:rsidR="00577BD0" w:rsidRPr="00E9462A">
        <w:rPr>
          <w:rFonts w:ascii="Calibri" w:hAnsi="Calibri" w:cs="Calibri"/>
          <w:color w:val="000000" w:themeColor="text1"/>
          <w:lang w:val="en-US"/>
        </w:rPr>
        <w:t xml:space="preserve">with moderate immune dysfunction </w:t>
      </w:r>
      <w:r w:rsidR="00DC4F7B" w:rsidRPr="00E9462A">
        <w:rPr>
          <w:rFonts w:ascii="Calibri" w:hAnsi="Calibri" w:cs="Calibri"/>
          <w:color w:val="000000" w:themeColor="text1"/>
          <w:lang w:val="en-US"/>
        </w:rPr>
        <w:t xml:space="preserve">(n=24/ group) received 30mg/kg losartan </w:t>
      </w:r>
      <w:r w:rsidR="000C5C48" w:rsidRPr="00E9462A">
        <w:rPr>
          <w:rFonts w:ascii="Calibri" w:hAnsi="Calibri" w:cs="Calibri"/>
          <w:color w:val="000000" w:themeColor="text1"/>
          <w:lang w:val="en-US"/>
        </w:rPr>
        <w:t>diluted in 50ml of water 7 days prior to</w:t>
      </w:r>
      <w:r w:rsidR="00FC59FF">
        <w:rPr>
          <w:rFonts w:ascii="Calibri" w:hAnsi="Calibri" w:cs="Calibri"/>
          <w:color w:val="000000" w:themeColor="text1"/>
          <w:lang w:val="en-US"/>
        </w:rPr>
        <w:t xml:space="preserve"> the</w:t>
      </w:r>
      <w:r w:rsidR="000C5C48" w:rsidRPr="00E9462A">
        <w:rPr>
          <w:rFonts w:ascii="Calibri" w:hAnsi="Calibri" w:cs="Calibri"/>
          <w:color w:val="000000" w:themeColor="text1"/>
          <w:lang w:val="en-US"/>
        </w:rPr>
        <w:t xml:space="preserve"> surgical procedure, followed by 4 weeks of continued treatment. Both treated groups demonstrated improved bone graft healing in bone histology</w:t>
      </w:r>
      <w:r w:rsidR="00B56EFB" w:rsidRPr="00E9462A">
        <w:rPr>
          <w:rFonts w:ascii="Calibri" w:hAnsi="Calibri" w:cs="Calibri"/>
          <w:color w:val="000000" w:themeColor="text1"/>
          <w:lang w:val="en-US"/>
        </w:rPr>
        <w:t>,</w:t>
      </w:r>
      <w:r w:rsidR="000C5C48" w:rsidRPr="00E9462A">
        <w:rPr>
          <w:rFonts w:ascii="Calibri" w:hAnsi="Calibri" w:cs="Calibri"/>
          <w:color w:val="000000" w:themeColor="text1"/>
          <w:lang w:val="en-US"/>
        </w:rPr>
        <w:t xml:space="preserve"> but </w:t>
      </w:r>
      <w:r w:rsidR="00B56EFB" w:rsidRPr="00E9462A">
        <w:rPr>
          <w:rFonts w:ascii="Calibri" w:hAnsi="Calibri" w:cs="Calibri"/>
          <w:color w:val="000000" w:themeColor="text1"/>
          <w:lang w:val="en-US"/>
        </w:rPr>
        <w:t>no</w:t>
      </w:r>
      <w:r w:rsidR="000C5C48" w:rsidRPr="00E9462A">
        <w:rPr>
          <w:rFonts w:ascii="Calibri" w:hAnsi="Calibri" w:cs="Calibri"/>
          <w:color w:val="000000" w:themeColor="text1"/>
          <w:lang w:val="en-US"/>
        </w:rPr>
        <w:t xml:space="preserve"> significant </w:t>
      </w:r>
      <w:r w:rsidR="000C5C48" w:rsidRPr="00E9462A">
        <w:rPr>
          <w:rFonts w:ascii="Calibri" w:hAnsi="Calibri" w:cs="Calibri"/>
          <w:color w:val="000000" w:themeColor="text1"/>
          <w:lang w:val="en-US"/>
        </w:rPr>
        <w:lastRenderedPageBreak/>
        <w:t>statistical difference</w:t>
      </w:r>
      <w:r w:rsidR="00B56EFB" w:rsidRPr="00E9462A">
        <w:rPr>
          <w:rFonts w:ascii="Calibri" w:hAnsi="Calibri" w:cs="Calibri"/>
          <w:color w:val="000000" w:themeColor="text1"/>
          <w:lang w:val="en-US"/>
        </w:rPr>
        <w:t xml:space="preserve"> was observed</w:t>
      </w:r>
      <w:r w:rsidR="000C5C48" w:rsidRPr="00E9462A">
        <w:rPr>
          <w:rFonts w:ascii="Calibri" w:hAnsi="Calibri" w:cs="Calibri"/>
          <w:color w:val="000000" w:themeColor="text1"/>
          <w:lang w:val="en-US"/>
        </w:rPr>
        <w:t>. Furthermore, all rats were weighed every week</w:t>
      </w:r>
      <w:r w:rsidR="00B56EFB" w:rsidRPr="00E9462A">
        <w:rPr>
          <w:rFonts w:ascii="Calibri" w:hAnsi="Calibri" w:cs="Calibri"/>
          <w:color w:val="000000" w:themeColor="text1"/>
          <w:lang w:val="en-US"/>
        </w:rPr>
        <w:t>,</w:t>
      </w:r>
      <w:r w:rsidR="000C5C48" w:rsidRPr="00E9462A">
        <w:rPr>
          <w:rFonts w:ascii="Calibri" w:hAnsi="Calibri" w:cs="Calibri"/>
          <w:color w:val="000000" w:themeColor="text1"/>
          <w:lang w:val="en-US"/>
        </w:rPr>
        <w:t xml:space="preserve"> and no toxic effect</w:t>
      </w:r>
      <w:r w:rsidR="00B56EFB" w:rsidRPr="00E9462A">
        <w:rPr>
          <w:rFonts w:ascii="Calibri" w:hAnsi="Calibri" w:cs="Calibri"/>
          <w:color w:val="000000" w:themeColor="text1"/>
          <w:lang w:val="en-US"/>
        </w:rPr>
        <w:t>s</w:t>
      </w:r>
      <w:r w:rsidR="000C5C48" w:rsidRPr="00E9462A">
        <w:rPr>
          <w:rFonts w:ascii="Calibri" w:hAnsi="Calibri" w:cs="Calibri"/>
          <w:color w:val="000000" w:themeColor="text1"/>
          <w:lang w:val="en-US"/>
        </w:rPr>
        <w:t xml:space="preserve"> w</w:t>
      </w:r>
      <w:r w:rsidR="00B56EFB" w:rsidRPr="00E9462A">
        <w:rPr>
          <w:rFonts w:ascii="Calibri" w:hAnsi="Calibri" w:cs="Calibri"/>
          <w:color w:val="000000" w:themeColor="text1"/>
          <w:lang w:val="en-US"/>
        </w:rPr>
        <w:t>ere</w:t>
      </w:r>
      <w:r w:rsidR="000C5C48" w:rsidRPr="00E9462A">
        <w:rPr>
          <w:rFonts w:ascii="Calibri" w:hAnsi="Calibri" w:cs="Calibri"/>
          <w:color w:val="000000" w:themeColor="text1"/>
          <w:lang w:val="en-US"/>
        </w:rPr>
        <w:t xml:space="preserve"> reported </w:t>
      </w:r>
      <w:r w:rsidR="00B56EFB" w:rsidRPr="00E9462A">
        <w:rPr>
          <w:rFonts w:ascii="Calibri" w:hAnsi="Calibri" w:cs="Calibri"/>
          <w:color w:val="000000" w:themeColor="text1"/>
          <w:lang w:val="en-US"/>
        </w:rPr>
        <w:t xml:space="preserve">in </w:t>
      </w:r>
      <w:r w:rsidR="000C5C48" w:rsidRPr="00E9462A">
        <w:rPr>
          <w:rFonts w:ascii="Calibri" w:hAnsi="Calibri" w:cs="Calibri"/>
          <w:color w:val="000000" w:themeColor="text1"/>
          <w:lang w:val="en-US"/>
        </w:rPr>
        <w:t>this study (</w:t>
      </w:r>
      <w:proofErr w:type="spellStart"/>
      <w:r w:rsidR="000C5C48" w:rsidRPr="00E9462A">
        <w:rPr>
          <w:rFonts w:ascii="Calibri" w:hAnsi="Calibri" w:cs="Calibri"/>
          <w:color w:val="000000" w:themeColor="text1"/>
          <w:lang w:val="en-US"/>
        </w:rPr>
        <w:t>Gealh</w:t>
      </w:r>
      <w:proofErr w:type="spellEnd"/>
      <w:r w:rsidR="000C5C48" w:rsidRPr="00E9462A">
        <w:rPr>
          <w:rFonts w:ascii="Calibri" w:hAnsi="Calibri" w:cs="Calibri"/>
          <w:color w:val="000000" w:themeColor="text1"/>
          <w:lang w:val="en-US"/>
        </w:rPr>
        <w:t xml:space="preserve"> </w:t>
      </w:r>
      <w:r w:rsidR="000C5C48" w:rsidRPr="00E9462A">
        <w:rPr>
          <w:rFonts w:ascii="Calibri" w:hAnsi="Calibri" w:cs="Calibri"/>
          <w:i/>
          <w:iCs/>
          <w:color w:val="000000" w:themeColor="text1"/>
          <w:lang w:val="en-US"/>
        </w:rPr>
        <w:t>et al</w:t>
      </w:r>
      <w:r w:rsidR="000C5C48" w:rsidRPr="00E9462A">
        <w:rPr>
          <w:rFonts w:ascii="Calibri" w:hAnsi="Calibri" w:cs="Calibri"/>
          <w:color w:val="000000" w:themeColor="text1"/>
          <w:lang w:val="en-US"/>
        </w:rPr>
        <w:t xml:space="preserve">, 2014). </w:t>
      </w:r>
    </w:p>
    <w:p w14:paraId="0BA77455" w14:textId="2A50D147" w:rsidR="00DC4F7B" w:rsidRPr="00E9462A" w:rsidRDefault="00577BD0" w:rsidP="00E9462A">
      <w:pPr>
        <w:spacing w:line="360" w:lineRule="auto"/>
        <w:jc w:val="both"/>
        <w:rPr>
          <w:rFonts w:ascii="Calibri" w:hAnsi="Calibri" w:cs="Calibri"/>
          <w:color w:val="000000" w:themeColor="text1"/>
          <w:lang w:val="en-US"/>
        </w:rPr>
      </w:pPr>
      <w:r w:rsidRPr="00E9462A">
        <w:rPr>
          <w:rFonts w:ascii="Calibri" w:hAnsi="Calibri" w:cs="Calibri"/>
          <w:color w:val="000000" w:themeColor="text1"/>
          <w:lang w:val="en-US"/>
        </w:rPr>
        <w:t>These data show that losartan</w:t>
      </w:r>
      <w:r w:rsidR="00250AB0" w:rsidRPr="00E9462A">
        <w:rPr>
          <w:rFonts w:ascii="Calibri" w:hAnsi="Calibri" w:cs="Calibri"/>
          <w:color w:val="000000" w:themeColor="text1"/>
          <w:lang w:val="en-US"/>
        </w:rPr>
        <w:t xml:space="preserve"> </w:t>
      </w:r>
      <w:r w:rsidR="00F54B31" w:rsidRPr="00E9462A">
        <w:rPr>
          <w:rFonts w:ascii="Calibri" w:hAnsi="Calibri" w:cs="Calibri"/>
          <w:color w:val="000000" w:themeColor="text1"/>
          <w:lang w:val="en-US"/>
        </w:rPr>
        <w:t>ha</w:t>
      </w:r>
      <w:r w:rsidR="00B56EFB" w:rsidRPr="00E9462A">
        <w:rPr>
          <w:rFonts w:ascii="Calibri" w:hAnsi="Calibri" w:cs="Calibri"/>
          <w:color w:val="000000" w:themeColor="text1"/>
          <w:lang w:val="en-US"/>
        </w:rPr>
        <w:t>s</w:t>
      </w:r>
      <w:r w:rsidR="00F54B31" w:rsidRPr="00E9462A">
        <w:rPr>
          <w:rFonts w:ascii="Calibri" w:hAnsi="Calibri" w:cs="Calibri"/>
          <w:color w:val="000000" w:themeColor="text1"/>
          <w:lang w:val="en-US"/>
        </w:rPr>
        <w:t xml:space="preserve"> a bone anabolic effect, although the underlying mechanisms remain to be discovered. </w:t>
      </w:r>
      <w:r w:rsidR="00E67A99" w:rsidRPr="00E9462A">
        <w:rPr>
          <w:rFonts w:ascii="Calibri" w:hAnsi="Calibri" w:cs="Calibri"/>
          <w:color w:val="000000" w:themeColor="text1"/>
          <w:lang w:val="en-US"/>
        </w:rPr>
        <w:t xml:space="preserve">This is </w:t>
      </w:r>
      <w:proofErr w:type="gramStart"/>
      <w:r w:rsidR="00E67A99" w:rsidRPr="00E9462A">
        <w:rPr>
          <w:rFonts w:ascii="Calibri" w:hAnsi="Calibri" w:cs="Calibri"/>
          <w:color w:val="000000" w:themeColor="text1"/>
          <w:lang w:val="en-US"/>
        </w:rPr>
        <w:t>similar to</w:t>
      </w:r>
      <w:proofErr w:type="gramEnd"/>
      <w:r w:rsidR="00250AB0" w:rsidRPr="00E9462A">
        <w:rPr>
          <w:rFonts w:ascii="Calibri" w:hAnsi="Calibri" w:cs="Calibri"/>
          <w:color w:val="000000" w:themeColor="text1"/>
          <w:lang w:val="en-US"/>
        </w:rPr>
        <w:t xml:space="preserve"> </w:t>
      </w:r>
      <w:r w:rsidR="00F54B31" w:rsidRPr="00E9462A">
        <w:rPr>
          <w:rFonts w:ascii="Calibri" w:hAnsi="Calibri" w:cs="Calibri"/>
          <w:color w:val="000000" w:themeColor="text1"/>
          <w:lang w:val="en-US"/>
        </w:rPr>
        <w:t xml:space="preserve">the </w:t>
      </w:r>
      <w:r w:rsidR="00250AB0" w:rsidRPr="00E9462A">
        <w:rPr>
          <w:rFonts w:ascii="Calibri" w:hAnsi="Calibri" w:cs="Calibri"/>
          <w:color w:val="000000" w:themeColor="text1"/>
          <w:lang w:val="en-US"/>
        </w:rPr>
        <w:t xml:space="preserve">clinical data of Yamamoto </w:t>
      </w:r>
      <w:r w:rsidR="00250AB0" w:rsidRPr="00E9462A">
        <w:rPr>
          <w:rFonts w:ascii="Calibri" w:hAnsi="Calibri" w:cs="Calibri"/>
          <w:i/>
          <w:iCs/>
          <w:color w:val="000000" w:themeColor="text1"/>
          <w:lang w:val="en-US"/>
        </w:rPr>
        <w:t>et al</w:t>
      </w:r>
      <w:r w:rsidR="00250AB0" w:rsidRPr="00E9462A">
        <w:rPr>
          <w:rFonts w:ascii="Calibri" w:hAnsi="Calibri" w:cs="Calibri"/>
          <w:color w:val="000000" w:themeColor="text1"/>
          <w:lang w:val="en-US"/>
        </w:rPr>
        <w:t>, 2015</w:t>
      </w:r>
      <w:r w:rsidR="00E67A99" w:rsidRPr="00E9462A">
        <w:rPr>
          <w:rFonts w:ascii="Calibri" w:hAnsi="Calibri" w:cs="Calibri"/>
          <w:color w:val="000000" w:themeColor="text1"/>
          <w:lang w:val="en-US"/>
        </w:rPr>
        <w:t xml:space="preserve">, where </w:t>
      </w:r>
      <w:r w:rsidR="00250AB0" w:rsidRPr="00E9462A">
        <w:rPr>
          <w:rFonts w:ascii="Calibri" w:hAnsi="Calibri" w:cs="Calibri"/>
          <w:color w:val="000000" w:themeColor="text1"/>
          <w:lang w:val="en-US"/>
        </w:rPr>
        <w:t xml:space="preserve">an angiotensin 2 receptor blocker (ARB) was administered to patients with secondary hyperparathyroidism </w:t>
      </w:r>
      <w:r w:rsidR="00F54B31" w:rsidRPr="00E9462A">
        <w:rPr>
          <w:rFonts w:ascii="Calibri" w:hAnsi="Calibri" w:cs="Calibri"/>
          <w:color w:val="000000" w:themeColor="text1"/>
          <w:lang w:val="en-US"/>
        </w:rPr>
        <w:t xml:space="preserve">(n=3276) </w:t>
      </w:r>
      <w:r w:rsidR="00250AB0" w:rsidRPr="00E9462A">
        <w:rPr>
          <w:rFonts w:ascii="Calibri" w:hAnsi="Calibri" w:cs="Calibri"/>
          <w:color w:val="000000" w:themeColor="text1"/>
          <w:lang w:val="en-US"/>
        </w:rPr>
        <w:t xml:space="preserve">and monitored </w:t>
      </w:r>
      <w:r w:rsidR="00F54B31" w:rsidRPr="00E9462A">
        <w:rPr>
          <w:rFonts w:ascii="Calibri" w:hAnsi="Calibri" w:cs="Calibri"/>
          <w:color w:val="000000" w:themeColor="text1"/>
          <w:lang w:val="en-US"/>
        </w:rPr>
        <w:t xml:space="preserve">for 2.7 years. Patients </w:t>
      </w:r>
      <w:r w:rsidR="00541A4A">
        <w:rPr>
          <w:rFonts w:ascii="Calibri" w:hAnsi="Calibri" w:cs="Calibri"/>
          <w:color w:val="000000" w:themeColor="text1"/>
          <w:lang w:val="en-US"/>
        </w:rPr>
        <w:t>who</w:t>
      </w:r>
      <w:r w:rsidR="00541A4A" w:rsidRPr="00E9462A">
        <w:rPr>
          <w:rFonts w:ascii="Calibri" w:hAnsi="Calibri" w:cs="Calibri"/>
          <w:color w:val="000000" w:themeColor="text1"/>
          <w:lang w:val="en-US"/>
        </w:rPr>
        <w:t xml:space="preserve"> </w:t>
      </w:r>
      <w:r w:rsidR="00F54B31" w:rsidRPr="00E9462A">
        <w:rPr>
          <w:rFonts w:ascii="Calibri" w:hAnsi="Calibri" w:cs="Calibri"/>
          <w:color w:val="000000" w:themeColor="text1"/>
          <w:lang w:val="en-US"/>
        </w:rPr>
        <w:t>received treatment had a lower fracture incidence rate (1.48%) compared to untreated patients (2.33%).</w:t>
      </w:r>
    </w:p>
    <w:p w14:paraId="0BDD54C1" w14:textId="77777777" w:rsidR="00726136" w:rsidRPr="00E9462A" w:rsidRDefault="00726136" w:rsidP="00E9462A">
      <w:pPr>
        <w:spacing w:line="360" w:lineRule="auto"/>
        <w:jc w:val="both"/>
        <w:rPr>
          <w:rFonts w:ascii="Calibri" w:hAnsi="Calibri" w:cs="Calibri"/>
          <w:color w:val="000000" w:themeColor="text1"/>
          <w:lang w:val="en-US"/>
        </w:rPr>
      </w:pPr>
    </w:p>
    <w:p w14:paraId="203BD228" w14:textId="55E92138" w:rsidR="00B56EFB" w:rsidRPr="00E9462A" w:rsidRDefault="00827B33" w:rsidP="00E9462A">
      <w:pPr>
        <w:spacing w:line="360" w:lineRule="auto"/>
        <w:jc w:val="both"/>
        <w:rPr>
          <w:rFonts w:ascii="Calibri" w:hAnsi="Calibri" w:cs="Calibri"/>
          <w:b/>
          <w:bCs/>
          <w:color w:val="000000" w:themeColor="text1"/>
          <w:lang w:val="en-US"/>
        </w:rPr>
      </w:pPr>
      <w:r w:rsidRPr="00E9462A">
        <w:rPr>
          <w:rFonts w:ascii="Calibri" w:hAnsi="Calibri" w:cs="Calibri"/>
          <w:b/>
          <w:bCs/>
          <w:color w:val="000000" w:themeColor="text1"/>
          <w:lang w:val="en-US"/>
        </w:rPr>
        <w:t>3.</w:t>
      </w:r>
      <w:r w:rsidR="00D84CBC" w:rsidRPr="00E9462A">
        <w:rPr>
          <w:rFonts w:ascii="Calibri" w:hAnsi="Calibri" w:cs="Calibri"/>
          <w:b/>
          <w:bCs/>
          <w:color w:val="000000" w:themeColor="text1"/>
          <w:lang w:val="en-US"/>
        </w:rPr>
        <w:t>3</w:t>
      </w:r>
      <w:r w:rsidRPr="00E9462A">
        <w:rPr>
          <w:rFonts w:ascii="Calibri" w:hAnsi="Calibri" w:cs="Calibri"/>
          <w:b/>
          <w:bCs/>
          <w:color w:val="000000" w:themeColor="text1"/>
          <w:lang w:val="en-US"/>
        </w:rPr>
        <w:t xml:space="preserve"> </w:t>
      </w:r>
      <w:r w:rsidR="00B56EFB" w:rsidRPr="00E9462A">
        <w:rPr>
          <w:rFonts w:ascii="Calibri" w:hAnsi="Calibri" w:cs="Calibri"/>
          <w:b/>
          <w:bCs/>
          <w:color w:val="000000" w:themeColor="text1"/>
          <w:lang w:val="en-US"/>
        </w:rPr>
        <w:t>Hypothesis and aims</w:t>
      </w:r>
    </w:p>
    <w:p w14:paraId="48BF0175" w14:textId="77777777" w:rsidR="00D84CBC" w:rsidRPr="00E9462A" w:rsidRDefault="00D84CBC" w:rsidP="00E9462A">
      <w:pPr>
        <w:spacing w:line="360" w:lineRule="auto"/>
        <w:jc w:val="both"/>
        <w:rPr>
          <w:rFonts w:ascii="Calibri" w:hAnsi="Calibri" w:cs="Calibri"/>
          <w:b/>
          <w:bCs/>
          <w:color w:val="000000" w:themeColor="text1"/>
          <w:lang w:val="en-US"/>
        </w:rPr>
      </w:pPr>
    </w:p>
    <w:p w14:paraId="49595275" w14:textId="65611A79" w:rsidR="007A2765" w:rsidRPr="00E9462A" w:rsidRDefault="00B56EFB" w:rsidP="00E9462A">
      <w:pPr>
        <w:spacing w:line="360" w:lineRule="auto"/>
        <w:jc w:val="both"/>
        <w:rPr>
          <w:rFonts w:ascii="Calibri" w:hAnsi="Calibri" w:cs="Calibri"/>
          <w:color w:val="000000" w:themeColor="text1"/>
          <w:lang w:val="en-US"/>
        </w:rPr>
      </w:pPr>
      <w:r w:rsidRPr="00E9462A">
        <w:rPr>
          <w:rFonts w:ascii="Calibri" w:hAnsi="Calibri" w:cs="Calibri"/>
          <w:color w:val="000000" w:themeColor="text1"/>
          <w:lang w:val="en-US"/>
        </w:rPr>
        <w:t xml:space="preserve">The main </w:t>
      </w:r>
      <w:r w:rsidRPr="00E9462A">
        <w:rPr>
          <w:rFonts w:ascii="Calibri" w:hAnsi="Calibri" w:cs="Calibri"/>
          <w:b/>
          <w:bCs/>
          <w:color w:val="000000" w:themeColor="text1"/>
          <w:lang w:val="en-US"/>
        </w:rPr>
        <w:t>aim</w:t>
      </w:r>
      <w:r w:rsidRPr="00E9462A">
        <w:rPr>
          <w:rFonts w:ascii="Calibri" w:hAnsi="Calibri" w:cs="Calibri"/>
          <w:color w:val="000000" w:themeColor="text1"/>
          <w:lang w:val="en-US"/>
        </w:rPr>
        <w:t xml:space="preserve"> of this chapter </w:t>
      </w:r>
      <w:r w:rsidR="00827B33" w:rsidRPr="00E9462A">
        <w:rPr>
          <w:rFonts w:ascii="Calibri" w:hAnsi="Calibri" w:cs="Calibri"/>
          <w:color w:val="000000" w:themeColor="text1"/>
          <w:lang w:val="en-US"/>
        </w:rPr>
        <w:t>wa</w:t>
      </w:r>
      <w:r w:rsidRPr="00E9462A">
        <w:rPr>
          <w:rFonts w:ascii="Calibri" w:hAnsi="Calibri" w:cs="Calibri"/>
          <w:color w:val="000000" w:themeColor="text1"/>
          <w:lang w:val="en-US"/>
        </w:rPr>
        <w:t>s to determine</w:t>
      </w:r>
      <w:r w:rsidR="00F34DB9" w:rsidRPr="00E9462A">
        <w:rPr>
          <w:rFonts w:ascii="Calibri" w:hAnsi="Calibri" w:cs="Calibri"/>
          <w:color w:val="000000" w:themeColor="text1"/>
          <w:lang w:val="en-US"/>
        </w:rPr>
        <w:t xml:space="preserve"> the </w:t>
      </w:r>
      <w:r w:rsidR="00A306FB" w:rsidRPr="00E9462A">
        <w:rPr>
          <w:rFonts w:ascii="Calibri" w:hAnsi="Calibri" w:cs="Calibri"/>
          <w:color w:val="000000" w:themeColor="text1"/>
          <w:lang w:val="en-US"/>
        </w:rPr>
        <w:t xml:space="preserve">bone anabolic effects of </w:t>
      </w:r>
      <w:r w:rsidR="007F1B4A" w:rsidRPr="00E9462A">
        <w:rPr>
          <w:rFonts w:ascii="Calibri" w:hAnsi="Calibri" w:cs="Calibri"/>
          <w:color w:val="000000" w:themeColor="text1"/>
          <w:lang w:val="en-US"/>
        </w:rPr>
        <w:t>losartan and SD-208</w:t>
      </w:r>
      <w:r w:rsidR="007A2765" w:rsidRPr="00E9462A">
        <w:rPr>
          <w:rFonts w:ascii="Calibri" w:hAnsi="Calibri" w:cs="Calibri"/>
          <w:color w:val="000000" w:themeColor="text1"/>
          <w:lang w:val="en-US"/>
        </w:rPr>
        <w:t xml:space="preserve"> </w:t>
      </w:r>
      <w:r w:rsidR="00A306FB" w:rsidRPr="00E9462A">
        <w:rPr>
          <w:rFonts w:ascii="Calibri" w:hAnsi="Calibri" w:cs="Calibri"/>
          <w:i/>
          <w:iCs/>
          <w:color w:val="000000" w:themeColor="text1"/>
          <w:lang w:val="en-US"/>
        </w:rPr>
        <w:t>in vitro</w:t>
      </w:r>
      <w:r w:rsidR="00A306FB" w:rsidRPr="00E9462A">
        <w:rPr>
          <w:rFonts w:ascii="Calibri" w:hAnsi="Calibri" w:cs="Calibri"/>
          <w:color w:val="000000" w:themeColor="text1"/>
          <w:lang w:val="en-US"/>
        </w:rPr>
        <w:t xml:space="preserve"> in </w:t>
      </w:r>
      <w:r w:rsidR="007F1B4A" w:rsidRPr="00E9462A">
        <w:rPr>
          <w:rFonts w:ascii="Calibri" w:hAnsi="Calibri" w:cs="Calibri"/>
          <w:color w:val="000000" w:themeColor="text1"/>
          <w:lang w:val="en-US"/>
        </w:rPr>
        <w:t>bone cells</w:t>
      </w:r>
      <w:r w:rsidR="00A306FB" w:rsidRPr="00E9462A">
        <w:rPr>
          <w:rFonts w:ascii="Calibri" w:hAnsi="Calibri" w:cs="Calibri"/>
          <w:color w:val="000000" w:themeColor="text1"/>
          <w:lang w:val="en-US"/>
        </w:rPr>
        <w:t xml:space="preserve"> and </w:t>
      </w:r>
      <w:r w:rsidR="00A306FB" w:rsidRPr="00E9462A">
        <w:rPr>
          <w:rFonts w:ascii="Calibri" w:hAnsi="Calibri" w:cs="Calibri"/>
          <w:i/>
          <w:iCs/>
          <w:color w:val="000000" w:themeColor="text1"/>
          <w:lang w:val="en-US"/>
        </w:rPr>
        <w:t>in vivo</w:t>
      </w:r>
      <w:r w:rsidR="00A306FB" w:rsidRPr="00E9462A">
        <w:rPr>
          <w:rFonts w:ascii="Calibri" w:hAnsi="Calibri" w:cs="Calibri"/>
          <w:color w:val="000000" w:themeColor="text1"/>
          <w:lang w:val="en-US"/>
        </w:rPr>
        <w:t xml:space="preserve"> in tumour-free mice. </w:t>
      </w:r>
    </w:p>
    <w:p w14:paraId="668432FC" w14:textId="77777777" w:rsidR="00B56EFB" w:rsidRPr="00E9462A" w:rsidRDefault="00B56EFB" w:rsidP="00E9462A">
      <w:pPr>
        <w:spacing w:line="360" w:lineRule="auto"/>
        <w:jc w:val="both"/>
        <w:rPr>
          <w:rFonts w:ascii="Calibri" w:hAnsi="Calibri" w:cs="Calibri"/>
          <w:color w:val="000000" w:themeColor="text1"/>
          <w:lang w:val="en-US"/>
        </w:rPr>
      </w:pPr>
    </w:p>
    <w:p w14:paraId="68C3619F" w14:textId="45255DBC" w:rsidR="00B56EFB" w:rsidRPr="00E9462A" w:rsidRDefault="00B56EFB" w:rsidP="00E9462A">
      <w:pPr>
        <w:spacing w:line="360" w:lineRule="auto"/>
        <w:jc w:val="both"/>
        <w:rPr>
          <w:rFonts w:ascii="Calibri" w:hAnsi="Calibri" w:cs="Calibri"/>
          <w:b/>
          <w:bCs/>
          <w:color w:val="000000" w:themeColor="text1"/>
          <w:shd w:val="clear" w:color="auto" w:fill="FFFFFF"/>
        </w:rPr>
      </w:pPr>
      <w:r w:rsidRPr="00E9462A">
        <w:rPr>
          <w:rFonts w:ascii="Calibri" w:hAnsi="Calibri" w:cs="Calibri"/>
          <w:b/>
          <w:bCs/>
          <w:color w:val="000000" w:themeColor="text1"/>
          <w:lang w:val="en-US"/>
        </w:rPr>
        <w:t xml:space="preserve">Hypothesis: </w:t>
      </w:r>
      <w:r w:rsidR="009247D0" w:rsidRPr="00E9462A">
        <w:rPr>
          <w:rFonts w:ascii="Calibri" w:hAnsi="Calibri" w:cs="Calibri"/>
          <w:color w:val="000000" w:themeColor="text1"/>
          <w:lang w:val="en-US"/>
        </w:rPr>
        <w:t xml:space="preserve">Losartan and SD-208 will have bone anabolic effects </w:t>
      </w:r>
      <w:r w:rsidR="009247D0" w:rsidRPr="00E9462A">
        <w:rPr>
          <w:rFonts w:ascii="Calibri" w:hAnsi="Calibri" w:cs="Calibri"/>
          <w:i/>
          <w:iCs/>
          <w:color w:val="000000" w:themeColor="text1"/>
          <w:lang w:val="en-US"/>
        </w:rPr>
        <w:t>in vitro</w:t>
      </w:r>
      <w:r w:rsidR="009247D0" w:rsidRPr="00E9462A">
        <w:rPr>
          <w:rFonts w:ascii="Calibri" w:hAnsi="Calibri" w:cs="Calibri"/>
          <w:color w:val="000000" w:themeColor="text1"/>
          <w:lang w:val="en-US"/>
        </w:rPr>
        <w:t xml:space="preserve"> and </w:t>
      </w:r>
      <w:r w:rsidR="009247D0" w:rsidRPr="00E9462A">
        <w:rPr>
          <w:rFonts w:ascii="Calibri" w:hAnsi="Calibri" w:cs="Calibri"/>
          <w:i/>
          <w:iCs/>
          <w:color w:val="000000" w:themeColor="text1"/>
          <w:lang w:val="en-US"/>
        </w:rPr>
        <w:t>in vivo</w:t>
      </w:r>
      <w:r w:rsidR="009247D0" w:rsidRPr="00E9462A">
        <w:rPr>
          <w:rFonts w:ascii="Calibri" w:hAnsi="Calibri" w:cs="Calibri"/>
          <w:color w:val="000000" w:themeColor="text1"/>
          <w:lang w:val="en-US"/>
        </w:rPr>
        <w:t xml:space="preserve"> models.</w:t>
      </w:r>
    </w:p>
    <w:p w14:paraId="244C73A4" w14:textId="431D9B5D" w:rsidR="006C521C" w:rsidRPr="00E9462A" w:rsidRDefault="00827B33" w:rsidP="00E9462A">
      <w:pPr>
        <w:jc w:val="both"/>
        <w:rPr>
          <w:rFonts w:ascii="Calibri" w:hAnsi="Calibri" w:cs="Calibri"/>
        </w:rPr>
      </w:pPr>
      <w:r w:rsidRPr="00E9462A">
        <w:rPr>
          <w:rFonts w:ascii="Calibri" w:hAnsi="Calibri" w:cs="Calibri"/>
        </w:rPr>
        <w:t xml:space="preserve">This hypothesis will be tested by the following </w:t>
      </w:r>
      <w:r w:rsidRPr="00E9462A">
        <w:rPr>
          <w:rFonts w:ascii="Calibri" w:hAnsi="Calibri" w:cs="Calibri"/>
          <w:b/>
          <w:bCs/>
        </w:rPr>
        <w:t>objectives</w:t>
      </w:r>
      <w:r w:rsidRPr="00E9462A">
        <w:rPr>
          <w:rFonts w:ascii="Calibri" w:hAnsi="Calibri" w:cs="Calibri"/>
        </w:rPr>
        <w:t>:</w:t>
      </w:r>
    </w:p>
    <w:p w14:paraId="6C5D0F53" w14:textId="3CC3F6A9" w:rsidR="0060399A" w:rsidRPr="00E9462A" w:rsidRDefault="0060399A" w:rsidP="00E9462A">
      <w:pPr>
        <w:pStyle w:val="a6"/>
        <w:numPr>
          <w:ilvl w:val="0"/>
          <w:numId w:val="4"/>
        </w:numPr>
        <w:spacing w:line="360" w:lineRule="auto"/>
        <w:ind w:right="-187"/>
        <w:jc w:val="both"/>
        <w:rPr>
          <w:rFonts w:ascii="Calibri" w:hAnsi="Calibri" w:cs="Calibri"/>
          <w:lang w:val="en-US"/>
        </w:rPr>
      </w:pPr>
      <w:r w:rsidRPr="00E9462A">
        <w:rPr>
          <w:rFonts w:ascii="Calibri" w:hAnsi="Calibri" w:cs="Calibri"/>
          <w:lang w:val="en-US"/>
        </w:rPr>
        <w:t xml:space="preserve">To determine the potential bone anabolic effects </w:t>
      </w:r>
      <w:r w:rsidR="00827B33" w:rsidRPr="00E9462A">
        <w:rPr>
          <w:rFonts w:ascii="Calibri" w:hAnsi="Calibri" w:cs="Calibri"/>
          <w:lang w:val="en-US"/>
        </w:rPr>
        <w:t>of</w:t>
      </w:r>
      <w:r w:rsidR="00E22D40" w:rsidRPr="00E9462A">
        <w:rPr>
          <w:rFonts w:ascii="Calibri" w:hAnsi="Calibri" w:cs="Calibri"/>
          <w:lang w:val="en-US"/>
        </w:rPr>
        <w:t xml:space="preserve"> losartan</w:t>
      </w:r>
      <w:r w:rsidRPr="00E9462A">
        <w:rPr>
          <w:rFonts w:ascii="Calibri" w:hAnsi="Calibri" w:cs="Calibri"/>
          <w:lang w:val="en-US"/>
        </w:rPr>
        <w:t xml:space="preserve"> and </w:t>
      </w:r>
      <w:r w:rsidR="00E22D40" w:rsidRPr="00E9462A">
        <w:rPr>
          <w:rFonts w:ascii="Calibri" w:hAnsi="Calibri" w:cs="Calibri"/>
          <w:lang w:val="en-US"/>
        </w:rPr>
        <w:t>SD-208</w:t>
      </w:r>
      <w:r w:rsidRPr="00E9462A">
        <w:rPr>
          <w:rFonts w:ascii="Calibri" w:hAnsi="Calibri" w:cs="Calibri"/>
          <w:lang w:val="en-US"/>
        </w:rPr>
        <w:t xml:space="preserve"> </w:t>
      </w:r>
      <w:r w:rsidR="00F83F55" w:rsidRPr="00E9462A">
        <w:rPr>
          <w:rFonts w:ascii="Calibri" w:hAnsi="Calibri" w:cs="Calibri"/>
          <w:lang w:val="en-US"/>
        </w:rPr>
        <w:t>on osteoblast-like cells</w:t>
      </w:r>
      <w:r w:rsidR="00827B33" w:rsidRPr="00E9462A">
        <w:rPr>
          <w:rFonts w:ascii="Calibri" w:hAnsi="Calibri" w:cs="Calibri"/>
          <w:lang w:val="en-US"/>
        </w:rPr>
        <w:t xml:space="preserve"> (SAOS2)</w:t>
      </w:r>
      <w:r w:rsidR="00F83F55" w:rsidRPr="00E9462A">
        <w:rPr>
          <w:rFonts w:ascii="Calibri" w:hAnsi="Calibri" w:cs="Calibri"/>
          <w:lang w:val="en-US"/>
        </w:rPr>
        <w:t xml:space="preserve"> </w:t>
      </w:r>
      <w:r w:rsidRPr="00E9462A">
        <w:rPr>
          <w:rFonts w:ascii="Calibri" w:hAnsi="Calibri" w:cs="Calibri"/>
          <w:i/>
          <w:iCs/>
          <w:lang w:val="en-US"/>
        </w:rPr>
        <w:t>in vitro</w:t>
      </w:r>
      <w:r w:rsidR="009247D0" w:rsidRPr="00E9462A">
        <w:rPr>
          <w:rFonts w:ascii="Calibri" w:hAnsi="Calibri" w:cs="Calibri"/>
          <w:i/>
          <w:iCs/>
          <w:lang w:val="en-US"/>
        </w:rPr>
        <w:t xml:space="preserve"> </w:t>
      </w:r>
      <w:r w:rsidR="009247D0" w:rsidRPr="00E9462A">
        <w:rPr>
          <w:rFonts w:ascii="Calibri" w:hAnsi="Calibri" w:cs="Calibri"/>
          <w:lang w:val="en-US"/>
        </w:rPr>
        <w:t>using</w:t>
      </w:r>
      <w:r w:rsidR="009247D0" w:rsidRPr="002A2920">
        <w:rPr>
          <w:rFonts w:ascii="Calibri" w:hAnsi="Calibri" w:cs="Calibri"/>
          <w:i/>
          <w:iCs/>
          <w:lang w:val="en-US"/>
        </w:rPr>
        <w:t xml:space="preserve"> </w:t>
      </w:r>
      <w:r w:rsidR="000F402F" w:rsidRPr="002A2920">
        <w:rPr>
          <w:rFonts w:ascii="Calibri" w:hAnsi="Calibri" w:cs="Calibri"/>
          <w:lang w:val="en-US"/>
        </w:rPr>
        <w:t>ALP</w:t>
      </w:r>
      <w:r w:rsidR="003B3D86" w:rsidRPr="00E9462A">
        <w:rPr>
          <w:rFonts w:ascii="Calibri" w:hAnsi="Calibri" w:cs="Calibri"/>
          <w:lang w:val="en-US"/>
        </w:rPr>
        <w:t xml:space="preserve"> and alizarin red assays</w:t>
      </w:r>
      <w:r w:rsidRPr="00E9462A">
        <w:rPr>
          <w:rFonts w:ascii="Calibri" w:hAnsi="Calibri" w:cs="Calibri"/>
          <w:lang w:val="en-US"/>
        </w:rPr>
        <w:t>.</w:t>
      </w:r>
    </w:p>
    <w:p w14:paraId="1D497A04" w14:textId="77777777" w:rsidR="0060399A" w:rsidRPr="00E9462A" w:rsidRDefault="0060399A" w:rsidP="00E9462A">
      <w:pPr>
        <w:spacing w:line="360" w:lineRule="auto"/>
        <w:ind w:right="-187"/>
        <w:jc w:val="both"/>
        <w:rPr>
          <w:rFonts w:ascii="Calibri" w:hAnsi="Calibri" w:cs="Calibri"/>
          <w:lang w:val="en-US"/>
        </w:rPr>
      </w:pPr>
    </w:p>
    <w:p w14:paraId="752A0DC7" w14:textId="4D41B3A7" w:rsidR="0060399A" w:rsidRPr="00E9462A" w:rsidRDefault="00827B33" w:rsidP="00E9462A">
      <w:pPr>
        <w:pStyle w:val="a6"/>
        <w:numPr>
          <w:ilvl w:val="0"/>
          <w:numId w:val="4"/>
        </w:numPr>
        <w:spacing w:line="360" w:lineRule="auto"/>
        <w:ind w:right="-187"/>
        <w:jc w:val="both"/>
        <w:rPr>
          <w:rFonts w:ascii="Calibri" w:hAnsi="Calibri" w:cs="Calibri"/>
          <w:lang w:val="en-US"/>
        </w:rPr>
      </w:pPr>
      <w:r w:rsidRPr="00E9462A">
        <w:rPr>
          <w:rFonts w:ascii="Calibri" w:hAnsi="Calibri" w:cs="Calibri"/>
          <w:lang w:val="en-US"/>
        </w:rPr>
        <w:t xml:space="preserve">To determine </w:t>
      </w:r>
      <w:r w:rsidR="0060399A" w:rsidRPr="00E9462A">
        <w:rPr>
          <w:rFonts w:ascii="Calibri" w:hAnsi="Calibri" w:cs="Calibri"/>
          <w:lang w:val="en-US"/>
        </w:rPr>
        <w:t xml:space="preserve">the bone anabolic </w:t>
      </w:r>
      <w:r w:rsidRPr="00E9462A">
        <w:rPr>
          <w:rFonts w:ascii="Calibri" w:hAnsi="Calibri" w:cs="Calibri"/>
          <w:lang w:val="en-US"/>
        </w:rPr>
        <w:t xml:space="preserve">effects of </w:t>
      </w:r>
      <w:r w:rsidR="00E22D40" w:rsidRPr="00E9462A">
        <w:rPr>
          <w:rFonts w:ascii="Calibri" w:hAnsi="Calibri" w:cs="Calibri"/>
          <w:lang w:val="en-US"/>
        </w:rPr>
        <w:t>losartan</w:t>
      </w:r>
      <w:r w:rsidR="0060399A" w:rsidRPr="00E9462A">
        <w:rPr>
          <w:rFonts w:ascii="Calibri" w:hAnsi="Calibri" w:cs="Calibri"/>
          <w:lang w:val="en-US"/>
        </w:rPr>
        <w:t xml:space="preserve"> and </w:t>
      </w:r>
      <w:r w:rsidR="00E22D40" w:rsidRPr="00E9462A">
        <w:rPr>
          <w:rFonts w:ascii="Calibri" w:hAnsi="Calibri" w:cs="Calibri"/>
          <w:lang w:val="en-US"/>
        </w:rPr>
        <w:t>SD-208</w:t>
      </w:r>
      <w:r w:rsidR="0060399A" w:rsidRPr="00E9462A">
        <w:rPr>
          <w:rFonts w:ascii="Calibri" w:hAnsi="Calibri" w:cs="Calibri"/>
          <w:lang w:val="en-US"/>
        </w:rPr>
        <w:t xml:space="preserve"> on bone structure and integrity </w:t>
      </w:r>
      <w:r w:rsidRPr="00E9462A">
        <w:rPr>
          <w:rFonts w:ascii="Calibri" w:hAnsi="Calibri" w:cs="Calibri"/>
          <w:lang w:val="en-US"/>
        </w:rPr>
        <w:t xml:space="preserve">in </w:t>
      </w:r>
      <w:r w:rsidR="0060399A" w:rsidRPr="00E9462A">
        <w:rPr>
          <w:rFonts w:ascii="Calibri" w:hAnsi="Calibri" w:cs="Calibri"/>
          <w:lang w:val="en-US"/>
        </w:rPr>
        <w:t>tumour</w:t>
      </w:r>
      <w:r w:rsidRPr="00E9462A">
        <w:rPr>
          <w:rFonts w:ascii="Calibri" w:hAnsi="Calibri" w:cs="Calibri"/>
          <w:lang w:val="en-US"/>
        </w:rPr>
        <w:t>-</w:t>
      </w:r>
      <w:r w:rsidR="0060399A" w:rsidRPr="00E9462A">
        <w:rPr>
          <w:rFonts w:ascii="Calibri" w:hAnsi="Calibri" w:cs="Calibri"/>
          <w:lang w:val="en-US"/>
        </w:rPr>
        <w:t>free</w:t>
      </w:r>
      <w:r w:rsidR="00E22D40" w:rsidRPr="00E9462A">
        <w:rPr>
          <w:rFonts w:ascii="Calibri" w:hAnsi="Calibri" w:cs="Calibri"/>
          <w:lang w:val="en-US"/>
        </w:rPr>
        <w:t xml:space="preserve"> immunocompromised</w:t>
      </w:r>
      <w:r w:rsidR="0060399A" w:rsidRPr="00E9462A">
        <w:rPr>
          <w:rFonts w:ascii="Calibri" w:hAnsi="Calibri" w:cs="Calibri"/>
          <w:lang w:val="en-US"/>
        </w:rPr>
        <w:t xml:space="preserve"> mice </w:t>
      </w:r>
      <w:r w:rsidR="009247D0" w:rsidRPr="00E9462A">
        <w:rPr>
          <w:rFonts w:ascii="Calibri" w:hAnsi="Calibri" w:cs="Calibri"/>
          <w:lang w:val="en-US"/>
        </w:rPr>
        <w:t>(BALB</w:t>
      </w:r>
      <w:r w:rsidR="001E122F" w:rsidRPr="00E9462A">
        <w:rPr>
          <w:rFonts w:ascii="Calibri" w:hAnsi="Calibri" w:cs="Calibri"/>
          <w:lang w:val="en-US"/>
        </w:rPr>
        <w:t>/C</w:t>
      </w:r>
      <w:r w:rsidR="009247D0" w:rsidRPr="00E9462A">
        <w:rPr>
          <w:rFonts w:ascii="Calibri" w:hAnsi="Calibri" w:cs="Calibri"/>
          <w:lang w:val="en-US"/>
        </w:rPr>
        <w:t xml:space="preserve"> nude) </w:t>
      </w:r>
      <w:r w:rsidR="0060399A" w:rsidRPr="00E9462A">
        <w:rPr>
          <w:rFonts w:ascii="Calibri" w:hAnsi="Calibri" w:cs="Calibri"/>
          <w:lang w:val="en-US"/>
        </w:rPr>
        <w:t>and determine the time</w:t>
      </w:r>
      <w:r w:rsidR="00541A4A">
        <w:rPr>
          <w:rFonts w:ascii="Calibri" w:hAnsi="Calibri" w:cs="Calibri"/>
          <w:lang w:val="en-US"/>
        </w:rPr>
        <w:t xml:space="preserve"> </w:t>
      </w:r>
      <w:r w:rsidR="0060399A" w:rsidRPr="00E9462A">
        <w:rPr>
          <w:rFonts w:ascii="Calibri" w:hAnsi="Calibri" w:cs="Calibri"/>
          <w:lang w:val="en-US"/>
        </w:rPr>
        <w:t>point at which bone formation is increased</w:t>
      </w:r>
      <w:r w:rsidR="009247D0" w:rsidRPr="00E9462A">
        <w:rPr>
          <w:rFonts w:ascii="Calibri" w:hAnsi="Calibri" w:cs="Calibri"/>
          <w:lang w:val="en-US"/>
        </w:rPr>
        <w:t xml:space="preserve"> using </w:t>
      </w:r>
      <w:r w:rsidR="009247D0" w:rsidRPr="00E9462A">
        <w:rPr>
          <w:rFonts w:ascii="Calibri" w:hAnsi="Calibri" w:cs="Calibri"/>
          <w:i/>
          <w:iCs/>
          <w:lang w:val="en-US"/>
        </w:rPr>
        <w:t>in vivo</w:t>
      </w:r>
      <w:r w:rsidR="009247D0" w:rsidRPr="00E9462A">
        <w:rPr>
          <w:rFonts w:ascii="Calibri" w:hAnsi="Calibri" w:cs="Calibri"/>
          <w:lang w:val="en-US"/>
        </w:rPr>
        <w:t xml:space="preserve"> </w:t>
      </w:r>
      <w:r w:rsidR="009247D0" w:rsidRPr="00E9462A">
        <w:rPr>
          <w:rFonts w:ascii="Calibri" w:hAnsi="Calibri" w:cs="Calibri"/>
          <w:lang w:val="en-US"/>
        </w:rPr>
        <w:sym w:font="Symbol" w:char="F06D"/>
      </w:r>
      <w:r w:rsidR="009247D0" w:rsidRPr="00E9462A">
        <w:rPr>
          <w:rFonts w:ascii="Calibri" w:hAnsi="Calibri" w:cs="Calibri"/>
          <w:lang w:val="en-US"/>
        </w:rPr>
        <w:t>CT</w:t>
      </w:r>
      <w:r w:rsidR="0060399A" w:rsidRPr="00E9462A">
        <w:rPr>
          <w:rFonts w:ascii="Calibri" w:hAnsi="Calibri" w:cs="Calibri"/>
          <w:lang w:val="en-US"/>
        </w:rPr>
        <w:t>.</w:t>
      </w:r>
    </w:p>
    <w:p w14:paraId="4D5D1D5D" w14:textId="77777777" w:rsidR="00E22D40" w:rsidRPr="00E9462A" w:rsidRDefault="00E22D40" w:rsidP="00E9462A">
      <w:pPr>
        <w:pStyle w:val="a6"/>
        <w:jc w:val="both"/>
        <w:rPr>
          <w:rFonts w:ascii="Calibri" w:hAnsi="Calibri" w:cs="Calibri"/>
          <w:lang w:val="en-US"/>
        </w:rPr>
      </w:pPr>
    </w:p>
    <w:p w14:paraId="68CE4C97" w14:textId="657773E1" w:rsidR="00E22D40" w:rsidRPr="00E9462A" w:rsidRDefault="00E22D40" w:rsidP="00E9462A">
      <w:pPr>
        <w:pStyle w:val="a6"/>
        <w:numPr>
          <w:ilvl w:val="0"/>
          <w:numId w:val="4"/>
        </w:numPr>
        <w:spacing w:line="360" w:lineRule="auto"/>
        <w:ind w:right="-187"/>
        <w:jc w:val="both"/>
        <w:rPr>
          <w:rFonts w:ascii="Calibri" w:hAnsi="Calibri" w:cs="Calibri"/>
          <w:lang w:val="en-US"/>
        </w:rPr>
      </w:pPr>
      <w:r w:rsidRPr="00E9462A">
        <w:rPr>
          <w:rFonts w:ascii="Calibri" w:hAnsi="Calibri" w:cs="Calibri"/>
          <w:lang w:val="en-US"/>
        </w:rPr>
        <w:t xml:space="preserve">To determine the bone anabolic effects of losartan and SD-208 on bone structure and integrity in tumour-free immunocompetent mice (C57BL/6) using </w:t>
      </w:r>
      <w:r w:rsidRPr="00E9462A">
        <w:rPr>
          <w:rFonts w:ascii="Calibri" w:hAnsi="Calibri" w:cs="Calibri"/>
          <w:lang w:val="en-US"/>
        </w:rPr>
        <w:sym w:font="Symbol" w:char="F06D"/>
      </w:r>
      <w:r w:rsidRPr="00E9462A">
        <w:rPr>
          <w:rFonts w:ascii="Calibri" w:hAnsi="Calibri" w:cs="Calibri"/>
          <w:lang w:val="en-US"/>
        </w:rPr>
        <w:t>CT.</w:t>
      </w:r>
    </w:p>
    <w:p w14:paraId="0D32523A" w14:textId="77777777" w:rsidR="00393F9C" w:rsidRPr="00E9462A" w:rsidRDefault="00393F9C" w:rsidP="00E9462A">
      <w:pPr>
        <w:jc w:val="both"/>
        <w:rPr>
          <w:rFonts w:ascii="Calibri" w:hAnsi="Calibri" w:cs="Calibri"/>
        </w:rPr>
      </w:pPr>
    </w:p>
    <w:p w14:paraId="24B937C9" w14:textId="3632E86B" w:rsidR="001A621E" w:rsidRPr="00E9462A" w:rsidRDefault="00F34DB9" w:rsidP="00E9462A">
      <w:pPr>
        <w:jc w:val="both"/>
        <w:rPr>
          <w:rFonts w:ascii="Calibri" w:hAnsi="Calibri" w:cs="Calibri"/>
          <w:b/>
          <w:bCs/>
        </w:rPr>
      </w:pPr>
      <w:r w:rsidRPr="00E9462A">
        <w:rPr>
          <w:rFonts w:ascii="Calibri" w:hAnsi="Calibri" w:cs="Calibri"/>
          <w:b/>
          <w:bCs/>
        </w:rPr>
        <w:t xml:space="preserve">3.4 </w:t>
      </w:r>
      <w:r w:rsidR="001A621E" w:rsidRPr="00E9462A">
        <w:rPr>
          <w:rFonts w:ascii="Calibri" w:hAnsi="Calibri" w:cs="Calibri"/>
          <w:b/>
          <w:bCs/>
        </w:rPr>
        <w:t>Material</w:t>
      </w:r>
      <w:r w:rsidR="00541A4A">
        <w:rPr>
          <w:rFonts w:ascii="Calibri" w:hAnsi="Calibri" w:cs="Calibri"/>
          <w:b/>
          <w:bCs/>
        </w:rPr>
        <w:t>s</w:t>
      </w:r>
      <w:r w:rsidR="001A621E" w:rsidRPr="00E9462A">
        <w:rPr>
          <w:rFonts w:ascii="Calibri" w:hAnsi="Calibri" w:cs="Calibri"/>
          <w:b/>
          <w:bCs/>
        </w:rPr>
        <w:t xml:space="preserve"> and methods</w:t>
      </w:r>
      <w:r w:rsidR="00BA7D0E" w:rsidRPr="00E9462A">
        <w:rPr>
          <w:rFonts w:ascii="Calibri" w:hAnsi="Calibri" w:cs="Calibri"/>
          <w:b/>
          <w:bCs/>
        </w:rPr>
        <w:t xml:space="preserve"> </w:t>
      </w:r>
    </w:p>
    <w:p w14:paraId="4B4A0135" w14:textId="711D1C07" w:rsidR="006B137B" w:rsidRPr="00E9462A" w:rsidRDefault="006B137B" w:rsidP="00E9462A">
      <w:pPr>
        <w:jc w:val="both"/>
        <w:rPr>
          <w:rFonts w:ascii="Calibri" w:hAnsi="Calibri" w:cs="Calibri"/>
          <w:b/>
          <w:bCs/>
        </w:rPr>
      </w:pPr>
    </w:p>
    <w:p w14:paraId="6E12BB70" w14:textId="11288320" w:rsidR="00B82B6F" w:rsidRPr="00E9462A" w:rsidRDefault="00B82B6F" w:rsidP="00E9462A">
      <w:pPr>
        <w:jc w:val="both"/>
        <w:rPr>
          <w:rFonts w:ascii="Calibri" w:hAnsi="Calibri" w:cs="Calibri"/>
          <w:b/>
          <w:bCs/>
        </w:rPr>
      </w:pPr>
      <w:r w:rsidRPr="00E9462A">
        <w:rPr>
          <w:rFonts w:ascii="Calibri" w:hAnsi="Calibri" w:cs="Calibri"/>
          <w:b/>
          <w:bCs/>
        </w:rPr>
        <w:t xml:space="preserve">3.4.1 </w:t>
      </w:r>
      <w:r w:rsidRPr="00E9462A">
        <w:rPr>
          <w:rFonts w:ascii="Calibri" w:hAnsi="Calibri" w:cs="Calibri"/>
          <w:b/>
          <w:bCs/>
          <w:i/>
          <w:iCs/>
        </w:rPr>
        <w:t>In vitro</w:t>
      </w:r>
      <w:r w:rsidRPr="00E9462A">
        <w:rPr>
          <w:rFonts w:ascii="Calibri" w:hAnsi="Calibri" w:cs="Calibri"/>
          <w:b/>
          <w:bCs/>
        </w:rPr>
        <w:t xml:space="preserve"> studies </w:t>
      </w:r>
    </w:p>
    <w:p w14:paraId="2D8F212A" w14:textId="77777777" w:rsidR="00D84CBC" w:rsidRPr="00E9462A" w:rsidRDefault="00D84CBC" w:rsidP="00E9462A">
      <w:pPr>
        <w:jc w:val="both"/>
        <w:rPr>
          <w:rFonts w:ascii="Calibri" w:hAnsi="Calibri" w:cs="Calibri"/>
          <w:b/>
          <w:bCs/>
        </w:rPr>
      </w:pPr>
    </w:p>
    <w:p w14:paraId="11EFAD2B" w14:textId="07583C8B" w:rsidR="007F1B4A" w:rsidRPr="00E9462A" w:rsidRDefault="00305170" w:rsidP="00FE3CD2">
      <w:pPr>
        <w:spacing w:line="360" w:lineRule="auto"/>
        <w:ind w:right="-187"/>
        <w:jc w:val="both"/>
        <w:rPr>
          <w:rFonts w:ascii="Calibri" w:hAnsi="Calibri" w:cs="Calibri"/>
        </w:rPr>
      </w:pPr>
      <w:r w:rsidRPr="00E9462A">
        <w:rPr>
          <w:rFonts w:ascii="Calibri" w:hAnsi="Calibri" w:cs="Calibri"/>
        </w:rPr>
        <w:t>SAOS-2cells were cultured and maint</w:t>
      </w:r>
      <w:r w:rsidR="00C5391D" w:rsidRPr="00E9462A">
        <w:rPr>
          <w:rFonts w:ascii="Calibri" w:hAnsi="Calibri" w:cs="Calibri"/>
        </w:rPr>
        <w:t>ain</w:t>
      </w:r>
      <w:r w:rsidRPr="00E9462A">
        <w:rPr>
          <w:rFonts w:ascii="Calibri" w:hAnsi="Calibri" w:cs="Calibri"/>
        </w:rPr>
        <w:t>ed as</w:t>
      </w:r>
      <w:bookmarkStart w:id="106" w:name="OLE_LINK7"/>
      <w:r w:rsidRPr="00E9462A">
        <w:rPr>
          <w:rFonts w:ascii="Calibri" w:hAnsi="Calibri" w:cs="Calibri"/>
        </w:rPr>
        <w:t xml:space="preserve"> described</w:t>
      </w:r>
      <w:bookmarkEnd w:id="106"/>
      <w:r w:rsidRPr="00E9462A">
        <w:rPr>
          <w:rFonts w:ascii="Calibri" w:hAnsi="Calibri" w:cs="Calibri"/>
        </w:rPr>
        <w:t xml:space="preserve"> in </w:t>
      </w:r>
      <w:r w:rsidR="00541A4A">
        <w:rPr>
          <w:rFonts w:ascii="Calibri" w:hAnsi="Calibri" w:cs="Calibri"/>
          <w:b/>
          <w:bCs/>
        </w:rPr>
        <w:t>S</w:t>
      </w:r>
      <w:r w:rsidR="00C5391D" w:rsidRPr="00E9462A">
        <w:rPr>
          <w:rFonts w:ascii="Calibri" w:hAnsi="Calibri" w:cs="Calibri"/>
          <w:b/>
          <w:bCs/>
        </w:rPr>
        <w:t>ection</w:t>
      </w:r>
      <w:r w:rsidR="00C5391D" w:rsidRPr="00E9462A">
        <w:rPr>
          <w:rFonts w:ascii="Calibri" w:hAnsi="Calibri" w:cs="Calibri"/>
        </w:rPr>
        <w:t xml:space="preserve"> </w:t>
      </w:r>
      <w:r w:rsidR="00CD075A" w:rsidRPr="00E9462A">
        <w:rPr>
          <w:rFonts w:ascii="Calibri" w:hAnsi="Calibri" w:cs="Calibri"/>
          <w:b/>
          <w:bCs/>
        </w:rPr>
        <w:t>2.1</w:t>
      </w:r>
      <w:r w:rsidR="004C1180" w:rsidRPr="00E9462A">
        <w:rPr>
          <w:rFonts w:ascii="Calibri" w:hAnsi="Calibri" w:cs="Calibri"/>
        </w:rPr>
        <w:t>.</w:t>
      </w:r>
      <w:r w:rsidR="00B82B6F" w:rsidRPr="00E9462A">
        <w:rPr>
          <w:rFonts w:ascii="Calibri" w:hAnsi="Calibri" w:cs="Calibri"/>
        </w:rPr>
        <w:t xml:space="preserve"> Preparation of</w:t>
      </w:r>
      <w:r w:rsidR="004C1180" w:rsidRPr="00E9462A">
        <w:rPr>
          <w:rFonts w:ascii="Calibri" w:hAnsi="Calibri" w:cs="Calibri"/>
        </w:rPr>
        <w:t xml:space="preserve"> SD-208 and losartan were </w:t>
      </w:r>
      <w:r w:rsidR="00415385" w:rsidRPr="00E9462A">
        <w:rPr>
          <w:rFonts w:ascii="Calibri" w:hAnsi="Calibri" w:cs="Calibri"/>
        </w:rPr>
        <w:t xml:space="preserve">for </w:t>
      </w:r>
      <w:r w:rsidR="00415385" w:rsidRPr="00E9462A">
        <w:rPr>
          <w:rFonts w:ascii="Calibri" w:hAnsi="Calibri" w:cs="Calibri"/>
          <w:i/>
          <w:iCs/>
        </w:rPr>
        <w:t>in vitro</w:t>
      </w:r>
      <w:r w:rsidR="00415385" w:rsidRPr="00E9462A">
        <w:rPr>
          <w:rFonts w:ascii="Calibri" w:hAnsi="Calibri" w:cs="Calibri"/>
        </w:rPr>
        <w:t xml:space="preserve"> and </w:t>
      </w:r>
      <w:r w:rsidR="00415385" w:rsidRPr="00E9462A">
        <w:rPr>
          <w:rFonts w:ascii="Calibri" w:hAnsi="Calibri" w:cs="Calibri"/>
          <w:i/>
          <w:iCs/>
        </w:rPr>
        <w:t xml:space="preserve">in vivo </w:t>
      </w:r>
      <w:r w:rsidR="00415385" w:rsidRPr="00E9462A">
        <w:rPr>
          <w:rFonts w:ascii="Calibri" w:hAnsi="Calibri" w:cs="Calibri"/>
        </w:rPr>
        <w:t xml:space="preserve">experiments </w:t>
      </w:r>
      <w:r w:rsidR="004C1180" w:rsidRPr="00E9462A">
        <w:rPr>
          <w:rFonts w:ascii="Calibri" w:hAnsi="Calibri" w:cs="Calibri"/>
        </w:rPr>
        <w:t xml:space="preserve">as described in </w:t>
      </w:r>
      <w:r w:rsidR="00541A4A">
        <w:rPr>
          <w:rFonts w:ascii="Calibri" w:hAnsi="Calibri" w:cs="Calibri"/>
          <w:b/>
          <w:bCs/>
        </w:rPr>
        <w:t>S</w:t>
      </w:r>
      <w:r w:rsidR="004C1180" w:rsidRPr="00E9462A">
        <w:rPr>
          <w:rFonts w:ascii="Calibri" w:hAnsi="Calibri" w:cs="Calibri"/>
          <w:b/>
          <w:bCs/>
        </w:rPr>
        <w:t>ection 2.2.1.1</w:t>
      </w:r>
      <w:r w:rsidR="004C1180" w:rsidRPr="00E9462A">
        <w:rPr>
          <w:rFonts w:ascii="Calibri" w:hAnsi="Calibri" w:cs="Calibri"/>
        </w:rPr>
        <w:t xml:space="preserve">, </w:t>
      </w:r>
      <w:r w:rsidR="00541A4A">
        <w:rPr>
          <w:rFonts w:ascii="Calibri" w:hAnsi="Calibri" w:cs="Calibri"/>
          <w:b/>
          <w:bCs/>
        </w:rPr>
        <w:t>S</w:t>
      </w:r>
      <w:r w:rsidR="005D2B8E" w:rsidRPr="00E9462A">
        <w:rPr>
          <w:rFonts w:ascii="Calibri" w:hAnsi="Calibri" w:cs="Calibri"/>
          <w:b/>
          <w:bCs/>
        </w:rPr>
        <w:t>ection</w:t>
      </w:r>
      <w:r w:rsidR="005D2B8E" w:rsidRPr="00E9462A">
        <w:rPr>
          <w:rFonts w:ascii="Calibri" w:hAnsi="Calibri" w:cs="Calibri"/>
        </w:rPr>
        <w:t xml:space="preserve"> </w:t>
      </w:r>
      <w:r w:rsidR="00457B1A" w:rsidRPr="00E9462A">
        <w:rPr>
          <w:rFonts w:ascii="Calibri" w:hAnsi="Calibri" w:cs="Calibri"/>
          <w:b/>
          <w:bCs/>
        </w:rPr>
        <w:t>2.5</w:t>
      </w:r>
      <w:r w:rsidR="004C1180" w:rsidRPr="00E9462A">
        <w:rPr>
          <w:rFonts w:ascii="Calibri" w:hAnsi="Calibri" w:cs="Calibri"/>
        </w:rPr>
        <w:t xml:space="preserve">. </w:t>
      </w:r>
      <w:r w:rsidR="000F402F" w:rsidRPr="002A2920">
        <w:rPr>
          <w:rFonts w:ascii="Calibri" w:hAnsi="Calibri" w:cs="Calibri"/>
        </w:rPr>
        <w:t>ALP</w:t>
      </w:r>
      <w:r w:rsidR="004C1180" w:rsidRPr="001F72E6">
        <w:rPr>
          <w:rFonts w:ascii="Calibri" w:hAnsi="Calibri" w:cs="Calibri"/>
        </w:rPr>
        <w:t xml:space="preserve"> </w:t>
      </w:r>
      <w:r w:rsidR="00B82B6F" w:rsidRPr="00E9462A">
        <w:rPr>
          <w:rFonts w:ascii="Calibri" w:hAnsi="Calibri" w:cs="Calibri"/>
        </w:rPr>
        <w:t xml:space="preserve">and mineralisation </w:t>
      </w:r>
      <w:r w:rsidR="004C1180" w:rsidRPr="00E9462A">
        <w:rPr>
          <w:rFonts w:ascii="Calibri" w:hAnsi="Calibri" w:cs="Calibri"/>
        </w:rPr>
        <w:t>assay</w:t>
      </w:r>
      <w:r w:rsidR="00B82B6F" w:rsidRPr="00E9462A">
        <w:rPr>
          <w:rFonts w:ascii="Calibri" w:hAnsi="Calibri" w:cs="Calibri"/>
        </w:rPr>
        <w:t>s</w:t>
      </w:r>
      <w:r w:rsidR="004C1180" w:rsidRPr="00E9462A">
        <w:rPr>
          <w:rFonts w:ascii="Calibri" w:hAnsi="Calibri" w:cs="Calibri"/>
        </w:rPr>
        <w:t xml:space="preserve"> w</w:t>
      </w:r>
      <w:r w:rsidR="00B82B6F" w:rsidRPr="00E9462A">
        <w:rPr>
          <w:rFonts w:ascii="Calibri" w:hAnsi="Calibri" w:cs="Calibri"/>
        </w:rPr>
        <w:t>ere carried out</w:t>
      </w:r>
      <w:r w:rsidR="004C1180" w:rsidRPr="00E9462A">
        <w:rPr>
          <w:rFonts w:ascii="Calibri" w:hAnsi="Calibri" w:cs="Calibri"/>
        </w:rPr>
        <w:t xml:space="preserve"> </w:t>
      </w:r>
      <w:r w:rsidR="00B82B6F" w:rsidRPr="00E9462A">
        <w:rPr>
          <w:rFonts w:ascii="Calibri" w:hAnsi="Calibri" w:cs="Calibri"/>
        </w:rPr>
        <w:t>on SD-208/ losartan treated SAOS-2 cells</w:t>
      </w:r>
      <w:r w:rsidR="004C1180" w:rsidRPr="00E9462A">
        <w:rPr>
          <w:rFonts w:ascii="Calibri" w:hAnsi="Calibri" w:cs="Calibri"/>
        </w:rPr>
        <w:t xml:space="preserve"> as </w:t>
      </w:r>
      <w:r w:rsidR="00415385" w:rsidRPr="00E9462A">
        <w:rPr>
          <w:rFonts w:ascii="Calibri" w:hAnsi="Calibri" w:cs="Calibri"/>
        </w:rPr>
        <w:t xml:space="preserve">described </w:t>
      </w:r>
      <w:r w:rsidR="004C1180" w:rsidRPr="00E9462A">
        <w:rPr>
          <w:rFonts w:ascii="Calibri" w:hAnsi="Calibri" w:cs="Calibri"/>
        </w:rPr>
        <w:t xml:space="preserve">in </w:t>
      </w:r>
      <w:r w:rsidR="00541A4A">
        <w:rPr>
          <w:rFonts w:ascii="Calibri" w:hAnsi="Calibri" w:cs="Calibri"/>
          <w:b/>
          <w:bCs/>
        </w:rPr>
        <w:t>S</w:t>
      </w:r>
      <w:r w:rsidR="004C1180" w:rsidRPr="00E9462A">
        <w:rPr>
          <w:rFonts w:ascii="Calibri" w:hAnsi="Calibri" w:cs="Calibri"/>
          <w:b/>
          <w:bCs/>
        </w:rPr>
        <w:t>ection 2.2.3</w:t>
      </w:r>
      <w:r w:rsidR="00541A4A">
        <w:rPr>
          <w:rFonts w:ascii="Calibri" w:hAnsi="Calibri" w:cs="Calibri"/>
          <w:b/>
          <w:bCs/>
        </w:rPr>
        <w:t xml:space="preserve"> and</w:t>
      </w:r>
      <w:r w:rsidR="00B82B6F" w:rsidRPr="00E9462A">
        <w:rPr>
          <w:rFonts w:ascii="Calibri" w:hAnsi="Calibri" w:cs="Calibri"/>
          <w:b/>
          <w:bCs/>
        </w:rPr>
        <w:t xml:space="preserve"> </w:t>
      </w:r>
      <w:r w:rsidR="00541A4A">
        <w:rPr>
          <w:rFonts w:ascii="Calibri" w:hAnsi="Calibri" w:cs="Calibri"/>
          <w:b/>
          <w:bCs/>
        </w:rPr>
        <w:t>S</w:t>
      </w:r>
      <w:r w:rsidR="00B82B6F" w:rsidRPr="00E9462A">
        <w:rPr>
          <w:rFonts w:ascii="Calibri" w:hAnsi="Calibri" w:cs="Calibri"/>
          <w:b/>
          <w:bCs/>
        </w:rPr>
        <w:t>ection 2.2.4.</w:t>
      </w:r>
      <w:r w:rsidR="004C1180" w:rsidRPr="00E9462A">
        <w:rPr>
          <w:rFonts w:ascii="Calibri" w:hAnsi="Calibri" w:cs="Calibri"/>
        </w:rPr>
        <w:t xml:space="preserve"> </w:t>
      </w:r>
    </w:p>
    <w:p w14:paraId="5CFEC05F" w14:textId="0B92B6FF" w:rsidR="00EB6710" w:rsidRPr="00E9462A" w:rsidRDefault="00B82B6F" w:rsidP="00E9462A">
      <w:pPr>
        <w:spacing w:line="360" w:lineRule="auto"/>
        <w:ind w:right="-187"/>
        <w:jc w:val="both"/>
        <w:rPr>
          <w:rFonts w:ascii="Calibri" w:hAnsi="Calibri" w:cs="Calibri"/>
          <w:b/>
          <w:bCs/>
        </w:rPr>
      </w:pPr>
      <w:r w:rsidRPr="00E9462A">
        <w:rPr>
          <w:rFonts w:ascii="Calibri" w:hAnsi="Calibri" w:cs="Calibri"/>
          <w:b/>
          <w:bCs/>
        </w:rPr>
        <w:lastRenderedPageBreak/>
        <w:t xml:space="preserve">3.4.2 </w:t>
      </w:r>
      <w:r w:rsidRPr="00FE3CD2">
        <w:rPr>
          <w:rFonts w:ascii="Calibri" w:hAnsi="Calibri" w:cs="Calibri"/>
          <w:b/>
          <w:bCs/>
          <w:i/>
          <w:iCs/>
        </w:rPr>
        <w:t>In vivo</w:t>
      </w:r>
      <w:r w:rsidRPr="00E9462A">
        <w:rPr>
          <w:rFonts w:ascii="Calibri" w:hAnsi="Calibri" w:cs="Calibri"/>
          <w:b/>
          <w:bCs/>
        </w:rPr>
        <w:t xml:space="preserve"> stud</w:t>
      </w:r>
      <w:r w:rsidR="002B55CD" w:rsidRPr="00E9462A">
        <w:rPr>
          <w:rFonts w:ascii="Calibri" w:hAnsi="Calibri" w:cs="Calibri"/>
          <w:b/>
          <w:bCs/>
        </w:rPr>
        <w:t>ies</w:t>
      </w:r>
    </w:p>
    <w:p w14:paraId="6294E3F4" w14:textId="77777777" w:rsidR="00D84CBC" w:rsidRPr="00E9462A" w:rsidRDefault="00D84CBC" w:rsidP="00E9462A">
      <w:pPr>
        <w:spacing w:line="360" w:lineRule="auto"/>
        <w:ind w:right="-187"/>
        <w:jc w:val="both"/>
        <w:rPr>
          <w:rFonts w:ascii="Calibri" w:hAnsi="Calibri" w:cs="Calibri"/>
        </w:rPr>
      </w:pPr>
    </w:p>
    <w:p w14:paraId="161ADA5B" w14:textId="3FB1515A" w:rsidR="00C8301B" w:rsidRPr="00E9462A" w:rsidRDefault="002B55CD" w:rsidP="00E9462A">
      <w:pPr>
        <w:spacing w:line="360" w:lineRule="auto"/>
        <w:ind w:right="-187"/>
        <w:jc w:val="both"/>
        <w:rPr>
          <w:rFonts w:ascii="Calibri" w:hAnsi="Calibri" w:cs="Calibri"/>
        </w:rPr>
      </w:pPr>
      <w:r w:rsidRPr="00E9462A">
        <w:rPr>
          <w:rFonts w:ascii="Calibri" w:hAnsi="Calibri" w:cs="Calibri"/>
        </w:rPr>
        <w:t>Tumour-free i</w:t>
      </w:r>
      <w:r w:rsidR="00B82B6F" w:rsidRPr="00E9462A">
        <w:rPr>
          <w:rFonts w:ascii="Calibri" w:hAnsi="Calibri" w:cs="Calibri"/>
        </w:rPr>
        <w:t>mmunocompromised stud</w:t>
      </w:r>
      <w:r w:rsidRPr="00E9462A">
        <w:rPr>
          <w:rFonts w:ascii="Calibri" w:hAnsi="Calibri" w:cs="Calibri"/>
        </w:rPr>
        <w:t>ies</w:t>
      </w:r>
      <w:r w:rsidR="00B82B6F" w:rsidRPr="00E9462A">
        <w:rPr>
          <w:rFonts w:ascii="Calibri" w:hAnsi="Calibri" w:cs="Calibri"/>
        </w:rPr>
        <w:t xml:space="preserve"> and immunocompetent studies were </w:t>
      </w:r>
      <w:r w:rsidRPr="00E9462A">
        <w:rPr>
          <w:rFonts w:ascii="Calibri" w:hAnsi="Calibri" w:cs="Calibri"/>
        </w:rPr>
        <w:t xml:space="preserve">conducted </w:t>
      </w:r>
      <w:r w:rsidR="00B82B6F" w:rsidRPr="00E9462A">
        <w:rPr>
          <w:rFonts w:ascii="Calibri" w:hAnsi="Calibri" w:cs="Calibri"/>
        </w:rPr>
        <w:t xml:space="preserve">as </w:t>
      </w:r>
      <w:r w:rsidRPr="00E9462A">
        <w:rPr>
          <w:rFonts w:ascii="Calibri" w:hAnsi="Calibri" w:cs="Calibri"/>
        </w:rPr>
        <w:t xml:space="preserve">described in </w:t>
      </w:r>
      <w:r w:rsidR="00153165">
        <w:rPr>
          <w:rFonts w:ascii="Calibri" w:hAnsi="Calibri" w:cs="Calibri"/>
          <w:b/>
          <w:bCs/>
        </w:rPr>
        <w:t>S</w:t>
      </w:r>
      <w:r w:rsidRPr="00E9462A">
        <w:rPr>
          <w:rFonts w:ascii="Calibri" w:hAnsi="Calibri" w:cs="Calibri"/>
          <w:b/>
          <w:bCs/>
        </w:rPr>
        <w:t>ection</w:t>
      </w:r>
      <w:r w:rsidRPr="00E9462A">
        <w:rPr>
          <w:rFonts w:ascii="Calibri" w:hAnsi="Calibri" w:cs="Calibri"/>
        </w:rPr>
        <w:t xml:space="preserve"> </w:t>
      </w:r>
      <w:r w:rsidRPr="00E9462A">
        <w:rPr>
          <w:rFonts w:ascii="Calibri" w:hAnsi="Calibri" w:cs="Calibri"/>
          <w:b/>
          <w:bCs/>
        </w:rPr>
        <w:t>2.3.1</w:t>
      </w:r>
      <w:r w:rsidRPr="00E9462A">
        <w:rPr>
          <w:rFonts w:ascii="Calibri" w:hAnsi="Calibri" w:cs="Calibri"/>
        </w:rPr>
        <w:t xml:space="preserve">, where </w:t>
      </w:r>
      <w:r w:rsidRPr="002A2920">
        <w:rPr>
          <w:rFonts w:ascii="Calibri" w:hAnsi="Calibri" w:cs="Calibri"/>
          <w:i/>
          <w:iCs/>
        </w:rPr>
        <w:t>in vivo</w:t>
      </w:r>
      <w:r w:rsidRPr="00E9462A">
        <w:rPr>
          <w:rFonts w:ascii="Calibri" w:hAnsi="Calibri" w:cs="Calibri"/>
        </w:rPr>
        <w:t xml:space="preserve"> µCT was used to scan the tibia of mice (</w:t>
      </w:r>
      <w:r w:rsidR="00153165">
        <w:rPr>
          <w:rFonts w:ascii="Calibri" w:hAnsi="Calibri" w:cs="Calibri"/>
          <w:b/>
          <w:bCs/>
        </w:rPr>
        <w:t>S</w:t>
      </w:r>
      <w:r w:rsidRPr="00E9462A">
        <w:rPr>
          <w:rFonts w:ascii="Calibri" w:hAnsi="Calibri" w:cs="Calibri"/>
          <w:b/>
          <w:bCs/>
        </w:rPr>
        <w:t>ection 2.7</w:t>
      </w:r>
      <w:r w:rsidRPr="00E9462A">
        <w:rPr>
          <w:rFonts w:ascii="Calibri" w:hAnsi="Calibri" w:cs="Calibri"/>
        </w:rPr>
        <w:t>). At endpoint,</w:t>
      </w:r>
      <w:r w:rsidR="00153165">
        <w:rPr>
          <w:rFonts w:ascii="Calibri" w:hAnsi="Calibri" w:cs="Calibri"/>
        </w:rPr>
        <w:t xml:space="preserve"> the </w:t>
      </w:r>
      <w:r w:rsidRPr="00E9462A">
        <w:rPr>
          <w:rFonts w:ascii="Calibri" w:hAnsi="Calibri" w:cs="Calibri"/>
        </w:rPr>
        <w:t xml:space="preserve">tibia of mice was scanned by </w:t>
      </w:r>
      <w:r w:rsidRPr="002A2920">
        <w:rPr>
          <w:rFonts w:ascii="Calibri" w:hAnsi="Calibri" w:cs="Calibri"/>
          <w:i/>
          <w:iCs/>
        </w:rPr>
        <w:t>ex vivo</w:t>
      </w:r>
      <w:r w:rsidRPr="00E9462A">
        <w:rPr>
          <w:rFonts w:ascii="Calibri" w:hAnsi="Calibri" w:cs="Calibri"/>
        </w:rPr>
        <w:t xml:space="preserve"> µCT (</w:t>
      </w:r>
      <w:r w:rsidR="00153165">
        <w:rPr>
          <w:rFonts w:ascii="Calibri" w:hAnsi="Calibri" w:cs="Calibri"/>
          <w:b/>
          <w:bCs/>
        </w:rPr>
        <w:t>S</w:t>
      </w:r>
      <w:r w:rsidRPr="00E9462A">
        <w:rPr>
          <w:rFonts w:ascii="Calibri" w:hAnsi="Calibri" w:cs="Calibri"/>
          <w:b/>
          <w:bCs/>
        </w:rPr>
        <w:t>ection 2.10</w:t>
      </w:r>
      <w:r w:rsidRPr="00E9462A">
        <w:rPr>
          <w:rFonts w:ascii="Calibri" w:hAnsi="Calibri" w:cs="Calibri"/>
        </w:rPr>
        <w:t>), where tibia sections were cut, TRAP</w:t>
      </w:r>
      <w:r w:rsidR="00153165">
        <w:rPr>
          <w:rFonts w:ascii="Calibri" w:hAnsi="Calibri" w:cs="Calibri"/>
        </w:rPr>
        <w:t>-</w:t>
      </w:r>
      <w:r w:rsidRPr="00E9462A">
        <w:rPr>
          <w:rFonts w:ascii="Calibri" w:hAnsi="Calibri" w:cs="Calibri"/>
        </w:rPr>
        <w:t>stained (</w:t>
      </w:r>
      <w:r w:rsidR="00153165">
        <w:rPr>
          <w:rFonts w:ascii="Calibri" w:hAnsi="Calibri" w:cs="Calibri"/>
          <w:b/>
          <w:bCs/>
        </w:rPr>
        <w:t>S</w:t>
      </w:r>
      <w:r w:rsidRPr="00E9462A">
        <w:rPr>
          <w:rFonts w:ascii="Calibri" w:hAnsi="Calibri" w:cs="Calibri"/>
          <w:b/>
          <w:bCs/>
        </w:rPr>
        <w:t>ection 2.12.3</w:t>
      </w:r>
      <w:r w:rsidRPr="00E9462A">
        <w:rPr>
          <w:rFonts w:ascii="Calibri" w:hAnsi="Calibri" w:cs="Calibri"/>
        </w:rPr>
        <w:t>)</w:t>
      </w:r>
      <w:r w:rsidR="00153165">
        <w:rPr>
          <w:rFonts w:ascii="Calibri" w:hAnsi="Calibri" w:cs="Calibri"/>
        </w:rPr>
        <w:t>,</w:t>
      </w:r>
      <w:r w:rsidRPr="00E9462A">
        <w:rPr>
          <w:rFonts w:ascii="Calibri" w:hAnsi="Calibri" w:cs="Calibri"/>
        </w:rPr>
        <w:t xml:space="preserve"> and analysed (</w:t>
      </w:r>
      <w:r w:rsidR="00153165">
        <w:rPr>
          <w:rFonts w:ascii="Calibri" w:hAnsi="Calibri" w:cs="Calibri"/>
          <w:b/>
          <w:bCs/>
        </w:rPr>
        <w:t>S</w:t>
      </w:r>
      <w:r w:rsidRPr="00E9462A">
        <w:rPr>
          <w:rFonts w:ascii="Calibri" w:hAnsi="Calibri" w:cs="Calibri"/>
          <w:b/>
          <w:bCs/>
        </w:rPr>
        <w:t>ection 2.12.5</w:t>
      </w:r>
      <w:r w:rsidRPr="00E9462A">
        <w:rPr>
          <w:rFonts w:ascii="Calibri" w:hAnsi="Calibri" w:cs="Calibri"/>
        </w:rPr>
        <w:t xml:space="preserve">). </w:t>
      </w:r>
    </w:p>
    <w:p w14:paraId="12E8601C" w14:textId="77777777" w:rsidR="00CD24A8" w:rsidRPr="00E9462A" w:rsidRDefault="00CD24A8" w:rsidP="00E9462A">
      <w:pPr>
        <w:jc w:val="both"/>
        <w:rPr>
          <w:rFonts w:ascii="Calibri" w:hAnsi="Calibri" w:cs="Calibri"/>
        </w:rPr>
      </w:pPr>
    </w:p>
    <w:p w14:paraId="61B17744" w14:textId="27B0E939" w:rsidR="001A621E" w:rsidRPr="00E9462A" w:rsidRDefault="00BA7D0E" w:rsidP="00E9462A">
      <w:pPr>
        <w:jc w:val="both"/>
        <w:rPr>
          <w:rFonts w:ascii="Calibri" w:hAnsi="Calibri" w:cs="Calibri"/>
          <w:b/>
          <w:bCs/>
        </w:rPr>
      </w:pPr>
      <w:r w:rsidRPr="00E9462A">
        <w:rPr>
          <w:rFonts w:ascii="Calibri" w:hAnsi="Calibri" w:cs="Calibri"/>
          <w:b/>
          <w:bCs/>
        </w:rPr>
        <w:t xml:space="preserve">3.5 </w:t>
      </w:r>
      <w:r w:rsidR="001A621E" w:rsidRPr="00E9462A">
        <w:rPr>
          <w:rFonts w:ascii="Calibri" w:hAnsi="Calibri" w:cs="Calibri"/>
          <w:b/>
          <w:bCs/>
        </w:rPr>
        <w:t xml:space="preserve">Results </w:t>
      </w:r>
    </w:p>
    <w:p w14:paraId="3DF9E7E1" w14:textId="125334A5" w:rsidR="00CE49F0" w:rsidRPr="00E9462A" w:rsidRDefault="00CE49F0" w:rsidP="00E9462A">
      <w:pPr>
        <w:jc w:val="both"/>
        <w:rPr>
          <w:rFonts w:ascii="Calibri" w:hAnsi="Calibri" w:cs="Calibri"/>
        </w:rPr>
      </w:pPr>
    </w:p>
    <w:p w14:paraId="248111B0" w14:textId="75A1C885" w:rsidR="005B5C69" w:rsidRPr="00E9462A" w:rsidRDefault="005B5C69" w:rsidP="00E9462A">
      <w:pPr>
        <w:spacing w:line="276" w:lineRule="auto"/>
        <w:jc w:val="both"/>
        <w:rPr>
          <w:rFonts w:ascii="Calibri" w:hAnsi="Calibri" w:cs="Calibri"/>
          <w:b/>
          <w:bCs/>
        </w:rPr>
      </w:pPr>
      <w:r w:rsidRPr="00E9462A">
        <w:rPr>
          <w:rFonts w:ascii="Calibri" w:hAnsi="Calibri" w:cs="Calibri"/>
          <w:b/>
          <w:bCs/>
        </w:rPr>
        <w:t xml:space="preserve">3.5.1.1 Effects of bone anabolic agents on osteoblast-like cells </w:t>
      </w:r>
    </w:p>
    <w:p w14:paraId="06906069" w14:textId="77777777" w:rsidR="005B5C69" w:rsidRPr="00E9462A" w:rsidRDefault="005B5C69" w:rsidP="00E9462A">
      <w:pPr>
        <w:spacing w:line="276" w:lineRule="auto"/>
        <w:jc w:val="both"/>
        <w:rPr>
          <w:rFonts w:ascii="Calibri" w:hAnsi="Calibri" w:cs="Calibri"/>
        </w:rPr>
      </w:pPr>
    </w:p>
    <w:p w14:paraId="6BCF5CF5" w14:textId="516424FC" w:rsidR="005B5C69" w:rsidRPr="00E9462A" w:rsidRDefault="00090E8B" w:rsidP="00E9462A">
      <w:pPr>
        <w:spacing w:line="360" w:lineRule="auto"/>
        <w:jc w:val="both"/>
        <w:rPr>
          <w:rFonts w:ascii="Calibri" w:hAnsi="Calibri" w:cs="Calibri"/>
        </w:rPr>
      </w:pPr>
      <w:r w:rsidRPr="00E9462A">
        <w:rPr>
          <w:rFonts w:ascii="Calibri" w:hAnsi="Calibri" w:cs="Calibri"/>
        </w:rPr>
        <w:t>E</w:t>
      </w:r>
      <w:r w:rsidR="005B5C69" w:rsidRPr="00E9462A">
        <w:rPr>
          <w:rFonts w:ascii="Calibri" w:hAnsi="Calibri" w:cs="Calibri"/>
        </w:rPr>
        <w:t xml:space="preserve">xperiments </w:t>
      </w:r>
      <w:r w:rsidRPr="00E9462A">
        <w:rPr>
          <w:rFonts w:ascii="Calibri" w:hAnsi="Calibri" w:cs="Calibri"/>
        </w:rPr>
        <w:t xml:space="preserve">were carried out </w:t>
      </w:r>
      <w:r w:rsidR="005B5C69" w:rsidRPr="00E9462A">
        <w:rPr>
          <w:rFonts w:ascii="Calibri" w:hAnsi="Calibri" w:cs="Calibri"/>
        </w:rPr>
        <w:t xml:space="preserve">to evaluate whether losartan and SD-208 had an anabolic effect in osteoblast-like cells </w:t>
      </w:r>
      <w:r w:rsidR="005B5C69" w:rsidRPr="00E9462A">
        <w:rPr>
          <w:rFonts w:ascii="Calibri" w:hAnsi="Calibri" w:cs="Calibri"/>
          <w:i/>
          <w:iCs/>
        </w:rPr>
        <w:t>in vitro</w:t>
      </w:r>
      <w:r w:rsidR="005B5C69" w:rsidRPr="00E9462A">
        <w:rPr>
          <w:rFonts w:ascii="Calibri" w:hAnsi="Calibri" w:cs="Calibri"/>
        </w:rPr>
        <w:t xml:space="preserve">. Alkaline phosphatase assay was used to measure </w:t>
      </w:r>
      <w:r w:rsidR="000F402F" w:rsidRPr="002A2920">
        <w:rPr>
          <w:rFonts w:ascii="Calibri" w:hAnsi="Calibri" w:cs="Calibri"/>
        </w:rPr>
        <w:t>ALP</w:t>
      </w:r>
      <w:r w:rsidR="005B5C69" w:rsidRPr="001F72E6">
        <w:rPr>
          <w:rFonts w:ascii="Calibri" w:hAnsi="Calibri" w:cs="Calibri"/>
        </w:rPr>
        <w:t xml:space="preserve"> </w:t>
      </w:r>
      <w:r w:rsidR="005B5C69" w:rsidRPr="00E9462A">
        <w:rPr>
          <w:rFonts w:ascii="Calibri" w:hAnsi="Calibri" w:cs="Calibri"/>
        </w:rPr>
        <w:t>production</w:t>
      </w:r>
      <w:r w:rsidR="00153165">
        <w:rPr>
          <w:rFonts w:ascii="Calibri" w:hAnsi="Calibri" w:cs="Calibri"/>
        </w:rPr>
        <w:t>,</w:t>
      </w:r>
      <w:r w:rsidR="005B5C69" w:rsidRPr="00E9462A">
        <w:rPr>
          <w:rFonts w:ascii="Calibri" w:hAnsi="Calibri" w:cs="Calibri"/>
        </w:rPr>
        <w:t xml:space="preserve"> and alizarin red assay was used to measure mineralisation with losartan and SD-208 on differentiated osteoblast-like SAOS-2 cells. </w:t>
      </w:r>
      <w:r w:rsidR="000F402F" w:rsidRPr="002A2920">
        <w:rPr>
          <w:rFonts w:ascii="Calibri" w:hAnsi="Calibri" w:cs="Calibri"/>
        </w:rPr>
        <w:t>ALP</w:t>
      </w:r>
      <w:r w:rsidR="005B5C69" w:rsidRPr="00E9462A">
        <w:rPr>
          <w:rFonts w:ascii="Calibri" w:hAnsi="Calibri" w:cs="Calibri"/>
        </w:rPr>
        <w:t xml:space="preserve"> is an indicator of osteoblast activity as its levels are reflective </w:t>
      </w:r>
      <w:r w:rsidR="00F02633">
        <w:rPr>
          <w:rFonts w:ascii="Calibri" w:hAnsi="Calibri" w:cs="Calibri" w:hint="eastAsia"/>
        </w:rPr>
        <w:t>o</w:t>
      </w:r>
      <w:r w:rsidR="00F02633">
        <w:rPr>
          <w:rFonts w:ascii="Calibri" w:hAnsi="Calibri" w:cs="Calibri"/>
        </w:rPr>
        <w:t>f</w:t>
      </w:r>
      <w:r w:rsidR="005B5C69" w:rsidRPr="00E9462A">
        <w:rPr>
          <w:rFonts w:ascii="Calibri" w:hAnsi="Calibri" w:cs="Calibri"/>
        </w:rPr>
        <w:t xml:space="preserve"> osteoblast activity. </w:t>
      </w:r>
      <w:r w:rsidR="000F402F" w:rsidRPr="002A2920">
        <w:rPr>
          <w:rFonts w:ascii="Calibri" w:hAnsi="Calibri" w:cs="Calibri"/>
        </w:rPr>
        <w:t>ALP</w:t>
      </w:r>
      <w:r w:rsidR="005B5C69" w:rsidRPr="00E9462A">
        <w:rPr>
          <w:rFonts w:ascii="Calibri" w:hAnsi="Calibri" w:cs="Calibri"/>
        </w:rPr>
        <w:t xml:space="preserve"> also assists mineralisation by increasing the rate of inorganic phosphate </w:t>
      </w:r>
      <w:r w:rsidR="005B5C69" w:rsidRPr="00E9462A">
        <w:rPr>
          <w:rFonts w:ascii="Calibri" w:hAnsi="Calibri" w:cs="Calibri"/>
          <w:color w:val="000000" w:themeColor="text1"/>
        </w:rPr>
        <w:t>(</w:t>
      </w:r>
      <w:proofErr w:type="spellStart"/>
      <w:r w:rsidR="005B5C69" w:rsidRPr="00E9462A">
        <w:rPr>
          <w:rFonts w:ascii="Calibri" w:hAnsi="Calibri" w:cs="Calibri"/>
          <w:color w:val="000000" w:themeColor="text1"/>
          <w:shd w:val="clear" w:color="auto" w:fill="FFFFFF"/>
        </w:rPr>
        <w:t>Vimalraj</w:t>
      </w:r>
      <w:proofErr w:type="spellEnd"/>
      <w:r w:rsidR="005B5C69" w:rsidRPr="00E9462A">
        <w:rPr>
          <w:rFonts w:ascii="Calibri" w:hAnsi="Calibri" w:cs="Calibri"/>
          <w:color w:val="000000" w:themeColor="text1"/>
          <w:shd w:val="clear" w:color="auto" w:fill="FFFFFF"/>
        </w:rPr>
        <w:t>, 2020</w:t>
      </w:r>
      <w:r w:rsidR="005B5C69" w:rsidRPr="00E9462A">
        <w:rPr>
          <w:rFonts w:ascii="Calibri" w:hAnsi="Calibri" w:cs="Calibri"/>
          <w:color w:val="000000" w:themeColor="text1"/>
        </w:rPr>
        <w:t xml:space="preserve">). It was expected </w:t>
      </w:r>
      <w:r w:rsidR="005B5C69" w:rsidRPr="00E9462A">
        <w:rPr>
          <w:rFonts w:ascii="Calibri" w:hAnsi="Calibri" w:cs="Calibri"/>
        </w:rPr>
        <w:t xml:space="preserve">that losartan and SD-208 would increase osteoblast activity </w:t>
      </w:r>
      <w:r w:rsidR="00D72939" w:rsidRPr="00E9462A">
        <w:rPr>
          <w:rFonts w:ascii="Calibri" w:hAnsi="Calibri" w:cs="Calibri"/>
        </w:rPr>
        <w:t>(</w:t>
      </w:r>
      <w:r w:rsidR="000F402F" w:rsidRPr="002A2920">
        <w:rPr>
          <w:rFonts w:ascii="Calibri" w:hAnsi="Calibri" w:cs="Calibri"/>
        </w:rPr>
        <w:t>ALP</w:t>
      </w:r>
      <w:r w:rsidR="00D72939" w:rsidRPr="00E9462A">
        <w:rPr>
          <w:rFonts w:ascii="Calibri" w:hAnsi="Calibri" w:cs="Calibri"/>
        </w:rPr>
        <w:t xml:space="preserve"> production and mineralisation) </w:t>
      </w:r>
      <w:r w:rsidR="005B5C69" w:rsidRPr="00E9462A">
        <w:rPr>
          <w:rFonts w:ascii="Calibri" w:hAnsi="Calibri" w:cs="Calibri"/>
        </w:rPr>
        <w:t xml:space="preserve">in differentiated SAOS-2 cells. </w:t>
      </w:r>
    </w:p>
    <w:p w14:paraId="0D2E016B" w14:textId="77777777" w:rsidR="005B5C69" w:rsidRPr="00E9462A" w:rsidRDefault="005B5C69" w:rsidP="00E9462A">
      <w:pPr>
        <w:spacing w:line="360" w:lineRule="auto"/>
        <w:jc w:val="both"/>
        <w:rPr>
          <w:rFonts w:ascii="Calibri" w:hAnsi="Calibri" w:cs="Calibri"/>
        </w:rPr>
      </w:pPr>
    </w:p>
    <w:p w14:paraId="38F91441" w14:textId="09EBB0F1" w:rsidR="005B5C69" w:rsidRPr="00E9462A" w:rsidRDefault="005B5C69" w:rsidP="00E9462A">
      <w:pPr>
        <w:spacing w:line="360" w:lineRule="auto"/>
        <w:jc w:val="both"/>
        <w:rPr>
          <w:rFonts w:ascii="Calibri" w:hAnsi="Calibri" w:cs="Calibri"/>
          <w:b/>
          <w:bCs/>
        </w:rPr>
      </w:pPr>
      <w:r w:rsidRPr="00E9462A">
        <w:rPr>
          <w:rFonts w:ascii="Calibri" w:hAnsi="Calibri" w:cs="Calibri"/>
          <w:b/>
          <w:bCs/>
        </w:rPr>
        <w:t>3.5.1.2 Administration of losartan and SD-208 promoted alkaline phosphatase (</w:t>
      </w:r>
      <w:r w:rsidR="000F402F" w:rsidRPr="002A2920">
        <w:rPr>
          <w:rFonts w:ascii="Calibri" w:hAnsi="Calibri" w:cs="Calibri"/>
          <w:b/>
          <w:bCs/>
        </w:rPr>
        <w:t>ALP</w:t>
      </w:r>
      <w:r w:rsidRPr="001F72E6">
        <w:rPr>
          <w:rFonts w:ascii="Calibri" w:hAnsi="Calibri" w:cs="Calibri"/>
          <w:b/>
          <w:bCs/>
        </w:rPr>
        <w:t>)</w:t>
      </w:r>
      <w:r w:rsidRPr="00E9462A">
        <w:rPr>
          <w:rFonts w:ascii="Calibri" w:hAnsi="Calibri" w:cs="Calibri"/>
          <w:b/>
          <w:bCs/>
        </w:rPr>
        <w:t xml:space="preserve"> production in differentiated SAOS-2 cells</w:t>
      </w:r>
    </w:p>
    <w:p w14:paraId="58B9A552" w14:textId="77777777" w:rsidR="00D84CBC" w:rsidRPr="00E9462A" w:rsidRDefault="00D84CBC" w:rsidP="00E9462A">
      <w:pPr>
        <w:spacing w:line="360" w:lineRule="auto"/>
        <w:jc w:val="both"/>
        <w:rPr>
          <w:rFonts w:ascii="Calibri" w:hAnsi="Calibri" w:cs="Calibri"/>
          <w:b/>
          <w:bCs/>
        </w:rPr>
      </w:pPr>
    </w:p>
    <w:p w14:paraId="238869EE" w14:textId="4F3E1FC7" w:rsidR="00003A88" w:rsidRPr="00E9462A" w:rsidRDefault="00F02633" w:rsidP="00E9462A">
      <w:pPr>
        <w:spacing w:line="360" w:lineRule="auto"/>
        <w:jc w:val="both"/>
        <w:rPr>
          <w:rFonts w:ascii="Calibri" w:hAnsi="Calibri" w:cs="Calibri"/>
        </w:rPr>
      </w:pPr>
      <w:r w:rsidRPr="00F02633">
        <w:rPr>
          <w:rFonts w:ascii="Calibri" w:hAnsi="Calibri" w:cs="Calibri"/>
        </w:rPr>
        <w:t xml:space="preserve">Osteoblast-like differentiated SAOS-2 cells were treated with either </w:t>
      </w:r>
      <w:r w:rsidRPr="00F02633">
        <w:rPr>
          <w:rFonts w:ascii="Calibri" w:hAnsi="Calibri" w:cs="Calibri"/>
          <w:b/>
          <w:bCs/>
        </w:rPr>
        <w:t>losartan</w:t>
      </w:r>
      <w:r w:rsidRPr="00F02633">
        <w:rPr>
          <w:rFonts w:ascii="Calibri" w:hAnsi="Calibri" w:cs="Calibri"/>
        </w:rPr>
        <w:t xml:space="preserve"> (50–175 µM) or </w:t>
      </w:r>
      <w:r w:rsidRPr="00F02633">
        <w:rPr>
          <w:rFonts w:ascii="Calibri" w:hAnsi="Calibri" w:cs="Calibri"/>
          <w:b/>
          <w:bCs/>
        </w:rPr>
        <w:t>SD-208</w:t>
      </w:r>
      <w:r w:rsidRPr="00F02633">
        <w:rPr>
          <w:rFonts w:ascii="Calibri" w:hAnsi="Calibri" w:cs="Calibri"/>
        </w:rPr>
        <w:t xml:space="preserve"> (0.5–1.75 µM) for </w:t>
      </w:r>
      <w:r w:rsidRPr="00F02633">
        <w:rPr>
          <w:rFonts w:ascii="Calibri" w:hAnsi="Calibri" w:cs="Calibri"/>
          <w:b/>
          <w:bCs/>
        </w:rPr>
        <w:t>3, 6, and 10 days</w:t>
      </w:r>
      <w:r w:rsidRPr="00F02633">
        <w:rPr>
          <w:rFonts w:ascii="Calibri" w:hAnsi="Calibri" w:cs="Calibri"/>
        </w:rPr>
        <w:t>, followed by an</w:t>
      </w:r>
      <w:r w:rsidRPr="002A2920">
        <w:rPr>
          <w:rFonts w:ascii="Calibri" w:hAnsi="Calibri" w:cs="Calibri"/>
          <w:i/>
          <w:iCs/>
        </w:rPr>
        <w:t xml:space="preserve"> </w:t>
      </w:r>
      <w:r w:rsidR="000F402F" w:rsidRPr="002A2920">
        <w:rPr>
          <w:rFonts w:ascii="Calibri" w:hAnsi="Calibri" w:cs="Calibri"/>
          <w:b/>
          <w:bCs/>
        </w:rPr>
        <w:t>ALP</w:t>
      </w:r>
      <w:r w:rsidRPr="00F02633">
        <w:rPr>
          <w:rFonts w:ascii="Calibri" w:hAnsi="Calibri" w:cs="Calibri"/>
          <w:b/>
          <w:bCs/>
        </w:rPr>
        <w:t xml:space="preserve"> assay</w:t>
      </w:r>
      <w:r w:rsidRPr="00F02633">
        <w:rPr>
          <w:rFonts w:ascii="Calibri" w:hAnsi="Calibri" w:cs="Calibri"/>
        </w:rPr>
        <w:t xml:space="preserve"> to assess </w:t>
      </w:r>
      <w:r w:rsidR="000F402F" w:rsidRPr="002A2920">
        <w:rPr>
          <w:rFonts w:ascii="Calibri" w:hAnsi="Calibri" w:cs="Calibri"/>
        </w:rPr>
        <w:t>ALP</w:t>
      </w:r>
      <w:r w:rsidRPr="001F72E6">
        <w:rPr>
          <w:rFonts w:ascii="Calibri" w:hAnsi="Calibri" w:cs="Calibri"/>
        </w:rPr>
        <w:t xml:space="preserve"> </w:t>
      </w:r>
      <w:r w:rsidRPr="00F02633">
        <w:rPr>
          <w:rFonts w:ascii="Calibri" w:hAnsi="Calibri" w:cs="Calibri"/>
        </w:rPr>
        <w:t>production.</w:t>
      </w:r>
      <w:r w:rsidR="005B5C69" w:rsidRPr="00E9462A">
        <w:rPr>
          <w:rFonts w:ascii="Calibri" w:hAnsi="Calibri" w:cs="Calibri"/>
        </w:rPr>
        <w:t xml:space="preserve"> </w:t>
      </w:r>
      <w:r w:rsidR="00003A88" w:rsidRPr="00E9462A">
        <w:rPr>
          <w:rFonts w:ascii="Calibri" w:hAnsi="Calibri" w:cs="Calibri"/>
        </w:rPr>
        <w:t xml:space="preserve">These concentrations were </w:t>
      </w:r>
      <w:r w:rsidR="00FE6780" w:rsidRPr="00E9462A">
        <w:rPr>
          <w:rFonts w:ascii="Calibri" w:hAnsi="Calibri" w:cs="Calibri"/>
        </w:rPr>
        <w:t xml:space="preserve">chosen through personal communication </w:t>
      </w:r>
      <w:r>
        <w:rPr>
          <w:rFonts w:ascii="Calibri" w:hAnsi="Calibri" w:cs="Calibri"/>
        </w:rPr>
        <w:t>with</w:t>
      </w:r>
      <w:r w:rsidR="00FE6780" w:rsidRPr="00E9462A">
        <w:rPr>
          <w:rFonts w:ascii="Calibri" w:hAnsi="Calibri" w:cs="Calibri"/>
        </w:rPr>
        <w:t xml:space="preserve"> Mr. Darren Lath.  </w:t>
      </w:r>
      <w:r w:rsidR="00003A88" w:rsidRPr="00E9462A">
        <w:rPr>
          <w:rFonts w:ascii="Calibri" w:hAnsi="Calibri" w:cs="Calibri"/>
        </w:rPr>
        <w:t>Moreover, losartan was administered at a range of higher concentrations to assess whether it had a bone anabolic effect</w:t>
      </w:r>
      <w:r>
        <w:rPr>
          <w:rFonts w:ascii="Calibri" w:hAnsi="Calibri" w:cs="Calibri"/>
        </w:rPr>
        <w:t>,</w:t>
      </w:r>
      <w:r w:rsidR="00003A88" w:rsidRPr="00E9462A">
        <w:rPr>
          <w:rFonts w:ascii="Calibri" w:hAnsi="Calibri" w:cs="Calibri"/>
        </w:rPr>
        <w:t xml:space="preserve"> and SD-208 at a range </w:t>
      </w:r>
      <w:r w:rsidR="00FE6780" w:rsidRPr="00E9462A">
        <w:rPr>
          <w:rFonts w:ascii="Calibri" w:hAnsi="Calibri" w:cs="Calibri"/>
        </w:rPr>
        <w:t>of higher</w:t>
      </w:r>
      <w:r w:rsidR="00003A88" w:rsidRPr="00E9462A">
        <w:rPr>
          <w:rFonts w:ascii="Calibri" w:hAnsi="Calibri" w:cs="Calibri"/>
        </w:rPr>
        <w:t xml:space="preserve"> concentrations to assess whether it w</w:t>
      </w:r>
      <w:r>
        <w:rPr>
          <w:rFonts w:ascii="Calibri" w:hAnsi="Calibri" w:cs="Calibri"/>
        </w:rPr>
        <w:t xml:space="preserve">ould </w:t>
      </w:r>
      <w:r w:rsidR="00003A88" w:rsidRPr="00E9462A">
        <w:rPr>
          <w:rFonts w:ascii="Calibri" w:hAnsi="Calibri" w:cs="Calibri"/>
        </w:rPr>
        <w:t>have a greater bone anabolic effect than th</w:t>
      </w:r>
      <w:r>
        <w:rPr>
          <w:rFonts w:ascii="Calibri" w:hAnsi="Calibri" w:cs="Calibri"/>
        </w:rPr>
        <w:t>e</w:t>
      </w:r>
      <w:r w:rsidR="00003A88" w:rsidRPr="00E9462A">
        <w:rPr>
          <w:rFonts w:ascii="Calibri" w:hAnsi="Calibri" w:cs="Calibri"/>
        </w:rPr>
        <w:t xml:space="preserve"> range (1-10</w:t>
      </w:r>
      <w:r w:rsidR="00003A88" w:rsidRPr="00E9462A">
        <w:rPr>
          <w:rFonts w:ascii="Calibri" w:hAnsi="Calibri" w:cs="Calibri"/>
          <w:lang w:val="en-US"/>
        </w:rPr>
        <w:t>0</w:t>
      </w:r>
      <w:r w:rsidR="00003A88" w:rsidRPr="00E9462A">
        <w:rPr>
          <w:rFonts w:ascii="Calibri" w:hAnsi="Calibri" w:cs="Calibri"/>
        </w:rPr>
        <w:t xml:space="preserve">µM). </w:t>
      </w:r>
    </w:p>
    <w:p w14:paraId="18FB6444" w14:textId="648A85F6" w:rsidR="00475587" w:rsidRPr="00E9462A" w:rsidRDefault="005B5C69" w:rsidP="00E9462A">
      <w:pPr>
        <w:spacing w:line="360" w:lineRule="auto"/>
        <w:jc w:val="both"/>
        <w:rPr>
          <w:rFonts w:ascii="Calibri" w:hAnsi="Calibri" w:cs="Calibri"/>
        </w:rPr>
      </w:pPr>
      <w:r w:rsidRPr="00E9462A">
        <w:rPr>
          <w:rFonts w:ascii="Calibri" w:hAnsi="Calibri" w:cs="Calibri"/>
        </w:rPr>
        <w:t xml:space="preserve">In </w:t>
      </w:r>
      <w:r w:rsidR="00F02633">
        <w:rPr>
          <w:rFonts w:ascii="Calibri" w:hAnsi="Calibri" w:cs="Calibri"/>
        </w:rPr>
        <w:t xml:space="preserve">the </w:t>
      </w:r>
      <w:r w:rsidR="000F402F" w:rsidRPr="002A2920">
        <w:rPr>
          <w:rFonts w:ascii="Calibri" w:hAnsi="Calibri" w:cs="Calibri"/>
        </w:rPr>
        <w:t>ALP</w:t>
      </w:r>
      <w:r w:rsidRPr="00E9462A">
        <w:rPr>
          <w:rFonts w:ascii="Calibri" w:hAnsi="Calibri" w:cs="Calibri"/>
        </w:rPr>
        <w:t xml:space="preserve"> assay, the absorbance measured is equivalent to </w:t>
      </w:r>
      <w:r w:rsidR="000F402F" w:rsidRPr="002A2920">
        <w:rPr>
          <w:rFonts w:ascii="Calibri" w:hAnsi="Calibri" w:cs="Calibri"/>
        </w:rPr>
        <w:t>ALP</w:t>
      </w:r>
      <w:r w:rsidRPr="002A2920">
        <w:rPr>
          <w:rFonts w:ascii="Calibri" w:hAnsi="Calibri" w:cs="Calibri"/>
          <w:i/>
          <w:iCs/>
        </w:rPr>
        <w:t xml:space="preserve"> </w:t>
      </w:r>
      <w:r w:rsidRPr="00E9462A">
        <w:rPr>
          <w:rFonts w:ascii="Calibri" w:hAnsi="Calibri" w:cs="Calibri"/>
        </w:rPr>
        <w:t>production</w:t>
      </w:r>
      <w:r w:rsidR="00F02633">
        <w:rPr>
          <w:rFonts w:ascii="Calibri" w:hAnsi="Calibri" w:cs="Calibri"/>
        </w:rPr>
        <w:t>.</w:t>
      </w:r>
      <w:r w:rsidRPr="00E9462A">
        <w:rPr>
          <w:rFonts w:ascii="Calibri" w:hAnsi="Calibri" w:cs="Calibri"/>
        </w:rPr>
        <w:t xml:space="preserve"> </w:t>
      </w:r>
      <w:r w:rsidR="00F02633">
        <w:rPr>
          <w:rFonts w:ascii="Calibri" w:hAnsi="Calibri" w:cs="Calibri"/>
        </w:rPr>
        <w:t>T</w:t>
      </w:r>
      <w:r w:rsidRPr="00E9462A">
        <w:rPr>
          <w:rFonts w:ascii="Calibri" w:hAnsi="Calibri" w:cs="Calibri"/>
        </w:rPr>
        <w:t xml:space="preserve">his is normally calculated by subtracting the absorbance at 90 minutes (assay end) </w:t>
      </w:r>
      <w:r w:rsidR="00F02633">
        <w:rPr>
          <w:rFonts w:ascii="Calibri" w:hAnsi="Calibri" w:cs="Calibri"/>
        </w:rPr>
        <w:t>from the</w:t>
      </w:r>
      <w:r w:rsidRPr="00E9462A">
        <w:rPr>
          <w:rFonts w:ascii="Calibri" w:hAnsi="Calibri" w:cs="Calibri"/>
        </w:rPr>
        <w:t xml:space="preserve"> absorbance at 0 minutes (from</w:t>
      </w:r>
      <w:r w:rsidR="00F02633">
        <w:rPr>
          <w:rFonts w:ascii="Calibri" w:hAnsi="Calibri" w:cs="Calibri"/>
        </w:rPr>
        <w:t xml:space="preserve"> the</w:t>
      </w:r>
      <w:r w:rsidRPr="00E9462A">
        <w:rPr>
          <w:rFonts w:ascii="Calibri" w:hAnsi="Calibri" w:cs="Calibri"/>
        </w:rPr>
        <w:t xml:space="preserve"> start at which PNPP solution was added to lysed cells treated by losartan or SD-208) (</w:t>
      </w:r>
      <w:proofErr w:type="spellStart"/>
      <w:r w:rsidRPr="00E9462A">
        <w:rPr>
          <w:rFonts w:ascii="Calibri" w:hAnsi="Calibri" w:cs="Calibri"/>
          <w:color w:val="212121"/>
          <w:shd w:val="clear" w:color="auto" w:fill="FFFFFF"/>
        </w:rPr>
        <w:t>Sabokbar</w:t>
      </w:r>
      <w:proofErr w:type="spellEnd"/>
      <w:r w:rsidRPr="00E9462A">
        <w:rPr>
          <w:rFonts w:ascii="Calibri" w:hAnsi="Calibri" w:cs="Calibri"/>
          <w:color w:val="212121"/>
          <w:shd w:val="clear" w:color="auto" w:fill="FFFFFF"/>
        </w:rPr>
        <w:t xml:space="preserve"> </w:t>
      </w:r>
      <w:r w:rsidRPr="00E9462A">
        <w:rPr>
          <w:rFonts w:ascii="Calibri" w:hAnsi="Calibri" w:cs="Calibri"/>
          <w:i/>
          <w:iCs/>
          <w:color w:val="212121"/>
          <w:shd w:val="clear" w:color="auto" w:fill="FFFFFF"/>
        </w:rPr>
        <w:t>et al</w:t>
      </w:r>
      <w:r w:rsidRPr="00E9462A">
        <w:rPr>
          <w:rFonts w:ascii="Calibri" w:hAnsi="Calibri" w:cs="Calibri"/>
          <w:color w:val="212121"/>
          <w:shd w:val="clear" w:color="auto" w:fill="FFFFFF"/>
        </w:rPr>
        <w:t>, 1994</w:t>
      </w:r>
      <w:r w:rsidRPr="00E9462A">
        <w:rPr>
          <w:rFonts w:ascii="Calibri" w:hAnsi="Calibri" w:cs="Calibri"/>
        </w:rPr>
        <w:t>).</w:t>
      </w:r>
    </w:p>
    <w:p w14:paraId="35921106" w14:textId="6811F6E0" w:rsidR="00475587" w:rsidRPr="00E9462A" w:rsidRDefault="00D83F7B" w:rsidP="00E9462A">
      <w:pPr>
        <w:spacing w:line="276" w:lineRule="auto"/>
        <w:jc w:val="both"/>
        <w:rPr>
          <w:rFonts w:ascii="Calibri" w:hAnsi="Calibri" w:cs="Calibri"/>
        </w:rPr>
      </w:pPr>
      <w:r>
        <w:rPr>
          <w:rFonts w:ascii="Calibri" w:hAnsi="Calibri" w:cs="Calibri"/>
          <w:noProof/>
        </w:rPr>
        <w:lastRenderedPageBreak/>
        <w:drawing>
          <wp:inline distT="0" distB="0" distL="0" distR="0" wp14:anchorId="52D17BCD" wp14:editId="2DBE1C60">
            <wp:extent cx="5731510" cy="4292600"/>
            <wp:effectExtent l="0" t="0" r="0" b="0"/>
            <wp:docPr id="1472326766" name="图片 3"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326766" name="图片 3" descr="图表, 直方图&#10;&#10;描述已自动生成"/>
                    <pic:cNvPicPr/>
                  </pic:nvPicPr>
                  <pic:blipFill>
                    <a:blip r:embed="rId66"/>
                    <a:stretch>
                      <a:fillRect/>
                    </a:stretch>
                  </pic:blipFill>
                  <pic:spPr>
                    <a:xfrm>
                      <a:off x="0" y="0"/>
                      <a:ext cx="5731510" cy="4292600"/>
                    </a:xfrm>
                    <a:prstGeom prst="rect">
                      <a:avLst/>
                    </a:prstGeom>
                  </pic:spPr>
                </pic:pic>
              </a:graphicData>
            </a:graphic>
          </wp:inline>
        </w:drawing>
      </w:r>
    </w:p>
    <w:p w14:paraId="3FA3E826" w14:textId="0933552A" w:rsidR="00475587" w:rsidRDefault="00475587" w:rsidP="00E9462A">
      <w:pPr>
        <w:spacing w:line="276" w:lineRule="auto"/>
        <w:ind w:right="-188"/>
        <w:jc w:val="both"/>
        <w:rPr>
          <w:rFonts w:ascii="Calibri" w:hAnsi="Calibri" w:cs="Calibri"/>
          <w:b/>
          <w:bCs/>
          <w:i/>
          <w:iCs/>
          <w:color w:val="2F5496" w:themeColor="accent1" w:themeShade="BF"/>
        </w:rPr>
      </w:pPr>
      <w:r w:rsidRPr="00614698">
        <w:rPr>
          <w:rFonts w:ascii="Calibri" w:hAnsi="Calibri" w:cs="Calibri"/>
          <w:b/>
          <w:bCs/>
          <w:i/>
          <w:iCs/>
          <w:color w:val="2F5496" w:themeColor="accent1" w:themeShade="BF"/>
        </w:rPr>
        <w:t xml:space="preserve">Figure </w:t>
      </w:r>
      <w:r w:rsidR="004C2D93" w:rsidRPr="00614698">
        <w:rPr>
          <w:rFonts w:ascii="Calibri" w:hAnsi="Calibri" w:cs="Calibri"/>
          <w:b/>
          <w:bCs/>
          <w:i/>
          <w:iCs/>
          <w:color w:val="2F5496" w:themeColor="accent1" w:themeShade="BF"/>
        </w:rPr>
        <w:t>3.3</w:t>
      </w:r>
      <w:r w:rsidRPr="00614698">
        <w:rPr>
          <w:rFonts w:ascii="Calibri" w:hAnsi="Calibri" w:cs="Calibri"/>
          <w:b/>
          <w:bCs/>
          <w:i/>
          <w:iCs/>
          <w:color w:val="2F5496" w:themeColor="accent1" w:themeShade="BF"/>
        </w:rPr>
        <w:t xml:space="preserve"> </w:t>
      </w:r>
      <w:r w:rsidR="000F402F" w:rsidRPr="002A2920">
        <w:rPr>
          <w:rFonts w:ascii="Calibri" w:hAnsi="Calibri" w:cs="Calibri"/>
          <w:b/>
          <w:bCs/>
          <w:color w:val="2F5496" w:themeColor="accent1" w:themeShade="BF"/>
        </w:rPr>
        <w:t>ALP</w:t>
      </w:r>
      <w:r w:rsidRPr="00614698">
        <w:rPr>
          <w:rFonts w:ascii="Calibri" w:hAnsi="Calibri" w:cs="Calibri"/>
          <w:b/>
          <w:bCs/>
          <w:i/>
          <w:iCs/>
          <w:color w:val="2F5496" w:themeColor="accent1" w:themeShade="BF"/>
        </w:rPr>
        <w:t xml:space="preserve"> production by SD-208/Losartan treated SAOS-2 cells</w:t>
      </w:r>
      <w:r w:rsidRPr="00E9462A">
        <w:rPr>
          <w:rFonts w:ascii="Calibri" w:hAnsi="Calibri" w:cs="Calibri"/>
          <w:b/>
          <w:bCs/>
          <w:i/>
          <w:iCs/>
          <w:color w:val="2F5496" w:themeColor="accent1" w:themeShade="BF"/>
        </w:rPr>
        <w:t xml:space="preserve"> </w:t>
      </w:r>
    </w:p>
    <w:p w14:paraId="0E0DD2E6" w14:textId="147497F0" w:rsidR="00475587" w:rsidRPr="00E9462A" w:rsidRDefault="00475587" w:rsidP="002A2920">
      <w:pPr>
        <w:spacing w:line="276" w:lineRule="auto"/>
        <w:ind w:right="-188"/>
        <w:jc w:val="both"/>
        <w:rPr>
          <w:rFonts w:ascii="Calibri" w:hAnsi="Calibri" w:cs="Calibri"/>
          <w:i/>
          <w:iCs/>
          <w:color w:val="2F5496" w:themeColor="accent1" w:themeShade="BF"/>
        </w:rPr>
      </w:pPr>
      <w:r w:rsidRPr="00E9462A">
        <w:rPr>
          <w:rFonts w:ascii="Calibri" w:hAnsi="Calibri" w:cs="Calibri"/>
          <w:i/>
          <w:iCs/>
          <w:color w:val="2F5496" w:themeColor="accent1" w:themeShade="BF"/>
        </w:rPr>
        <w:t xml:space="preserve">As </w:t>
      </w:r>
      <w:r w:rsidR="000F402F" w:rsidRPr="002A2920">
        <w:rPr>
          <w:rFonts w:ascii="Calibri" w:hAnsi="Calibri" w:cs="Calibri"/>
          <w:color w:val="2F5496" w:themeColor="accent1" w:themeShade="BF"/>
        </w:rPr>
        <w:t>ALP</w:t>
      </w:r>
      <w:r w:rsidRPr="002A2920">
        <w:rPr>
          <w:rFonts w:ascii="Calibri" w:hAnsi="Calibri" w:cs="Calibri"/>
          <w:color w:val="2F5496" w:themeColor="accent1" w:themeShade="BF"/>
        </w:rPr>
        <w:t xml:space="preserve"> </w:t>
      </w:r>
      <w:r w:rsidRPr="00E9462A">
        <w:rPr>
          <w:rFonts w:ascii="Calibri" w:hAnsi="Calibri" w:cs="Calibri"/>
          <w:i/>
          <w:iCs/>
          <w:color w:val="2F5496" w:themeColor="accent1" w:themeShade="BF"/>
        </w:rPr>
        <w:t xml:space="preserve">production of SD-208/ losartan treated SAOS-2 reached maximal absorbance (~4OD), unstandardised </w:t>
      </w:r>
      <w:r w:rsidR="000F402F" w:rsidRPr="002A2920">
        <w:rPr>
          <w:rFonts w:ascii="Calibri" w:hAnsi="Calibri" w:cs="Calibri"/>
          <w:color w:val="2F5496" w:themeColor="accent1" w:themeShade="BF"/>
        </w:rPr>
        <w:t>ALP</w:t>
      </w:r>
      <w:r w:rsidRPr="00E9462A">
        <w:rPr>
          <w:rFonts w:ascii="Calibri" w:hAnsi="Calibri" w:cs="Calibri"/>
          <w:i/>
          <w:iCs/>
          <w:color w:val="2F5496" w:themeColor="accent1" w:themeShade="BF"/>
        </w:rPr>
        <w:t xml:space="preserve"> values of cells treated by both drugs that achieved maximal response but had not exceed 4OD were selected</w:t>
      </w:r>
      <w:r w:rsidR="00DD3BF3">
        <w:rPr>
          <w:rFonts w:ascii="Calibri" w:hAnsi="Calibri" w:cs="Calibri"/>
          <w:i/>
          <w:iCs/>
          <w:color w:val="2F5496" w:themeColor="accent1" w:themeShade="BF"/>
        </w:rPr>
        <w:t>.</w:t>
      </w:r>
      <w:r w:rsidRPr="00E9462A">
        <w:rPr>
          <w:rFonts w:ascii="Calibri" w:hAnsi="Calibri" w:cs="Calibri"/>
          <w:i/>
          <w:iCs/>
          <w:color w:val="2F5496" w:themeColor="accent1" w:themeShade="BF"/>
        </w:rPr>
        <w:t xml:space="preserve"> </w:t>
      </w:r>
      <w:r w:rsidR="00DD3BF3">
        <w:rPr>
          <w:rFonts w:ascii="Calibri" w:hAnsi="Calibri" w:cs="Calibri"/>
          <w:i/>
          <w:iCs/>
          <w:color w:val="2F5496" w:themeColor="accent1" w:themeShade="BF"/>
        </w:rPr>
        <w:t xml:space="preserve">(ii) </w:t>
      </w:r>
      <w:r w:rsidRPr="00E9462A">
        <w:rPr>
          <w:rFonts w:ascii="Calibri" w:hAnsi="Calibri" w:cs="Calibri"/>
          <w:i/>
          <w:iCs/>
          <w:color w:val="2F5496" w:themeColor="accent1" w:themeShade="BF"/>
        </w:rPr>
        <w:t xml:space="preserve">1.25uM SD-208 and </w:t>
      </w:r>
      <w:r w:rsidR="00DD3BF3">
        <w:rPr>
          <w:rFonts w:ascii="Calibri" w:hAnsi="Calibri" w:cs="Calibri"/>
          <w:i/>
          <w:iCs/>
          <w:color w:val="2F5496" w:themeColor="accent1" w:themeShade="BF"/>
        </w:rPr>
        <w:t xml:space="preserve">(iv) </w:t>
      </w:r>
      <w:r w:rsidRPr="00E9462A">
        <w:rPr>
          <w:rFonts w:ascii="Calibri" w:hAnsi="Calibri" w:cs="Calibri"/>
          <w:i/>
          <w:iCs/>
          <w:color w:val="2F5496" w:themeColor="accent1" w:themeShade="BF"/>
        </w:rPr>
        <w:t xml:space="preserve">150uM Losartan were chosen to produce this graph amongst the concentrations as these were the concentrations that had maximal </w:t>
      </w:r>
      <w:r w:rsidR="000F402F" w:rsidRPr="002A2920">
        <w:rPr>
          <w:rFonts w:ascii="Calibri" w:hAnsi="Calibri" w:cs="Calibri"/>
          <w:color w:val="2F5496" w:themeColor="accent1" w:themeShade="BF"/>
        </w:rPr>
        <w:t>ALP</w:t>
      </w:r>
      <w:r w:rsidRPr="00E9462A">
        <w:rPr>
          <w:rFonts w:ascii="Calibri" w:hAnsi="Calibri" w:cs="Calibri"/>
          <w:i/>
          <w:iCs/>
          <w:color w:val="2F5496" w:themeColor="accent1" w:themeShade="BF"/>
        </w:rPr>
        <w:t xml:space="preserve"> production</w:t>
      </w:r>
      <w:r w:rsidR="00B82B6F" w:rsidRPr="00E9462A">
        <w:rPr>
          <w:rFonts w:ascii="Calibri" w:hAnsi="Calibri" w:cs="Calibri"/>
          <w:i/>
          <w:iCs/>
          <w:color w:val="2F5496" w:themeColor="accent1" w:themeShade="BF"/>
        </w:rPr>
        <w:t>.</w:t>
      </w:r>
      <w:r w:rsidR="00DD3BF3">
        <w:rPr>
          <w:rFonts w:ascii="Calibri" w:hAnsi="Calibri" w:cs="Calibri"/>
          <w:i/>
          <w:iCs/>
          <w:color w:val="2F5496" w:themeColor="accent1" w:themeShade="BF"/>
        </w:rPr>
        <w:t xml:space="preserve"> (i) represent no treatment control of SD-208 and (ii) represent no treatment control of losartan.</w:t>
      </w:r>
    </w:p>
    <w:p w14:paraId="436073E8" w14:textId="7A1E75B8" w:rsidR="00475587" w:rsidRPr="00E9462A" w:rsidRDefault="000F402F" w:rsidP="00E9462A">
      <w:pPr>
        <w:ind w:right="-187"/>
        <w:jc w:val="both"/>
        <w:rPr>
          <w:rFonts w:ascii="Calibri" w:hAnsi="Calibri" w:cs="Calibri"/>
          <w:i/>
          <w:iCs/>
          <w:color w:val="2F5496" w:themeColor="accent1" w:themeShade="BF"/>
        </w:rPr>
      </w:pPr>
      <w:r w:rsidRPr="002A2920">
        <w:rPr>
          <w:rFonts w:ascii="Calibri" w:hAnsi="Calibri" w:cs="Calibri"/>
          <w:color w:val="2F5496" w:themeColor="accent1" w:themeShade="BF"/>
        </w:rPr>
        <w:t>ALP</w:t>
      </w:r>
      <w:r w:rsidR="00475587" w:rsidRPr="00E9462A">
        <w:rPr>
          <w:rFonts w:ascii="Calibri" w:hAnsi="Calibri" w:cs="Calibri"/>
          <w:i/>
          <w:iCs/>
          <w:color w:val="2F5496" w:themeColor="accent1" w:themeShade="BF"/>
        </w:rPr>
        <w:t xml:space="preserve"> read reached plateau at different rates for Day3, 6 and 10 minutes (dotted line indicated) where there was greatest linear difference between Day3, 6 and 10 was chosen to produce the </w:t>
      </w:r>
      <w:r w:rsidRPr="002A2920">
        <w:rPr>
          <w:rFonts w:ascii="Calibri" w:hAnsi="Calibri" w:cs="Calibri"/>
          <w:color w:val="2F5496" w:themeColor="accent1" w:themeShade="BF"/>
        </w:rPr>
        <w:t>ALP</w:t>
      </w:r>
      <w:r w:rsidR="00475587" w:rsidRPr="002A2920">
        <w:rPr>
          <w:rFonts w:ascii="Calibri" w:hAnsi="Calibri" w:cs="Calibri"/>
          <w:color w:val="2F5496" w:themeColor="accent1" w:themeShade="BF"/>
        </w:rPr>
        <w:t xml:space="preserve"> </w:t>
      </w:r>
      <w:r w:rsidR="00475587" w:rsidRPr="00E9462A">
        <w:rPr>
          <w:rFonts w:ascii="Calibri" w:hAnsi="Calibri" w:cs="Calibri"/>
          <w:i/>
          <w:iCs/>
          <w:color w:val="2F5496" w:themeColor="accent1" w:themeShade="BF"/>
        </w:rPr>
        <w:t xml:space="preserve">assay results. The amount of </w:t>
      </w:r>
      <w:r w:rsidRPr="002A2920">
        <w:rPr>
          <w:rFonts w:ascii="Calibri" w:hAnsi="Calibri" w:cs="Calibri"/>
          <w:color w:val="2F5496" w:themeColor="accent1" w:themeShade="BF"/>
        </w:rPr>
        <w:t>ALP</w:t>
      </w:r>
      <w:r w:rsidR="00475587" w:rsidRPr="00E9462A">
        <w:rPr>
          <w:rFonts w:ascii="Calibri" w:hAnsi="Calibri" w:cs="Calibri"/>
          <w:i/>
          <w:iCs/>
          <w:color w:val="2F5496" w:themeColor="accent1" w:themeShade="BF"/>
        </w:rPr>
        <w:t xml:space="preserve"> produced was measured in absorbance (OD).  </w:t>
      </w:r>
      <w:r w:rsidR="00DD3BF3">
        <w:rPr>
          <w:rFonts w:ascii="Calibri" w:hAnsi="Calibri" w:cs="Calibri"/>
          <w:i/>
          <w:iCs/>
          <w:color w:val="2F5496" w:themeColor="accent1" w:themeShade="BF"/>
          <w:lang w:val="en-US"/>
        </w:rPr>
        <w:t>These graphs are used to generate figure 3.4</w:t>
      </w:r>
      <w:r w:rsidR="00DD3BF3">
        <w:rPr>
          <w:rFonts w:ascii="Calibri" w:hAnsi="Calibri" w:cs="Calibri"/>
          <w:i/>
          <w:iCs/>
          <w:color w:val="2F5496" w:themeColor="accent1" w:themeShade="BF"/>
        </w:rPr>
        <w:t>.</w:t>
      </w:r>
    </w:p>
    <w:p w14:paraId="52A107F5" w14:textId="77777777" w:rsidR="008900D4" w:rsidRPr="00E9462A" w:rsidRDefault="008900D4" w:rsidP="00E9462A">
      <w:pPr>
        <w:spacing w:line="360" w:lineRule="auto"/>
        <w:jc w:val="both"/>
        <w:rPr>
          <w:rFonts w:ascii="Calibri" w:hAnsi="Calibri" w:cs="Calibri"/>
        </w:rPr>
      </w:pPr>
    </w:p>
    <w:p w14:paraId="468AC5CC" w14:textId="370C8EF7" w:rsidR="005B5C69" w:rsidRPr="00E9462A" w:rsidRDefault="004C2D93" w:rsidP="00E9462A">
      <w:pPr>
        <w:spacing w:line="360" w:lineRule="auto"/>
        <w:jc w:val="both"/>
        <w:rPr>
          <w:rFonts w:ascii="Calibri" w:hAnsi="Calibri" w:cs="Calibri"/>
        </w:rPr>
      </w:pPr>
      <w:r w:rsidRPr="00E9462A">
        <w:rPr>
          <w:rFonts w:ascii="Calibri" w:hAnsi="Calibri" w:cs="Calibri"/>
        </w:rPr>
        <w:t>T</w:t>
      </w:r>
      <w:r w:rsidR="005B5C69" w:rsidRPr="00E9462A">
        <w:rPr>
          <w:rFonts w:ascii="Calibri" w:hAnsi="Calibri" w:cs="Calibri"/>
        </w:rPr>
        <w:t>he absorbance of losartan or SD-208</w:t>
      </w:r>
      <w:r w:rsidR="00F02633">
        <w:rPr>
          <w:rFonts w:ascii="Calibri" w:hAnsi="Calibri" w:cs="Calibri"/>
        </w:rPr>
        <w:t>-</w:t>
      </w:r>
      <w:r w:rsidR="005B5C69" w:rsidRPr="00E9462A">
        <w:rPr>
          <w:rFonts w:ascii="Calibri" w:hAnsi="Calibri" w:cs="Calibri"/>
        </w:rPr>
        <w:t xml:space="preserve">treated SAOS-2 cells started to reach a plateau at approximately 30 minutes, meaning that </w:t>
      </w:r>
      <w:r w:rsidR="000F402F" w:rsidRPr="002A2920">
        <w:rPr>
          <w:rFonts w:ascii="Calibri" w:hAnsi="Calibri" w:cs="Calibri"/>
        </w:rPr>
        <w:t>ALP</w:t>
      </w:r>
      <w:r w:rsidR="005B5C69" w:rsidRPr="00E9462A">
        <w:rPr>
          <w:rFonts w:ascii="Calibri" w:hAnsi="Calibri" w:cs="Calibri"/>
        </w:rPr>
        <w:t xml:space="preserve"> production was too high for a 90</w:t>
      </w:r>
      <w:r w:rsidR="00F02633">
        <w:rPr>
          <w:rFonts w:ascii="Calibri" w:hAnsi="Calibri" w:cs="Calibri"/>
        </w:rPr>
        <w:t>-</w:t>
      </w:r>
      <w:r w:rsidR="005B5C69" w:rsidRPr="00E9462A">
        <w:rPr>
          <w:rFonts w:ascii="Calibri" w:hAnsi="Calibri" w:cs="Calibri"/>
        </w:rPr>
        <w:t>min</w:t>
      </w:r>
      <w:r w:rsidR="00F02633">
        <w:rPr>
          <w:rFonts w:ascii="Calibri" w:hAnsi="Calibri" w:cs="Calibri"/>
        </w:rPr>
        <w:t>ute</w:t>
      </w:r>
      <w:r w:rsidR="005B5C69" w:rsidRPr="00E9462A">
        <w:rPr>
          <w:rFonts w:ascii="Calibri" w:hAnsi="Calibri" w:cs="Calibri"/>
        </w:rPr>
        <w:t xml:space="preserve"> assay to be meaningful (Figure </w:t>
      </w:r>
      <w:r w:rsidRPr="00E9462A">
        <w:rPr>
          <w:rFonts w:ascii="Calibri" w:hAnsi="Calibri" w:cs="Calibri"/>
        </w:rPr>
        <w:t>3.3</w:t>
      </w:r>
      <w:r w:rsidR="003C7B72" w:rsidRPr="00E9462A">
        <w:rPr>
          <w:rFonts w:ascii="Calibri" w:hAnsi="Calibri" w:cs="Calibri"/>
        </w:rPr>
        <w:t>)</w:t>
      </w:r>
      <w:r w:rsidR="003C7A02" w:rsidRPr="00E9462A">
        <w:rPr>
          <w:rFonts w:ascii="Calibri" w:hAnsi="Calibri" w:cs="Calibri"/>
        </w:rPr>
        <w:t xml:space="preserve">. Any </w:t>
      </w:r>
      <w:r w:rsidR="000F402F" w:rsidRPr="002A2920">
        <w:rPr>
          <w:rFonts w:ascii="Calibri" w:hAnsi="Calibri" w:cs="Calibri"/>
        </w:rPr>
        <w:t>ALP</w:t>
      </w:r>
      <w:r w:rsidR="003C7A02" w:rsidRPr="00E9462A">
        <w:rPr>
          <w:rFonts w:ascii="Calibri" w:hAnsi="Calibri" w:cs="Calibri"/>
        </w:rPr>
        <w:t xml:space="preserve"> value detected to be above 4OD will not be valid as it would be over the range of detection (</w:t>
      </w:r>
      <w:proofErr w:type="spellStart"/>
      <w:r w:rsidR="003C7A02" w:rsidRPr="00E9462A">
        <w:rPr>
          <w:rFonts w:ascii="Calibri" w:hAnsi="Calibri" w:cs="Calibri"/>
        </w:rPr>
        <w:t>Farely</w:t>
      </w:r>
      <w:proofErr w:type="spellEnd"/>
      <w:r w:rsidR="003C7A02" w:rsidRPr="00E9462A">
        <w:rPr>
          <w:rFonts w:ascii="Calibri" w:hAnsi="Calibri" w:cs="Calibri"/>
        </w:rPr>
        <w:t xml:space="preserve"> </w:t>
      </w:r>
      <w:r w:rsidR="003C7A02" w:rsidRPr="00E9462A">
        <w:rPr>
          <w:rFonts w:ascii="Calibri" w:hAnsi="Calibri" w:cs="Calibri"/>
          <w:i/>
          <w:iCs/>
        </w:rPr>
        <w:t>et al,</w:t>
      </w:r>
      <w:r w:rsidR="003C7A02" w:rsidRPr="00E9462A">
        <w:rPr>
          <w:rFonts w:ascii="Calibri" w:hAnsi="Calibri" w:cs="Calibri"/>
        </w:rPr>
        <w:t xml:space="preserve">1989). </w:t>
      </w:r>
      <w:r w:rsidR="005B5C69" w:rsidRPr="00E9462A">
        <w:rPr>
          <w:rFonts w:ascii="Calibri" w:hAnsi="Calibri" w:cs="Calibri"/>
        </w:rPr>
        <w:t xml:space="preserve">To determine a point at which </w:t>
      </w:r>
      <w:r w:rsidR="000F402F" w:rsidRPr="002A2920">
        <w:rPr>
          <w:rFonts w:ascii="Calibri" w:hAnsi="Calibri" w:cs="Calibri"/>
        </w:rPr>
        <w:t>ALP</w:t>
      </w:r>
      <w:r w:rsidR="005B5C69" w:rsidRPr="001F72E6">
        <w:rPr>
          <w:rFonts w:ascii="Calibri" w:hAnsi="Calibri" w:cs="Calibri"/>
        </w:rPr>
        <w:t xml:space="preserve"> </w:t>
      </w:r>
      <w:r w:rsidR="005B5C69" w:rsidRPr="00E9462A">
        <w:rPr>
          <w:rFonts w:ascii="Calibri" w:hAnsi="Calibri" w:cs="Calibri"/>
        </w:rPr>
        <w:t>production amongst days 3, 7, 10 could be measured, the longitud</w:t>
      </w:r>
      <w:r w:rsidR="00F02633">
        <w:rPr>
          <w:rFonts w:ascii="Calibri" w:hAnsi="Calibri" w:cs="Calibri"/>
        </w:rPr>
        <w:t>inal</w:t>
      </w:r>
      <w:r w:rsidR="005B5C69" w:rsidRPr="00E9462A">
        <w:rPr>
          <w:rFonts w:ascii="Calibri" w:hAnsi="Calibri" w:cs="Calibri"/>
        </w:rPr>
        <w:t xml:space="preserve"> absorbance of days 3, 7, 10 w</w:t>
      </w:r>
      <w:r w:rsidR="00F02633">
        <w:rPr>
          <w:rFonts w:ascii="Calibri" w:hAnsi="Calibri" w:cs="Calibri"/>
        </w:rPr>
        <w:t>as</w:t>
      </w:r>
      <w:r w:rsidR="005B5C69" w:rsidRPr="00E9462A">
        <w:rPr>
          <w:rFonts w:ascii="Calibri" w:hAnsi="Calibri" w:cs="Calibri"/>
        </w:rPr>
        <w:t xml:space="preserve"> compared. T</w:t>
      </w:r>
      <w:r w:rsidR="00D72939" w:rsidRPr="00E9462A">
        <w:rPr>
          <w:rFonts w:ascii="Calibri" w:hAnsi="Calibri" w:cs="Calibri"/>
        </w:rPr>
        <w:t xml:space="preserve">he </w:t>
      </w:r>
      <w:r w:rsidR="00F02633" w:rsidRPr="00E9462A">
        <w:rPr>
          <w:rFonts w:ascii="Calibri" w:hAnsi="Calibri" w:cs="Calibri"/>
        </w:rPr>
        <w:t>10-minute</w:t>
      </w:r>
      <w:r w:rsidR="00D72939" w:rsidRPr="00E9462A">
        <w:rPr>
          <w:rFonts w:ascii="Calibri" w:hAnsi="Calibri" w:cs="Calibri"/>
        </w:rPr>
        <w:t xml:space="preserve"> t</w:t>
      </w:r>
      <w:r w:rsidR="005B5C69" w:rsidRPr="00E9462A">
        <w:rPr>
          <w:rFonts w:ascii="Calibri" w:hAnsi="Calibri" w:cs="Calibri"/>
        </w:rPr>
        <w:t xml:space="preserve">ime point was selected, as this was when </w:t>
      </w:r>
      <w:r w:rsidR="00F02633">
        <w:rPr>
          <w:rFonts w:ascii="Calibri" w:hAnsi="Calibri" w:cs="Calibri"/>
        </w:rPr>
        <w:t xml:space="preserve">the </w:t>
      </w:r>
      <w:r w:rsidR="005B5C69" w:rsidRPr="00E9462A">
        <w:rPr>
          <w:rFonts w:ascii="Calibri" w:hAnsi="Calibri" w:cs="Calibri"/>
        </w:rPr>
        <w:t xml:space="preserve">linear </w:t>
      </w:r>
      <w:r w:rsidR="005B5C69" w:rsidRPr="00E9462A">
        <w:rPr>
          <w:rFonts w:ascii="Calibri" w:hAnsi="Calibri" w:cs="Calibri"/>
        </w:rPr>
        <w:lastRenderedPageBreak/>
        <w:t xml:space="preserve">difference between all three days was most significant </w:t>
      </w:r>
      <w:r w:rsidRPr="00E9462A">
        <w:rPr>
          <w:rFonts w:ascii="Calibri" w:hAnsi="Calibri" w:cs="Calibri"/>
        </w:rPr>
        <w:t>in both losartan and SD-208</w:t>
      </w:r>
      <w:r w:rsidR="00F02633">
        <w:rPr>
          <w:rFonts w:ascii="Calibri" w:hAnsi="Calibri" w:cs="Calibri"/>
        </w:rPr>
        <w:t>-</w:t>
      </w:r>
      <w:r w:rsidRPr="00E9462A">
        <w:rPr>
          <w:rFonts w:ascii="Calibri" w:hAnsi="Calibri" w:cs="Calibri"/>
        </w:rPr>
        <w:t xml:space="preserve">treated SAOS-2 cells </w:t>
      </w:r>
      <w:r w:rsidR="005B5C69" w:rsidRPr="00E9462A">
        <w:rPr>
          <w:rFonts w:ascii="Calibri" w:hAnsi="Calibri" w:cs="Calibri"/>
        </w:rPr>
        <w:t xml:space="preserve">(Figure </w:t>
      </w:r>
      <w:r w:rsidRPr="00E9462A">
        <w:rPr>
          <w:rFonts w:ascii="Calibri" w:hAnsi="Calibri" w:cs="Calibri"/>
        </w:rPr>
        <w:t>3.3</w:t>
      </w:r>
      <w:r w:rsidR="005B5C69" w:rsidRPr="00E9462A">
        <w:rPr>
          <w:rFonts w:ascii="Calibri" w:hAnsi="Calibri" w:cs="Calibri"/>
        </w:rPr>
        <w:t xml:space="preserve">). </w:t>
      </w:r>
    </w:p>
    <w:p w14:paraId="6287C9EF" w14:textId="1BB8F011" w:rsidR="005B5C69" w:rsidRPr="002A2920" w:rsidRDefault="00D72939" w:rsidP="002A2920">
      <w:pPr>
        <w:spacing w:line="360" w:lineRule="auto"/>
        <w:jc w:val="both"/>
        <w:rPr>
          <w:rFonts w:ascii="Calibri" w:hAnsi="Calibri" w:cs="Calibri"/>
          <w:i/>
          <w:iCs/>
          <w:color w:val="2F5496" w:themeColor="accent1" w:themeShade="BF"/>
          <w:lang w:val="en-US"/>
        </w:rPr>
      </w:pPr>
      <w:r w:rsidRPr="00E9462A">
        <w:rPr>
          <w:rFonts w:ascii="Calibri" w:hAnsi="Calibri" w:cs="Calibri"/>
        </w:rPr>
        <w:t xml:space="preserve">The </w:t>
      </w:r>
      <w:proofErr w:type="spellStart"/>
      <w:r w:rsidRPr="00E9462A">
        <w:rPr>
          <w:rFonts w:ascii="Calibri" w:hAnsi="Calibri" w:cs="Calibri"/>
        </w:rPr>
        <w:t>pico</w:t>
      </w:r>
      <w:proofErr w:type="spellEnd"/>
      <w:r w:rsidRPr="00E9462A">
        <w:rPr>
          <w:rFonts w:ascii="Calibri" w:hAnsi="Calibri" w:cs="Calibri"/>
        </w:rPr>
        <w:t xml:space="preserve"> </w:t>
      </w:r>
      <w:r w:rsidR="005B5C69" w:rsidRPr="00E9462A">
        <w:rPr>
          <w:rFonts w:ascii="Calibri" w:hAnsi="Calibri" w:cs="Calibri"/>
        </w:rPr>
        <w:t xml:space="preserve">green standardised alkaline phosphatase </w:t>
      </w:r>
      <w:r w:rsidR="00B3719B" w:rsidRPr="00E9462A">
        <w:rPr>
          <w:rFonts w:ascii="Calibri" w:hAnsi="Calibri" w:cs="Calibri"/>
        </w:rPr>
        <w:t>(</w:t>
      </w:r>
      <w:r w:rsidR="000F402F" w:rsidRPr="002A2920">
        <w:rPr>
          <w:rFonts w:ascii="Calibri" w:hAnsi="Calibri" w:cs="Calibri"/>
        </w:rPr>
        <w:t>ALP</w:t>
      </w:r>
      <w:r w:rsidR="00B3719B" w:rsidRPr="001F72E6">
        <w:rPr>
          <w:rFonts w:ascii="Calibri" w:hAnsi="Calibri" w:cs="Calibri"/>
        </w:rPr>
        <w:t>)</w:t>
      </w:r>
      <w:r w:rsidR="00B3719B" w:rsidRPr="00E9462A">
        <w:rPr>
          <w:rFonts w:ascii="Calibri" w:hAnsi="Calibri" w:cs="Calibri"/>
        </w:rPr>
        <w:t xml:space="preserve"> per cell, results</w:t>
      </w:r>
      <w:r w:rsidR="005B5C69" w:rsidRPr="00E9462A">
        <w:rPr>
          <w:rFonts w:ascii="Calibri" w:hAnsi="Calibri" w:cs="Calibri"/>
        </w:rPr>
        <w:t xml:space="preserve"> demonstrated that </w:t>
      </w:r>
      <w:r w:rsidR="006913D8" w:rsidRPr="00E9462A">
        <w:rPr>
          <w:rFonts w:ascii="Calibri" w:hAnsi="Calibri" w:cs="Calibri"/>
          <w:lang w:val="en-US"/>
        </w:rPr>
        <w:t xml:space="preserve">150 </w:t>
      </w:r>
      <w:r w:rsidR="006913D8" w:rsidRPr="00E9462A">
        <w:rPr>
          <w:rFonts w:ascii="Calibri" w:hAnsi="Calibri" w:cs="Calibri"/>
        </w:rPr>
        <w:t xml:space="preserve">µM or </w:t>
      </w:r>
      <w:r w:rsidR="006913D8" w:rsidRPr="00E9462A">
        <w:rPr>
          <w:rFonts w:ascii="Calibri" w:hAnsi="Calibri" w:cs="Calibri"/>
          <w:lang w:val="en-US"/>
        </w:rPr>
        <w:t>175</w:t>
      </w:r>
      <w:r w:rsidR="006913D8" w:rsidRPr="00E9462A">
        <w:rPr>
          <w:rFonts w:ascii="Calibri" w:hAnsi="Calibri" w:cs="Calibri"/>
        </w:rPr>
        <w:t xml:space="preserve">µM </w:t>
      </w:r>
      <w:r w:rsidR="005B5C69" w:rsidRPr="00E9462A">
        <w:rPr>
          <w:rFonts w:ascii="Calibri" w:hAnsi="Calibri" w:cs="Calibri"/>
        </w:rPr>
        <w:t>losartan</w:t>
      </w:r>
      <w:r w:rsidR="006913D8" w:rsidRPr="00E9462A">
        <w:rPr>
          <w:rFonts w:ascii="Calibri" w:hAnsi="Calibri" w:cs="Calibri"/>
        </w:rPr>
        <w:t xml:space="preserve"> significantly</w:t>
      </w:r>
      <w:r w:rsidR="005B5C69" w:rsidRPr="00E9462A">
        <w:rPr>
          <w:rFonts w:ascii="Calibri" w:hAnsi="Calibri" w:cs="Calibri"/>
        </w:rPr>
        <w:t xml:space="preserve"> </w:t>
      </w:r>
      <w:r w:rsidR="006913D8" w:rsidRPr="00E9462A">
        <w:rPr>
          <w:rFonts w:ascii="Calibri" w:hAnsi="Calibri" w:cs="Calibri"/>
        </w:rPr>
        <w:t xml:space="preserve">increased </w:t>
      </w:r>
      <w:r w:rsidR="000F402F" w:rsidRPr="002A2920">
        <w:rPr>
          <w:rFonts w:ascii="Calibri" w:hAnsi="Calibri" w:cs="Calibri"/>
        </w:rPr>
        <w:t>ALP</w:t>
      </w:r>
      <w:r w:rsidR="006913D8" w:rsidRPr="00E9462A">
        <w:rPr>
          <w:rFonts w:ascii="Calibri" w:hAnsi="Calibri" w:cs="Calibri"/>
        </w:rPr>
        <w:t xml:space="preserve"> production</w:t>
      </w:r>
      <w:r w:rsidR="006C2ABA" w:rsidRPr="00E9462A">
        <w:rPr>
          <w:rFonts w:ascii="Calibri" w:hAnsi="Calibri" w:cs="Calibri"/>
        </w:rPr>
        <w:t xml:space="preserve"> of</w:t>
      </w:r>
      <w:r w:rsidR="006913D8" w:rsidRPr="00E9462A">
        <w:rPr>
          <w:rFonts w:ascii="Calibri" w:hAnsi="Calibri" w:cs="Calibri"/>
        </w:rPr>
        <w:t xml:space="preserve"> </w:t>
      </w:r>
      <w:r w:rsidR="006C2ABA" w:rsidRPr="00E9462A">
        <w:rPr>
          <w:rFonts w:ascii="Calibri" w:hAnsi="Calibri" w:cs="Calibri"/>
        </w:rPr>
        <w:t xml:space="preserve">differentiated SAOS-2 cells </w:t>
      </w:r>
      <w:r w:rsidR="006913D8" w:rsidRPr="00E9462A">
        <w:rPr>
          <w:rFonts w:ascii="Calibri" w:hAnsi="Calibri" w:cs="Calibri"/>
        </w:rPr>
        <w:t xml:space="preserve">after 6- and 10-days (Figure </w:t>
      </w:r>
      <w:r w:rsidR="004C2D93" w:rsidRPr="00E9462A">
        <w:rPr>
          <w:rFonts w:ascii="Calibri" w:hAnsi="Calibri" w:cs="Calibri"/>
        </w:rPr>
        <w:t xml:space="preserve">3.4 </w:t>
      </w:r>
      <w:r w:rsidR="006913D8" w:rsidRPr="00E9462A">
        <w:rPr>
          <w:rFonts w:ascii="Calibri" w:hAnsi="Calibri" w:cs="Calibri"/>
        </w:rPr>
        <w:t xml:space="preserve">i). </w:t>
      </w:r>
      <w:r w:rsidR="006C2ABA" w:rsidRPr="00E9462A">
        <w:rPr>
          <w:rFonts w:ascii="Calibri" w:hAnsi="Calibri" w:cs="Calibri"/>
          <w:lang w:val="en-US"/>
        </w:rPr>
        <w:t>1.5</w:t>
      </w:r>
      <w:r w:rsidR="006C2ABA" w:rsidRPr="00E9462A">
        <w:rPr>
          <w:rFonts w:ascii="Calibri" w:hAnsi="Calibri" w:cs="Calibri"/>
        </w:rPr>
        <w:t xml:space="preserve"> µM</w:t>
      </w:r>
      <w:r w:rsidR="006C2ABA" w:rsidRPr="00E9462A">
        <w:rPr>
          <w:rFonts w:ascii="Calibri" w:hAnsi="Calibri" w:cs="Calibri"/>
          <w:lang w:val="en-US"/>
        </w:rPr>
        <w:t>, 1.75</w:t>
      </w:r>
      <w:r w:rsidR="006C2ABA" w:rsidRPr="00E9462A">
        <w:rPr>
          <w:rFonts w:ascii="Calibri" w:hAnsi="Calibri" w:cs="Calibri"/>
        </w:rPr>
        <w:t xml:space="preserve">µM SD-208 significantly increased </w:t>
      </w:r>
      <w:r w:rsidR="000F402F" w:rsidRPr="002A2920">
        <w:rPr>
          <w:rFonts w:ascii="Calibri" w:hAnsi="Calibri" w:cs="Calibri"/>
        </w:rPr>
        <w:t>ALP</w:t>
      </w:r>
      <w:r w:rsidR="006C2ABA" w:rsidRPr="002A2920">
        <w:rPr>
          <w:rFonts w:ascii="Calibri" w:hAnsi="Calibri" w:cs="Calibri"/>
          <w:i/>
          <w:iCs/>
        </w:rPr>
        <w:t xml:space="preserve"> </w:t>
      </w:r>
      <w:r w:rsidR="006C2ABA" w:rsidRPr="00E9462A">
        <w:rPr>
          <w:rFonts w:ascii="Calibri" w:hAnsi="Calibri" w:cs="Calibri"/>
        </w:rPr>
        <w:t xml:space="preserve">production of differentiated SAOS-2 cells </w:t>
      </w:r>
      <w:r w:rsidR="005B5C69" w:rsidRPr="00E9462A">
        <w:rPr>
          <w:rFonts w:ascii="Calibri" w:hAnsi="Calibri" w:cs="Calibri"/>
        </w:rPr>
        <w:t>after 6- days treatment</w:t>
      </w:r>
      <w:r w:rsidR="006C2ABA" w:rsidRPr="00E9462A">
        <w:rPr>
          <w:rFonts w:ascii="Calibri" w:hAnsi="Calibri" w:cs="Calibri"/>
        </w:rPr>
        <w:t xml:space="preserve">. </w:t>
      </w:r>
      <w:r w:rsidR="000F402F" w:rsidRPr="002A2920">
        <w:rPr>
          <w:rFonts w:ascii="Calibri" w:hAnsi="Calibri" w:cs="Calibri"/>
        </w:rPr>
        <w:t>ALP</w:t>
      </w:r>
      <w:r w:rsidR="006C2ABA" w:rsidRPr="00E9462A">
        <w:rPr>
          <w:rFonts w:ascii="Calibri" w:hAnsi="Calibri" w:cs="Calibri"/>
        </w:rPr>
        <w:t xml:space="preserve"> production of differentiated SAOS-2 treated by SD-208 decreased comparing </w:t>
      </w:r>
      <w:r w:rsidR="00F02633">
        <w:rPr>
          <w:rFonts w:ascii="Calibri" w:hAnsi="Calibri" w:cs="Calibri"/>
        </w:rPr>
        <w:t xml:space="preserve">to </w:t>
      </w:r>
      <w:r w:rsidR="006C2ABA" w:rsidRPr="00E9462A">
        <w:rPr>
          <w:rFonts w:ascii="Calibri" w:hAnsi="Calibri" w:cs="Calibri"/>
        </w:rPr>
        <w:t xml:space="preserve">6-day to 10-day treatment </w:t>
      </w:r>
      <w:r w:rsidR="005B5C69" w:rsidRPr="00E9462A">
        <w:rPr>
          <w:rFonts w:ascii="Calibri" w:hAnsi="Calibri" w:cs="Calibri"/>
        </w:rPr>
        <w:t xml:space="preserve">(Figure </w:t>
      </w:r>
      <w:r w:rsidR="004C2D93" w:rsidRPr="00E9462A">
        <w:rPr>
          <w:rFonts w:ascii="Calibri" w:hAnsi="Calibri" w:cs="Calibri"/>
        </w:rPr>
        <w:t xml:space="preserve">3.4 </w:t>
      </w:r>
      <w:r w:rsidR="006C2ABA" w:rsidRPr="00E9462A">
        <w:rPr>
          <w:rFonts w:ascii="Calibri" w:hAnsi="Calibri" w:cs="Calibri"/>
        </w:rPr>
        <w:t>ii</w:t>
      </w:r>
      <w:r w:rsidR="005B5C69" w:rsidRPr="00E9462A">
        <w:rPr>
          <w:rFonts w:ascii="Calibri" w:hAnsi="Calibri" w:cs="Calibri"/>
        </w:rPr>
        <w:t xml:space="preserve">). </w:t>
      </w:r>
      <w:r w:rsidR="006913D8" w:rsidRPr="00E9462A">
        <w:rPr>
          <w:rFonts w:ascii="Calibri" w:hAnsi="Calibri" w:cs="Calibri"/>
        </w:rPr>
        <w:t xml:space="preserve"> The </w:t>
      </w:r>
      <w:r w:rsidR="000F402F" w:rsidRPr="002A2920">
        <w:rPr>
          <w:rFonts w:ascii="Calibri" w:hAnsi="Calibri" w:cs="Calibri"/>
        </w:rPr>
        <w:t>ALP</w:t>
      </w:r>
      <w:r w:rsidR="006913D8" w:rsidRPr="00E9462A">
        <w:rPr>
          <w:rFonts w:ascii="Calibri" w:hAnsi="Calibri" w:cs="Calibri"/>
        </w:rPr>
        <w:t xml:space="preserve"> production in vehicle</w:t>
      </w:r>
      <w:r w:rsidR="00F02633">
        <w:rPr>
          <w:rFonts w:ascii="Calibri" w:hAnsi="Calibri" w:cs="Calibri"/>
        </w:rPr>
        <w:t>-</w:t>
      </w:r>
      <w:r w:rsidR="006913D8" w:rsidRPr="00E9462A">
        <w:rPr>
          <w:rFonts w:ascii="Calibri" w:hAnsi="Calibri" w:cs="Calibri"/>
        </w:rPr>
        <w:t>treated cells decreased over</w:t>
      </w:r>
      <w:r w:rsidR="00F02633">
        <w:rPr>
          <w:rFonts w:ascii="Calibri" w:hAnsi="Calibri" w:cs="Calibri"/>
        </w:rPr>
        <w:t xml:space="preserve"> </w:t>
      </w:r>
      <w:r w:rsidR="006913D8" w:rsidRPr="00E9462A">
        <w:rPr>
          <w:rFonts w:ascii="Calibri" w:hAnsi="Calibri" w:cs="Calibri"/>
        </w:rPr>
        <w:t>time from 3</w:t>
      </w:r>
      <w:r w:rsidR="00F02633">
        <w:rPr>
          <w:rFonts w:ascii="Calibri" w:hAnsi="Calibri" w:cs="Calibri"/>
        </w:rPr>
        <w:t xml:space="preserve"> </w:t>
      </w:r>
      <w:r w:rsidR="006913D8" w:rsidRPr="00E9462A">
        <w:rPr>
          <w:rFonts w:ascii="Calibri" w:hAnsi="Calibri" w:cs="Calibri"/>
        </w:rPr>
        <w:t>to 10</w:t>
      </w:r>
      <w:r w:rsidR="00F02633">
        <w:rPr>
          <w:rFonts w:ascii="Calibri" w:hAnsi="Calibri" w:cs="Calibri"/>
        </w:rPr>
        <w:t xml:space="preserve"> </w:t>
      </w:r>
      <w:r w:rsidR="006913D8" w:rsidRPr="00E9462A">
        <w:rPr>
          <w:rFonts w:ascii="Calibri" w:hAnsi="Calibri" w:cs="Calibri"/>
        </w:rPr>
        <w:t xml:space="preserve">days. </w:t>
      </w:r>
    </w:p>
    <w:p w14:paraId="0E5AC326" w14:textId="20DE70DA" w:rsidR="005B5C69" w:rsidRPr="00E9462A" w:rsidRDefault="005B5C69" w:rsidP="00E9462A">
      <w:pPr>
        <w:spacing w:line="276" w:lineRule="auto"/>
        <w:ind w:right="-188"/>
        <w:jc w:val="both"/>
        <w:rPr>
          <w:rFonts w:ascii="Calibri" w:hAnsi="Calibri" w:cs="Calibri"/>
          <w:i/>
          <w:iCs/>
          <w:color w:val="2F5496" w:themeColor="accent1" w:themeShade="BF"/>
        </w:rPr>
      </w:pPr>
    </w:p>
    <w:p w14:paraId="4AFD3CCE" w14:textId="61A040C7" w:rsidR="005B5C69" w:rsidRPr="00E9462A" w:rsidRDefault="004B1B6D" w:rsidP="00E9462A">
      <w:pPr>
        <w:spacing w:line="276" w:lineRule="auto"/>
        <w:ind w:right="-188"/>
        <w:jc w:val="both"/>
        <w:rPr>
          <w:rFonts w:ascii="Calibri" w:hAnsi="Calibri" w:cs="Calibri"/>
          <w:color w:val="2F5496" w:themeColor="accent1" w:themeShade="BF"/>
        </w:rPr>
      </w:pPr>
      <w:r>
        <w:rPr>
          <w:rFonts w:ascii="Calibri" w:hAnsi="Calibri" w:cs="Calibri"/>
          <w:noProof/>
          <w:color w:val="2F5496" w:themeColor="accent1" w:themeShade="BF"/>
        </w:rPr>
        <w:drawing>
          <wp:inline distT="0" distB="0" distL="0" distR="0" wp14:anchorId="5BE1F5B9" wp14:editId="4F671678">
            <wp:extent cx="5041900" cy="5410200"/>
            <wp:effectExtent l="0" t="0" r="0" b="0"/>
            <wp:docPr id="1546749985" name="图片 15"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49985" name="图片 15" descr="图表, 条形图&#10;&#10;描述已自动生成"/>
                    <pic:cNvPicPr/>
                  </pic:nvPicPr>
                  <pic:blipFill>
                    <a:blip r:embed="rId67"/>
                    <a:stretch>
                      <a:fillRect/>
                    </a:stretch>
                  </pic:blipFill>
                  <pic:spPr>
                    <a:xfrm>
                      <a:off x="0" y="0"/>
                      <a:ext cx="5041900" cy="5410200"/>
                    </a:xfrm>
                    <a:prstGeom prst="rect">
                      <a:avLst/>
                    </a:prstGeom>
                  </pic:spPr>
                </pic:pic>
              </a:graphicData>
            </a:graphic>
          </wp:inline>
        </w:drawing>
      </w:r>
    </w:p>
    <w:p w14:paraId="701286EC" w14:textId="4AB5B185" w:rsidR="005B5C69" w:rsidRPr="00E9462A" w:rsidRDefault="005B5C69" w:rsidP="00E9462A">
      <w:pPr>
        <w:spacing w:line="276" w:lineRule="auto"/>
        <w:ind w:right="-188"/>
        <w:jc w:val="both"/>
        <w:rPr>
          <w:rFonts w:ascii="Calibri" w:hAnsi="Calibri" w:cs="Calibri"/>
          <w:color w:val="2F5496" w:themeColor="accent1" w:themeShade="BF"/>
        </w:rPr>
      </w:pPr>
      <w:r w:rsidRPr="00E9462A">
        <w:rPr>
          <w:rFonts w:ascii="Calibri" w:hAnsi="Calibri" w:cs="Calibri"/>
          <w:color w:val="2F5496" w:themeColor="accent1" w:themeShade="BF"/>
        </w:rPr>
        <w:t xml:space="preserve">    </w:t>
      </w:r>
    </w:p>
    <w:p w14:paraId="71D33921" w14:textId="17C9C439" w:rsidR="003C7A02" w:rsidRPr="00E9462A" w:rsidRDefault="005B5C69" w:rsidP="00E9462A">
      <w:pPr>
        <w:ind w:right="-187"/>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rPr>
        <w:t xml:space="preserve">Figure </w:t>
      </w:r>
      <w:r w:rsidR="004C2D93" w:rsidRPr="00E9462A">
        <w:rPr>
          <w:rFonts w:ascii="Calibri" w:hAnsi="Calibri" w:cs="Calibri"/>
          <w:b/>
          <w:bCs/>
          <w:i/>
          <w:iCs/>
          <w:color w:val="2F5496" w:themeColor="accent1" w:themeShade="BF"/>
        </w:rPr>
        <w:t>3.4</w:t>
      </w:r>
      <w:r w:rsidRPr="00E9462A">
        <w:rPr>
          <w:rFonts w:ascii="Calibri" w:hAnsi="Calibri" w:cs="Calibri"/>
          <w:b/>
          <w:bCs/>
          <w:i/>
          <w:iCs/>
          <w:color w:val="2F5496" w:themeColor="accent1" w:themeShade="BF"/>
        </w:rPr>
        <w:t xml:space="preserve"> </w:t>
      </w:r>
      <w:r w:rsidR="003C7A02" w:rsidRPr="00E9462A">
        <w:rPr>
          <w:rFonts w:ascii="Calibri" w:hAnsi="Calibri" w:cs="Calibri"/>
          <w:b/>
          <w:bCs/>
          <w:i/>
          <w:iCs/>
          <w:color w:val="2F5496" w:themeColor="accent1" w:themeShade="BF"/>
          <w:lang w:val="en-US"/>
        </w:rPr>
        <w:t>Effect</w:t>
      </w:r>
      <w:r w:rsidRPr="00E9462A">
        <w:rPr>
          <w:rFonts w:ascii="Calibri" w:hAnsi="Calibri" w:cs="Calibri"/>
          <w:b/>
          <w:bCs/>
          <w:i/>
          <w:iCs/>
          <w:color w:val="2F5496" w:themeColor="accent1" w:themeShade="BF"/>
          <w:lang w:val="en-US"/>
        </w:rPr>
        <w:t xml:space="preserve"> of losartan/SD-208 treatment </w:t>
      </w:r>
      <w:r w:rsidR="003C7A02" w:rsidRPr="00E9462A">
        <w:rPr>
          <w:rFonts w:ascii="Calibri" w:hAnsi="Calibri" w:cs="Calibri"/>
          <w:b/>
          <w:bCs/>
          <w:i/>
          <w:iCs/>
          <w:color w:val="2F5496" w:themeColor="accent1" w:themeShade="BF"/>
          <w:lang w:val="en-US"/>
        </w:rPr>
        <w:t xml:space="preserve">on the </w:t>
      </w:r>
      <w:r w:rsidR="000F402F" w:rsidRPr="002A2920">
        <w:rPr>
          <w:rFonts w:ascii="Calibri" w:hAnsi="Calibri" w:cs="Calibri"/>
          <w:b/>
          <w:bCs/>
          <w:color w:val="2F5496" w:themeColor="accent1" w:themeShade="BF"/>
          <w:lang w:val="en-US"/>
        </w:rPr>
        <w:t>ALP</w:t>
      </w:r>
      <w:r w:rsidR="003C7A02" w:rsidRPr="00E9462A">
        <w:rPr>
          <w:rFonts w:ascii="Calibri" w:hAnsi="Calibri" w:cs="Calibri"/>
          <w:b/>
          <w:bCs/>
          <w:i/>
          <w:iCs/>
          <w:color w:val="2F5496" w:themeColor="accent1" w:themeShade="BF"/>
          <w:lang w:val="en-US"/>
        </w:rPr>
        <w:t xml:space="preserve"> production of differentiated SAOS-2 </w:t>
      </w:r>
      <w:r w:rsidRPr="00E9462A">
        <w:rPr>
          <w:rFonts w:ascii="Calibri" w:hAnsi="Calibri" w:cs="Calibri"/>
          <w:b/>
          <w:bCs/>
          <w:i/>
          <w:iCs/>
          <w:color w:val="2F5496" w:themeColor="accent1" w:themeShade="BF"/>
          <w:lang w:val="en-US"/>
        </w:rPr>
        <w:t xml:space="preserve">at different timepoints </w:t>
      </w:r>
    </w:p>
    <w:p w14:paraId="57B96110" w14:textId="32797F13" w:rsidR="005B5C69" w:rsidRPr="00E9462A" w:rsidRDefault="005B5C69" w:rsidP="00E9462A">
      <w:pPr>
        <w:ind w:right="-187"/>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lastRenderedPageBreak/>
        <w:t xml:space="preserve">SAOS-2 cells were grown in osteogenic media and exposed to a range of losartan concentrations (i) or SD-208 concentrations (ii) for up to 10 days. On days 3, 6 and 10, cells were lysed, and </w:t>
      </w:r>
      <w:r w:rsidR="000F402F" w:rsidRPr="002A2920">
        <w:rPr>
          <w:rFonts w:ascii="Calibri" w:hAnsi="Calibri" w:cs="Calibri"/>
          <w:color w:val="2F5496" w:themeColor="accent1" w:themeShade="BF"/>
          <w:lang w:val="en-US"/>
        </w:rPr>
        <w:t>ALP</w:t>
      </w:r>
      <w:r w:rsidRPr="00E9462A">
        <w:rPr>
          <w:rFonts w:ascii="Calibri" w:hAnsi="Calibri" w:cs="Calibri"/>
          <w:i/>
          <w:iCs/>
          <w:color w:val="2F5496" w:themeColor="accent1" w:themeShade="BF"/>
          <w:lang w:val="en-US"/>
        </w:rPr>
        <w:t xml:space="preserve"> assays were performed. Three biological replicates were performed</w:t>
      </w:r>
      <w:r w:rsidR="00843845">
        <w:rPr>
          <w:rFonts w:ascii="Calibri" w:hAnsi="Calibri" w:cs="Calibri"/>
          <w:i/>
          <w:iCs/>
          <w:color w:val="2F5496" w:themeColor="accent1" w:themeShade="BF"/>
          <w:lang w:val="en-US"/>
        </w:rPr>
        <w:t xml:space="preserve"> </w:t>
      </w:r>
      <w:r w:rsidRPr="00E9462A">
        <w:rPr>
          <w:rFonts w:ascii="Calibri" w:hAnsi="Calibri" w:cs="Calibri"/>
          <w:i/>
          <w:iCs/>
          <w:color w:val="2F5496" w:themeColor="accent1" w:themeShade="BF"/>
          <w:lang w:val="en-US"/>
        </w:rPr>
        <w:t xml:space="preserve">(n=3), each with four replicates of each concentration. Data are mean </w:t>
      </w:r>
      <w:r w:rsidRPr="00E9462A">
        <w:rPr>
          <w:rFonts w:ascii="Calibri" w:hAnsi="Calibri" w:cs="Calibri"/>
          <w:i/>
          <w:iCs/>
          <w:color w:val="2F5496" w:themeColor="accent1" w:themeShade="BF"/>
        </w:rPr>
        <w:t>±</w:t>
      </w:r>
      <w:r w:rsidRPr="00E9462A">
        <w:rPr>
          <w:rFonts w:ascii="Calibri" w:hAnsi="Calibri" w:cs="Calibri"/>
          <w:i/>
          <w:iCs/>
          <w:color w:val="2F5496" w:themeColor="accent1" w:themeShade="BF"/>
          <w:lang w:val="en-US"/>
        </w:rPr>
        <w:t xml:space="preserve">SD, Significance of Losartan/SD-208 treated SASO-2 cells were compared to control (DMSO treated SAOS-2 cells) by </w:t>
      </w:r>
      <w:r w:rsidR="00A77A4E" w:rsidRPr="00E9462A">
        <w:rPr>
          <w:rFonts w:ascii="Calibri" w:hAnsi="Calibri" w:cs="Calibri"/>
          <w:i/>
          <w:iCs/>
          <w:color w:val="2F5496" w:themeColor="accent1" w:themeShade="BF"/>
          <w:lang w:val="en-US"/>
        </w:rPr>
        <w:t>two</w:t>
      </w:r>
      <w:r w:rsidRPr="00E9462A">
        <w:rPr>
          <w:rFonts w:ascii="Calibri" w:hAnsi="Calibri" w:cs="Calibri"/>
          <w:i/>
          <w:iCs/>
          <w:color w:val="2F5496" w:themeColor="accent1" w:themeShade="BF"/>
          <w:lang w:val="en-US"/>
        </w:rPr>
        <w:t xml:space="preserve">-way ANOVA analysis on prism software and corrected by Dunnett's multiple comparison test, standard deviation on Microsoft excel. Significance ns </w:t>
      </w:r>
      <w:r w:rsidRPr="00E9462A">
        <w:rPr>
          <w:rFonts w:ascii="Calibri" w:hAnsi="Calibri" w:cs="Calibri"/>
          <w:i/>
          <w:iCs/>
          <w:color w:val="2F5496" w:themeColor="accent1" w:themeShade="BF"/>
        </w:rPr>
        <w:t xml:space="preserve">(P&gt;0.05), * (P≤0.05), ** (P≤0.01). </w:t>
      </w:r>
    </w:p>
    <w:p w14:paraId="7DCD7801" w14:textId="77777777" w:rsidR="005B5C69" w:rsidRPr="00E9462A" w:rsidRDefault="005B5C69" w:rsidP="00E9462A">
      <w:pPr>
        <w:spacing w:line="276" w:lineRule="auto"/>
        <w:ind w:right="-188"/>
        <w:jc w:val="both"/>
        <w:rPr>
          <w:rFonts w:ascii="Calibri" w:hAnsi="Calibri" w:cs="Calibri"/>
          <w:color w:val="2F5496" w:themeColor="accent1" w:themeShade="BF"/>
        </w:rPr>
      </w:pPr>
    </w:p>
    <w:p w14:paraId="4E81AC5C" w14:textId="2EC8B6AA" w:rsidR="005B5C69" w:rsidRPr="00E9462A" w:rsidRDefault="00090E8B" w:rsidP="00E9462A">
      <w:pPr>
        <w:spacing w:line="276" w:lineRule="auto"/>
        <w:jc w:val="both"/>
        <w:rPr>
          <w:rFonts w:ascii="Calibri" w:hAnsi="Calibri" w:cs="Calibri"/>
          <w:b/>
          <w:bCs/>
        </w:rPr>
      </w:pPr>
      <w:r w:rsidRPr="00E9462A">
        <w:rPr>
          <w:rFonts w:ascii="Calibri" w:hAnsi="Calibri" w:cs="Calibri"/>
          <w:b/>
          <w:bCs/>
        </w:rPr>
        <w:t>3.5.1.3</w:t>
      </w:r>
      <w:r w:rsidR="005B5C69" w:rsidRPr="00E9462A">
        <w:rPr>
          <w:rFonts w:ascii="Calibri" w:hAnsi="Calibri" w:cs="Calibri"/>
          <w:b/>
          <w:bCs/>
        </w:rPr>
        <w:t xml:space="preserve"> </w:t>
      </w:r>
      <w:r w:rsidR="00D94BC1" w:rsidRPr="00E9462A">
        <w:rPr>
          <w:rFonts w:ascii="Calibri" w:hAnsi="Calibri" w:cs="Calibri"/>
          <w:b/>
          <w:bCs/>
        </w:rPr>
        <w:t>L</w:t>
      </w:r>
      <w:r w:rsidR="005B5C69" w:rsidRPr="00E9462A">
        <w:rPr>
          <w:rFonts w:ascii="Calibri" w:hAnsi="Calibri" w:cs="Calibri"/>
          <w:b/>
          <w:bCs/>
        </w:rPr>
        <w:t xml:space="preserve">osartan and SD-208 promoted mineralisation in osteoblast-like cells </w:t>
      </w:r>
    </w:p>
    <w:p w14:paraId="5FBE11C6" w14:textId="77777777" w:rsidR="005B5C69" w:rsidRPr="00E9462A" w:rsidRDefault="005B5C69" w:rsidP="00E9462A">
      <w:pPr>
        <w:spacing w:line="360" w:lineRule="auto"/>
        <w:jc w:val="both"/>
        <w:rPr>
          <w:rFonts w:ascii="Calibri" w:hAnsi="Calibri" w:cs="Calibri"/>
          <w:b/>
          <w:bCs/>
        </w:rPr>
      </w:pPr>
    </w:p>
    <w:p w14:paraId="6BEDD795" w14:textId="606051C9" w:rsidR="006C2ABA" w:rsidRPr="00E9462A" w:rsidRDefault="005B5C69" w:rsidP="00E9462A">
      <w:pPr>
        <w:spacing w:line="360" w:lineRule="auto"/>
        <w:jc w:val="both"/>
        <w:rPr>
          <w:rFonts w:ascii="Calibri" w:hAnsi="Calibri" w:cs="Calibri"/>
        </w:rPr>
      </w:pPr>
      <w:r w:rsidRPr="00E9462A">
        <w:rPr>
          <w:rFonts w:ascii="Calibri" w:hAnsi="Calibri" w:cs="Calibri"/>
        </w:rPr>
        <w:t xml:space="preserve">The alizarin red assay is used to measure calcium deposits by osteoblast-like SAOS-2 cells. </w:t>
      </w:r>
      <w:r w:rsidR="00FC0EE6" w:rsidRPr="00E9462A">
        <w:rPr>
          <w:rFonts w:ascii="Calibri" w:hAnsi="Calibri" w:cs="Calibri"/>
        </w:rPr>
        <w:t xml:space="preserve">Losartan and SD-208 both have </w:t>
      </w:r>
      <w:r w:rsidR="001F7640" w:rsidRPr="00E9462A">
        <w:rPr>
          <w:rFonts w:ascii="Calibri" w:hAnsi="Calibri" w:cs="Calibri"/>
        </w:rPr>
        <w:t xml:space="preserve">significantly </w:t>
      </w:r>
      <w:r w:rsidR="00FC0EE6" w:rsidRPr="00E9462A">
        <w:rPr>
          <w:rFonts w:ascii="Calibri" w:hAnsi="Calibri" w:cs="Calibri"/>
        </w:rPr>
        <w:t>increased calcium deposit</w:t>
      </w:r>
      <w:r w:rsidR="00F02633">
        <w:rPr>
          <w:rFonts w:ascii="Calibri" w:hAnsi="Calibri" w:cs="Calibri"/>
        </w:rPr>
        <w:t>s</w:t>
      </w:r>
      <w:r w:rsidR="00FC0EE6" w:rsidRPr="00E9462A">
        <w:rPr>
          <w:rFonts w:ascii="Calibri" w:hAnsi="Calibri" w:cs="Calibri"/>
        </w:rPr>
        <w:t xml:space="preserve"> of differentiated SAOS-2 cells </w:t>
      </w:r>
      <w:r w:rsidR="001F7640" w:rsidRPr="00E9462A">
        <w:rPr>
          <w:rFonts w:ascii="Calibri" w:hAnsi="Calibri" w:cs="Calibri"/>
        </w:rPr>
        <w:t>from 14 to</w:t>
      </w:r>
      <w:r w:rsidR="00FC0EE6" w:rsidRPr="00E9462A">
        <w:rPr>
          <w:rFonts w:ascii="Calibri" w:hAnsi="Calibri" w:cs="Calibri"/>
        </w:rPr>
        <w:t xml:space="preserve"> 21</w:t>
      </w:r>
      <w:r w:rsidR="00F02633">
        <w:rPr>
          <w:rFonts w:ascii="Calibri" w:hAnsi="Calibri" w:cs="Calibri"/>
        </w:rPr>
        <w:t xml:space="preserve"> </w:t>
      </w:r>
      <w:r w:rsidR="00FC0EE6" w:rsidRPr="00E9462A">
        <w:rPr>
          <w:rFonts w:ascii="Calibri" w:hAnsi="Calibri" w:cs="Calibri"/>
        </w:rPr>
        <w:t>days.</w:t>
      </w:r>
      <w:r w:rsidR="001F7640" w:rsidRPr="00E9462A">
        <w:rPr>
          <w:rFonts w:ascii="Calibri" w:hAnsi="Calibri" w:cs="Calibri"/>
        </w:rPr>
        <w:t xml:space="preserve"> </w:t>
      </w:r>
      <w:r w:rsidR="001F7640" w:rsidRPr="00E9462A">
        <w:rPr>
          <w:rFonts w:ascii="Calibri" w:hAnsi="Calibri" w:cs="Calibri"/>
          <w:lang w:val="en-US"/>
        </w:rPr>
        <w:t>50, 75, 100, 175</w:t>
      </w:r>
      <w:r w:rsidR="001F7640" w:rsidRPr="00E9462A">
        <w:rPr>
          <w:rFonts w:ascii="Calibri" w:hAnsi="Calibri" w:cs="Calibri"/>
        </w:rPr>
        <w:t xml:space="preserve">µM losartan significantly increased </w:t>
      </w:r>
      <w:r w:rsidR="00F02633">
        <w:rPr>
          <w:rFonts w:ascii="Calibri" w:hAnsi="Calibri" w:cs="Calibri"/>
        </w:rPr>
        <w:t xml:space="preserve">the </w:t>
      </w:r>
      <w:r w:rsidR="001F7640" w:rsidRPr="00E9462A">
        <w:rPr>
          <w:rFonts w:ascii="Calibri" w:hAnsi="Calibri" w:cs="Calibri"/>
        </w:rPr>
        <w:t>calcium deposit of differentiated SAOS-2 cells. 125-150µM had the most significant increase in calcium deposit</w:t>
      </w:r>
      <w:r w:rsidR="00AF1E5C" w:rsidRPr="00E9462A">
        <w:rPr>
          <w:rFonts w:ascii="Calibri" w:hAnsi="Calibri" w:cs="Calibri"/>
        </w:rPr>
        <w:t xml:space="preserve"> (Figure </w:t>
      </w:r>
      <w:r w:rsidR="004C2D93" w:rsidRPr="00E9462A">
        <w:rPr>
          <w:rFonts w:ascii="Calibri" w:hAnsi="Calibri" w:cs="Calibri"/>
        </w:rPr>
        <w:t>3.5</w:t>
      </w:r>
      <w:r w:rsidR="00AF1E5C" w:rsidRPr="00E9462A">
        <w:rPr>
          <w:rFonts w:ascii="Calibri" w:hAnsi="Calibri" w:cs="Calibri"/>
        </w:rPr>
        <w:t xml:space="preserve">i). </w:t>
      </w:r>
      <w:r w:rsidR="00D94BC1" w:rsidRPr="00E9462A">
        <w:rPr>
          <w:rFonts w:ascii="Calibri" w:hAnsi="Calibri" w:cs="Calibri"/>
          <w:lang w:val="en-US"/>
        </w:rPr>
        <w:t>0.5</w:t>
      </w:r>
      <w:r w:rsidR="00AF1E5C" w:rsidRPr="00E9462A">
        <w:rPr>
          <w:rFonts w:ascii="Calibri" w:hAnsi="Calibri" w:cs="Calibri"/>
        </w:rPr>
        <w:t>, 0.75, 1.5, 1.75</w:t>
      </w:r>
      <w:r w:rsidR="00D94BC1" w:rsidRPr="00E9462A">
        <w:rPr>
          <w:rFonts w:ascii="Calibri" w:hAnsi="Calibri" w:cs="Calibri"/>
        </w:rPr>
        <w:t>µM SD-208</w:t>
      </w:r>
      <w:r w:rsidR="00AF1E5C" w:rsidRPr="00E9462A">
        <w:rPr>
          <w:rFonts w:ascii="Calibri" w:hAnsi="Calibri" w:cs="Calibri"/>
        </w:rPr>
        <w:t xml:space="preserve"> significantly</w:t>
      </w:r>
      <w:r w:rsidR="00D94BC1" w:rsidRPr="00E9462A">
        <w:rPr>
          <w:rFonts w:ascii="Calibri" w:hAnsi="Calibri" w:cs="Calibri"/>
        </w:rPr>
        <w:t xml:space="preserve"> </w:t>
      </w:r>
      <w:r w:rsidRPr="00E9462A">
        <w:rPr>
          <w:rFonts w:ascii="Calibri" w:hAnsi="Calibri" w:cs="Calibri"/>
        </w:rPr>
        <w:t>increased calcium deposit of differentiated SAOS-2 cells, after 21</w:t>
      </w:r>
      <w:r w:rsidR="00F02633">
        <w:rPr>
          <w:rFonts w:ascii="Calibri" w:hAnsi="Calibri" w:cs="Calibri"/>
        </w:rPr>
        <w:t>-</w:t>
      </w:r>
      <w:r w:rsidRPr="00E9462A">
        <w:rPr>
          <w:rFonts w:ascii="Calibri" w:hAnsi="Calibri" w:cs="Calibri"/>
        </w:rPr>
        <w:t>day treatment</w:t>
      </w:r>
      <w:r w:rsidR="00AF1E5C" w:rsidRPr="00E9462A">
        <w:rPr>
          <w:rFonts w:ascii="Calibri" w:hAnsi="Calibri" w:cs="Calibri"/>
        </w:rPr>
        <w:t>.</w:t>
      </w:r>
      <w:r w:rsidRPr="00E9462A">
        <w:rPr>
          <w:rFonts w:ascii="Calibri" w:hAnsi="Calibri" w:cs="Calibri"/>
        </w:rPr>
        <w:t xml:space="preserve"> </w:t>
      </w:r>
      <w:r w:rsidR="00AF1E5C" w:rsidRPr="00E9462A">
        <w:rPr>
          <w:rFonts w:ascii="Calibri" w:hAnsi="Calibri" w:cs="Calibri"/>
        </w:rPr>
        <w:t xml:space="preserve">1.25µM had the most significant increase in calcium deposit </w:t>
      </w:r>
      <w:r w:rsidRPr="00E9462A">
        <w:rPr>
          <w:rFonts w:ascii="Calibri" w:hAnsi="Calibri" w:cs="Calibri"/>
        </w:rPr>
        <w:t xml:space="preserve">(Figure </w:t>
      </w:r>
      <w:r w:rsidR="004C2D93" w:rsidRPr="00E9462A">
        <w:rPr>
          <w:rFonts w:ascii="Calibri" w:hAnsi="Calibri" w:cs="Calibri"/>
        </w:rPr>
        <w:t>3.5</w:t>
      </w:r>
      <w:r w:rsidR="00AF1E5C" w:rsidRPr="00E9462A">
        <w:rPr>
          <w:rFonts w:ascii="Calibri" w:hAnsi="Calibri" w:cs="Calibri"/>
        </w:rPr>
        <w:t>ii</w:t>
      </w:r>
      <w:r w:rsidRPr="00E9462A">
        <w:rPr>
          <w:rFonts w:ascii="Calibri" w:hAnsi="Calibri" w:cs="Calibri"/>
        </w:rPr>
        <w:t>).</w:t>
      </w:r>
    </w:p>
    <w:p w14:paraId="19BCB64B" w14:textId="21C658EF" w:rsidR="005B5C69" w:rsidRPr="00E9462A" w:rsidRDefault="005B5C69" w:rsidP="00E9462A">
      <w:pPr>
        <w:spacing w:line="360" w:lineRule="auto"/>
        <w:jc w:val="both"/>
        <w:rPr>
          <w:rFonts w:ascii="Calibri" w:hAnsi="Calibri" w:cs="Calibri"/>
        </w:rPr>
      </w:pPr>
      <w:r w:rsidRPr="00E9462A">
        <w:rPr>
          <w:rFonts w:ascii="Calibri" w:hAnsi="Calibri" w:cs="Calibri"/>
        </w:rPr>
        <w:t xml:space="preserve">The anabolic effect between losartan and SD-208 could not be </w:t>
      </w:r>
      <w:r w:rsidR="00D94BC1" w:rsidRPr="00E9462A">
        <w:rPr>
          <w:rFonts w:ascii="Calibri" w:hAnsi="Calibri" w:cs="Calibri"/>
        </w:rPr>
        <w:t xml:space="preserve">directly </w:t>
      </w:r>
      <w:r w:rsidRPr="00E9462A">
        <w:rPr>
          <w:rFonts w:ascii="Calibri" w:hAnsi="Calibri" w:cs="Calibri"/>
        </w:rPr>
        <w:t>compared</w:t>
      </w:r>
      <w:r w:rsidR="00F02633">
        <w:rPr>
          <w:rFonts w:ascii="Calibri" w:hAnsi="Calibri" w:cs="Calibri"/>
        </w:rPr>
        <w:t>,</w:t>
      </w:r>
      <w:r w:rsidRPr="00E9462A">
        <w:rPr>
          <w:rFonts w:ascii="Calibri" w:hAnsi="Calibri" w:cs="Calibri"/>
        </w:rPr>
        <w:t xml:space="preserve"> as cells were not grown</w:t>
      </w:r>
      <w:r w:rsidR="00D94BC1" w:rsidRPr="00E9462A">
        <w:rPr>
          <w:rFonts w:ascii="Calibri" w:hAnsi="Calibri" w:cs="Calibri"/>
        </w:rPr>
        <w:t>/treated</w:t>
      </w:r>
      <w:r w:rsidRPr="00E9462A">
        <w:rPr>
          <w:rFonts w:ascii="Calibri" w:hAnsi="Calibri" w:cs="Calibri"/>
        </w:rPr>
        <w:t xml:space="preserve"> on the same plate. </w:t>
      </w:r>
    </w:p>
    <w:p w14:paraId="77AA1B28" w14:textId="77777777" w:rsidR="005B5C69" w:rsidRPr="00E9462A" w:rsidRDefault="005B5C69" w:rsidP="00E9462A">
      <w:pPr>
        <w:spacing w:line="360" w:lineRule="auto"/>
        <w:jc w:val="both"/>
        <w:rPr>
          <w:rFonts w:ascii="Calibri" w:hAnsi="Calibri" w:cs="Calibri"/>
        </w:rPr>
      </w:pPr>
    </w:p>
    <w:p w14:paraId="53E0CB69" w14:textId="20EF0655" w:rsidR="005B5C69" w:rsidRPr="00E9462A" w:rsidRDefault="004B1B6D" w:rsidP="00E9462A">
      <w:pPr>
        <w:spacing w:line="360" w:lineRule="auto"/>
        <w:jc w:val="both"/>
        <w:rPr>
          <w:rFonts w:ascii="Calibri" w:hAnsi="Calibri" w:cs="Calibri"/>
        </w:rPr>
      </w:pPr>
      <w:r>
        <w:rPr>
          <w:rFonts w:ascii="Calibri" w:hAnsi="Calibri" w:cs="Calibri"/>
          <w:noProof/>
          <w:lang w:val="en-US" w:eastAsia="en-US"/>
        </w:rPr>
        <w:lastRenderedPageBreak/>
        <w:drawing>
          <wp:inline distT="0" distB="0" distL="0" distR="0" wp14:anchorId="6B7616AB" wp14:editId="2488D612">
            <wp:extent cx="4598849" cy="4895385"/>
            <wp:effectExtent l="0" t="0" r="0" b="0"/>
            <wp:docPr id="1869867536" name="图片 16" descr="图表, 条形图,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867536" name="图片 16" descr="图表, 条形图, 直方图&#10;&#10;描述已自动生成"/>
                    <pic:cNvPicPr/>
                  </pic:nvPicPr>
                  <pic:blipFill>
                    <a:blip r:embed="rId68"/>
                    <a:stretch>
                      <a:fillRect/>
                    </a:stretch>
                  </pic:blipFill>
                  <pic:spPr>
                    <a:xfrm>
                      <a:off x="0" y="0"/>
                      <a:ext cx="4607707" cy="4904815"/>
                    </a:xfrm>
                    <a:prstGeom prst="rect">
                      <a:avLst/>
                    </a:prstGeom>
                  </pic:spPr>
                </pic:pic>
              </a:graphicData>
            </a:graphic>
          </wp:inline>
        </w:drawing>
      </w:r>
    </w:p>
    <w:p w14:paraId="71E85AFA" w14:textId="16D0026E" w:rsidR="005B5C69" w:rsidRPr="00E9462A" w:rsidRDefault="005B5C69" w:rsidP="00E9462A">
      <w:pPr>
        <w:spacing w:line="276" w:lineRule="auto"/>
        <w:ind w:right="-188"/>
        <w:jc w:val="both"/>
        <w:rPr>
          <w:rFonts w:ascii="Calibri" w:hAnsi="Calibri" w:cs="Calibri"/>
          <w:b/>
          <w:bCs/>
          <w:color w:val="2F5496" w:themeColor="accent1" w:themeShade="BF"/>
        </w:rPr>
      </w:pPr>
      <w:r w:rsidRPr="00E9462A">
        <w:rPr>
          <w:rFonts w:ascii="Calibri" w:hAnsi="Calibri" w:cs="Calibri"/>
          <w:b/>
          <w:bCs/>
          <w:i/>
          <w:iCs/>
          <w:color w:val="2F5496" w:themeColor="accent1" w:themeShade="BF"/>
          <w:lang w:val="en-US"/>
        </w:rPr>
        <w:t xml:space="preserve">Figure </w:t>
      </w:r>
      <w:r w:rsidR="004C2D93" w:rsidRPr="00E9462A">
        <w:rPr>
          <w:rFonts w:ascii="Calibri" w:hAnsi="Calibri" w:cs="Calibri"/>
          <w:b/>
          <w:bCs/>
          <w:i/>
          <w:iCs/>
          <w:color w:val="2F5496" w:themeColor="accent1" w:themeShade="BF"/>
          <w:lang w:val="en-US"/>
        </w:rPr>
        <w:t>3.5</w:t>
      </w:r>
      <w:r w:rsidRPr="00E9462A">
        <w:rPr>
          <w:rFonts w:ascii="Calibri" w:hAnsi="Calibri" w:cs="Calibri"/>
          <w:b/>
          <w:bCs/>
          <w:i/>
          <w:iCs/>
          <w:color w:val="2F5496" w:themeColor="accent1" w:themeShade="BF"/>
          <w:lang w:val="en-US"/>
        </w:rPr>
        <w:t xml:space="preserve"> Different concentrations of Losartan/SD-208 treatment at different timepoints to calcium production by SAOS-2 cells</w:t>
      </w:r>
      <w:r w:rsidRPr="00E9462A">
        <w:rPr>
          <w:rFonts w:ascii="Calibri" w:hAnsi="Calibri" w:cs="Calibri"/>
          <w:b/>
          <w:bCs/>
          <w:color w:val="2F5496" w:themeColor="accent1" w:themeShade="BF"/>
        </w:rPr>
        <w:t xml:space="preserve">                                                                                                                                                                         </w:t>
      </w:r>
    </w:p>
    <w:p w14:paraId="79F70EDF" w14:textId="23E20A6C" w:rsidR="005B5C69" w:rsidRPr="00E9462A" w:rsidRDefault="005B5C69" w:rsidP="00E9462A">
      <w:pPr>
        <w:spacing w:line="276" w:lineRule="auto"/>
        <w:ind w:right="-188"/>
        <w:jc w:val="both"/>
        <w:rPr>
          <w:rFonts w:ascii="Calibri" w:hAnsi="Calibri" w:cs="Calibri"/>
          <w:i/>
          <w:iCs/>
          <w:color w:val="2F5496" w:themeColor="accent1" w:themeShade="BF"/>
        </w:rPr>
      </w:pPr>
      <w:r w:rsidRPr="00E9462A">
        <w:rPr>
          <w:rFonts w:ascii="Calibri" w:hAnsi="Calibri" w:cs="Calibri"/>
          <w:b/>
          <w:bCs/>
          <w:color w:val="2F5496" w:themeColor="accent1" w:themeShade="BF"/>
        </w:rPr>
        <w:t xml:space="preserve"> </w:t>
      </w:r>
      <w:r w:rsidRPr="00E9462A">
        <w:rPr>
          <w:rFonts w:ascii="Calibri" w:hAnsi="Calibri" w:cs="Calibri"/>
          <w:i/>
          <w:iCs/>
          <w:color w:val="2F5496" w:themeColor="accent1" w:themeShade="BF"/>
          <w:lang w:val="en-US"/>
        </w:rPr>
        <w:t xml:space="preserve">SAOS-2 cells were grown in osteogenic media and exposed to a range of losartan (i) or SD-208 concentrations (ii) for up to 21 days. On days 14 and 21, cells were lysed, and alizarin red assays were performed. Three biological replicates were performed(n=3), each with four replicates of each concentration. Amount of mineralization was read in absorbance (OD). Data are mean </w:t>
      </w:r>
      <w:r w:rsidRPr="00E9462A">
        <w:rPr>
          <w:rFonts w:ascii="Calibri" w:hAnsi="Calibri" w:cs="Calibri"/>
          <w:i/>
          <w:iCs/>
          <w:color w:val="2F5496" w:themeColor="accent1" w:themeShade="BF"/>
        </w:rPr>
        <w:t>±</w:t>
      </w:r>
      <w:r w:rsidRPr="00E9462A">
        <w:rPr>
          <w:rFonts w:ascii="Calibri" w:hAnsi="Calibri" w:cs="Calibri"/>
          <w:i/>
          <w:iCs/>
          <w:color w:val="2F5496" w:themeColor="accent1" w:themeShade="BF"/>
          <w:lang w:val="en-US"/>
        </w:rPr>
        <w:t xml:space="preserve">SD, Significance of Losartan/SD-208 treated SASO-2 cells were compared to control (DMSO treated SAOS-2 cells) by one-way ANOVA analysis on prism software and corrected by Dunnett's multiple comparison test, standard deviation on Microsoft excel. Significance ns </w:t>
      </w:r>
      <w:r w:rsidRPr="00E9462A">
        <w:rPr>
          <w:rFonts w:ascii="Calibri" w:hAnsi="Calibri" w:cs="Calibri"/>
          <w:i/>
          <w:iCs/>
          <w:color w:val="2F5496" w:themeColor="accent1" w:themeShade="BF"/>
        </w:rPr>
        <w:t xml:space="preserve">(P&gt;0.05), * (P≤0.05), ** (P≤0.01), *** (P≤0.001) and **** (P≤0.0001). </w:t>
      </w:r>
    </w:p>
    <w:p w14:paraId="16026A24" w14:textId="77777777" w:rsidR="005B5C69" w:rsidRPr="00E9462A" w:rsidRDefault="005B5C69" w:rsidP="00E9462A">
      <w:pPr>
        <w:spacing w:line="276" w:lineRule="auto"/>
        <w:ind w:right="-188"/>
        <w:jc w:val="both"/>
        <w:rPr>
          <w:rFonts w:ascii="Calibri" w:hAnsi="Calibri" w:cs="Calibri"/>
          <w:i/>
          <w:iCs/>
          <w:color w:val="2F5496" w:themeColor="accent1" w:themeShade="BF"/>
        </w:rPr>
      </w:pPr>
    </w:p>
    <w:p w14:paraId="148F0C4D" w14:textId="4ED79195" w:rsidR="00FE3CD2" w:rsidRDefault="005B5C69" w:rsidP="00FE3CD2">
      <w:pPr>
        <w:spacing w:line="360" w:lineRule="auto"/>
        <w:ind w:right="-188"/>
        <w:jc w:val="both"/>
        <w:rPr>
          <w:rFonts w:ascii="Calibri" w:hAnsi="Calibri" w:cs="Calibri"/>
        </w:rPr>
      </w:pPr>
      <w:r w:rsidRPr="00E9462A">
        <w:rPr>
          <w:rFonts w:ascii="Calibri" w:hAnsi="Calibri" w:cs="Calibri"/>
        </w:rPr>
        <w:t xml:space="preserve">Taken together, the </w:t>
      </w:r>
      <w:r w:rsidRPr="00E9462A">
        <w:rPr>
          <w:rFonts w:ascii="Calibri" w:hAnsi="Calibri" w:cs="Calibri"/>
          <w:i/>
          <w:iCs/>
        </w:rPr>
        <w:t>in vitro</w:t>
      </w:r>
      <w:r w:rsidRPr="00E9462A">
        <w:rPr>
          <w:rFonts w:ascii="Calibri" w:hAnsi="Calibri" w:cs="Calibri"/>
        </w:rPr>
        <w:t xml:space="preserve"> studies </w:t>
      </w:r>
      <w:r w:rsidR="00FE6780" w:rsidRPr="00E9462A">
        <w:rPr>
          <w:rFonts w:ascii="Calibri" w:hAnsi="Calibri" w:cs="Calibri"/>
        </w:rPr>
        <w:t xml:space="preserve">demonstrate that the bone anabolic effects of </w:t>
      </w:r>
      <w:r w:rsidR="00246456" w:rsidRPr="00E9462A">
        <w:rPr>
          <w:rFonts w:ascii="Calibri" w:hAnsi="Calibri" w:cs="Calibri"/>
        </w:rPr>
        <w:t>losartan/SD-208</w:t>
      </w:r>
      <w:r w:rsidRPr="00E9462A">
        <w:rPr>
          <w:rFonts w:ascii="Calibri" w:hAnsi="Calibri" w:cs="Calibri"/>
        </w:rPr>
        <w:t xml:space="preserve"> w</w:t>
      </w:r>
      <w:r w:rsidR="00246456" w:rsidRPr="00E9462A">
        <w:rPr>
          <w:rFonts w:ascii="Calibri" w:hAnsi="Calibri" w:cs="Calibri"/>
        </w:rPr>
        <w:t xml:space="preserve">ere </w:t>
      </w:r>
      <w:r w:rsidRPr="00E9462A">
        <w:rPr>
          <w:rFonts w:ascii="Calibri" w:hAnsi="Calibri" w:cs="Calibri"/>
        </w:rPr>
        <w:t xml:space="preserve">confirmed on osteoblast-like cells. </w:t>
      </w:r>
    </w:p>
    <w:p w14:paraId="3CC318B8" w14:textId="77777777" w:rsidR="00F02633" w:rsidRDefault="00F02633" w:rsidP="00FE3CD2">
      <w:pPr>
        <w:spacing w:line="360" w:lineRule="auto"/>
        <w:ind w:right="-188"/>
        <w:jc w:val="both"/>
        <w:rPr>
          <w:rFonts w:ascii="Calibri" w:hAnsi="Calibri" w:cs="Calibri"/>
          <w:lang w:val="en-US"/>
        </w:rPr>
      </w:pPr>
    </w:p>
    <w:p w14:paraId="61C0758C" w14:textId="77777777" w:rsidR="00F02633" w:rsidRDefault="00F02633" w:rsidP="00FE3CD2">
      <w:pPr>
        <w:spacing w:line="360" w:lineRule="auto"/>
        <w:ind w:right="-188"/>
        <w:jc w:val="both"/>
        <w:rPr>
          <w:rFonts w:ascii="Calibri" w:hAnsi="Calibri" w:cs="Calibri"/>
          <w:lang w:val="en-US"/>
        </w:rPr>
      </w:pPr>
    </w:p>
    <w:p w14:paraId="73F5820E" w14:textId="77777777" w:rsidR="00DD2D28" w:rsidRPr="002A2920" w:rsidRDefault="00DD2D28" w:rsidP="00FE3CD2">
      <w:pPr>
        <w:spacing w:line="360" w:lineRule="auto"/>
        <w:ind w:right="-188"/>
        <w:jc w:val="both"/>
        <w:rPr>
          <w:rFonts w:ascii="Calibri" w:hAnsi="Calibri" w:cs="Calibri"/>
          <w:lang w:val="en-US"/>
        </w:rPr>
      </w:pPr>
    </w:p>
    <w:p w14:paraId="43F7A543" w14:textId="52535EA5" w:rsidR="005B5C69" w:rsidRPr="00E9462A" w:rsidRDefault="005B5C69" w:rsidP="00E9462A">
      <w:pPr>
        <w:spacing w:line="276" w:lineRule="auto"/>
        <w:jc w:val="both"/>
        <w:rPr>
          <w:rFonts w:ascii="Calibri" w:hAnsi="Calibri" w:cs="Calibri"/>
          <w:b/>
          <w:bCs/>
        </w:rPr>
      </w:pPr>
      <w:r w:rsidRPr="00E9462A">
        <w:rPr>
          <w:rFonts w:ascii="Calibri" w:hAnsi="Calibri" w:cs="Calibri"/>
          <w:b/>
          <w:bCs/>
        </w:rPr>
        <w:lastRenderedPageBreak/>
        <w:t>3.</w:t>
      </w:r>
      <w:r w:rsidR="00A83362" w:rsidRPr="00E9462A">
        <w:rPr>
          <w:rFonts w:ascii="Calibri" w:hAnsi="Calibri" w:cs="Calibri"/>
          <w:b/>
          <w:bCs/>
        </w:rPr>
        <w:t xml:space="preserve">5.2 </w:t>
      </w:r>
      <w:r w:rsidRPr="00E9462A">
        <w:rPr>
          <w:rFonts w:ascii="Calibri" w:hAnsi="Calibri" w:cs="Calibri"/>
          <w:b/>
          <w:bCs/>
        </w:rPr>
        <w:t xml:space="preserve">Effect of bone anabolic agents </w:t>
      </w:r>
      <w:r w:rsidR="00D94BC1" w:rsidRPr="00E9462A">
        <w:rPr>
          <w:rFonts w:ascii="Calibri" w:hAnsi="Calibri" w:cs="Calibri"/>
          <w:b/>
          <w:bCs/>
        </w:rPr>
        <w:t>on</w:t>
      </w:r>
      <w:r w:rsidRPr="00E9462A">
        <w:rPr>
          <w:rFonts w:ascii="Calibri" w:hAnsi="Calibri" w:cs="Calibri"/>
          <w:b/>
          <w:bCs/>
        </w:rPr>
        <w:t xml:space="preserve"> bone integrity and structure of tumour-free </w:t>
      </w:r>
      <w:r w:rsidR="00FE3CD2" w:rsidRPr="00E9462A">
        <w:rPr>
          <w:rFonts w:ascii="Calibri" w:hAnsi="Calibri" w:cs="Calibri"/>
          <w:b/>
          <w:bCs/>
        </w:rPr>
        <w:t>immunocompromised</w:t>
      </w:r>
      <w:r w:rsidR="00A25E55" w:rsidRPr="00E9462A">
        <w:rPr>
          <w:rFonts w:ascii="Calibri" w:hAnsi="Calibri" w:cs="Calibri"/>
          <w:b/>
          <w:bCs/>
        </w:rPr>
        <w:t xml:space="preserve"> </w:t>
      </w:r>
      <w:r w:rsidRPr="00E9462A">
        <w:rPr>
          <w:rFonts w:ascii="Calibri" w:hAnsi="Calibri" w:cs="Calibri"/>
          <w:b/>
          <w:bCs/>
        </w:rPr>
        <w:t xml:space="preserve">mice </w:t>
      </w:r>
    </w:p>
    <w:p w14:paraId="0E8BDFE6" w14:textId="77777777" w:rsidR="005B5C69" w:rsidRPr="00E9462A" w:rsidRDefault="005B5C69" w:rsidP="00E9462A">
      <w:pPr>
        <w:spacing w:line="276" w:lineRule="auto"/>
        <w:jc w:val="both"/>
        <w:rPr>
          <w:rFonts w:ascii="Calibri" w:hAnsi="Calibri" w:cs="Calibri"/>
        </w:rPr>
      </w:pPr>
    </w:p>
    <w:p w14:paraId="271924E4" w14:textId="38F9A3BC" w:rsidR="005B5C69" w:rsidRPr="00E9462A" w:rsidRDefault="005B5C69" w:rsidP="00E9462A">
      <w:pPr>
        <w:spacing w:line="360" w:lineRule="auto"/>
        <w:jc w:val="both"/>
        <w:rPr>
          <w:rFonts w:ascii="Calibri" w:hAnsi="Calibri" w:cs="Calibri"/>
          <w:i/>
          <w:iCs/>
          <w:lang w:val="en-US"/>
        </w:rPr>
      </w:pPr>
      <w:r w:rsidRPr="00E9462A">
        <w:rPr>
          <w:rFonts w:ascii="Calibri" w:hAnsi="Calibri" w:cs="Calibri"/>
        </w:rPr>
        <w:t xml:space="preserve">The </w:t>
      </w:r>
      <w:r w:rsidR="00096128" w:rsidRPr="00E9462A">
        <w:rPr>
          <w:rFonts w:ascii="Calibri" w:hAnsi="Calibri" w:cs="Calibri"/>
          <w:i/>
          <w:iCs/>
        </w:rPr>
        <w:t>in vivo</w:t>
      </w:r>
      <w:r w:rsidR="00096128" w:rsidRPr="00E9462A">
        <w:rPr>
          <w:rFonts w:ascii="Calibri" w:hAnsi="Calibri" w:cs="Calibri"/>
        </w:rPr>
        <w:t xml:space="preserve"> </w:t>
      </w:r>
      <w:r w:rsidRPr="00E9462A">
        <w:rPr>
          <w:rFonts w:ascii="Calibri" w:hAnsi="Calibri" w:cs="Calibri"/>
        </w:rPr>
        <w:t>effects of losartan and SD-208</w:t>
      </w:r>
      <w:r w:rsidR="00096128" w:rsidRPr="00E9462A">
        <w:rPr>
          <w:rFonts w:ascii="Calibri" w:hAnsi="Calibri" w:cs="Calibri"/>
        </w:rPr>
        <w:t xml:space="preserve"> in</w:t>
      </w:r>
      <w:r w:rsidRPr="00E9462A">
        <w:rPr>
          <w:rFonts w:ascii="Calibri" w:hAnsi="Calibri" w:cs="Calibri"/>
        </w:rPr>
        <w:t xml:space="preserve"> </w:t>
      </w:r>
      <w:r w:rsidR="00096128" w:rsidRPr="00E9462A">
        <w:rPr>
          <w:rFonts w:ascii="Calibri" w:hAnsi="Calibri" w:cs="Calibri"/>
        </w:rPr>
        <w:t xml:space="preserve">tumour-free immunocompromised BALB/c nude mice </w:t>
      </w:r>
      <w:r w:rsidRPr="00E9462A">
        <w:rPr>
          <w:rFonts w:ascii="Calibri" w:hAnsi="Calibri" w:cs="Calibri"/>
        </w:rPr>
        <w:t xml:space="preserve">were next assessed to establish </w:t>
      </w:r>
      <w:r w:rsidR="003C7A02" w:rsidRPr="00E9462A">
        <w:rPr>
          <w:rFonts w:ascii="Calibri" w:hAnsi="Calibri" w:cs="Calibri"/>
        </w:rPr>
        <w:t>whether</w:t>
      </w:r>
      <w:r w:rsidRPr="00E9462A">
        <w:rPr>
          <w:rFonts w:ascii="Calibri" w:hAnsi="Calibri" w:cs="Calibri"/>
        </w:rPr>
        <w:t xml:space="preserve"> </w:t>
      </w:r>
      <w:r w:rsidR="00096128" w:rsidRPr="00E9462A">
        <w:rPr>
          <w:rFonts w:ascii="Calibri" w:hAnsi="Calibri" w:cs="Calibri"/>
        </w:rPr>
        <w:t>the agents</w:t>
      </w:r>
      <w:r w:rsidRPr="00E9462A">
        <w:rPr>
          <w:rFonts w:ascii="Calibri" w:hAnsi="Calibri" w:cs="Calibri"/>
        </w:rPr>
        <w:t xml:space="preserve"> have bone anabolic effects </w:t>
      </w:r>
      <w:r w:rsidRPr="00E9462A">
        <w:rPr>
          <w:rFonts w:ascii="Calibri" w:hAnsi="Calibri" w:cs="Calibri"/>
          <w:i/>
          <w:iCs/>
        </w:rPr>
        <w:t xml:space="preserve">in vivo. </w:t>
      </w:r>
      <w:r w:rsidRPr="00E9462A">
        <w:rPr>
          <w:rFonts w:ascii="Calibri" w:hAnsi="Calibri" w:cs="Calibri"/>
        </w:rPr>
        <w:t xml:space="preserve">BALB/c nude mice </w:t>
      </w:r>
      <w:r w:rsidR="00CC7FE2" w:rsidRPr="00E9462A">
        <w:rPr>
          <w:rFonts w:ascii="Calibri" w:hAnsi="Calibri" w:cs="Calibri"/>
        </w:rPr>
        <w:t xml:space="preserve">were used </w:t>
      </w:r>
      <w:r w:rsidR="004E3C8F" w:rsidRPr="00E9462A">
        <w:rPr>
          <w:rFonts w:ascii="Calibri" w:hAnsi="Calibri" w:cs="Calibri"/>
        </w:rPr>
        <w:t xml:space="preserve">here </w:t>
      </w:r>
      <w:r w:rsidR="00CC7FE2" w:rsidRPr="00E9462A">
        <w:rPr>
          <w:rFonts w:ascii="Calibri" w:hAnsi="Calibri" w:cs="Calibri"/>
        </w:rPr>
        <w:t xml:space="preserve">as </w:t>
      </w:r>
      <w:r w:rsidR="00D94BC1" w:rsidRPr="00E9462A">
        <w:rPr>
          <w:rFonts w:ascii="Calibri" w:hAnsi="Calibri" w:cs="Calibri"/>
        </w:rPr>
        <w:t>subsequent</w:t>
      </w:r>
      <w:r w:rsidRPr="00E9462A">
        <w:rPr>
          <w:rFonts w:ascii="Calibri" w:hAnsi="Calibri" w:cs="Calibri"/>
        </w:rPr>
        <w:t xml:space="preserve"> tumour studies</w:t>
      </w:r>
      <w:r w:rsidR="00CC7FE2" w:rsidRPr="00E9462A">
        <w:rPr>
          <w:rFonts w:ascii="Calibri" w:hAnsi="Calibri" w:cs="Calibri"/>
        </w:rPr>
        <w:t xml:space="preserve"> </w:t>
      </w:r>
      <w:r w:rsidR="004E3C8F" w:rsidRPr="00E9462A">
        <w:rPr>
          <w:rFonts w:ascii="Calibri" w:hAnsi="Calibri" w:cs="Calibri"/>
        </w:rPr>
        <w:t xml:space="preserve">used this strain </w:t>
      </w:r>
      <w:r w:rsidR="00CC7FE2" w:rsidRPr="00E9462A">
        <w:rPr>
          <w:rFonts w:ascii="Calibri" w:hAnsi="Calibri" w:cs="Calibri"/>
        </w:rPr>
        <w:t>(</w:t>
      </w:r>
      <w:r w:rsidR="004730CF" w:rsidRPr="00E9462A">
        <w:rPr>
          <w:rFonts w:ascii="Calibri" w:hAnsi="Calibri" w:cs="Calibri"/>
          <w:b/>
          <w:bCs/>
        </w:rPr>
        <w:t>C</w:t>
      </w:r>
      <w:r w:rsidR="00CC7FE2" w:rsidRPr="00E9462A">
        <w:rPr>
          <w:rFonts w:ascii="Calibri" w:hAnsi="Calibri" w:cs="Calibri"/>
          <w:b/>
          <w:bCs/>
        </w:rPr>
        <w:t>hapter</w:t>
      </w:r>
      <w:r w:rsidR="004730CF" w:rsidRPr="00E9462A">
        <w:rPr>
          <w:rFonts w:ascii="Calibri" w:hAnsi="Calibri" w:cs="Calibri"/>
          <w:b/>
          <w:bCs/>
        </w:rPr>
        <w:t>s</w:t>
      </w:r>
      <w:r w:rsidR="00CC7FE2" w:rsidRPr="00E9462A">
        <w:rPr>
          <w:rFonts w:ascii="Calibri" w:hAnsi="Calibri" w:cs="Calibri"/>
          <w:b/>
          <w:bCs/>
        </w:rPr>
        <w:t xml:space="preserve"> </w:t>
      </w:r>
      <w:r w:rsidR="00FE6780" w:rsidRPr="00E9462A">
        <w:rPr>
          <w:rFonts w:ascii="Calibri" w:hAnsi="Calibri" w:cs="Calibri"/>
          <w:b/>
          <w:bCs/>
        </w:rPr>
        <w:t>4,5,</w:t>
      </w:r>
      <w:r w:rsidR="004730CF" w:rsidRPr="00E9462A">
        <w:rPr>
          <w:rFonts w:ascii="Calibri" w:hAnsi="Calibri" w:cs="Calibri"/>
          <w:b/>
          <w:bCs/>
        </w:rPr>
        <w:t>6</w:t>
      </w:r>
      <w:r w:rsidR="00CC7FE2" w:rsidRPr="00E9462A">
        <w:rPr>
          <w:rFonts w:ascii="Calibri" w:hAnsi="Calibri" w:cs="Calibri"/>
        </w:rPr>
        <w:t>)</w:t>
      </w:r>
      <w:r w:rsidR="004E3C8F" w:rsidRPr="00E9462A">
        <w:rPr>
          <w:rFonts w:ascii="Calibri" w:hAnsi="Calibri" w:cs="Calibri"/>
        </w:rPr>
        <w:t>.</w:t>
      </w:r>
      <w:r w:rsidR="00041F95" w:rsidRPr="00E9462A" w:rsidDel="00041F95">
        <w:rPr>
          <w:rFonts w:ascii="Calibri" w:hAnsi="Calibri" w:cs="Calibri"/>
        </w:rPr>
        <w:t xml:space="preserve"> </w:t>
      </w:r>
      <w:r w:rsidR="0032602F" w:rsidRPr="00E9462A">
        <w:rPr>
          <w:rFonts w:ascii="Calibri" w:hAnsi="Calibri" w:cs="Calibri"/>
        </w:rPr>
        <w:t xml:space="preserve">Both studies </w:t>
      </w:r>
      <w:r w:rsidR="00CC7FE2" w:rsidRPr="00E9462A">
        <w:rPr>
          <w:rFonts w:ascii="Calibri" w:hAnsi="Calibri" w:cs="Calibri"/>
        </w:rPr>
        <w:t xml:space="preserve">conducted here were </w:t>
      </w:r>
      <w:r w:rsidR="0032602F" w:rsidRPr="00E9462A">
        <w:rPr>
          <w:rFonts w:ascii="Calibri" w:hAnsi="Calibri" w:cs="Calibri"/>
        </w:rPr>
        <w:t xml:space="preserve">pilot studies </w:t>
      </w:r>
      <w:r w:rsidR="0021742A" w:rsidRPr="00E9462A">
        <w:rPr>
          <w:rFonts w:ascii="Calibri" w:hAnsi="Calibri" w:cs="Calibri"/>
        </w:rPr>
        <w:t xml:space="preserve">to </w:t>
      </w:r>
      <w:r w:rsidR="00CC7FE2" w:rsidRPr="00E9462A">
        <w:rPr>
          <w:rFonts w:ascii="Calibri" w:hAnsi="Calibri" w:cs="Calibri"/>
        </w:rPr>
        <w:t xml:space="preserve">initially </w:t>
      </w:r>
      <w:r w:rsidR="0021742A" w:rsidRPr="00E9462A">
        <w:rPr>
          <w:rFonts w:ascii="Calibri" w:hAnsi="Calibri" w:cs="Calibri"/>
        </w:rPr>
        <w:t>assess whether losartan</w:t>
      </w:r>
      <w:r w:rsidR="00CC7FE2" w:rsidRPr="00E9462A">
        <w:rPr>
          <w:rFonts w:ascii="Calibri" w:hAnsi="Calibri" w:cs="Calibri"/>
        </w:rPr>
        <w:t xml:space="preserve"> and /or</w:t>
      </w:r>
      <w:r w:rsidR="0021742A" w:rsidRPr="00E9462A">
        <w:rPr>
          <w:rFonts w:ascii="Calibri" w:hAnsi="Calibri" w:cs="Calibri"/>
        </w:rPr>
        <w:t xml:space="preserve"> SD-208 ha</w:t>
      </w:r>
      <w:r w:rsidR="004E3C8F" w:rsidRPr="00E9462A">
        <w:rPr>
          <w:rFonts w:ascii="Calibri" w:hAnsi="Calibri" w:cs="Calibri"/>
        </w:rPr>
        <w:t>d</w:t>
      </w:r>
      <w:r w:rsidR="0021742A" w:rsidRPr="00E9462A">
        <w:rPr>
          <w:rFonts w:ascii="Calibri" w:hAnsi="Calibri" w:cs="Calibri"/>
        </w:rPr>
        <w:t xml:space="preserve"> bone anabolic effects in mice</w:t>
      </w:r>
      <w:r w:rsidR="00CC7FE2" w:rsidRPr="00E9462A">
        <w:rPr>
          <w:rFonts w:ascii="Calibri" w:hAnsi="Calibri" w:cs="Calibri"/>
        </w:rPr>
        <w:t>,</w:t>
      </w:r>
      <w:r w:rsidR="0021742A" w:rsidRPr="00E9462A">
        <w:rPr>
          <w:rFonts w:ascii="Calibri" w:hAnsi="Calibri" w:cs="Calibri"/>
        </w:rPr>
        <w:t xml:space="preserve"> </w:t>
      </w:r>
      <w:r w:rsidR="00CC7FE2" w:rsidRPr="00E9462A">
        <w:rPr>
          <w:rFonts w:ascii="Calibri" w:hAnsi="Calibri" w:cs="Calibri"/>
        </w:rPr>
        <w:t>so</w:t>
      </w:r>
      <w:r w:rsidR="0021742A" w:rsidRPr="00E9462A">
        <w:rPr>
          <w:rFonts w:ascii="Calibri" w:hAnsi="Calibri" w:cs="Calibri"/>
        </w:rPr>
        <w:t xml:space="preserve"> </w:t>
      </w:r>
      <w:r w:rsidR="00CC7FE2" w:rsidRPr="00E9462A">
        <w:rPr>
          <w:rFonts w:ascii="Calibri" w:hAnsi="Calibri" w:cs="Calibri"/>
        </w:rPr>
        <w:t xml:space="preserve">group </w:t>
      </w:r>
      <w:r w:rsidR="0021742A" w:rsidRPr="00E9462A">
        <w:rPr>
          <w:rFonts w:ascii="Calibri" w:hAnsi="Calibri" w:cs="Calibri"/>
        </w:rPr>
        <w:t>number</w:t>
      </w:r>
      <w:r w:rsidR="00CC7FE2" w:rsidRPr="00E9462A">
        <w:rPr>
          <w:rFonts w:ascii="Calibri" w:hAnsi="Calibri" w:cs="Calibri"/>
        </w:rPr>
        <w:t>s</w:t>
      </w:r>
      <w:r w:rsidR="0021742A" w:rsidRPr="00E9462A">
        <w:rPr>
          <w:rFonts w:ascii="Calibri" w:hAnsi="Calibri" w:cs="Calibri"/>
        </w:rPr>
        <w:t xml:space="preserve"> </w:t>
      </w:r>
      <w:r w:rsidR="00CC7FE2" w:rsidRPr="00E9462A">
        <w:rPr>
          <w:rFonts w:ascii="Calibri" w:hAnsi="Calibri" w:cs="Calibri"/>
        </w:rPr>
        <w:t xml:space="preserve">were </w:t>
      </w:r>
      <w:r w:rsidR="004E3C8F" w:rsidRPr="00E9462A">
        <w:rPr>
          <w:rFonts w:ascii="Calibri" w:hAnsi="Calibri" w:cs="Calibri"/>
        </w:rPr>
        <w:t xml:space="preserve">low and </w:t>
      </w:r>
      <w:r w:rsidR="00CC7FE2" w:rsidRPr="00E9462A">
        <w:rPr>
          <w:rFonts w:ascii="Calibri" w:hAnsi="Calibri" w:cs="Calibri"/>
        </w:rPr>
        <w:t>not powered</w:t>
      </w:r>
      <w:r w:rsidR="0021742A" w:rsidRPr="00E9462A">
        <w:rPr>
          <w:rFonts w:ascii="Calibri" w:hAnsi="Calibri" w:cs="Calibri"/>
        </w:rPr>
        <w:t xml:space="preserve">. </w:t>
      </w:r>
    </w:p>
    <w:p w14:paraId="0AA90A5C" w14:textId="77777777" w:rsidR="005B5C69" w:rsidRPr="00E9462A" w:rsidRDefault="005B5C69" w:rsidP="00E9462A">
      <w:pPr>
        <w:spacing w:line="360" w:lineRule="auto"/>
        <w:jc w:val="both"/>
        <w:rPr>
          <w:rFonts w:ascii="Calibri" w:hAnsi="Calibri" w:cs="Calibri"/>
        </w:rPr>
      </w:pPr>
    </w:p>
    <w:p w14:paraId="11FF227F" w14:textId="77D5C068" w:rsidR="005B5C69" w:rsidRPr="00E9462A" w:rsidRDefault="005B5C69" w:rsidP="00E9462A">
      <w:pPr>
        <w:spacing w:line="276" w:lineRule="auto"/>
        <w:jc w:val="both"/>
        <w:rPr>
          <w:rFonts w:ascii="Calibri" w:hAnsi="Calibri" w:cs="Calibri"/>
          <w:b/>
          <w:bCs/>
        </w:rPr>
      </w:pPr>
      <w:r w:rsidRPr="00E9462A">
        <w:rPr>
          <w:rFonts w:ascii="Calibri" w:hAnsi="Calibri" w:cs="Calibri"/>
          <w:b/>
          <w:bCs/>
        </w:rPr>
        <w:t>3.</w:t>
      </w:r>
      <w:r w:rsidR="00A83362" w:rsidRPr="00E9462A">
        <w:rPr>
          <w:rFonts w:ascii="Calibri" w:hAnsi="Calibri" w:cs="Calibri"/>
          <w:b/>
          <w:bCs/>
        </w:rPr>
        <w:t>5.2.1</w:t>
      </w:r>
      <w:r w:rsidRPr="00E9462A">
        <w:rPr>
          <w:rFonts w:ascii="Calibri" w:hAnsi="Calibri" w:cs="Calibri"/>
          <w:b/>
          <w:bCs/>
        </w:rPr>
        <w:t xml:space="preserve"> Administration of losartan demonstrated anabolic effects in BALB/c nude mice</w:t>
      </w:r>
    </w:p>
    <w:p w14:paraId="03DB2906" w14:textId="77777777" w:rsidR="005B5C69" w:rsidRPr="00E9462A" w:rsidRDefault="005B5C69" w:rsidP="00E9462A">
      <w:pPr>
        <w:spacing w:line="276" w:lineRule="auto"/>
        <w:jc w:val="both"/>
        <w:rPr>
          <w:rFonts w:ascii="Calibri" w:hAnsi="Calibri" w:cs="Calibri"/>
          <w:b/>
          <w:bCs/>
        </w:rPr>
      </w:pPr>
    </w:p>
    <w:p w14:paraId="09C17837" w14:textId="3FC20079" w:rsidR="005B5C69" w:rsidRPr="00E9462A" w:rsidRDefault="005B5C69" w:rsidP="00E9462A">
      <w:pPr>
        <w:spacing w:line="360" w:lineRule="auto"/>
        <w:jc w:val="both"/>
        <w:rPr>
          <w:rFonts w:ascii="Calibri" w:hAnsi="Calibri" w:cs="Calibri"/>
          <w:lang w:val="en-US"/>
        </w:rPr>
      </w:pPr>
      <w:r w:rsidRPr="00E9462A">
        <w:rPr>
          <w:rFonts w:ascii="Calibri" w:hAnsi="Calibri" w:cs="Calibri"/>
        </w:rPr>
        <w:t xml:space="preserve">Administration of 200 and 300mg/kg of losartan by oral gavage </w:t>
      </w:r>
      <w:r w:rsidR="00360569" w:rsidRPr="00E9462A">
        <w:rPr>
          <w:rFonts w:ascii="Calibri" w:hAnsi="Calibri" w:cs="Calibri"/>
        </w:rPr>
        <w:t xml:space="preserve">daily for </w:t>
      </w:r>
      <w:r w:rsidRPr="00E9462A">
        <w:rPr>
          <w:rFonts w:ascii="Calibri" w:hAnsi="Calibri" w:cs="Calibri"/>
        </w:rPr>
        <w:t xml:space="preserve">12 days was reported to cause toxicity in female rats, resulting in treatment-related weight loss (Spence </w:t>
      </w:r>
      <w:r w:rsidRPr="00E9462A">
        <w:rPr>
          <w:rFonts w:ascii="Calibri" w:hAnsi="Calibri" w:cs="Calibri"/>
          <w:i/>
          <w:iCs/>
        </w:rPr>
        <w:t>et al</w:t>
      </w:r>
      <w:r w:rsidRPr="00E9462A">
        <w:rPr>
          <w:rFonts w:ascii="Calibri" w:hAnsi="Calibri" w:cs="Calibri"/>
        </w:rPr>
        <w:t>, 1995). Therefore, 100mg/kg of losartan was used for this</w:t>
      </w:r>
      <w:r w:rsidR="0091627B" w:rsidRPr="00E9462A">
        <w:rPr>
          <w:rFonts w:ascii="Calibri" w:hAnsi="Calibri" w:cs="Calibri"/>
        </w:rPr>
        <w:t xml:space="preserve"> pilot</w:t>
      </w:r>
      <w:r w:rsidRPr="00E9462A">
        <w:rPr>
          <w:rFonts w:ascii="Calibri" w:hAnsi="Calibri" w:cs="Calibri"/>
        </w:rPr>
        <w:t xml:space="preserve"> </w:t>
      </w:r>
      <w:r w:rsidRPr="00E9462A">
        <w:rPr>
          <w:rFonts w:ascii="Calibri" w:hAnsi="Calibri" w:cs="Calibri"/>
          <w:i/>
          <w:iCs/>
        </w:rPr>
        <w:t>in vivo</w:t>
      </w:r>
      <w:r w:rsidRPr="00E9462A">
        <w:rPr>
          <w:rFonts w:ascii="Calibri" w:hAnsi="Calibri" w:cs="Calibri"/>
        </w:rPr>
        <w:t xml:space="preserve"> study</w:t>
      </w:r>
      <w:r w:rsidR="003B4181" w:rsidRPr="00E9462A">
        <w:rPr>
          <w:rFonts w:ascii="Calibri" w:hAnsi="Calibri" w:cs="Calibri"/>
        </w:rPr>
        <w:t xml:space="preserve"> (Figure 3.6)</w:t>
      </w:r>
      <w:r w:rsidRPr="00E9462A">
        <w:rPr>
          <w:rFonts w:ascii="Calibri" w:hAnsi="Calibri" w:cs="Calibri"/>
        </w:rPr>
        <w:t xml:space="preserve">, as </w:t>
      </w:r>
      <w:r w:rsidR="00360569" w:rsidRPr="00E9462A">
        <w:rPr>
          <w:rFonts w:ascii="Calibri" w:hAnsi="Calibri" w:cs="Calibri"/>
          <w:lang w:val="en-US"/>
        </w:rPr>
        <w:t xml:space="preserve">the dose </w:t>
      </w:r>
      <w:r w:rsidRPr="00E9462A">
        <w:rPr>
          <w:rFonts w:ascii="Calibri" w:hAnsi="Calibri" w:cs="Calibri"/>
          <w:lang w:val="en-US"/>
        </w:rPr>
        <w:t xml:space="preserve">must be sufficient to potentially have a bone anabolic effect, but with no indicated toxicity. </w:t>
      </w:r>
    </w:p>
    <w:p w14:paraId="5ABD0371" w14:textId="77777777" w:rsidR="005B5C69" w:rsidRPr="00E9462A" w:rsidRDefault="005B5C69" w:rsidP="00E9462A">
      <w:pPr>
        <w:spacing w:line="360" w:lineRule="auto"/>
        <w:jc w:val="both"/>
        <w:rPr>
          <w:rFonts w:ascii="Calibri" w:hAnsi="Calibri" w:cs="Calibri"/>
          <w:color w:val="000000" w:themeColor="text1"/>
        </w:rPr>
      </w:pPr>
    </w:p>
    <w:p w14:paraId="2039F41F" w14:textId="77777777" w:rsidR="005B5C69" w:rsidRPr="00E9462A" w:rsidRDefault="005B5C69" w:rsidP="00E9462A">
      <w:pPr>
        <w:spacing w:line="276" w:lineRule="auto"/>
        <w:jc w:val="both"/>
        <w:rPr>
          <w:rFonts w:ascii="Calibri" w:hAnsi="Calibri" w:cs="Calibri"/>
          <w:b/>
          <w:bCs/>
        </w:rPr>
      </w:pPr>
      <w:r w:rsidRPr="00E9462A">
        <w:rPr>
          <w:rFonts w:ascii="Calibri" w:hAnsi="Calibri" w:cs="Calibri"/>
          <w:b/>
          <w:bCs/>
          <w:noProof/>
          <w:lang w:val="en-US" w:eastAsia="en-US"/>
        </w:rPr>
        <w:drawing>
          <wp:inline distT="0" distB="0" distL="0" distR="0" wp14:anchorId="1589011D" wp14:editId="43FC6171">
            <wp:extent cx="6211570" cy="1755140"/>
            <wp:effectExtent l="0" t="0" r="0" b="0"/>
            <wp:docPr id="30" name="Picture 3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graphical user interface&#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211570" cy="1755140"/>
                    </a:xfrm>
                    <a:prstGeom prst="rect">
                      <a:avLst/>
                    </a:prstGeom>
                  </pic:spPr>
                </pic:pic>
              </a:graphicData>
            </a:graphic>
          </wp:inline>
        </w:drawing>
      </w:r>
    </w:p>
    <w:p w14:paraId="6A571C94" w14:textId="4FD6386E" w:rsidR="005B5C69" w:rsidRPr="00E9462A" w:rsidRDefault="005B5C69" w:rsidP="00FE3CD2">
      <w:pPr>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rPr>
        <w:t xml:space="preserve">Figure </w:t>
      </w:r>
      <w:r w:rsidR="004C2D93" w:rsidRPr="00E9462A">
        <w:rPr>
          <w:rFonts w:ascii="Calibri" w:hAnsi="Calibri" w:cs="Calibri"/>
          <w:b/>
          <w:bCs/>
          <w:i/>
          <w:iCs/>
          <w:color w:val="2F5496" w:themeColor="accent1" w:themeShade="BF"/>
        </w:rPr>
        <w:t>3.6</w:t>
      </w:r>
      <w:r w:rsidRPr="00E9462A">
        <w:rPr>
          <w:rFonts w:ascii="Calibri" w:hAnsi="Calibri" w:cs="Calibri"/>
          <w:b/>
          <w:bCs/>
          <w:i/>
          <w:iCs/>
          <w:color w:val="2F5496" w:themeColor="accent1" w:themeShade="BF"/>
        </w:rPr>
        <w:t xml:space="preserve"> </w:t>
      </w:r>
      <w:r w:rsidR="00E217AA" w:rsidRPr="00E9462A">
        <w:rPr>
          <w:rFonts w:ascii="Calibri" w:hAnsi="Calibri" w:cs="Calibri"/>
          <w:b/>
          <w:bCs/>
          <w:i/>
          <w:iCs/>
          <w:color w:val="2F5496" w:themeColor="accent1" w:themeShade="BF"/>
        </w:rPr>
        <w:t xml:space="preserve">Effects of losartan on tumour-free </w:t>
      </w:r>
      <w:r w:rsidR="00BD58FB" w:rsidRPr="00E9462A">
        <w:rPr>
          <w:rFonts w:ascii="Calibri" w:hAnsi="Calibri" w:cs="Calibri"/>
          <w:b/>
          <w:bCs/>
          <w:i/>
          <w:iCs/>
          <w:color w:val="2F5496" w:themeColor="accent1" w:themeShade="BF"/>
        </w:rPr>
        <w:t>immunocompromised</w:t>
      </w:r>
      <w:r w:rsidR="00E217AA" w:rsidRPr="00E9462A">
        <w:rPr>
          <w:rFonts w:ascii="Calibri" w:hAnsi="Calibri" w:cs="Calibri"/>
          <w:b/>
          <w:bCs/>
          <w:i/>
          <w:iCs/>
          <w:color w:val="2F5496" w:themeColor="accent1" w:themeShade="BF"/>
        </w:rPr>
        <w:t xml:space="preserve"> mice </w:t>
      </w:r>
    </w:p>
    <w:p w14:paraId="2AF0595F" w14:textId="674182F7" w:rsidR="005B5C69" w:rsidRPr="00E9462A" w:rsidRDefault="002B55CD" w:rsidP="00FE3CD2">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6-week-old female BALB/c nude mice were treated with 100</w:t>
      </w:r>
      <w:r w:rsidRPr="00E9462A">
        <w:rPr>
          <w:rFonts w:ascii="Calibri" w:hAnsi="Calibri" w:cs="Calibri"/>
          <w:i/>
          <w:iCs/>
          <w:color w:val="2F5496" w:themeColor="accent1" w:themeShade="BF"/>
        </w:rPr>
        <w:t>µl of losartan (100mg</w:t>
      </w:r>
      <w:r w:rsidR="00D42C99" w:rsidRPr="00E9462A">
        <w:rPr>
          <w:rFonts w:ascii="Calibri" w:hAnsi="Calibri" w:cs="Calibri"/>
          <w:i/>
          <w:iCs/>
          <w:color w:val="2F5496" w:themeColor="accent1" w:themeShade="BF"/>
        </w:rPr>
        <w:t>/kg</w:t>
      </w:r>
      <w:r w:rsidRPr="00E9462A">
        <w:rPr>
          <w:rFonts w:ascii="Calibri" w:hAnsi="Calibri" w:cs="Calibri"/>
          <w:i/>
          <w:iCs/>
          <w:color w:val="2F5496" w:themeColor="accent1" w:themeShade="BF"/>
        </w:rPr>
        <w:t xml:space="preserve">) or 100µl of </w:t>
      </w:r>
      <w:r w:rsidRPr="00E9462A">
        <w:rPr>
          <w:rFonts w:ascii="Calibri" w:hAnsi="Calibri" w:cs="Calibri"/>
          <w:i/>
          <w:iCs/>
          <w:color w:val="2F5496" w:themeColor="accent1" w:themeShade="BF"/>
          <w:lang w:val="en-US"/>
        </w:rPr>
        <w:t xml:space="preserve">PBS (vehicle) by oral gavage 5 days per week for 3 weeks. The left tibia (Losartan n=4, Vehicle n=4) were scanned by in vivo </w:t>
      </w:r>
      <w:r w:rsidRPr="00E9462A">
        <w:rPr>
          <w:rFonts w:ascii="Calibri" w:hAnsi="Calibri" w:cs="Calibri"/>
          <w:i/>
          <w:iCs/>
          <w:color w:val="2F5496" w:themeColor="accent1" w:themeShade="BF"/>
          <w:shd w:val="clear" w:color="auto" w:fill="FFFFFF"/>
        </w:rPr>
        <w:t>µ</w:t>
      </w:r>
      <w:r w:rsidRPr="00E9462A">
        <w:rPr>
          <w:rFonts w:ascii="Calibri" w:hAnsi="Calibri" w:cs="Calibri"/>
          <w:i/>
          <w:iCs/>
          <w:color w:val="2F5496" w:themeColor="accent1" w:themeShade="BF"/>
          <w:lang w:val="en-US"/>
        </w:rPr>
        <w:t xml:space="preserve">CT once weekly for 4 weeks and ex vivo after cull, with bone integrity and structure </w:t>
      </w:r>
      <w:proofErr w:type="spellStart"/>
      <w:r w:rsidRPr="00E9462A">
        <w:rPr>
          <w:rFonts w:ascii="Calibri" w:hAnsi="Calibri" w:cs="Calibri"/>
          <w:i/>
          <w:iCs/>
          <w:color w:val="2F5496" w:themeColor="accent1" w:themeShade="BF"/>
          <w:lang w:val="en-US"/>
        </w:rPr>
        <w:t>analysed</w:t>
      </w:r>
      <w:proofErr w:type="spellEnd"/>
    </w:p>
    <w:p w14:paraId="4E572159" w14:textId="77777777" w:rsidR="002B55CD" w:rsidRPr="00E9462A" w:rsidRDefault="002B55CD" w:rsidP="00E9462A">
      <w:pPr>
        <w:jc w:val="both"/>
        <w:rPr>
          <w:rFonts w:ascii="Calibri" w:hAnsi="Calibri" w:cs="Calibri"/>
          <w:b/>
          <w:bCs/>
          <w:i/>
          <w:iCs/>
          <w:color w:val="2F5496" w:themeColor="accent1" w:themeShade="BF"/>
        </w:rPr>
      </w:pPr>
    </w:p>
    <w:p w14:paraId="7CD9BA53" w14:textId="329D62C6" w:rsidR="00BD58FB" w:rsidRPr="00E9462A" w:rsidRDefault="00BD58FB" w:rsidP="00E9462A">
      <w:pPr>
        <w:spacing w:line="360" w:lineRule="auto"/>
        <w:jc w:val="both"/>
        <w:rPr>
          <w:rFonts w:ascii="Calibri" w:hAnsi="Calibri" w:cs="Calibri"/>
          <w:lang w:val="en-US"/>
        </w:rPr>
      </w:pPr>
      <w:r w:rsidRPr="00E9462A">
        <w:rPr>
          <w:rFonts w:ascii="Calibri" w:hAnsi="Calibri" w:cs="Calibri"/>
          <w:lang w:val="en-US"/>
        </w:rPr>
        <w:t>The treatment of losartan in mice did not have any toxic effect</w:t>
      </w:r>
      <w:r w:rsidR="00C672FD" w:rsidRPr="00E9462A">
        <w:rPr>
          <w:rFonts w:ascii="Calibri" w:hAnsi="Calibri" w:cs="Calibri"/>
          <w:lang w:val="en-US"/>
        </w:rPr>
        <w:t>s</w:t>
      </w:r>
      <w:r w:rsidR="00F02633">
        <w:rPr>
          <w:rFonts w:ascii="Calibri" w:hAnsi="Calibri" w:cs="Calibri"/>
          <w:lang w:val="en-US"/>
        </w:rPr>
        <w:t>;</w:t>
      </w:r>
      <w:r w:rsidRPr="00E9462A">
        <w:rPr>
          <w:rFonts w:ascii="Calibri" w:hAnsi="Calibri" w:cs="Calibri"/>
          <w:lang w:val="en-US"/>
        </w:rPr>
        <w:t xml:space="preserve"> there were no signs of illness throughout the treatment period</w:t>
      </w:r>
      <w:r w:rsidR="00F02633">
        <w:rPr>
          <w:rFonts w:ascii="Calibri" w:hAnsi="Calibri" w:cs="Calibri"/>
          <w:lang w:val="en-US"/>
        </w:rPr>
        <w:t>,</w:t>
      </w:r>
      <w:r w:rsidRPr="00E9462A">
        <w:rPr>
          <w:rFonts w:ascii="Calibri" w:hAnsi="Calibri" w:cs="Calibri"/>
          <w:lang w:val="en-US"/>
        </w:rPr>
        <w:t xml:space="preserve"> and no significant change in weight in losartan</w:t>
      </w:r>
      <w:r w:rsidR="00F02633">
        <w:rPr>
          <w:rFonts w:ascii="Calibri" w:hAnsi="Calibri" w:cs="Calibri"/>
          <w:lang w:val="en-US"/>
        </w:rPr>
        <w:t>-</w:t>
      </w:r>
      <w:r w:rsidRPr="00E9462A">
        <w:rPr>
          <w:rFonts w:ascii="Calibri" w:hAnsi="Calibri" w:cs="Calibri"/>
          <w:lang w:val="en-US"/>
        </w:rPr>
        <w:t>treated mice</w:t>
      </w:r>
      <w:r w:rsidR="00C672FD" w:rsidRPr="00E9462A">
        <w:rPr>
          <w:rFonts w:ascii="Calibri" w:hAnsi="Calibri" w:cs="Calibri"/>
          <w:lang w:val="en-US"/>
        </w:rPr>
        <w:t xml:space="preserve"> (</w:t>
      </w:r>
      <w:r w:rsidR="002B55CD" w:rsidRPr="00E9462A">
        <w:rPr>
          <w:rFonts w:ascii="Calibri" w:hAnsi="Calibri" w:cs="Calibri"/>
          <w:lang w:val="en-US"/>
        </w:rPr>
        <w:t>results not shown</w:t>
      </w:r>
      <w:r w:rsidR="00C672FD" w:rsidRPr="00E9462A">
        <w:rPr>
          <w:rFonts w:ascii="Calibri" w:hAnsi="Calibri" w:cs="Calibri"/>
          <w:lang w:val="en-US"/>
        </w:rPr>
        <w:t>)</w:t>
      </w:r>
      <w:r w:rsidRPr="00E9462A">
        <w:rPr>
          <w:rFonts w:ascii="Calibri" w:hAnsi="Calibri" w:cs="Calibri"/>
          <w:lang w:val="en-US"/>
        </w:rPr>
        <w:t xml:space="preserve">. </w:t>
      </w:r>
    </w:p>
    <w:p w14:paraId="7A3F42D6" w14:textId="77777777" w:rsidR="00360569" w:rsidRPr="00E9462A" w:rsidRDefault="00360569" w:rsidP="00E9462A">
      <w:pPr>
        <w:spacing w:line="360" w:lineRule="auto"/>
        <w:jc w:val="both"/>
        <w:rPr>
          <w:rFonts w:ascii="Calibri" w:hAnsi="Calibri" w:cs="Calibri"/>
          <w:i/>
          <w:iCs/>
          <w:lang w:val="en-US"/>
        </w:rPr>
      </w:pPr>
    </w:p>
    <w:p w14:paraId="61A151CC" w14:textId="5AE30757" w:rsidR="005B5C69" w:rsidRPr="00E9462A" w:rsidRDefault="005B5C69" w:rsidP="00E9462A">
      <w:pPr>
        <w:spacing w:line="360" w:lineRule="auto"/>
        <w:jc w:val="both"/>
        <w:rPr>
          <w:rFonts w:ascii="Calibri" w:hAnsi="Calibri" w:cs="Calibri"/>
        </w:rPr>
      </w:pPr>
      <w:r w:rsidRPr="00E9462A">
        <w:rPr>
          <w:rFonts w:ascii="Calibri" w:hAnsi="Calibri" w:cs="Calibri"/>
          <w:i/>
          <w:iCs/>
          <w:lang w:val="en-US"/>
        </w:rPr>
        <w:t>In vivo</w:t>
      </w:r>
      <w:r w:rsidRPr="00E9462A">
        <w:rPr>
          <w:rFonts w:ascii="Calibri" w:hAnsi="Calibri" w:cs="Calibri"/>
          <w:color w:val="000000" w:themeColor="text1"/>
          <w:lang w:val="en-US"/>
        </w:rPr>
        <w:t xml:space="preserve">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w:t>
      </w:r>
      <w:r w:rsidRPr="00E9462A">
        <w:rPr>
          <w:rFonts w:ascii="Calibri" w:hAnsi="Calibri" w:cs="Calibri"/>
        </w:rPr>
        <w:t xml:space="preserve">demonstrated </w:t>
      </w:r>
      <w:r w:rsidRPr="00E9462A">
        <w:rPr>
          <w:rFonts w:ascii="Calibri" w:hAnsi="Calibri" w:cs="Calibri"/>
          <w:lang w:val="en-US"/>
        </w:rPr>
        <w:t>that the</w:t>
      </w:r>
      <w:r w:rsidR="00547A25" w:rsidRPr="00E9462A">
        <w:rPr>
          <w:rFonts w:ascii="Calibri" w:hAnsi="Calibri" w:cs="Calibri"/>
          <w:lang w:val="en-US"/>
        </w:rPr>
        <w:t xml:space="preserve"> tibia of</w:t>
      </w:r>
      <w:r w:rsidRPr="00E9462A">
        <w:rPr>
          <w:rFonts w:ascii="Calibri" w:hAnsi="Calibri" w:cs="Calibri"/>
          <w:lang w:val="en-US"/>
        </w:rPr>
        <w:t xml:space="preserve"> losartan</w:t>
      </w:r>
      <w:r w:rsidR="00F02633">
        <w:rPr>
          <w:rFonts w:ascii="Calibri" w:hAnsi="Calibri" w:cs="Calibri"/>
          <w:lang w:val="en-US"/>
        </w:rPr>
        <w:t>-</w:t>
      </w:r>
      <w:r w:rsidRPr="00E9462A">
        <w:rPr>
          <w:rFonts w:ascii="Calibri" w:hAnsi="Calibri" w:cs="Calibri"/>
          <w:lang w:val="en-US"/>
        </w:rPr>
        <w:t>treated mice ha</w:t>
      </w:r>
      <w:r w:rsidR="00C672FD" w:rsidRPr="00E9462A">
        <w:rPr>
          <w:rFonts w:ascii="Calibri" w:hAnsi="Calibri" w:cs="Calibri"/>
          <w:lang w:val="en-US"/>
        </w:rPr>
        <w:t>d</w:t>
      </w:r>
      <w:r w:rsidRPr="00E9462A">
        <w:rPr>
          <w:rFonts w:ascii="Calibri" w:hAnsi="Calibri" w:cs="Calibri"/>
          <w:lang w:val="en-US"/>
        </w:rPr>
        <w:t xml:space="preserve"> increased trabecular </w:t>
      </w:r>
      <w:r w:rsidR="00C672FD" w:rsidRPr="00E9462A">
        <w:rPr>
          <w:rFonts w:ascii="Calibri" w:hAnsi="Calibri" w:cs="Calibri"/>
          <w:lang w:val="en-US"/>
        </w:rPr>
        <w:t>%</w:t>
      </w:r>
      <w:r w:rsidRPr="00E9462A">
        <w:rPr>
          <w:rFonts w:ascii="Calibri" w:hAnsi="Calibri" w:cs="Calibri"/>
          <w:lang w:val="en-US"/>
        </w:rPr>
        <w:t xml:space="preserve">BV/TV </w:t>
      </w:r>
      <w:r w:rsidR="00B947B0" w:rsidRPr="00E9462A">
        <w:rPr>
          <w:rFonts w:ascii="Calibri" w:hAnsi="Calibri" w:cs="Calibri"/>
          <w:lang w:val="en-US"/>
        </w:rPr>
        <w:t xml:space="preserve">and </w:t>
      </w:r>
      <w:r w:rsidR="006F4C5D" w:rsidRPr="00E9462A">
        <w:rPr>
          <w:rFonts w:ascii="Calibri" w:hAnsi="Calibri" w:cs="Calibri"/>
          <w:lang w:val="en-US"/>
        </w:rPr>
        <w:t xml:space="preserve">trabecular </w:t>
      </w:r>
      <w:r w:rsidR="00B947B0" w:rsidRPr="00E9462A">
        <w:rPr>
          <w:rFonts w:ascii="Calibri" w:hAnsi="Calibri" w:cs="Calibri"/>
          <w:lang w:val="en-US"/>
        </w:rPr>
        <w:t xml:space="preserve">number </w:t>
      </w:r>
      <w:r w:rsidR="0020699B" w:rsidRPr="00E9462A">
        <w:rPr>
          <w:rFonts w:ascii="Calibri" w:hAnsi="Calibri" w:cs="Calibri"/>
          <w:lang w:val="en-US"/>
        </w:rPr>
        <w:t xml:space="preserve">by </w:t>
      </w:r>
      <w:r w:rsidR="00DE6CE6" w:rsidRPr="00E9462A">
        <w:rPr>
          <w:rFonts w:ascii="Calibri" w:hAnsi="Calibri" w:cs="Calibri"/>
          <w:lang w:val="en-US"/>
        </w:rPr>
        <w:t>2</w:t>
      </w:r>
      <w:r w:rsidR="0020699B" w:rsidRPr="00E9462A">
        <w:rPr>
          <w:rFonts w:ascii="Calibri" w:hAnsi="Calibri" w:cs="Calibri"/>
          <w:lang w:val="en-US"/>
        </w:rPr>
        <w:t xml:space="preserve"> week</w:t>
      </w:r>
      <w:r w:rsidR="00DE6CE6" w:rsidRPr="00E9462A">
        <w:rPr>
          <w:rFonts w:ascii="Calibri" w:hAnsi="Calibri" w:cs="Calibri"/>
          <w:lang w:val="en-US"/>
        </w:rPr>
        <w:t>s</w:t>
      </w:r>
      <w:r w:rsidR="0020699B" w:rsidRPr="00E9462A">
        <w:rPr>
          <w:rFonts w:ascii="Calibri" w:hAnsi="Calibri" w:cs="Calibri"/>
          <w:lang w:val="en-US"/>
        </w:rPr>
        <w:t xml:space="preserve"> of treatment and continued to increase </w:t>
      </w:r>
      <w:r w:rsidRPr="00E9462A">
        <w:rPr>
          <w:rFonts w:ascii="Calibri" w:hAnsi="Calibri" w:cs="Calibri"/>
          <w:lang w:val="en-US"/>
        </w:rPr>
        <w:lastRenderedPageBreak/>
        <w:t xml:space="preserve">significantly </w:t>
      </w:r>
      <w:r w:rsidR="00DE6CE6" w:rsidRPr="00E9462A">
        <w:rPr>
          <w:rFonts w:ascii="Calibri" w:hAnsi="Calibri" w:cs="Calibri"/>
          <w:lang w:val="en-US"/>
        </w:rPr>
        <w:t>by</w:t>
      </w:r>
      <w:r w:rsidRPr="00E9462A">
        <w:rPr>
          <w:rFonts w:ascii="Calibri" w:hAnsi="Calibri" w:cs="Calibri"/>
          <w:lang w:val="en-US"/>
        </w:rPr>
        <w:t xml:space="preserve"> 3 weeks of treatment compar</w:t>
      </w:r>
      <w:r w:rsidR="00C672FD" w:rsidRPr="00E9462A">
        <w:rPr>
          <w:rFonts w:ascii="Calibri" w:hAnsi="Calibri" w:cs="Calibri"/>
          <w:lang w:val="en-US"/>
        </w:rPr>
        <w:t>ed</w:t>
      </w:r>
      <w:r w:rsidRPr="00E9462A">
        <w:rPr>
          <w:rFonts w:ascii="Calibri" w:hAnsi="Calibri" w:cs="Calibri"/>
          <w:lang w:val="en-US"/>
        </w:rPr>
        <w:t xml:space="preserve"> to vehicle</w:t>
      </w:r>
      <w:r w:rsidR="00C672FD" w:rsidRPr="00E9462A">
        <w:rPr>
          <w:rFonts w:ascii="Calibri" w:hAnsi="Calibri" w:cs="Calibri"/>
          <w:lang w:val="en-US"/>
        </w:rPr>
        <w:t xml:space="preserve"> (Figure </w:t>
      </w:r>
      <w:r w:rsidR="004C2D93" w:rsidRPr="00E9462A">
        <w:rPr>
          <w:rFonts w:ascii="Calibri" w:hAnsi="Calibri" w:cs="Calibri"/>
          <w:lang w:val="en-US"/>
        </w:rPr>
        <w:t>3.</w:t>
      </w:r>
      <w:r w:rsidR="003B4181" w:rsidRPr="00E9462A">
        <w:rPr>
          <w:rFonts w:ascii="Calibri" w:hAnsi="Calibri" w:cs="Calibri"/>
          <w:lang w:val="en-US"/>
        </w:rPr>
        <w:t>7</w:t>
      </w:r>
      <w:r w:rsidR="004C2D93" w:rsidRPr="00E9462A">
        <w:rPr>
          <w:rFonts w:ascii="Calibri" w:hAnsi="Calibri" w:cs="Calibri"/>
          <w:lang w:val="en-US"/>
        </w:rPr>
        <w:t xml:space="preserve"> </w:t>
      </w:r>
      <w:r w:rsidR="00C672FD" w:rsidRPr="00E9462A">
        <w:rPr>
          <w:rFonts w:ascii="Calibri" w:hAnsi="Calibri" w:cs="Calibri"/>
          <w:lang w:val="en-US"/>
        </w:rPr>
        <w:t>i</w:t>
      </w:r>
      <w:r w:rsidR="00B947B0" w:rsidRPr="00E9462A">
        <w:rPr>
          <w:rFonts w:ascii="Calibri" w:hAnsi="Calibri" w:cs="Calibri"/>
          <w:lang w:val="en-US"/>
        </w:rPr>
        <w:t xml:space="preserve">, </w:t>
      </w:r>
      <w:r w:rsidR="00C672FD" w:rsidRPr="00E9462A">
        <w:rPr>
          <w:rFonts w:ascii="Calibri" w:hAnsi="Calibri" w:cs="Calibri"/>
          <w:lang w:val="en-US"/>
        </w:rPr>
        <w:t>ii</w:t>
      </w:r>
      <w:r w:rsidR="00B947B0" w:rsidRPr="00E9462A">
        <w:rPr>
          <w:rFonts w:ascii="Calibri" w:hAnsi="Calibri" w:cs="Calibri"/>
          <w:lang w:val="en-US"/>
        </w:rPr>
        <w:t>)</w:t>
      </w:r>
      <w:r w:rsidRPr="00E9462A">
        <w:rPr>
          <w:rFonts w:ascii="Calibri" w:hAnsi="Calibri" w:cs="Calibri"/>
          <w:lang w:val="en-US"/>
        </w:rPr>
        <w:t xml:space="preserve">. Losartan had no effect on trabecular thickness </w:t>
      </w:r>
      <w:r w:rsidR="00C672FD" w:rsidRPr="00E9462A">
        <w:rPr>
          <w:rFonts w:ascii="Calibri" w:hAnsi="Calibri" w:cs="Calibri"/>
          <w:lang w:val="en-US"/>
        </w:rPr>
        <w:t xml:space="preserve">(Figure </w:t>
      </w:r>
      <w:r w:rsidR="004C2D93" w:rsidRPr="00E9462A">
        <w:rPr>
          <w:rFonts w:ascii="Calibri" w:hAnsi="Calibri" w:cs="Calibri"/>
          <w:lang w:val="en-US"/>
        </w:rPr>
        <w:t>3.</w:t>
      </w:r>
      <w:r w:rsidR="003B4181" w:rsidRPr="00E9462A">
        <w:rPr>
          <w:rFonts w:ascii="Calibri" w:hAnsi="Calibri" w:cs="Calibri"/>
          <w:lang w:val="en-US"/>
        </w:rPr>
        <w:t>7</w:t>
      </w:r>
      <w:r w:rsidR="00EE687A" w:rsidRPr="00E9462A">
        <w:rPr>
          <w:rFonts w:ascii="Calibri" w:hAnsi="Calibri" w:cs="Calibri"/>
          <w:lang w:val="en-US"/>
        </w:rPr>
        <w:t xml:space="preserve"> </w:t>
      </w:r>
      <w:r w:rsidR="00C672FD" w:rsidRPr="00E9462A">
        <w:rPr>
          <w:rFonts w:ascii="Calibri" w:hAnsi="Calibri" w:cs="Calibri"/>
          <w:lang w:val="en-US"/>
        </w:rPr>
        <w:t xml:space="preserve">iii) </w:t>
      </w:r>
      <w:r w:rsidRPr="00E9462A">
        <w:rPr>
          <w:rFonts w:ascii="Calibri" w:hAnsi="Calibri" w:cs="Calibri"/>
          <w:lang w:val="en-US"/>
        </w:rPr>
        <w:t>and trabecular separation</w:t>
      </w:r>
      <w:r w:rsidR="00C672FD" w:rsidRPr="00E9462A">
        <w:rPr>
          <w:rFonts w:ascii="Calibri" w:hAnsi="Calibri" w:cs="Calibri"/>
          <w:lang w:val="en-US"/>
        </w:rPr>
        <w:t xml:space="preserve"> (Figure </w:t>
      </w:r>
      <w:r w:rsidR="004C2D93" w:rsidRPr="00E9462A">
        <w:rPr>
          <w:rFonts w:ascii="Calibri" w:hAnsi="Calibri" w:cs="Calibri"/>
          <w:lang w:val="en-US"/>
        </w:rPr>
        <w:t>3.</w:t>
      </w:r>
      <w:r w:rsidR="003B4181" w:rsidRPr="00E9462A">
        <w:rPr>
          <w:rFonts w:ascii="Calibri" w:hAnsi="Calibri" w:cs="Calibri"/>
          <w:lang w:val="en-US"/>
        </w:rPr>
        <w:t>7</w:t>
      </w:r>
      <w:r w:rsidR="00EE687A" w:rsidRPr="00E9462A">
        <w:rPr>
          <w:rFonts w:ascii="Calibri" w:hAnsi="Calibri" w:cs="Calibri"/>
          <w:lang w:val="en-US"/>
        </w:rPr>
        <w:t xml:space="preserve"> </w:t>
      </w:r>
      <w:r w:rsidR="00C672FD" w:rsidRPr="00E9462A">
        <w:rPr>
          <w:rFonts w:ascii="Calibri" w:hAnsi="Calibri" w:cs="Calibri"/>
          <w:lang w:val="en-US"/>
        </w:rPr>
        <w:t>iv)</w:t>
      </w:r>
      <w:r w:rsidRPr="00E9462A">
        <w:rPr>
          <w:rFonts w:ascii="Calibri" w:hAnsi="Calibri" w:cs="Calibri"/>
          <w:lang w:val="en-US"/>
        </w:rPr>
        <w:t xml:space="preserve"> by 3 weeks of treatment</w:t>
      </w:r>
      <w:r w:rsidR="00C672FD" w:rsidRPr="00E9462A">
        <w:rPr>
          <w:rFonts w:ascii="Calibri" w:hAnsi="Calibri" w:cs="Calibri"/>
          <w:lang w:val="en-US"/>
        </w:rPr>
        <w:t>.</w:t>
      </w:r>
      <w:r w:rsidRPr="00E9462A">
        <w:rPr>
          <w:rFonts w:ascii="Calibri" w:hAnsi="Calibri" w:cs="Calibri"/>
          <w:lang w:val="en-US"/>
        </w:rPr>
        <w:t xml:space="preserve"> </w:t>
      </w:r>
    </w:p>
    <w:p w14:paraId="04CBF979" w14:textId="276CC78B" w:rsidR="005B5C69" w:rsidRPr="00E9462A" w:rsidRDefault="005A525F" w:rsidP="00E9462A">
      <w:pPr>
        <w:spacing w:line="360" w:lineRule="auto"/>
        <w:jc w:val="both"/>
        <w:rPr>
          <w:rFonts w:ascii="Calibri" w:hAnsi="Calibri" w:cs="Calibri"/>
          <w:b/>
          <w:bCs/>
          <w:i/>
          <w:iCs/>
          <w:color w:val="2F5496" w:themeColor="accent1" w:themeShade="BF"/>
          <w:lang w:val="en-US"/>
        </w:rPr>
      </w:pPr>
      <w:r w:rsidRPr="00E9462A">
        <w:rPr>
          <w:rFonts w:ascii="Calibri" w:hAnsi="Calibri" w:cs="Calibri"/>
          <w:b/>
          <w:bCs/>
          <w:i/>
          <w:iCs/>
          <w:noProof/>
          <w:color w:val="2F5496" w:themeColor="accent1" w:themeShade="BF"/>
          <w:lang w:val="en-US"/>
        </w:rPr>
        <w:drawing>
          <wp:inline distT="0" distB="0" distL="0" distR="0" wp14:anchorId="132FE8C7" wp14:editId="53F4658F">
            <wp:extent cx="5689600" cy="5029200"/>
            <wp:effectExtent l="0" t="0" r="0" b="0"/>
            <wp:docPr id="1747436588" name="图片 22"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36588" name="图片 22" descr="图示&#10;&#10;描述已自动生成"/>
                    <pic:cNvPicPr/>
                  </pic:nvPicPr>
                  <pic:blipFill>
                    <a:blip r:embed="rId70"/>
                    <a:stretch>
                      <a:fillRect/>
                    </a:stretch>
                  </pic:blipFill>
                  <pic:spPr>
                    <a:xfrm>
                      <a:off x="0" y="0"/>
                      <a:ext cx="5689600" cy="5029200"/>
                    </a:xfrm>
                    <a:prstGeom prst="rect">
                      <a:avLst/>
                    </a:prstGeom>
                  </pic:spPr>
                </pic:pic>
              </a:graphicData>
            </a:graphic>
          </wp:inline>
        </w:drawing>
      </w:r>
    </w:p>
    <w:p w14:paraId="0FEBF1A1" w14:textId="77777777" w:rsidR="00FE3CD2" w:rsidRDefault="005B5C69" w:rsidP="00E9462A">
      <w:pPr>
        <w:jc w:val="both"/>
        <w:rPr>
          <w:rFonts w:ascii="Calibri" w:hAnsi="Calibri" w:cs="Calibri"/>
          <w:b/>
          <w:bCs/>
          <w:i/>
          <w:iCs/>
          <w:color w:val="2F5496" w:themeColor="accent1" w:themeShade="BF"/>
          <w:shd w:val="clear" w:color="auto" w:fill="FFFFFF"/>
        </w:rPr>
      </w:pPr>
      <w:r w:rsidRPr="00E9462A">
        <w:rPr>
          <w:rFonts w:ascii="Calibri" w:hAnsi="Calibri" w:cs="Calibri"/>
          <w:b/>
          <w:bCs/>
          <w:i/>
          <w:iCs/>
          <w:color w:val="2F5496" w:themeColor="accent1" w:themeShade="BF"/>
          <w:lang w:val="en-US"/>
        </w:rPr>
        <w:t xml:space="preserve">Figure </w:t>
      </w:r>
      <w:r w:rsidR="005A525F" w:rsidRPr="00E9462A">
        <w:rPr>
          <w:rFonts w:ascii="Calibri" w:hAnsi="Calibri" w:cs="Calibri"/>
          <w:b/>
          <w:bCs/>
          <w:i/>
          <w:iCs/>
          <w:color w:val="2F5496" w:themeColor="accent1" w:themeShade="BF"/>
          <w:lang w:val="en-US"/>
        </w:rPr>
        <w:t>3</w:t>
      </w:r>
      <w:r w:rsidR="003B4181" w:rsidRPr="00E9462A">
        <w:rPr>
          <w:rFonts w:ascii="Calibri" w:hAnsi="Calibri" w:cs="Calibri"/>
          <w:b/>
          <w:bCs/>
          <w:i/>
          <w:iCs/>
          <w:color w:val="2F5496" w:themeColor="accent1" w:themeShade="BF"/>
          <w:lang w:val="en-US"/>
        </w:rPr>
        <w:t>.7</w:t>
      </w:r>
      <w:r w:rsidRPr="00E9462A">
        <w:rPr>
          <w:rFonts w:ascii="Calibri" w:hAnsi="Calibri" w:cs="Calibri"/>
          <w:b/>
          <w:bCs/>
          <w:i/>
          <w:iCs/>
          <w:color w:val="2F5496" w:themeColor="accent1" w:themeShade="BF"/>
          <w:lang w:val="en-US"/>
        </w:rPr>
        <w:t xml:space="preserve"> </w:t>
      </w:r>
      <w:r w:rsidR="00360569" w:rsidRPr="00E9462A">
        <w:rPr>
          <w:rFonts w:ascii="Calibri" w:hAnsi="Calibri" w:cs="Calibri"/>
          <w:b/>
          <w:bCs/>
          <w:i/>
          <w:iCs/>
          <w:color w:val="2F5496" w:themeColor="accent1" w:themeShade="BF"/>
          <w:lang w:val="en-US"/>
        </w:rPr>
        <w:t xml:space="preserve">Effects of losartan on bone integrity and structure measured by </w:t>
      </w:r>
      <w:r w:rsidRPr="00E9462A">
        <w:rPr>
          <w:rFonts w:ascii="Calibri" w:hAnsi="Calibri" w:cs="Calibri"/>
          <w:b/>
          <w:bCs/>
          <w:i/>
          <w:iCs/>
          <w:color w:val="2F5496" w:themeColor="accent1" w:themeShade="BF"/>
        </w:rPr>
        <w:t xml:space="preserve">In vivo </w:t>
      </w:r>
      <w:r w:rsidRPr="00E9462A">
        <w:rPr>
          <w:rFonts w:ascii="Calibri" w:hAnsi="Calibri" w:cs="Calibri"/>
          <w:b/>
          <w:bCs/>
          <w:i/>
          <w:iCs/>
          <w:color w:val="2F5496" w:themeColor="accent1" w:themeShade="BF"/>
          <w:shd w:val="clear" w:color="auto" w:fill="FFFFFF"/>
        </w:rPr>
        <w:t>µCT</w:t>
      </w:r>
    </w:p>
    <w:p w14:paraId="202E3BD3" w14:textId="3F8F4776" w:rsidR="005B5C69" w:rsidRPr="00E9462A" w:rsidRDefault="00FE3CD2" w:rsidP="00E9462A">
      <w:pPr>
        <w:jc w:val="both"/>
        <w:rPr>
          <w:rFonts w:ascii="Calibri" w:hAnsi="Calibri" w:cs="Calibri"/>
        </w:rPr>
      </w:pPr>
      <w:r>
        <w:rPr>
          <w:rFonts w:ascii="Calibri" w:hAnsi="Calibri" w:cs="Calibri"/>
          <w:i/>
          <w:iCs/>
          <w:color w:val="2F5496" w:themeColor="accent1" w:themeShade="BF"/>
          <w:lang w:val="en-US"/>
        </w:rPr>
        <w:t>Figure</w:t>
      </w:r>
      <w:r w:rsidR="005B5C69" w:rsidRPr="00E9462A">
        <w:rPr>
          <w:rFonts w:ascii="Calibri" w:hAnsi="Calibri" w:cs="Calibri"/>
          <w:i/>
          <w:iCs/>
          <w:color w:val="2F5496" w:themeColor="accent1" w:themeShade="BF"/>
          <w:lang w:val="en-US"/>
        </w:rPr>
        <w:t xml:space="preserve"> show</w:t>
      </w:r>
      <w:r>
        <w:rPr>
          <w:rFonts w:ascii="Calibri" w:hAnsi="Calibri" w:cs="Calibri"/>
          <w:i/>
          <w:iCs/>
          <w:color w:val="2F5496" w:themeColor="accent1" w:themeShade="BF"/>
          <w:lang w:val="en-US"/>
        </w:rPr>
        <w:t>s</w:t>
      </w:r>
      <w:r w:rsidR="005B5C69" w:rsidRPr="00E9462A">
        <w:rPr>
          <w:rFonts w:ascii="Calibri" w:hAnsi="Calibri" w:cs="Calibri"/>
          <w:i/>
          <w:iCs/>
          <w:color w:val="2F5496" w:themeColor="accent1" w:themeShade="BF"/>
          <w:lang w:val="en-US"/>
        </w:rPr>
        <w:t xml:space="preserve"> </w:t>
      </w:r>
      <w:r w:rsidR="004C69AE" w:rsidRPr="00E9462A">
        <w:rPr>
          <w:rFonts w:ascii="Calibri" w:hAnsi="Calibri" w:cs="Calibri"/>
          <w:i/>
          <w:iCs/>
          <w:color w:val="2F5496" w:themeColor="accent1" w:themeShade="BF"/>
          <w:lang w:val="en-US"/>
        </w:rPr>
        <w:t>%</w:t>
      </w:r>
      <w:r w:rsidR="005B5C69" w:rsidRPr="00E9462A">
        <w:rPr>
          <w:rFonts w:ascii="Calibri" w:hAnsi="Calibri" w:cs="Calibri"/>
          <w:i/>
          <w:iCs/>
          <w:color w:val="2F5496" w:themeColor="accent1" w:themeShade="BF"/>
          <w:lang w:val="en-US"/>
        </w:rPr>
        <w:t xml:space="preserve">BV/TV (i), trabecular number (ii), trabecular thickness (iii) and trabecular separation (iv) of Losartan treated mice (n=4) and vehicle treated mice (n=4) over 3 weeks treatment. All data were presented as mean </w:t>
      </w:r>
      <w:r w:rsidR="005B5C69" w:rsidRPr="00E9462A">
        <w:rPr>
          <w:rFonts w:ascii="Calibri" w:hAnsi="Calibri" w:cs="Calibri"/>
          <w:i/>
          <w:iCs/>
          <w:color w:val="2F5496" w:themeColor="accent1" w:themeShade="BF"/>
        </w:rPr>
        <w:t>± SD</w:t>
      </w:r>
      <w:r w:rsidR="005B5C69" w:rsidRPr="00E9462A">
        <w:rPr>
          <w:rFonts w:ascii="Calibri" w:hAnsi="Calibri" w:cs="Calibri"/>
          <w:color w:val="2F5496" w:themeColor="accent1" w:themeShade="BF"/>
        </w:rPr>
        <w:t>,</w:t>
      </w:r>
      <w:r w:rsidR="005B5C69" w:rsidRPr="00E9462A">
        <w:rPr>
          <w:rFonts w:ascii="Calibri" w:hAnsi="Calibri" w:cs="Calibri"/>
          <w:i/>
          <w:iCs/>
          <w:color w:val="2F5496" w:themeColor="accent1" w:themeShade="BF"/>
          <w:lang w:val="en-US"/>
        </w:rPr>
        <w:t xml:space="preserve"> 2-way ANOVA and </w:t>
      </w:r>
      <w:proofErr w:type="spellStart"/>
      <w:r w:rsidR="00483B00" w:rsidRPr="00E9462A">
        <w:rPr>
          <w:rFonts w:ascii="Calibri" w:hAnsi="Calibri" w:cs="Calibri"/>
          <w:i/>
          <w:iCs/>
          <w:color w:val="2F5496" w:themeColor="accent1" w:themeShade="BF"/>
          <w:lang w:val="en-US"/>
        </w:rPr>
        <w:t>Šidák</w:t>
      </w:r>
      <w:r w:rsidR="005B5C69" w:rsidRPr="00E9462A">
        <w:rPr>
          <w:rFonts w:ascii="Calibri" w:hAnsi="Calibri" w:cs="Calibri"/>
          <w:i/>
          <w:iCs/>
          <w:color w:val="2F5496" w:themeColor="accent1" w:themeShade="BF"/>
          <w:lang w:val="en-US"/>
        </w:rPr>
        <w:t>’s</w:t>
      </w:r>
      <w:proofErr w:type="spellEnd"/>
      <w:r w:rsidR="005B5C69" w:rsidRPr="00E9462A">
        <w:rPr>
          <w:rFonts w:ascii="Calibri" w:hAnsi="Calibri" w:cs="Calibri"/>
          <w:i/>
          <w:iCs/>
          <w:color w:val="2F5496" w:themeColor="accent1" w:themeShade="BF"/>
          <w:lang w:val="en-US"/>
        </w:rPr>
        <w:t xml:space="preserve"> test, </w:t>
      </w:r>
      <w:proofErr w:type="spellStart"/>
      <w:r w:rsidR="005B5C69" w:rsidRPr="00E9462A">
        <w:rPr>
          <w:rFonts w:ascii="Calibri" w:hAnsi="Calibri" w:cs="Calibri"/>
          <w:i/>
          <w:iCs/>
          <w:color w:val="2F5496" w:themeColor="accent1" w:themeShade="BF"/>
          <w:lang w:val="en-US"/>
        </w:rPr>
        <w:t>analysed</w:t>
      </w:r>
      <w:proofErr w:type="spellEnd"/>
      <w:r w:rsidR="005B5C69" w:rsidRPr="00E9462A">
        <w:rPr>
          <w:rFonts w:ascii="Calibri" w:hAnsi="Calibri" w:cs="Calibri"/>
          <w:i/>
          <w:iCs/>
          <w:color w:val="2F5496" w:themeColor="accent1" w:themeShade="BF"/>
          <w:lang w:val="en-US"/>
        </w:rPr>
        <w:t xml:space="preserve"> </w:t>
      </w:r>
      <w:r w:rsidR="00DC4D20" w:rsidRPr="00E9462A">
        <w:rPr>
          <w:rFonts w:ascii="Calibri" w:hAnsi="Calibri" w:cs="Calibri"/>
          <w:i/>
          <w:iCs/>
          <w:color w:val="2F5496" w:themeColor="accent1" w:themeShade="BF"/>
          <w:lang w:val="en-US"/>
        </w:rPr>
        <w:t xml:space="preserve">using </w:t>
      </w:r>
      <w:r w:rsidR="005B5C69" w:rsidRPr="00E9462A">
        <w:rPr>
          <w:rFonts w:ascii="Calibri" w:hAnsi="Calibri" w:cs="Calibri"/>
          <w:i/>
          <w:iCs/>
          <w:color w:val="2F5496" w:themeColor="accent1" w:themeShade="BF"/>
          <w:lang w:val="en-US"/>
        </w:rPr>
        <w:t xml:space="preserve">PRISM software. Significance ns </w:t>
      </w:r>
      <w:r w:rsidR="005B5C69" w:rsidRPr="00E9462A">
        <w:rPr>
          <w:rFonts w:ascii="Calibri" w:hAnsi="Calibri" w:cs="Calibri"/>
          <w:i/>
          <w:iCs/>
          <w:color w:val="2F5496" w:themeColor="accent1" w:themeShade="BF"/>
        </w:rPr>
        <w:t>(P&gt;0.05),</w:t>
      </w:r>
      <w:r w:rsidR="00DC1916" w:rsidRPr="00E9462A">
        <w:rPr>
          <w:rFonts w:ascii="Calibri" w:hAnsi="Calibri" w:cs="Calibri"/>
          <w:i/>
          <w:iCs/>
          <w:color w:val="2F5496" w:themeColor="accent1" w:themeShade="BF"/>
        </w:rPr>
        <w:t xml:space="preserve"> * (P≤0.05),</w:t>
      </w:r>
      <w:r w:rsidR="005B5C69" w:rsidRPr="00E9462A">
        <w:rPr>
          <w:rFonts w:ascii="Calibri" w:hAnsi="Calibri" w:cs="Calibri"/>
          <w:i/>
          <w:iCs/>
          <w:color w:val="2F5496" w:themeColor="accent1" w:themeShade="BF"/>
        </w:rPr>
        <w:t xml:space="preserve"> *** (P≤0.001)</w:t>
      </w:r>
      <w:r w:rsidR="005A525F" w:rsidRPr="00E9462A">
        <w:rPr>
          <w:rFonts w:ascii="Calibri" w:hAnsi="Calibri" w:cs="Calibri"/>
          <w:i/>
          <w:iCs/>
          <w:color w:val="2F5496" w:themeColor="accent1" w:themeShade="BF"/>
        </w:rPr>
        <w:t>, **** (P≤0.0001).</w:t>
      </w:r>
    </w:p>
    <w:p w14:paraId="28B9CF37" w14:textId="77777777" w:rsidR="005B5C69" w:rsidRPr="00E9462A" w:rsidRDefault="005B5C69" w:rsidP="00E9462A">
      <w:pPr>
        <w:spacing w:line="360" w:lineRule="auto"/>
        <w:jc w:val="both"/>
        <w:rPr>
          <w:rFonts w:ascii="Calibri" w:hAnsi="Calibri" w:cs="Calibri"/>
        </w:rPr>
      </w:pPr>
    </w:p>
    <w:p w14:paraId="6D9A3FA4" w14:textId="334A53EA" w:rsidR="00F02B79" w:rsidRPr="00E9462A" w:rsidRDefault="005B5C69" w:rsidP="00E9462A">
      <w:pPr>
        <w:spacing w:line="360" w:lineRule="auto"/>
        <w:jc w:val="both"/>
        <w:rPr>
          <w:rFonts w:ascii="Calibri" w:hAnsi="Calibri" w:cs="Calibri"/>
          <w:lang w:val="en-US"/>
        </w:rPr>
      </w:pPr>
      <w:r w:rsidRPr="00E9462A">
        <w:rPr>
          <w:rFonts w:ascii="Calibri" w:hAnsi="Calibri" w:cs="Calibri"/>
          <w:i/>
          <w:iCs/>
          <w:lang w:val="en-US"/>
        </w:rPr>
        <w:t xml:space="preserve">Ex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lang w:val="en-US"/>
        </w:rPr>
        <w:t xml:space="preserve"> carried at endpoint demonstrated that 3 weeks of losartan treatment increased trabecular BV/TV</w:t>
      </w:r>
      <w:r w:rsidR="00360569" w:rsidRPr="00E9462A">
        <w:rPr>
          <w:rFonts w:ascii="Calibri" w:hAnsi="Calibri" w:cs="Calibri"/>
          <w:lang w:val="en-US"/>
        </w:rPr>
        <w:t xml:space="preserve"> and </w:t>
      </w:r>
      <w:r w:rsidRPr="00E9462A">
        <w:rPr>
          <w:rFonts w:ascii="Calibri" w:hAnsi="Calibri" w:cs="Calibri"/>
          <w:lang w:val="en-US"/>
        </w:rPr>
        <w:t>trabecular number</w:t>
      </w:r>
      <w:r w:rsidR="00DC77B2" w:rsidRPr="00E9462A">
        <w:rPr>
          <w:rFonts w:ascii="Calibri" w:hAnsi="Calibri" w:cs="Calibri"/>
          <w:lang w:val="en-US"/>
        </w:rPr>
        <w:t xml:space="preserve"> (Figure 3.</w:t>
      </w:r>
      <w:r w:rsidR="003B4181" w:rsidRPr="00E9462A">
        <w:rPr>
          <w:rFonts w:ascii="Calibri" w:hAnsi="Calibri" w:cs="Calibri"/>
          <w:lang w:val="en-US"/>
        </w:rPr>
        <w:t>8</w:t>
      </w:r>
      <w:r w:rsidR="00E95CBE" w:rsidRPr="00E9462A">
        <w:rPr>
          <w:rFonts w:ascii="Calibri" w:hAnsi="Calibri" w:cs="Calibri"/>
          <w:lang w:val="en-US"/>
        </w:rPr>
        <w:t xml:space="preserve"> ii, iv</w:t>
      </w:r>
      <w:r w:rsidR="00DC77B2" w:rsidRPr="00E9462A">
        <w:rPr>
          <w:rFonts w:ascii="Calibri" w:hAnsi="Calibri" w:cs="Calibri"/>
          <w:lang w:val="en-US"/>
        </w:rPr>
        <w:t>)</w:t>
      </w:r>
      <w:r w:rsidRPr="00E9462A">
        <w:rPr>
          <w:rFonts w:ascii="Calibri" w:hAnsi="Calibri" w:cs="Calibri"/>
          <w:lang w:val="en-US"/>
        </w:rPr>
        <w:t xml:space="preserve">, but had no effect in cortical </w:t>
      </w:r>
      <w:r w:rsidR="002C5C2C" w:rsidRPr="00E9462A">
        <w:rPr>
          <w:rFonts w:ascii="Calibri" w:hAnsi="Calibri" w:cs="Calibri"/>
          <w:lang w:val="en-US"/>
        </w:rPr>
        <w:t xml:space="preserve">bone </w:t>
      </w:r>
      <w:r w:rsidRPr="00E9462A">
        <w:rPr>
          <w:rFonts w:ascii="Calibri" w:hAnsi="Calibri" w:cs="Calibri"/>
          <w:lang w:val="en-US"/>
        </w:rPr>
        <w:t>volume, trabecular thickness</w:t>
      </w:r>
      <w:r w:rsidR="00B07483">
        <w:rPr>
          <w:rFonts w:ascii="Calibri" w:hAnsi="Calibri" w:cs="Calibri"/>
          <w:lang w:val="en-US"/>
        </w:rPr>
        <w:t xml:space="preserve"> t</w:t>
      </w:r>
      <w:r w:rsidRPr="00E9462A">
        <w:rPr>
          <w:rFonts w:ascii="Calibri" w:hAnsi="Calibri" w:cs="Calibri"/>
          <w:lang w:val="en-US"/>
        </w:rPr>
        <w:t>rabecular separation</w:t>
      </w:r>
      <w:r w:rsidR="00B07483">
        <w:rPr>
          <w:rFonts w:ascii="Calibri" w:hAnsi="Calibri" w:cs="Calibri"/>
          <w:lang w:val="en-US"/>
        </w:rPr>
        <w:t xml:space="preserve"> or trabecular pattern factor</w:t>
      </w:r>
      <w:r w:rsidRPr="00E9462A">
        <w:rPr>
          <w:rFonts w:ascii="Calibri" w:hAnsi="Calibri" w:cs="Calibri"/>
          <w:lang w:val="en-US"/>
        </w:rPr>
        <w:t xml:space="preserve"> </w:t>
      </w:r>
      <w:r w:rsidR="00360569" w:rsidRPr="00E9462A">
        <w:rPr>
          <w:rFonts w:ascii="Calibri" w:hAnsi="Calibri" w:cs="Calibri"/>
          <w:lang w:val="en-US"/>
        </w:rPr>
        <w:t>compared</w:t>
      </w:r>
      <w:r w:rsidRPr="00E9462A">
        <w:rPr>
          <w:rFonts w:ascii="Calibri" w:hAnsi="Calibri" w:cs="Calibri"/>
          <w:lang w:val="en-US"/>
        </w:rPr>
        <w:t xml:space="preserve"> to untreated mice (Figure </w:t>
      </w:r>
      <w:r w:rsidR="00F353DE" w:rsidRPr="00E9462A">
        <w:rPr>
          <w:rFonts w:ascii="Calibri" w:hAnsi="Calibri" w:cs="Calibri"/>
          <w:lang w:val="en-US"/>
        </w:rPr>
        <w:t>3.</w:t>
      </w:r>
      <w:r w:rsidR="003B4181" w:rsidRPr="00E9462A">
        <w:rPr>
          <w:rFonts w:ascii="Calibri" w:hAnsi="Calibri" w:cs="Calibri"/>
          <w:lang w:val="en-US"/>
        </w:rPr>
        <w:t>8</w:t>
      </w:r>
      <w:r w:rsidR="00E95CBE" w:rsidRPr="00E9462A">
        <w:rPr>
          <w:rFonts w:ascii="Calibri" w:hAnsi="Calibri" w:cs="Calibri"/>
          <w:lang w:val="en-US"/>
        </w:rPr>
        <w:t xml:space="preserve"> i, iii, v</w:t>
      </w:r>
      <w:r w:rsidRPr="00E9462A">
        <w:rPr>
          <w:rFonts w:ascii="Calibri" w:hAnsi="Calibri" w:cs="Calibri"/>
          <w:lang w:val="en-US"/>
        </w:rPr>
        <w:t xml:space="preserve">). </w:t>
      </w:r>
      <w:r w:rsidRPr="00E9462A">
        <w:rPr>
          <w:rFonts w:ascii="Calibri" w:hAnsi="Calibri" w:cs="Calibri"/>
          <w:i/>
          <w:iCs/>
          <w:lang w:val="en-US"/>
        </w:rPr>
        <w:t xml:space="preserve">In vivo </w:t>
      </w:r>
      <w:r w:rsidRPr="00E9462A">
        <w:rPr>
          <w:rFonts w:ascii="Calibri" w:hAnsi="Calibri" w:cs="Calibri"/>
          <w:lang w:val="en-US"/>
        </w:rPr>
        <w:t xml:space="preserve">and </w:t>
      </w:r>
      <w:r w:rsidRPr="00E9462A">
        <w:rPr>
          <w:rFonts w:ascii="Calibri" w:hAnsi="Calibri" w:cs="Calibri"/>
          <w:i/>
          <w:iCs/>
          <w:lang w:val="en-US"/>
        </w:rPr>
        <w:t xml:space="preserve">ex vivo </w:t>
      </w:r>
      <w:r w:rsidRPr="00E9462A">
        <w:rPr>
          <w:rFonts w:ascii="Calibri" w:hAnsi="Calibri" w:cs="Calibri"/>
          <w:lang w:val="en-US"/>
        </w:rPr>
        <w:t xml:space="preserve">data </w:t>
      </w:r>
      <w:r w:rsidR="006A6D68" w:rsidRPr="00E9462A">
        <w:rPr>
          <w:rFonts w:ascii="Calibri" w:hAnsi="Calibri" w:cs="Calibri"/>
          <w:lang w:val="en-US"/>
        </w:rPr>
        <w:t>agreed</w:t>
      </w:r>
      <w:r w:rsidRPr="00E9462A">
        <w:rPr>
          <w:rFonts w:ascii="Calibri" w:hAnsi="Calibri" w:cs="Calibri"/>
          <w:lang w:val="en-US"/>
        </w:rPr>
        <w:t xml:space="preserve"> at endpoint</w:t>
      </w:r>
      <w:r w:rsidR="00360569" w:rsidRPr="00E9462A">
        <w:rPr>
          <w:rFonts w:ascii="Calibri" w:hAnsi="Calibri" w:cs="Calibri"/>
          <w:lang w:val="en-US"/>
        </w:rPr>
        <w:t xml:space="preserve"> (week 3)</w:t>
      </w:r>
      <w:r w:rsidR="00E95CBE" w:rsidRPr="00E9462A">
        <w:rPr>
          <w:rFonts w:ascii="Calibri" w:hAnsi="Calibri" w:cs="Calibri"/>
          <w:lang w:val="en-US"/>
        </w:rPr>
        <w:t xml:space="preserve"> (Figure 3.</w:t>
      </w:r>
      <w:r w:rsidR="003B4181" w:rsidRPr="00E9462A">
        <w:rPr>
          <w:rFonts w:ascii="Calibri" w:hAnsi="Calibri" w:cs="Calibri"/>
          <w:lang w:val="en-US"/>
        </w:rPr>
        <w:t>7</w:t>
      </w:r>
      <w:r w:rsidR="00E95CBE" w:rsidRPr="00E9462A">
        <w:rPr>
          <w:rFonts w:ascii="Calibri" w:hAnsi="Calibri" w:cs="Calibri"/>
          <w:lang w:val="en-US"/>
        </w:rPr>
        <w:t>, 3.</w:t>
      </w:r>
      <w:r w:rsidR="003B4181" w:rsidRPr="00E9462A">
        <w:rPr>
          <w:rFonts w:ascii="Calibri" w:hAnsi="Calibri" w:cs="Calibri"/>
          <w:lang w:val="en-US"/>
        </w:rPr>
        <w:t>8</w:t>
      </w:r>
      <w:r w:rsidR="00E95CBE" w:rsidRPr="00E9462A">
        <w:rPr>
          <w:rFonts w:ascii="Calibri" w:hAnsi="Calibri" w:cs="Calibri"/>
          <w:lang w:val="en-US"/>
        </w:rPr>
        <w:t>)</w:t>
      </w:r>
      <w:r w:rsidR="00360569" w:rsidRPr="00E9462A">
        <w:rPr>
          <w:rFonts w:ascii="Calibri" w:hAnsi="Calibri" w:cs="Calibri"/>
          <w:lang w:val="en-US"/>
        </w:rPr>
        <w:t>.</w:t>
      </w:r>
    </w:p>
    <w:p w14:paraId="12653504" w14:textId="4AB504B5" w:rsidR="00360569" w:rsidRPr="00E9462A" w:rsidRDefault="00360569" w:rsidP="00E9462A">
      <w:pPr>
        <w:spacing w:line="360" w:lineRule="auto"/>
        <w:jc w:val="both"/>
        <w:rPr>
          <w:rFonts w:ascii="Calibri" w:hAnsi="Calibri" w:cs="Calibri"/>
          <w:lang w:val="en-US"/>
        </w:rPr>
      </w:pPr>
    </w:p>
    <w:p w14:paraId="7B4F4858" w14:textId="7C488661" w:rsidR="005B5C69" w:rsidRPr="00E9462A" w:rsidRDefault="00CA5740" w:rsidP="00E9462A">
      <w:pPr>
        <w:spacing w:line="360" w:lineRule="auto"/>
        <w:ind w:left="40"/>
        <w:jc w:val="both"/>
        <w:rPr>
          <w:rFonts w:ascii="Calibri" w:hAnsi="Calibri" w:cs="Calibri"/>
        </w:rPr>
      </w:pPr>
      <w:r>
        <w:rPr>
          <w:rFonts w:ascii="Calibri" w:hAnsi="Calibri" w:cs="Calibri"/>
          <w:noProof/>
        </w:rPr>
        <w:lastRenderedPageBreak/>
        <w:drawing>
          <wp:inline distT="0" distB="0" distL="0" distR="0" wp14:anchorId="49D6027C" wp14:editId="13E8C52A">
            <wp:extent cx="5461000" cy="5067300"/>
            <wp:effectExtent l="0" t="0" r="0" b="0"/>
            <wp:docPr id="2012854650" name="图片 5" descr="图示,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54650" name="图片 5" descr="图示, 表格&#10;&#10;描述已自动生成"/>
                    <pic:cNvPicPr/>
                  </pic:nvPicPr>
                  <pic:blipFill>
                    <a:blip r:embed="rId71"/>
                    <a:stretch>
                      <a:fillRect/>
                    </a:stretch>
                  </pic:blipFill>
                  <pic:spPr>
                    <a:xfrm>
                      <a:off x="0" y="0"/>
                      <a:ext cx="5461000" cy="5067300"/>
                    </a:xfrm>
                    <a:prstGeom prst="rect">
                      <a:avLst/>
                    </a:prstGeom>
                  </pic:spPr>
                </pic:pic>
              </a:graphicData>
            </a:graphic>
          </wp:inline>
        </w:drawing>
      </w:r>
    </w:p>
    <w:p w14:paraId="39F588DC" w14:textId="56ED2AD5" w:rsidR="005B5C69" w:rsidRPr="00E9462A" w:rsidRDefault="005B5C69" w:rsidP="00E9462A">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Figure</w:t>
      </w:r>
      <w:r w:rsidR="003142FB" w:rsidRPr="00E9462A">
        <w:rPr>
          <w:rFonts w:ascii="Calibri" w:hAnsi="Calibri" w:cs="Calibri"/>
          <w:b/>
          <w:bCs/>
          <w:i/>
          <w:iCs/>
          <w:color w:val="2F5496" w:themeColor="accent1" w:themeShade="BF"/>
          <w:lang w:val="en-US"/>
        </w:rPr>
        <w:t xml:space="preserve"> </w:t>
      </w:r>
      <w:r w:rsidR="002820A2" w:rsidRPr="00E9462A">
        <w:rPr>
          <w:rFonts w:ascii="Calibri" w:hAnsi="Calibri" w:cs="Calibri"/>
          <w:b/>
          <w:bCs/>
          <w:i/>
          <w:iCs/>
          <w:color w:val="2F5496" w:themeColor="accent1" w:themeShade="BF"/>
          <w:lang w:val="en-US"/>
        </w:rPr>
        <w:t>3.</w:t>
      </w:r>
      <w:r w:rsidR="003B4181" w:rsidRPr="00E9462A">
        <w:rPr>
          <w:rFonts w:ascii="Calibri" w:hAnsi="Calibri" w:cs="Calibri"/>
          <w:b/>
          <w:bCs/>
          <w:i/>
          <w:iCs/>
          <w:color w:val="2F5496" w:themeColor="accent1" w:themeShade="BF"/>
          <w:lang w:val="en-US"/>
        </w:rPr>
        <w:t>8</w:t>
      </w:r>
      <w:r w:rsidRPr="00E9462A">
        <w:rPr>
          <w:rFonts w:ascii="Calibri" w:hAnsi="Calibri" w:cs="Calibri"/>
          <w:b/>
          <w:bCs/>
          <w:i/>
          <w:iCs/>
          <w:color w:val="2F5496" w:themeColor="accent1" w:themeShade="BF"/>
          <w:lang w:val="en-US"/>
        </w:rPr>
        <w:t xml:space="preserve"> </w:t>
      </w:r>
      <w:r w:rsidRPr="00E9462A">
        <w:rPr>
          <w:rFonts w:ascii="Calibri" w:hAnsi="Calibri" w:cs="Calibri"/>
          <w:b/>
          <w:bCs/>
          <w:i/>
          <w:iCs/>
          <w:color w:val="2F5496" w:themeColor="accent1" w:themeShade="BF"/>
        </w:rPr>
        <w:t xml:space="preserve">Ex vivo </w:t>
      </w:r>
      <w:r w:rsidRPr="00E9462A">
        <w:rPr>
          <w:rFonts w:ascii="Calibri" w:hAnsi="Calibri" w:cs="Calibri"/>
          <w:b/>
          <w:bCs/>
          <w:i/>
          <w:iCs/>
          <w:color w:val="2F5496" w:themeColor="accent1" w:themeShade="BF"/>
          <w:shd w:val="clear" w:color="auto" w:fill="FFFFFF"/>
        </w:rPr>
        <w:t>µCT analysis of losartan treated mice compared to vehicle treated mice</w:t>
      </w:r>
      <w:r w:rsidRPr="00E9462A">
        <w:rPr>
          <w:rFonts w:ascii="Calibri" w:hAnsi="Calibri" w:cs="Calibri"/>
          <w:b/>
          <w:bCs/>
          <w:i/>
          <w:iCs/>
          <w:color w:val="2F5496" w:themeColor="accent1" w:themeShade="BF"/>
          <w:lang w:val="en-US"/>
        </w:rPr>
        <w:t xml:space="preserve"> </w:t>
      </w:r>
    </w:p>
    <w:p w14:paraId="1B9021B6" w14:textId="66C6263F" w:rsidR="005B5C69" w:rsidRPr="00E9462A" w:rsidRDefault="005B5C69" w:rsidP="00E9462A">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 xml:space="preserve">Graphs show cortical bone volume (i), BV/TV (ii), trabecular thickness (iii), trabecular number (iv) trabecular separation (v) </w:t>
      </w:r>
      <w:r w:rsidR="00B07483">
        <w:rPr>
          <w:rFonts w:ascii="Calibri" w:hAnsi="Calibri" w:cs="Calibri"/>
          <w:i/>
          <w:iCs/>
          <w:color w:val="2F5496" w:themeColor="accent1" w:themeShade="BF"/>
          <w:lang w:val="en-US"/>
        </w:rPr>
        <w:t xml:space="preserve">and trabecular pattern factor </w:t>
      </w:r>
      <w:r w:rsidRPr="00E9462A">
        <w:rPr>
          <w:rFonts w:ascii="Calibri" w:hAnsi="Calibri" w:cs="Calibri"/>
          <w:i/>
          <w:iCs/>
          <w:color w:val="2F5496" w:themeColor="accent1" w:themeShade="BF"/>
          <w:lang w:val="en-US"/>
        </w:rPr>
        <w:t>of Losartan treated mice (n=4</w:t>
      </w:r>
      <w:proofErr w:type="gramStart"/>
      <w:r w:rsidRPr="00E9462A">
        <w:rPr>
          <w:rFonts w:ascii="Calibri" w:hAnsi="Calibri" w:cs="Calibri"/>
          <w:i/>
          <w:iCs/>
          <w:color w:val="2F5496" w:themeColor="accent1" w:themeShade="BF"/>
          <w:lang w:val="en-US"/>
        </w:rPr>
        <w:t>)</w:t>
      </w:r>
      <w:proofErr w:type="gramEnd"/>
      <w:r w:rsidRPr="00E9462A">
        <w:rPr>
          <w:rFonts w:ascii="Calibri" w:hAnsi="Calibri" w:cs="Calibri"/>
          <w:i/>
          <w:iCs/>
          <w:color w:val="2F5496" w:themeColor="accent1" w:themeShade="BF"/>
          <w:lang w:val="en-US"/>
        </w:rPr>
        <w:t xml:space="preserve"> and vehicle treated mice (n=4) after 3 weeks treatment. All data are presented as mean </w:t>
      </w:r>
      <w:r w:rsidRPr="00E9462A">
        <w:rPr>
          <w:rFonts w:ascii="Calibri" w:hAnsi="Calibri" w:cs="Calibri"/>
          <w:i/>
          <w:iCs/>
          <w:color w:val="2F5496" w:themeColor="accent1" w:themeShade="BF"/>
        </w:rPr>
        <w:t>± SD</w:t>
      </w:r>
      <w:r w:rsidRPr="00E9462A">
        <w:rPr>
          <w:rFonts w:ascii="Calibri" w:hAnsi="Calibri" w:cs="Calibri"/>
          <w:i/>
          <w:iCs/>
          <w:color w:val="2F5496" w:themeColor="accent1" w:themeShade="BF"/>
          <w:lang w:val="en-US"/>
        </w:rPr>
        <w:t xml:space="preserve">, student’s t test, </w:t>
      </w:r>
      <w:proofErr w:type="spellStart"/>
      <w:r w:rsidRPr="00E9462A">
        <w:rPr>
          <w:rFonts w:ascii="Calibri" w:hAnsi="Calibri" w:cs="Calibri"/>
          <w:i/>
          <w:iCs/>
          <w:color w:val="2F5496" w:themeColor="accent1" w:themeShade="BF"/>
          <w:lang w:val="en-US"/>
        </w:rPr>
        <w:t>analysed</w:t>
      </w:r>
      <w:proofErr w:type="spellEnd"/>
      <w:r w:rsidRPr="00E9462A">
        <w:rPr>
          <w:rFonts w:ascii="Calibri" w:hAnsi="Calibri" w:cs="Calibri"/>
          <w:i/>
          <w:iCs/>
          <w:color w:val="2F5496" w:themeColor="accent1" w:themeShade="BF"/>
          <w:lang w:val="en-US"/>
        </w:rPr>
        <w:t xml:space="preserve"> on prism software. Significance ns </w:t>
      </w:r>
      <w:r w:rsidRPr="00E9462A">
        <w:rPr>
          <w:rFonts w:ascii="Calibri" w:hAnsi="Calibri" w:cs="Calibri"/>
          <w:i/>
          <w:iCs/>
          <w:color w:val="2F5496" w:themeColor="accent1" w:themeShade="BF"/>
        </w:rPr>
        <w:t>(P&gt;0.05), * (P≤0.05), ** (P≤0.01).</w:t>
      </w:r>
    </w:p>
    <w:p w14:paraId="62CCABB7" w14:textId="60E48563" w:rsidR="00A83362" w:rsidRPr="00E9462A" w:rsidRDefault="00A83362" w:rsidP="00E9462A">
      <w:pPr>
        <w:jc w:val="both"/>
        <w:rPr>
          <w:rFonts w:ascii="Calibri" w:hAnsi="Calibri" w:cs="Calibri"/>
          <w:i/>
          <w:iCs/>
          <w:color w:val="2F5496" w:themeColor="accent1" w:themeShade="BF"/>
        </w:rPr>
      </w:pPr>
    </w:p>
    <w:p w14:paraId="39DE151C" w14:textId="64C405CE" w:rsidR="00A83362" w:rsidRPr="00E9462A" w:rsidRDefault="00640F43" w:rsidP="00E9462A">
      <w:pPr>
        <w:jc w:val="both"/>
        <w:rPr>
          <w:rFonts w:ascii="Calibri" w:hAnsi="Calibri" w:cs="Calibri"/>
          <w:i/>
          <w:iCs/>
          <w:color w:val="2F5496" w:themeColor="accent1" w:themeShade="BF"/>
        </w:rPr>
      </w:pPr>
      <w:r w:rsidRPr="00E9462A">
        <w:rPr>
          <w:rFonts w:ascii="Calibri" w:hAnsi="Calibri" w:cs="Calibri"/>
          <w:b/>
          <w:bCs/>
        </w:rPr>
        <w:t>3.5.2.</w:t>
      </w:r>
      <w:r w:rsidR="00E7766B" w:rsidRPr="00E9462A">
        <w:rPr>
          <w:rFonts w:ascii="Calibri" w:hAnsi="Calibri" w:cs="Calibri"/>
          <w:b/>
          <w:bCs/>
        </w:rPr>
        <w:t>1.1</w:t>
      </w:r>
      <w:r w:rsidR="00212E9C" w:rsidRPr="00E9462A">
        <w:rPr>
          <w:rFonts w:ascii="Calibri" w:hAnsi="Calibri" w:cs="Calibri"/>
          <w:b/>
          <w:bCs/>
        </w:rPr>
        <w:t xml:space="preserve"> Administration of losartan increased osteoblast </w:t>
      </w:r>
      <w:r w:rsidR="00BD58FB" w:rsidRPr="00E9462A">
        <w:rPr>
          <w:rFonts w:ascii="Calibri" w:hAnsi="Calibri" w:cs="Calibri"/>
          <w:b/>
          <w:bCs/>
        </w:rPr>
        <w:t xml:space="preserve">number </w:t>
      </w:r>
      <w:r w:rsidR="00212E9C" w:rsidRPr="00E9462A">
        <w:rPr>
          <w:rFonts w:ascii="Calibri" w:hAnsi="Calibri" w:cs="Calibri"/>
          <w:b/>
          <w:bCs/>
        </w:rPr>
        <w:t>in BALB/c nude mice</w:t>
      </w:r>
    </w:p>
    <w:p w14:paraId="07F75CFD" w14:textId="37B71693" w:rsidR="00A83362" w:rsidRPr="00E9462A" w:rsidRDefault="00A83362" w:rsidP="00E9462A">
      <w:pPr>
        <w:jc w:val="both"/>
        <w:rPr>
          <w:rFonts w:ascii="Calibri" w:hAnsi="Calibri" w:cs="Calibri"/>
          <w:i/>
          <w:iCs/>
          <w:color w:val="2F5496" w:themeColor="accent1" w:themeShade="BF"/>
        </w:rPr>
      </w:pPr>
    </w:p>
    <w:p w14:paraId="05E9D5E1" w14:textId="52172D7F" w:rsidR="00A83362" w:rsidRPr="00E9462A" w:rsidRDefault="00017794" w:rsidP="00E9462A">
      <w:pPr>
        <w:spacing w:line="360" w:lineRule="auto"/>
        <w:jc w:val="both"/>
        <w:rPr>
          <w:rFonts w:ascii="Calibri" w:hAnsi="Calibri" w:cs="Calibri"/>
          <w:lang w:val="en-US"/>
        </w:rPr>
      </w:pPr>
      <w:r w:rsidRPr="00E9462A">
        <w:rPr>
          <w:rFonts w:ascii="Calibri" w:hAnsi="Calibri" w:cs="Calibri"/>
          <w:lang w:val="en-US"/>
        </w:rPr>
        <w:t xml:space="preserve">Bone histomorphometry </w:t>
      </w:r>
      <w:r w:rsidR="00712E7D" w:rsidRPr="00E9462A">
        <w:rPr>
          <w:rFonts w:ascii="Calibri" w:hAnsi="Calibri" w:cs="Calibri"/>
          <w:lang w:val="en-US"/>
        </w:rPr>
        <w:t xml:space="preserve">(Figure </w:t>
      </w:r>
      <w:r w:rsidR="002820A2" w:rsidRPr="00E9462A">
        <w:rPr>
          <w:rFonts w:ascii="Calibri" w:hAnsi="Calibri" w:cs="Calibri"/>
          <w:lang w:val="en-US"/>
        </w:rPr>
        <w:t>3.</w:t>
      </w:r>
      <w:r w:rsidR="003B4181" w:rsidRPr="00E9462A">
        <w:rPr>
          <w:rFonts w:ascii="Calibri" w:hAnsi="Calibri" w:cs="Calibri"/>
          <w:lang w:val="en-US"/>
        </w:rPr>
        <w:t>9</w:t>
      </w:r>
      <w:r w:rsidR="00712E7D" w:rsidRPr="00E9462A">
        <w:rPr>
          <w:rFonts w:ascii="Calibri" w:hAnsi="Calibri" w:cs="Calibri"/>
          <w:lang w:val="en-US"/>
        </w:rPr>
        <w:t xml:space="preserve">) </w:t>
      </w:r>
      <w:r w:rsidRPr="00E9462A">
        <w:rPr>
          <w:rFonts w:ascii="Calibri" w:hAnsi="Calibri" w:cs="Calibri"/>
          <w:lang w:val="en-US"/>
        </w:rPr>
        <w:t xml:space="preserve">demonstrated that </w:t>
      </w:r>
      <w:r w:rsidR="00B1531F" w:rsidRPr="00E9462A">
        <w:rPr>
          <w:rFonts w:ascii="Calibri" w:hAnsi="Calibri" w:cs="Calibri"/>
          <w:lang w:val="en-US"/>
        </w:rPr>
        <w:t xml:space="preserve">3 weeks of </w:t>
      </w:r>
      <w:r w:rsidRPr="00E9462A">
        <w:rPr>
          <w:rFonts w:ascii="Calibri" w:hAnsi="Calibri" w:cs="Calibri"/>
          <w:lang w:val="en-US"/>
        </w:rPr>
        <w:t>losartan treatment significantly</w:t>
      </w:r>
      <w:r w:rsidR="00B1531F" w:rsidRPr="00E9462A">
        <w:rPr>
          <w:rFonts w:ascii="Calibri" w:hAnsi="Calibri" w:cs="Calibri"/>
          <w:lang w:val="en-US"/>
        </w:rPr>
        <w:t xml:space="preserve"> increased the </w:t>
      </w:r>
      <w:r w:rsidR="003142FB" w:rsidRPr="00E9462A">
        <w:rPr>
          <w:rFonts w:ascii="Calibri" w:hAnsi="Calibri" w:cs="Calibri"/>
          <w:lang w:val="en-US"/>
        </w:rPr>
        <w:t>number of osteoblasts</w:t>
      </w:r>
      <w:r w:rsidR="00883582" w:rsidRPr="00E9462A">
        <w:rPr>
          <w:rFonts w:ascii="Calibri" w:hAnsi="Calibri" w:cs="Calibri"/>
          <w:lang w:val="en-US"/>
        </w:rPr>
        <w:t xml:space="preserve"> in the lateral and medial endocortical bone (Figure 3.1</w:t>
      </w:r>
      <w:r w:rsidR="003B4181" w:rsidRPr="00E9462A">
        <w:rPr>
          <w:rFonts w:ascii="Calibri" w:hAnsi="Calibri" w:cs="Calibri"/>
          <w:lang w:val="en-US"/>
        </w:rPr>
        <w:t>0</w:t>
      </w:r>
      <w:r w:rsidR="00883582" w:rsidRPr="00E9462A">
        <w:rPr>
          <w:rFonts w:ascii="Calibri" w:hAnsi="Calibri" w:cs="Calibri"/>
          <w:lang w:val="en-US"/>
        </w:rPr>
        <w:t xml:space="preserve"> i) and the trabecular bone region (Figure 3.1</w:t>
      </w:r>
      <w:r w:rsidR="003B4181" w:rsidRPr="00E9462A">
        <w:rPr>
          <w:rFonts w:ascii="Calibri" w:hAnsi="Calibri" w:cs="Calibri"/>
          <w:lang w:val="en-US"/>
        </w:rPr>
        <w:t>1</w:t>
      </w:r>
      <w:r w:rsidR="00883582" w:rsidRPr="00E9462A">
        <w:rPr>
          <w:rFonts w:ascii="Calibri" w:hAnsi="Calibri" w:cs="Calibri"/>
          <w:lang w:val="en-US"/>
        </w:rPr>
        <w:t xml:space="preserve"> i)</w:t>
      </w:r>
      <w:r w:rsidR="00F06A49">
        <w:rPr>
          <w:rFonts w:ascii="Calibri" w:hAnsi="Calibri" w:cs="Calibri"/>
          <w:lang w:val="en-US"/>
        </w:rPr>
        <w:t>.</w:t>
      </w:r>
      <w:r w:rsidR="00712E7D" w:rsidRPr="00E9462A">
        <w:rPr>
          <w:rFonts w:ascii="Calibri" w:hAnsi="Calibri" w:cs="Calibri"/>
          <w:lang w:val="en-US"/>
        </w:rPr>
        <w:t xml:space="preserve"> </w:t>
      </w:r>
      <w:r w:rsidR="00F06A49">
        <w:rPr>
          <w:rFonts w:ascii="Calibri" w:hAnsi="Calibri" w:cs="Calibri"/>
          <w:lang w:val="en-US"/>
        </w:rPr>
        <w:t>There</w:t>
      </w:r>
      <w:r w:rsidR="00DC4D20" w:rsidRPr="00E9462A">
        <w:rPr>
          <w:rFonts w:ascii="Calibri" w:hAnsi="Calibri" w:cs="Calibri"/>
          <w:lang w:val="en-US"/>
        </w:rPr>
        <w:t xml:space="preserve"> was </w:t>
      </w:r>
      <w:r w:rsidR="00712E7D" w:rsidRPr="00E9462A">
        <w:rPr>
          <w:rFonts w:ascii="Calibri" w:hAnsi="Calibri" w:cs="Calibri"/>
          <w:lang w:val="en-US"/>
        </w:rPr>
        <w:t xml:space="preserve">no </w:t>
      </w:r>
      <w:r w:rsidR="00190FFE" w:rsidRPr="00E9462A">
        <w:rPr>
          <w:rFonts w:ascii="Calibri" w:hAnsi="Calibri" w:cs="Calibri"/>
          <w:lang w:val="en-US"/>
        </w:rPr>
        <w:t xml:space="preserve">significant </w:t>
      </w:r>
      <w:r w:rsidR="00712E7D" w:rsidRPr="00E9462A">
        <w:rPr>
          <w:rFonts w:ascii="Calibri" w:hAnsi="Calibri" w:cs="Calibri"/>
          <w:lang w:val="en-US"/>
        </w:rPr>
        <w:t xml:space="preserve">effect </w:t>
      </w:r>
      <w:r w:rsidR="00DC4D20" w:rsidRPr="00E9462A">
        <w:rPr>
          <w:rFonts w:ascii="Calibri" w:hAnsi="Calibri" w:cs="Calibri"/>
          <w:lang w:val="en-US"/>
        </w:rPr>
        <w:t xml:space="preserve">on </w:t>
      </w:r>
      <w:r w:rsidR="003142FB" w:rsidRPr="00E9462A">
        <w:rPr>
          <w:rFonts w:ascii="Calibri" w:hAnsi="Calibri" w:cs="Calibri"/>
          <w:lang w:val="en-US"/>
        </w:rPr>
        <w:t>number of osteoclasts, osteoblast surface area, osteoclast surface area</w:t>
      </w:r>
      <w:r w:rsidR="001666BE" w:rsidRPr="00E9462A">
        <w:rPr>
          <w:rFonts w:ascii="Calibri" w:hAnsi="Calibri" w:cs="Calibri"/>
          <w:lang w:val="en-US"/>
        </w:rPr>
        <w:t xml:space="preserve"> </w:t>
      </w:r>
      <w:r w:rsidR="00B1531F" w:rsidRPr="00E9462A">
        <w:rPr>
          <w:rFonts w:ascii="Calibri" w:hAnsi="Calibri" w:cs="Calibri"/>
          <w:lang w:val="en-US"/>
        </w:rPr>
        <w:t xml:space="preserve">in </w:t>
      </w:r>
      <w:r w:rsidR="00190FFE" w:rsidRPr="00E9462A">
        <w:rPr>
          <w:rFonts w:ascii="Calibri" w:hAnsi="Calibri" w:cs="Calibri"/>
          <w:lang w:val="en-US"/>
        </w:rPr>
        <w:t xml:space="preserve">the </w:t>
      </w:r>
      <w:r w:rsidR="00B1531F" w:rsidRPr="00E9462A">
        <w:rPr>
          <w:rFonts w:ascii="Calibri" w:hAnsi="Calibri" w:cs="Calibri"/>
          <w:lang w:val="en-US"/>
        </w:rPr>
        <w:t>lateral</w:t>
      </w:r>
      <w:r w:rsidR="00190FFE" w:rsidRPr="00E9462A">
        <w:rPr>
          <w:rFonts w:ascii="Calibri" w:hAnsi="Calibri" w:cs="Calibri"/>
          <w:lang w:val="en-US"/>
        </w:rPr>
        <w:t xml:space="preserve"> </w:t>
      </w:r>
      <w:r w:rsidR="00D42C99" w:rsidRPr="00E9462A">
        <w:rPr>
          <w:rFonts w:ascii="Calibri" w:hAnsi="Calibri" w:cs="Calibri"/>
          <w:lang w:val="en-US"/>
        </w:rPr>
        <w:t xml:space="preserve">and </w:t>
      </w:r>
      <w:r w:rsidR="00B1531F" w:rsidRPr="00E9462A">
        <w:rPr>
          <w:rFonts w:ascii="Calibri" w:hAnsi="Calibri" w:cs="Calibri"/>
          <w:lang w:val="en-US"/>
        </w:rPr>
        <w:t xml:space="preserve">medial </w:t>
      </w:r>
      <w:r w:rsidR="00D42C99" w:rsidRPr="00E9462A">
        <w:rPr>
          <w:rFonts w:ascii="Calibri" w:hAnsi="Calibri" w:cs="Calibri"/>
          <w:lang w:val="en-US"/>
        </w:rPr>
        <w:t xml:space="preserve">endocortical bone </w:t>
      </w:r>
      <w:r w:rsidR="00B1531F" w:rsidRPr="00E9462A">
        <w:rPr>
          <w:rFonts w:ascii="Calibri" w:hAnsi="Calibri" w:cs="Calibri"/>
          <w:lang w:val="en-US"/>
        </w:rPr>
        <w:t>(</w:t>
      </w:r>
      <w:r w:rsidR="00712E7D" w:rsidRPr="00E9462A">
        <w:rPr>
          <w:rFonts w:ascii="Calibri" w:hAnsi="Calibri" w:cs="Calibri"/>
          <w:lang w:val="en-US"/>
        </w:rPr>
        <w:t xml:space="preserve">Figure </w:t>
      </w:r>
      <w:r w:rsidR="002820A2" w:rsidRPr="00E9462A">
        <w:rPr>
          <w:rFonts w:ascii="Calibri" w:hAnsi="Calibri" w:cs="Calibri"/>
          <w:lang w:val="en-US"/>
        </w:rPr>
        <w:t>3.</w:t>
      </w:r>
      <w:r w:rsidR="003142FB" w:rsidRPr="00E9462A">
        <w:rPr>
          <w:rFonts w:ascii="Calibri" w:hAnsi="Calibri" w:cs="Calibri"/>
          <w:lang w:val="en-US"/>
        </w:rPr>
        <w:t>1</w:t>
      </w:r>
      <w:r w:rsidR="003B4181" w:rsidRPr="00E9462A">
        <w:rPr>
          <w:rFonts w:ascii="Calibri" w:hAnsi="Calibri" w:cs="Calibri"/>
          <w:lang w:val="en-US"/>
        </w:rPr>
        <w:t>0</w:t>
      </w:r>
      <w:r w:rsidR="00883582" w:rsidRPr="00E9462A">
        <w:rPr>
          <w:rFonts w:ascii="Calibri" w:hAnsi="Calibri" w:cs="Calibri"/>
          <w:lang w:val="en-US"/>
        </w:rPr>
        <w:t xml:space="preserve"> ii-iv</w:t>
      </w:r>
      <w:r w:rsidR="00B1531F" w:rsidRPr="00E9462A">
        <w:rPr>
          <w:rFonts w:ascii="Calibri" w:hAnsi="Calibri" w:cs="Calibri"/>
          <w:lang w:val="en-US"/>
        </w:rPr>
        <w:t xml:space="preserve">) </w:t>
      </w:r>
      <w:r w:rsidR="00190FFE" w:rsidRPr="00E9462A">
        <w:rPr>
          <w:rFonts w:ascii="Calibri" w:hAnsi="Calibri" w:cs="Calibri"/>
          <w:lang w:val="en-US"/>
        </w:rPr>
        <w:t xml:space="preserve">or in the </w:t>
      </w:r>
      <w:r w:rsidR="00B1531F" w:rsidRPr="00E9462A">
        <w:rPr>
          <w:rFonts w:ascii="Calibri" w:hAnsi="Calibri" w:cs="Calibri"/>
          <w:lang w:val="en-US"/>
        </w:rPr>
        <w:t>trabecular bone</w:t>
      </w:r>
      <w:r w:rsidR="00190FFE" w:rsidRPr="00E9462A">
        <w:rPr>
          <w:rFonts w:ascii="Calibri" w:hAnsi="Calibri" w:cs="Calibri"/>
          <w:lang w:val="en-US"/>
        </w:rPr>
        <w:t xml:space="preserve"> region</w:t>
      </w:r>
      <w:r w:rsidR="00712E7D" w:rsidRPr="00E9462A">
        <w:rPr>
          <w:rFonts w:ascii="Calibri" w:hAnsi="Calibri" w:cs="Calibri"/>
          <w:lang w:val="en-US"/>
        </w:rPr>
        <w:t xml:space="preserve"> (Figure </w:t>
      </w:r>
      <w:r w:rsidR="002820A2" w:rsidRPr="00E9462A">
        <w:rPr>
          <w:rFonts w:ascii="Calibri" w:hAnsi="Calibri" w:cs="Calibri"/>
          <w:lang w:val="en-US"/>
        </w:rPr>
        <w:t>3.</w:t>
      </w:r>
      <w:r w:rsidR="003142FB" w:rsidRPr="00E9462A">
        <w:rPr>
          <w:rFonts w:ascii="Calibri" w:hAnsi="Calibri" w:cs="Calibri"/>
          <w:lang w:val="en-US"/>
        </w:rPr>
        <w:t>1</w:t>
      </w:r>
      <w:r w:rsidR="003B4181" w:rsidRPr="00E9462A">
        <w:rPr>
          <w:rFonts w:ascii="Calibri" w:hAnsi="Calibri" w:cs="Calibri"/>
          <w:lang w:val="en-US"/>
        </w:rPr>
        <w:t>1</w:t>
      </w:r>
      <w:r w:rsidR="00883582" w:rsidRPr="00E9462A">
        <w:rPr>
          <w:rFonts w:ascii="Calibri" w:hAnsi="Calibri" w:cs="Calibri"/>
          <w:lang w:val="en-US"/>
        </w:rPr>
        <w:t xml:space="preserve"> ii-iv</w:t>
      </w:r>
      <w:r w:rsidR="003142FB" w:rsidRPr="00E9462A">
        <w:rPr>
          <w:rFonts w:ascii="Calibri" w:hAnsi="Calibri" w:cs="Calibri"/>
          <w:lang w:val="en-US"/>
        </w:rPr>
        <w:t>)</w:t>
      </w:r>
      <w:r w:rsidR="00B1531F" w:rsidRPr="00E9462A">
        <w:rPr>
          <w:rFonts w:ascii="Calibri" w:hAnsi="Calibri" w:cs="Calibri"/>
          <w:lang w:val="en-US"/>
        </w:rPr>
        <w:t xml:space="preserve"> when </w:t>
      </w:r>
      <w:r w:rsidR="001D7010" w:rsidRPr="00E9462A">
        <w:rPr>
          <w:rFonts w:ascii="Calibri" w:hAnsi="Calibri" w:cs="Calibri"/>
          <w:lang w:val="en-US"/>
        </w:rPr>
        <w:t xml:space="preserve">compared to </w:t>
      </w:r>
      <w:r w:rsidR="00037718" w:rsidRPr="00E9462A">
        <w:rPr>
          <w:rFonts w:ascii="Calibri" w:hAnsi="Calibri" w:cs="Calibri"/>
          <w:lang w:val="en-US"/>
        </w:rPr>
        <w:t xml:space="preserve">longitude </w:t>
      </w:r>
      <w:r w:rsidR="00B1531F" w:rsidRPr="00E9462A">
        <w:rPr>
          <w:rFonts w:ascii="Calibri" w:hAnsi="Calibri" w:cs="Calibri"/>
          <w:lang w:val="en-US"/>
        </w:rPr>
        <w:t>tibia</w:t>
      </w:r>
      <w:r w:rsidR="00432364" w:rsidRPr="00E9462A">
        <w:rPr>
          <w:rFonts w:ascii="Calibri" w:hAnsi="Calibri" w:cs="Calibri"/>
          <w:lang w:val="en-US"/>
        </w:rPr>
        <w:t>l</w:t>
      </w:r>
      <w:r w:rsidR="00B1531F" w:rsidRPr="00E9462A">
        <w:rPr>
          <w:rFonts w:ascii="Calibri" w:hAnsi="Calibri" w:cs="Calibri"/>
          <w:lang w:val="en-US"/>
        </w:rPr>
        <w:t xml:space="preserve"> section</w:t>
      </w:r>
      <w:r w:rsidR="001D7010" w:rsidRPr="00E9462A">
        <w:rPr>
          <w:rFonts w:ascii="Calibri" w:hAnsi="Calibri" w:cs="Calibri"/>
          <w:lang w:val="en-US"/>
        </w:rPr>
        <w:t>s</w:t>
      </w:r>
      <w:r w:rsidR="00B1531F" w:rsidRPr="00E9462A">
        <w:rPr>
          <w:rFonts w:ascii="Calibri" w:hAnsi="Calibri" w:cs="Calibri"/>
          <w:lang w:val="en-US"/>
        </w:rPr>
        <w:t xml:space="preserve"> f</w:t>
      </w:r>
      <w:r w:rsidR="00CC4705" w:rsidRPr="00E9462A">
        <w:rPr>
          <w:rFonts w:ascii="Calibri" w:hAnsi="Calibri" w:cs="Calibri"/>
          <w:lang w:val="en-US"/>
        </w:rPr>
        <w:t>rom</w:t>
      </w:r>
      <w:r w:rsidR="00B1531F" w:rsidRPr="00E9462A">
        <w:rPr>
          <w:rFonts w:ascii="Calibri" w:hAnsi="Calibri" w:cs="Calibri"/>
          <w:lang w:val="en-US"/>
        </w:rPr>
        <w:t xml:space="preserve"> losartan </w:t>
      </w:r>
      <w:r w:rsidR="00DC4D20" w:rsidRPr="00E9462A">
        <w:rPr>
          <w:rFonts w:ascii="Calibri" w:hAnsi="Calibri" w:cs="Calibri"/>
          <w:lang w:val="en-US"/>
        </w:rPr>
        <w:t xml:space="preserve">and vehicle </w:t>
      </w:r>
      <w:r w:rsidR="00B1531F" w:rsidRPr="00E9462A">
        <w:rPr>
          <w:rFonts w:ascii="Calibri" w:hAnsi="Calibri" w:cs="Calibri"/>
          <w:lang w:val="en-US"/>
        </w:rPr>
        <w:t xml:space="preserve">treated mice. </w:t>
      </w:r>
    </w:p>
    <w:p w14:paraId="1125E639" w14:textId="2213A00D" w:rsidR="00A83362" w:rsidRPr="00E9462A" w:rsidRDefault="00A83362" w:rsidP="00E9462A">
      <w:pPr>
        <w:jc w:val="both"/>
        <w:rPr>
          <w:rFonts w:ascii="Calibri" w:hAnsi="Calibri" w:cs="Calibri"/>
          <w:i/>
          <w:iCs/>
          <w:color w:val="2F5496" w:themeColor="accent1" w:themeShade="BF"/>
        </w:rPr>
      </w:pPr>
    </w:p>
    <w:p w14:paraId="3A656645" w14:textId="0CFD82E1" w:rsidR="00712E7D" w:rsidRPr="00E9462A" w:rsidRDefault="005C2194" w:rsidP="00E9462A">
      <w:pPr>
        <w:jc w:val="both"/>
        <w:rPr>
          <w:rFonts w:ascii="Calibri" w:hAnsi="Calibri" w:cs="Calibri"/>
          <w:b/>
          <w:bCs/>
          <w:i/>
          <w:iCs/>
          <w:color w:val="2F5496" w:themeColor="accent1" w:themeShade="BF"/>
          <w:lang w:val="en-US"/>
        </w:rPr>
      </w:pPr>
      <w:r w:rsidRPr="00E9462A">
        <w:rPr>
          <w:rFonts w:ascii="Calibri" w:hAnsi="Calibri" w:cs="Calibri"/>
          <w:b/>
          <w:bCs/>
          <w:i/>
          <w:iCs/>
          <w:noProof/>
          <w:color w:val="2F5496" w:themeColor="accent1" w:themeShade="BF"/>
          <w:lang w:val="en-US"/>
        </w:rPr>
        <w:lastRenderedPageBreak/>
        <w:drawing>
          <wp:inline distT="0" distB="0" distL="0" distR="0" wp14:anchorId="74929926" wp14:editId="5B76DCE6">
            <wp:extent cx="5731510" cy="2185670"/>
            <wp:effectExtent l="0" t="0" r="0" b="0"/>
            <wp:docPr id="1039274307" name="图片 10" descr="墙上有涂鸦&#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74307" name="图片 10" descr="墙上有涂鸦&#10;&#10;描述已自动生成"/>
                    <pic:cNvPicPr/>
                  </pic:nvPicPr>
                  <pic:blipFill>
                    <a:blip r:embed="rId72"/>
                    <a:stretch>
                      <a:fillRect/>
                    </a:stretch>
                  </pic:blipFill>
                  <pic:spPr>
                    <a:xfrm>
                      <a:off x="0" y="0"/>
                      <a:ext cx="5731510" cy="2185670"/>
                    </a:xfrm>
                    <a:prstGeom prst="rect">
                      <a:avLst/>
                    </a:prstGeom>
                  </pic:spPr>
                </pic:pic>
              </a:graphicData>
            </a:graphic>
          </wp:inline>
        </w:drawing>
      </w:r>
    </w:p>
    <w:p w14:paraId="30EE9289" w14:textId="437CA38B" w:rsidR="005C2194" w:rsidRPr="00E9462A" w:rsidRDefault="00712E7D" w:rsidP="00FE3CD2">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 xml:space="preserve">Figure </w:t>
      </w:r>
      <w:r w:rsidR="002820A2" w:rsidRPr="00E9462A">
        <w:rPr>
          <w:rFonts w:ascii="Calibri" w:hAnsi="Calibri" w:cs="Calibri"/>
          <w:b/>
          <w:bCs/>
          <w:i/>
          <w:iCs/>
          <w:color w:val="2F5496" w:themeColor="accent1" w:themeShade="BF"/>
          <w:lang w:val="en-US"/>
        </w:rPr>
        <w:t>3.</w:t>
      </w:r>
      <w:r w:rsidR="003B4181" w:rsidRPr="00E9462A">
        <w:rPr>
          <w:rFonts w:ascii="Calibri" w:hAnsi="Calibri" w:cs="Calibri"/>
          <w:b/>
          <w:bCs/>
          <w:i/>
          <w:iCs/>
          <w:color w:val="2F5496" w:themeColor="accent1" w:themeShade="BF"/>
          <w:lang w:val="en-US"/>
        </w:rPr>
        <w:t>9</w:t>
      </w:r>
      <w:r w:rsidRPr="00E9462A">
        <w:rPr>
          <w:rFonts w:ascii="Calibri" w:hAnsi="Calibri" w:cs="Calibri"/>
          <w:b/>
          <w:bCs/>
          <w:i/>
          <w:iCs/>
          <w:color w:val="2F5496" w:themeColor="accent1" w:themeShade="BF"/>
          <w:lang w:val="en-US"/>
        </w:rPr>
        <w:t xml:space="preserve"> </w:t>
      </w:r>
      <w:proofErr w:type="spellStart"/>
      <w:r w:rsidRPr="00E9462A">
        <w:rPr>
          <w:rFonts w:ascii="Calibri" w:hAnsi="Calibri" w:cs="Calibri"/>
          <w:b/>
          <w:bCs/>
          <w:i/>
          <w:iCs/>
          <w:color w:val="2F5496" w:themeColor="accent1" w:themeShade="BF"/>
        </w:rPr>
        <w:t>Osteomeasure</w:t>
      </w:r>
      <w:proofErr w:type="spellEnd"/>
      <w:r w:rsidRPr="00E9462A">
        <w:rPr>
          <w:rFonts w:ascii="Calibri" w:hAnsi="Calibri" w:cs="Calibri"/>
          <w:b/>
          <w:bCs/>
          <w:i/>
          <w:iCs/>
          <w:color w:val="2F5496" w:themeColor="accent1" w:themeShade="BF"/>
          <w:shd w:val="clear" w:color="auto" w:fill="FFFFFF"/>
        </w:rPr>
        <w:t xml:space="preserve"> analysis of</w:t>
      </w:r>
      <w:r w:rsidR="00F05716" w:rsidRPr="00E9462A">
        <w:rPr>
          <w:rFonts w:ascii="Calibri" w:hAnsi="Calibri" w:cs="Calibri"/>
          <w:b/>
          <w:bCs/>
          <w:i/>
          <w:iCs/>
          <w:color w:val="2F5496" w:themeColor="accent1" w:themeShade="BF"/>
          <w:shd w:val="clear" w:color="auto" w:fill="FFFFFF"/>
        </w:rPr>
        <w:t xml:space="preserve"> osteoblasts and osteoclasts in</w:t>
      </w:r>
      <w:r w:rsidRPr="00E9462A">
        <w:rPr>
          <w:rFonts w:ascii="Calibri" w:hAnsi="Calibri" w:cs="Calibri"/>
          <w:b/>
          <w:bCs/>
          <w:i/>
          <w:iCs/>
          <w:color w:val="2F5496" w:themeColor="accent1" w:themeShade="BF"/>
          <w:shd w:val="clear" w:color="auto" w:fill="FFFFFF"/>
        </w:rPr>
        <w:t xml:space="preserve"> losartan treated mice </w:t>
      </w:r>
      <w:r w:rsidR="003830A7" w:rsidRPr="00E9462A">
        <w:rPr>
          <w:rFonts w:ascii="Calibri" w:hAnsi="Calibri" w:cs="Calibri"/>
          <w:b/>
          <w:bCs/>
          <w:i/>
          <w:iCs/>
          <w:color w:val="2F5496" w:themeColor="accent1" w:themeShade="BF"/>
          <w:shd w:val="clear" w:color="auto" w:fill="FFFFFF"/>
        </w:rPr>
        <w:t xml:space="preserve">tibias </w:t>
      </w:r>
      <w:r w:rsidRPr="00E9462A">
        <w:rPr>
          <w:rFonts w:ascii="Calibri" w:hAnsi="Calibri" w:cs="Calibri"/>
          <w:b/>
          <w:bCs/>
          <w:i/>
          <w:iCs/>
          <w:color w:val="2F5496" w:themeColor="accent1" w:themeShade="BF"/>
          <w:shd w:val="clear" w:color="auto" w:fill="FFFFFF"/>
        </w:rPr>
        <w:t>compared to vehicle treated mice</w:t>
      </w:r>
    </w:p>
    <w:p w14:paraId="42DAF732" w14:textId="227D0326" w:rsidR="005C2194" w:rsidRPr="00E9462A" w:rsidRDefault="005C2194" w:rsidP="00FE3CD2">
      <w:pPr>
        <w:jc w:val="both"/>
        <w:rPr>
          <w:rFonts w:ascii="Calibri" w:hAnsi="Calibri" w:cs="Calibri"/>
          <w:b/>
          <w:bCs/>
          <w:i/>
          <w:iCs/>
          <w:color w:val="2F5496" w:themeColor="accent1" w:themeShade="BF"/>
          <w:lang w:val="en-US"/>
        </w:rPr>
      </w:pPr>
      <w:r w:rsidRPr="00E9462A">
        <w:rPr>
          <w:rFonts w:ascii="Calibri" w:hAnsi="Calibri" w:cs="Calibri"/>
          <w:i/>
          <w:iCs/>
          <w:color w:val="2F5496" w:themeColor="accent1" w:themeShade="BF"/>
          <w:lang w:val="en-US"/>
        </w:rPr>
        <w:t>Graphs show histological image of vehicle treated mice and losartan treated mice. The blue box in the trabecular region of the bone corresponds to its enlarged image (on the bottom left), the orange box in the medial region of the bone corresponds to its enlarged image (on the right). Scale bars, tibia= 400</w:t>
      </w:r>
      <w:r w:rsidRPr="00E9462A">
        <w:rPr>
          <w:rFonts w:ascii="Calibri" w:hAnsi="Calibri" w:cs="Calibri"/>
          <w:i/>
          <w:iCs/>
          <w:color w:val="2F5496" w:themeColor="accent1" w:themeShade="BF"/>
          <w:shd w:val="clear" w:color="auto" w:fill="FFFFFF"/>
        </w:rPr>
        <w:t xml:space="preserve">µm, inset= 50µm. </w:t>
      </w:r>
    </w:p>
    <w:p w14:paraId="65EFC4FF" w14:textId="77777777" w:rsidR="00712E7D" w:rsidRPr="00E9462A" w:rsidRDefault="00712E7D" w:rsidP="00E9462A">
      <w:pPr>
        <w:jc w:val="both"/>
        <w:rPr>
          <w:rFonts w:ascii="Calibri" w:hAnsi="Calibri" w:cs="Calibri"/>
          <w:i/>
          <w:iCs/>
          <w:color w:val="2F5496" w:themeColor="accent1" w:themeShade="BF"/>
          <w:lang w:val="en-US"/>
        </w:rPr>
      </w:pPr>
    </w:p>
    <w:p w14:paraId="274C5931" w14:textId="1C26F406" w:rsidR="00A83362" w:rsidRPr="00E9462A" w:rsidRDefault="00560106" w:rsidP="00E9462A">
      <w:pPr>
        <w:jc w:val="both"/>
        <w:rPr>
          <w:rFonts w:ascii="Calibri" w:hAnsi="Calibri" w:cs="Calibri"/>
          <w:i/>
          <w:iCs/>
          <w:color w:val="2F5496" w:themeColor="accent1" w:themeShade="BF"/>
        </w:rPr>
      </w:pPr>
      <w:r>
        <w:rPr>
          <w:rFonts w:ascii="Calibri" w:hAnsi="Calibri" w:cs="Calibri"/>
          <w:i/>
          <w:iCs/>
          <w:noProof/>
          <w:color w:val="2F5496" w:themeColor="accent1" w:themeShade="BF"/>
        </w:rPr>
        <w:drawing>
          <wp:inline distT="0" distB="0" distL="0" distR="0" wp14:anchorId="1D6C3F3B" wp14:editId="06B2E79B">
            <wp:extent cx="5731510" cy="3694430"/>
            <wp:effectExtent l="0" t="0" r="0" b="1270"/>
            <wp:docPr id="303789906" name="图片 1" descr="电脑屏幕的照片上有文字&#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89906" name="图片 1" descr="电脑屏幕的照片上有文字&#10;&#10;中度可信度描述已自动生成"/>
                    <pic:cNvPicPr/>
                  </pic:nvPicPr>
                  <pic:blipFill>
                    <a:blip r:embed="rId73"/>
                    <a:stretch>
                      <a:fillRect/>
                    </a:stretch>
                  </pic:blipFill>
                  <pic:spPr>
                    <a:xfrm>
                      <a:off x="0" y="0"/>
                      <a:ext cx="5731510" cy="3694430"/>
                    </a:xfrm>
                    <a:prstGeom prst="rect">
                      <a:avLst/>
                    </a:prstGeom>
                  </pic:spPr>
                </pic:pic>
              </a:graphicData>
            </a:graphic>
          </wp:inline>
        </w:drawing>
      </w:r>
    </w:p>
    <w:p w14:paraId="35A95C1D" w14:textId="56B42F21" w:rsidR="00B2287F" w:rsidRPr="00E9462A" w:rsidRDefault="00B2287F" w:rsidP="00FE3CD2">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 xml:space="preserve">Figure </w:t>
      </w:r>
      <w:r w:rsidR="00AE5074" w:rsidRPr="00E9462A">
        <w:rPr>
          <w:rFonts w:ascii="Calibri" w:hAnsi="Calibri" w:cs="Calibri"/>
          <w:b/>
          <w:bCs/>
          <w:i/>
          <w:iCs/>
          <w:color w:val="2F5496" w:themeColor="accent1" w:themeShade="BF"/>
          <w:lang w:val="en-US"/>
        </w:rPr>
        <w:t>3.</w:t>
      </w:r>
      <w:r w:rsidR="003142FB" w:rsidRPr="00E9462A">
        <w:rPr>
          <w:rFonts w:ascii="Calibri" w:hAnsi="Calibri" w:cs="Calibri"/>
          <w:b/>
          <w:bCs/>
          <w:i/>
          <w:iCs/>
          <w:color w:val="2F5496" w:themeColor="accent1" w:themeShade="BF"/>
          <w:lang w:val="en-US"/>
        </w:rPr>
        <w:t>1</w:t>
      </w:r>
      <w:r w:rsidR="003B4181" w:rsidRPr="00E9462A">
        <w:rPr>
          <w:rFonts w:ascii="Calibri" w:hAnsi="Calibri" w:cs="Calibri"/>
          <w:b/>
          <w:bCs/>
          <w:i/>
          <w:iCs/>
          <w:color w:val="2F5496" w:themeColor="accent1" w:themeShade="BF"/>
          <w:lang w:val="en-US"/>
        </w:rPr>
        <w:t>0</w:t>
      </w:r>
      <w:r w:rsidRPr="00E9462A">
        <w:rPr>
          <w:rFonts w:ascii="Calibri" w:hAnsi="Calibri" w:cs="Calibri"/>
          <w:b/>
          <w:bCs/>
          <w:i/>
          <w:iCs/>
          <w:color w:val="2F5496" w:themeColor="accent1" w:themeShade="BF"/>
          <w:lang w:val="en-US"/>
        </w:rPr>
        <w:t xml:space="preserve"> </w:t>
      </w:r>
      <w:proofErr w:type="spellStart"/>
      <w:r w:rsidR="00BA63B1" w:rsidRPr="00E9462A">
        <w:rPr>
          <w:rFonts w:ascii="Calibri" w:hAnsi="Calibri" w:cs="Calibri"/>
          <w:b/>
          <w:bCs/>
          <w:i/>
          <w:iCs/>
          <w:color w:val="2F5496" w:themeColor="accent1" w:themeShade="BF"/>
        </w:rPr>
        <w:t>Osteomeasure</w:t>
      </w:r>
      <w:proofErr w:type="spellEnd"/>
      <w:r w:rsidRPr="00E9462A">
        <w:rPr>
          <w:rFonts w:ascii="Calibri" w:hAnsi="Calibri" w:cs="Calibri"/>
          <w:b/>
          <w:bCs/>
          <w:i/>
          <w:iCs/>
          <w:color w:val="2F5496" w:themeColor="accent1" w:themeShade="BF"/>
          <w:shd w:val="clear" w:color="auto" w:fill="FFFFFF"/>
        </w:rPr>
        <w:t xml:space="preserve"> analysis of </w:t>
      </w:r>
      <w:r w:rsidR="00BD58FB" w:rsidRPr="00E9462A">
        <w:rPr>
          <w:rFonts w:ascii="Calibri" w:hAnsi="Calibri" w:cs="Calibri"/>
          <w:b/>
          <w:bCs/>
          <w:i/>
          <w:iCs/>
          <w:color w:val="2F5496" w:themeColor="accent1" w:themeShade="BF"/>
          <w:shd w:val="clear" w:color="auto" w:fill="FFFFFF"/>
        </w:rPr>
        <w:t xml:space="preserve">medial and lateral endocortical bone comparing </w:t>
      </w:r>
      <w:r w:rsidRPr="00E9462A">
        <w:rPr>
          <w:rFonts w:ascii="Calibri" w:hAnsi="Calibri" w:cs="Calibri"/>
          <w:b/>
          <w:bCs/>
          <w:i/>
          <w:iCs/>
          <w:color w:val="2F5496" w:themeColor="accent1" w:themeShade="BF"/>
          <w:shd w:val="clear" w:color="auto" w:fill="FFFFFF"/>
        </w:rPr>
        <w:t>losartan treated mice to vehicle treated mice</w:t>
      </w:r>
      <w:r w:rsidRPr="00E9462A">
        <w:rPr>
          <w:rFonts w:ascii="Calibri" w:hAnsi="Calibri" w:cs="Calibri"/>
          <w:b/>
          <w:bCs/>
          <w:i/>
          <w:iCs/>
          <w:color w:val="2F5496" w:themeColor="accent1" w:themeShade="BF"/>
          <w:lang w:val="en-US"/>
        </w:rPr>
        <w:t xml:space="preserve"> </w:t>
      </w:r>
    </w:p>
    <w:p w14:paraId="3A46E618" w14:textId="779F1755" w:rsidR="00A83362" w:rsidRPr="00E9462A" w:rsidRDefault="00B2287F" w:rsidP="00FE3CD2">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 xml:space="preserve">Graphs show </w:t>
      </w:r>
      <w:r w:rsidR="00285474" w:rsidRPr="00E9462A">
        <w:rPr>
          <w:rFonts w:ascii="Calibri" w:hAnsi="Calibri" w:cs="Calibri"/>
          <w:i/>
          <w:iCs/>
          <w:color w:val="2F5496" w:themeColor="accent1" w:themeShade="BF"/>
          <w:lang w:val="en-US"/>
        </w:rPr>
        <w:t>the measurement of n</w:t>
      </w:r>
      <w:r w:rsidR="00BA63B1" w:rsidRPr="00E9462A">
        <w:rPr>
          <w:rFonts w:ascii="Calibri" w:hAnsi="Calibri" w:cs="Calibri"/>
          <w:i/>
          <w:iCs/>
          <w:color w:val="2F5496" w:themeColor="accent1" w:themeShade="BF"/>
          <w:lang w:val="en-US"/>
        </w:rPr>
        <w:t xml:space="preserve">umber of </w:t>
      </w:r>
      <w:r w:rsidR="00285474" w:rsidRPr="00E9462A">
        <w:rPr>
          <w:rFonts w:ascii="Calibri" w:hAnsi="Calibri" w:cs="Calibri"/>
          <w:i/>
          <w:iCs/>
          <w:color w:val="2F5496" w:themeColor="accent1" w:themeShade="BF"/>
          <w:lang w:val="en-US"/>
        </w:rPr>
        <w:t>osteoblasts</w:t>
      </w:r>
      <w:r w:rsidR="00BA63B1" w:rsidRPr="00E9462A">
        <w:rPr>
          <w:rFonts w:ascii="Calibri" w:hAnsi="Calibri" w:cs="Calibri"/>
          <w:i/>
          <w:iCs/>
          <w:color w:val="2F5496" w:themeColor="accent1" w:themeShade="BF"/>
          <w:lang w:val="en-US"/>
        </w:rPr>
        <w:t xml:space="preserve"> over bone surface </w:t>
      </w:r>
      <w:r w:rsidRPr="00E9462A">
        <w:rPr>
          <w:rFonts w:ascii="Calibri" w:hAnsi="Calibri" w:cs="Calibri"/>
          <w:i/>
          <w:iCs/>
          <w:color w:val="2F5496" w:themeColor="accent1" w:themeShade="BF"/>
          <w:lang w:val="en-US"/>
        </w:rPr>
        <w:t xml:space="preserve">(i), </w:t>
      </w:r>
      <w:r w:rsidR="00285474" w:rsidRPr="00E9462A">
        <w:rPr>
          <w:rFonts w:ascii="Calibri" w:hAnsi="Calibri" w:cs="Calibri"/>
          <w:i/>
          <w:iCs/>
          <w:color w:val="2F5496" w:themeColor="accent1" w:themeShade="BF"/>
          <w:lang w:val="en-US"/>
        </w:rPr>
        <w:t>p</w:t>
      </w:r>
      <w:r w:rsidR="00BA63B1" w:rsidRPr="00E9462A">
        <w:rPr>
          <w:rFonts w:ascii="Calibri" w:hAnsi="Calibri" w:cs="Calibri"/>
          <w:i/>
          <w:iCs/>
          <w:color w:val="2F5496" w:themeColor="accent1" w:themeShade="BF"/>
          <w:lang w:val="en-US"/>
        </w:rPr>
        <w:t xml:space="preserve">ercentage osteoblast surface over bone surface </w:t>
      </w:r>
      <w:r w:rsidRPr="00E9462A">
        <w:rPr>
          <w:rFonts w:ascii="Calibri" w:hAnsi="Calibri" w:cs="Calibri"/>
          <w:i/>
          <w:iCs/>
          <w:color w:val="2F5496" w:themeColor="accent1" w:themeShade="BF"/>
          <w:lang w:val="en-US"/>
        </w:rPr>
        <w:t xml:space="preserve">(ii), </w:t>
      </w:r>
      <w:r w:rsidR="00285474" w:rsidRPr="00E9462A">
        <w:rPr>
          <w:rFonts w:ascii="Calibri" w:hAnsi="Calibri" w:cs="Calibri"/>
          <w:i/>
          <w:iCs/>
          <w:color w:val="2F5496" w:themeColor="accent1" w:themeShade="BF"/>
          <w:lang w:val="en-US"/>
        </w:rPr>
        <w:t>n</w:t>
      </w:r>
      <w:r w:rsidR="00BA63B1" w:rsidRPr="00E9462A">
        <w:rPr>
          <w:rFonts w:ascii="Calibri" w:hAnsi="Calibri" w:cs="Calibri"/>
          <w:i/>
          <w:iCs/>
          <w:color w:val="2F5496" w:themeColor="accent1" w:themeShade="BF"/>
          <w:lang w:val="en-US"/>
        </w:rPr>
        <w:t>umber of osteoclast</w:t>
      </w:r>
      <w:r w:rsidR="00285474" w:rsidRPr="00E9462A">
        <w:rPr>
          <w:rFonts w:ascii="Calibri" w:hAnsi="Calibri" w:cs="Calibri"/>
          <w:i/>
          <w:iCs/>
          <w:color w:val="2F5496" w:themeColor="accent1" w:themeShade="BF"/>
          <w:lang w:val="en-US"/>
        </w:rPr>
        <w:t>s</w:t>
      </w:r>
      <w:r w:rsidR="00BA63B1" w:rsidRPr="00E9462A">
        <w:rPr>
          <w:rFonts w:ascii="Calibri" w:hAnsi="Calibri" w:cs="Calibri"/>
          <w:i/>
          <w:iCs/>
          <w:color w:val="2F5496" w:themeColor="accent1" w:themeShade="BF"/>
          <w:lang w:val="en-US"/>
        </w:rPr>
        <w:t xml:space="preserve"> over bone surface </w:t>
      </w:r>
      <w:r w:rsidRPr="00E9462A">
        <w:rPr>
          <w:rFonts w:ascii="Calibri" w:hAnsi="Calibri" w:cs="Calibri"/>
          <w:i/>
          <w:iCs/>
          <w:color w:val="2F5496" w:themeColor="accent1" w:themeShade="BF"/>
          <w:lang w:val="en-US"/>
        </w:rPr>
        <w:t xml:space="preserve">(iii), </w:t>
      </w:r>
      <w:r w:rsidR="00285474" w:rsidRPr="00E9462A">
        <w:rPr>
          <w:rFonts w:ascii="Calibri" w:hAnsi="Calibri" w:cs="Calibri"/>
          <w:i/>
          <w:iCs/>
          <w:color w:val="2F5496" w:themeColor="accent1" w:themeShade="BF"/>
          <w:lang w:val="en-US"/>
        </w:rPr>
        <w:t>p</w:t>
      </w:r>
      <w:r w:rsidR="00BA63B1" w:rsidRPr="00E9462A">
        <w:rPr>
          <w:rFonts w:ascii="Calibri" w:hAnsi="Calibri" w:cs="Calibri"/>
          <w:i/>
          <w:iCs/>
          <w:color w:val="2F5496" w:themeColor="accent1" w:themeShade="BF"/>
          <w:lang w:val="en-US"/>
        </w:rPr>
        <w:t xml:space="preserve">ercentage osteoclast surface over bone surface </w:t>
      </w:r>
      <w:r w:rsidRPr="00E9462A">
        <w:rPr>
          <w:rFonts w:ascii="Calibri" w:hAnsi="Calibri" w:cs="Calibri"/>
          <w:i/>
          <w:iCs/>
          <w:color w:val="2F5496" w:themeColor="accent1" w:themeShade="BF"/>
          <w:lang w:val="en-US"/>
        </w:rPr>
        <w:t xml:space="preserve">(iv) </w:t>
      </w:r>
      <w:r w:rsidR="00285474" w:rsidRPr="00E9462A">
        <w:rPr>
          <w:rFonts w:ascii="Calibri" w:hAnsi="Calibri" w:cs="Calibri"/>
          <w:i/>
          <w:iCs/>
          <w:color w:val="2F5496" w:themeColor="accent1" w:themeShade="BF"/>
          <w:lang w:val="en-US"/>
        </w:rPr>
        <w:t xml:space="preserve">in medial+ lateral side of </w:t>
      </w:r>
      <w:r w:rsidR="00037718" w:rsidRPr="00E9462A">
        <w:rPr>
          <w:rFonts w:ascii="Calibri" w:hAnsi="Calibri" w:cs="Calibri"/>
          <w:i/>
          <w:iCs/>
          <w:color w:val="2F5496" w:themeColor="accent1" w:themeShade="BF"/>
          <w:lang w:val="en-US"/>
        </w:rPr>
        <w:t xml:space="preserve">longitude </w:t>
      </w:r>
      <w:r w:rsidR="00285474" w:rsidRPr="00E9462A">
        <w:rPr>
          <w:rFonts w:ascii="Calibri" w:hAnsi="Calibri" w:cs="Calibri"/>
          <w:i/>
          <w:iCs/>
          <w:color w:val="2F5496" w:themeColor="accent1" w:themeShade="BF"/>
          <w:lang w:val="en-US"/>
        </w:rPr>
        <w:t xml:space="preserve">tibia sections </w:t>
      </w:r>
      <w:r w:rsidRPr="00E9462A">
        <w:rPr>
          <w:rFonts w:ascii="Calibri" w:hAnsi="Calibri" w:cs="Calibri"/>
          <w:i/>
          <w:iCs/>
          <w:color w:val="2F5496" w:themeColor="accent1" w:themeShade="BF"/>
          <w:lang w:val="en-US"/>
        </w:rPr>
        <w:t>of Losartan treated mice (n=4</w:t>
      </w:r>
      <w:proofErr w:type="gramStart"/>
      <w:r w:rsidRPr="00E9462A">
        <w:rPr>
          <w:rFonts w:ascii="Calibri" w:hAnsi="Calibri" w:cs="Calibri"/>
          <w:i/>
          <w:iCs/>
          <w:color w:val="2F5496" w:themeColor="accent1" w:themeShade="BF"/>
          <w:lang w:val="en-US"/>
        </w:rPr>
        <w:t>)</w:t>
      </w:r>
      <w:proofErr w:type="gramEnd"/>
      <w:r w:rsidRPr="00E9462A">
        <w:rPr>
          <w:rFonts w:ascii="Calibri" w:hAnsi="Calibri" w:cs="Calibri"/>
          <w:i/>
          <w:iCs/>
          <w:color w:val="2F5496" w:themeColor="accent1" w:themeShade="BF"/>
          <w:lang w:val="en-US"/>
        </w:rPr>
        <w:t xml:space="preserve"> and vehicle treated mice (n=4) after 3 weeks treatment. All data are presented as mean </w:t>
      </w:r>
      <w:r w:rsidRPr="00E9462A">
        <w:rPr>
          <w:rFonts w:ascii="Calibri" w:hAnsi="Calibri" w:cs="Calibri"/>
          <w:i/>
          <w:iCs/>
          <w:color w:val="2F5496" w:themeColor="accent1" w:themeShade="BF"/>
        </w:rPr>
        <w:t>± SD</w:t>
      </w:r>
      <w:r w:rsidRPr="00E9462A">
        <w:rPr>
          <w:rFonts w:ascii="Calibri" w:hAnsi="Calibri" w:cs="Calibri"/>
          <w:i/>
          <w:iCs/>
          <w:color w:val="2F5496" w:themeColor="accent1" w:themeShade="BF"/>
          <w:lang w:val="en-US"/>
        </w:rPr>
        <w:t xml:space="preserve">, student’s t test, </w:t>
      </w:r>
      <w:proofErr w:type="spellStart"/>
      <w:r w:rsidRPr="00E9462A">
        <w:rPr>
          <w:rFonts w:ascii="Calibri" w:hAnsi="Calibri" w:cs="Calibri"/>
          <w:i/>
          <w:iCs/>
          <w:color w:val="2F5496" w:themeColor="accent1" w:themeShade="BF"/>
          <w:lang w:val="en-US"/>
        </w:rPr>
        <w:t>analysed</w:t>
      </w:r>
      <w:proofErr w:type="spellEnd"/>
      <w:r w:rsidRPr="00E9462A">
        <w:rPr>
          <w:rFonts w:ascii="Calibri" w:hAnsi="Calibri" w:cs="Calibri"/>
          <w:i/>
          <w:iCs/>
          <w:color w:val="2F5496" w:themeColor="accent1" w:themeShade="BF"/>
          <w:lang w:val="en-US"/>
        </w:rPr>
        <w:t xml:space="preserve"> on prism software. Significance ns </w:t>
      </w:r>
      <w:r w:rsidRPr="00E9462A">
        <w:rPr>
          <w:rFonts w:ascii="Calibri" w:hAnsi="Calibri" w:cs="Calibri"/>
          <w:i/>
          <w:iCs/>
          <w:color w:val="2F5496" w:themeColor="accent1" w:themeShade="BF"/>
        </w:rPr>
        <w:t>(P&gt;0.05), * (P≤0.05)</w:t>
      </w:r>
    </w:p>
    <w:p w14:paraId="1401C550" w14:textId="4073576B" w:rsidR="00A83362" w:rsidRPr="00E9462A" w:rsidRDefault="00560106" w:rsidP="00E9462A">
      <w:pPr>
        <w:jc w:val="both"/>
        <w:rPr>
          <w:rFonts w:ascii="Calibri" w:hAnsi="Calibri" w:cs="Calibri"/>
          <w:i/>
          <w:iCs/>
          <w:color w:val="2F5496" w:themeColor="accent1" w:themeShade="BF"/>
        </w:rPr>
      </w:pPr>
      <w:r>
        <w:rPr>
          <w:rFonts w:ascii="Calibri" w:hAnsi="Calibri" w:cs="Calibri"/>
          <w:i/>
          <w:iCs/>
          <w:noProof/>
          <w:color w:val="2F5496" w:themeColor="accent1" w:themeShade="BF"/>
        </w:rPr>
        <w:lastRenderedPageBreak/>
        <w:drawing>
          <wp:inline distT="0" distB="0" distL="0" distR="0" wp14:anchorId="23ED7BC4" wp14:editId="7B9AAB00">
            <wp:extent cx="5731510" cy="3933190"/>
            <wp:effectExtent l="0" t="0" r="0" b="3810"/>
            <wp:docPr id="403049101" name="图片 3" descr="图示,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49101" name="图片 3" descr="图示, 表格&#10;&#10;描述已自动生成"/>
                    <pic:cNvPicPr/>
                  </pic:nvPicPr>
                  <pic:blipFill>
                    <a:blip r:embed="rId74"/>
                    <a:stretch>
                      <a:fillRect/>
                    </a:stretch>
                  </pic:blipFill>
                  <pic:spPr>
                    <a:xfrm>
                      <a:off x="0" y="0"/>
                      <a:ext cx="5731510" cy="3933190"/>
                    </a:xfrm>
                    <a:prstGeom prst="rect">
                      <a:avLst/>
                    </a:prstGeom>
                  </pic:spPr>
                </pic:pic>
              </a:graphicData>
            </a:graphic>
          </wp:inline>
        </w:drawing>
      </w:r>
    </w:p>
    <w:p w14:paraId="2127FDCF" w14:textId="0D66051F" w:rsidR="00285474" w:rsidRPr="00E9462A" w:rsidRDefault="00BA63B1" w:rsidP="00E9462A">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 xml:space="preserve">Figure </w:t>
      </w:r>
      <w:r w:rsidR="00AE5074" w:rsidRPr="00E9462A">
        <w:rPr>
          <w:rFonts w:ascii="Calibri" w:hAnsi="Calibri" w:cs="Calibri"/>
          <w:b/>
          <w:bCs/>
          <w:i/>
          <w:iCs/>
          <w:color w:val="2F5496" w:themeColor="accent1" w:themeShade="BF"/>
          <w:lang w:val="en-US"/>
        </w:rPr>
        <w:t>3.</w:t>
      </w:r>
      <w:r w:rsidR="003142FB" w:rsidRPr="00E9462A">
        <w:rPr>
          <w:rFonts w:ascii="Calibri" w:hAnsi="Calibri" w:cs="Calibri"/>
          <w:b/>
          <w:bCs/>
          <w:i/>
          <w:iCs/>
          <w:color w:val="2F5496" w:themeColor="accent1" w:themeShade="BF"/>
          <w:lang w:val="en-US"/>
        </w:rPr>
        <w:t>1</w:t>
      </w:r>
      <w:r w:rsidR="003B4181" w:rsidRPr="00E9462A">
        <w:rPr>
          <w:rFonts w:ascii="Calibri" w:hAnsi="Calibri" w:cs="Calibri"/>
          <w:b/>
          <w:bCs/>
          <w:i/>
          <w:iCs/>
          <w:color w:val="2F5496" w:themeColor="accent1" w:themeShade="BF"/>
          <w:lang w:val="en-US"/>
        </w:rPr>
        <w:t>1</w:t>
      </w:r>
      <w:r w:rsidRPr="00E9462A">
        <w:rPr>
          <w:rFonts w:ascii="Calibri" w:hAnsi="Calibri" w:cs="Calibri"/>
          <w:b/>
          <w:bCs/>
          <w:i/>
          <w:iCs/>
          <w:color w:val="2F5496" w:themeColor="accent1" w:themeShade="BF"/>
          <w:lang w:val="en-US"/>
        </w:rPr>
        <w:t xml:space="preserve"> </w:t>
      </w:r>
      <w:proofErr w:type="spellStart"/>
      <w:r w:rsidR="00285474" w:rsidRPr="00E9462A">
        <w:rPr>
          <w:rFonts w:ascii="Calibri" w:hAnsi="Calibri" w:cs="Calibri"/>
          <w:b/>
          <w:bCs/>
          <w:i/>
          <w:iCs/>
          <w:color w:val="2F5496" w:themeColor="accent1" w:themeShade="BF"/>
        </w:rPr>
        <w:t>Osteomeasure</w:t>
      </w:r>
      <w:proofErr w:type="spellEnd"/>
      <w:r w:rsidR="00285474" w:rsidRPr="00E9462A">
        <w:rPr>
          <w:rFonts w:ascii="Calibri" w:hAnsi="Calibri" w:cs="Calibri"/>
          <w:b/>
          <w:bCs/>
          <w:i/>
          <w:iCs/>
          <w:color w:val="2F5496" w:themeColor="accent1" w:themeShade="BF"/>
          <w:shd w:val="clear" w:color="auto" w:fill="FFFFFF"/>
        </w:rPr>
        <w:t xml:space="preserve"> analysis of</w:t>
      </w:r>
      <w:r w:rsidR="00BD58FB" w:rsidRPr="00E9462A">
        <w:rPr>
          <w:rFonts w:ascii="Calibri" w:hAnsi="Calibri" w:cs="Calibri"/>
          <w:b/>
          <w:bCs/>
          <w:i/>
          <w:iCs/>
          <w:color w:val="2F5496" w:themeColor="accent1" w:themeShade="BF"/>
          <w:shd w:val="clear" w:color="auto" w:fill="FFFFFF"/>
        </w:rPr>
        <w:t xml:space="preserve"> trabecular bone comparing</w:t>
      </w:r>
      <w:r w:rsidR="00285474" w:rsidRPr="00E9462A">
        <w:rPr>
          <w:rFonts w:ascii="Calibri" w:hAnsi="Calibri" w:cs="Calibri"/>
          <w:b/>
          <w:bCs/>
          <w:i/>
          <w:iCs/>
          <w:color w:val="2F5496" w:themeColor="accent1" w:themeShade="BF"/>
          <w:shd w:val="clear" w:color="auto" w:fill="FFFFFF"/>
        </w:rPr>
        <w:t xml:space="preserve"> losartan treated mice compared to vehicle treated mice</w:t>
      </w:r>
      <w:r w:rsidR="00285474" w:rsidRPr="00E9462A">
        <w:rPr>
          <w:rFonts w:ascii="Calibri" w:hAnsi="Calibri" w:cs="Calibri"/>
          <w:b/>
          <w:bCs/>
          <w:i/>
          <w:iCs/>
          <w:color w:val="2F5496" w:themeColor="accent1" w:themeShade="BF"/>
          <w:lang w:val="en-US"/>
        </w:rPr>
        <w:t xml:space="preserve"> </w:t>
      </w:r>
    </w:p>
    <w:p w14:paraId="68639B22" w14:textId="09BA2132" w:rsidR="00A83362" w:rsidRPr="00E9462A" w:rsidRDefault="00285474" w:rsidP="00E9462A">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Graphs show the measurement of number of osteoblasts over bone surface (i), percentage osteoblast surface over bone surface (ii), number of osteoclasts over bone surface (iii), percentage osteoclast surface over bone surface (iv) in trabecular bone of</w:t>
      </w:r>
      <w:r w:rsidR="00037718" w:rsidRPr="00E9462A">
        <w:rPr>
          <w:rFonts w:ascii="Calibri" w:hAnsi="Calibri" w:cs="Calibri"/>
          <w:i/>
          <w:iCs/>
          <w:color w:val="2F5496" w:themeColor="accent1" w:themeShade="BF"/>
          <w:lang w:val="en-US"/>
        </w:rPr>
        <w:t xml:space="preserve"> longitude</w:t>
      </w:r>
      <w:r w:rsidRPr="00E9462A">
        <w:rPr>
          <w:rFonts w:ascii="Calibri" w:hAnsi="Calibri" w:cs="Calibri"/>
          <w:i/>
          <w:iCs/>
          <w:color w:val="2F5496" w:themeColor="accent1" w:themeShade="BF"/>
          <w:lang w:val="en-US"/>
        </w:rPr>
        <w:t xml:space="preserve"> tibia sections of Losartan treated mice (n=4) and vehicle treated mice (n=4) after 3 weeks treatment. All data are presented as mean </w:t>
      </w:r>
      <w:r w:rsidRPr="00E9462A">
        <w:rPr>
          <w:rFonts w:ascii="Calibri" w:hAnsi="Calibri" w:cs="Calibri"/>
          <w:i/>
          <w:iCs/>
          <w:color w:val="2F5496" w:themeColor="accent1" w:themeShade="BF"/>
        </w:rPr>
        <w:t>± SD</w:t>
      </w:r>
      <w:r w:rsidRPr="00E9462A">
        <w:rPr>
          <w:rFonts w:ascii="Calibri" w:hAnsi="Calibri" w:cs="Calibri"/>
          <w:i/>
          <w:iCs/>
          <w:color w:val="2F5496" w:themeColor="accent1" w:themeShade="BF"/>
          <w:lang w:val="en-US"/>
        </w:rPr>
        <w:t xml:space="preserve">, student’s t test, </w:t>
      </w:r>
      <w:proofErr w:type="spellStart"/>
      <w:r w:rsidRPr="00E9462A">
        <w:rPr>
          <w:rFonts w:ascii="Calibri" w:hAnsi="Calibri" w:cs="Calibri"/>
          <w:i/>
          <w:iCs/>
          <w:color w:val="2F5496" w:themeColor="accent1" w:themeShade="BF"/>
          <w:lang w:val="en-US"/>
        </w:rPr>
        <w:t>analysed</w:t>
      </w:r>
      <w:proofErr w:type="spellEnd"/>
      <w:r w:rsidRPr="00E9462A">
        <w:rPr>
          <w:rFonts w:ascii="Calibri" w:hAnsi="Calibri" w:cs="Calibri"/>
          <w:i/>
          <w:iCs/>
          <w:color w:val="2F5496" w:themeColor="accent1" w:themeShade="BF"/>
          <w:lang w:val="en-US"/>
        </w:rPr>
        <w:t xml:space="preserve"> on prism software. Significance ns </w:t>
      </w:r>
      <w:r w:rsidRPr="00E9462A">
        <w:rPr>
          <w:rFonts w:ascii="Calibri" w:hAnsi="Calibri" w:cs="Calibri"/>
          <w:i/>
          <w:iCs/>
          <w:color w:val="2F5496" w:themeColor="accent1" w:themeShade="BF"/>
        </w:rPr>
        <w:t>(P&gt;0.05), * (P≤0.05).</w:t>
      </w:r>
    </w:p>
    <w:p w14:paraId="036A0908" w14:textId="77777777" w:rsidR="005B5C69" w:rsidRPr="00E9462A" w:rsidRDefault="005B5C69" w:rsidP="00E9462A">
      <w:pPr>
        <w:spacing w:line="276" w:lineRule="auto"/>
        <w:jc w:val="both"/>
        <w:rPr>
          <w:rFonts w:ascii="Calibri" w:hAnsi="Calibri" w:cs="Calibri"/>
        </w:rPr>
      </w:pPr>
    </w:p>
    <w:p w14:paraId="15E91714" w14:textId="3BE38CC1" w:rsidR="005B5C69" w:rsidRPr="00E9462A" w:rsidRDefault="005B5C69" w:rsidP="00E9462A">
      <w:pPr>
        <w:spacing w:line="276" w:lineRule="auto"/>
        <w:jc w:val="both"/>
        <w:rPr>
          <w:rFonts w:ascii="Calibri" w:hAnsi="Calibri" w:cs="Calibri"/>
          <w:b/>
          <w:bCs/>
        </w:rPr>
      </w:pPr>
      <w:r w:rsidRPr="00E9462A">
        <w:rPr>
          <w:rFonts w:ascii="Calibri" w:hAnsi="Calibri" w:cs="Calibri"/>
          <w:b/>
          <w:bCs/>
        </w:rPr>
        <w:t>3.</w:t>
      </w:r>
      <w:r w:rsidR="00A83362" w:rsidRPr="00E9462A">
        <w:rPr>
          <w:rFonts w:ascii="Calibri" w:hAnsi="Calibri" w:cs="Calibri"/>
          <w:b/>
          <w:bCs/>
        </w:rPr>
        <w:t>5.2.</w:t>
      </w:r>
      <w:r w:rsidRPr="00E9462A">
        <w:rPr>
          <w:rFonts w:ascii="Calibri" w:hAnsi="Calibri" w:cs="Calibri"/>
          <w:b/>
          <w:bCs/>
        </w:rPr>
        <w:t xml:space="preserve">2 Administration of SD-208 demonstrated </w:t>
      </w:r>
      <w:r w:rsidR="00DC4D20" w:rsidRPr="00E9462A">
        <w:rPr>
          <w:rFonts w:ascii="Calibri" w:hAnsi="Calibri" w:cs="Calibri"/>
          <w:b/>
          <w:bCs/>
        </w:rPr>
        <w:t xml:space="preserve">bone </w:t>
      </w:r>
      <w:r w:rsidRPr="00E9462A">
        <w:rPr>
          <w:rFonts w:ascii="Calibri" w:hAnsi="Calibri" w:cs="Calibri"/>
          <w:b/>
          <w:bCs/>
        </w:rPr>
        <w:t>anabolic effects in BALB/c nude mice</w:t>
      </w:r>
    </w:p>
    <w:p w14:paraId="2A272353" w14:textId="77777777" w:rsidR="005B5C69" w:rsidRPr="00E9462A" w:rsidRDefault="005B5C69" w:rsidP="00E9462A">
      <w:pPr>
        <w:spacing w:line="276" w:lineRule="auto"/>
        <w:jc w:val="both"/>
        <w:rPr>
          <w:rFonts w:ascii="Calibri" w:hAnsi="Calibri" w:cs="Calibri"/>
        </w:rPr>
      </w:pPr>
    </w:p>
    <w:p w14:paraId="3A82DE73" w14:textId="64CCDDD8" w:rsidR="005B5C69" w:rsidRPr="00E9462A" w:rsidRDefault="00DC4D20" w:rsidP="00E9462A">
      <w:pPr>
        <w:spacing w:line="360" w:lineRule="auto"/>
        <w:jc w:val="both"/>
        <w:rPr>
          <w:rFonts w:ascii="Calibri" w:hAnsi="Calibri" w:cs="Calibri"/>
          <w:lang w:val="en-US"/>
        </w:rPr>
      </w:pPr>
      <w:r w:rsidRPr="00E9462A">
        <w:rPr>
          <w:rFonts w:ascii="Calibri" w:hAnsi="Calibri" w:cs="Calibri"/>
        </w:rPr>
        <w:t xml:space="preserve">Studies by Green </w:t>
      </w:r>
      <w:r w:rsidRPr="00E9462A">
        <w:rPr>
          <w:rFonts w:ascii="Calibri" w:hAnsi="Calibri" w:cs="Calibri"/>
          <w:i/>
          <w:iCs/>
        </w:rPr>
        <w:t>et al</w:t>
      </w:r>
      <w:r w:rsidR="00DE7D49" w:rsidRPr="00E9462A">
        <w:rPr>
          <w:rFonts w:ascii="Calibri" w:hAnsi="Calibri" w:cs="Calibri"/>
        </w:rPr>
        <w:t>, 2019</w:t>
      </w:r>
      <w:r w:rsidRPr="00E9462A">
        <w:rPr>
          <w:rFonts w:ascii="Calibri" w:hAnsi="Calibri" w:cs="Calibri"/>
        </w:rPr>
        <w:t xml:space="preserve"> have shown that </w:t>
      </w:r>
      <w:r w:rsidR="005B5C69" w:rsidRPr="00E9462A">
        <w:rPr>
          <w:rFonts w:ascii="Calibri" w:hAnsi="Calibri" w:cs="Calibri"/>
        </w:rPr>
        <w:t>60mg/kg of SD-208 for 2 weeks by oral gavage increase</w:t>
      </w:r>
      <w:r w:rsidRPr="00E9462A">
        <w:rPr>
          <w:rFonts w:ascii="Calibri" w:hAnsi="Calibri" w:cs="Calibri"/>
        </w:rPr>
        <w:t>d</w:t>
      </w:r>
      <w:r w:rsidR="005B5C69" w:rsidRPr="00E9462A">
        <w:rPr>
          <w:rFonts w:ascii="Calibri" w:hAnsi="Calibri" w:cs="Calibri"/>
        </w:rPr>
        <w:t xml:space="preserve"> trabecular bone volume and number significantly in </w:t>
      </w:r>
      <w:r w:rsidR="00BE7EE6" w:rsidRPr="00E9462A">
        <w:rPr>
          <w:rFonts w:ascii="Calibri" w:hAnsi="Calibri" w:cs="Calibri"/>
        </w:rPr>
        <w:t xml:space="preserve">the </w:t>
      </w:r>
      <w:r w:rsidR="00354574" w:rsidRPr="00E9462A">
        <w:rPr>
          <w:rFonts w:ascii="Calibri" w:hAnsi="Calibri" w:cs="Calibri"/>
        </w:rPr>
        <w:t>immunocompromised</w:t>
      </w:r>
      <w:r w:rsidR="00BE7EE6" w:rsidRPr="00E9462A">
        <w:rPr>
          <w:rFonts w:ascii="Calibri" w:hAnsi="Calibri" w:cs="Calibri"/>
        </w:rPr>
        <w:t xml:space="preserve"> </w:t>
      </w:r>
      <w:r w:rsidR="005B5C69" w:rsidRPr="00E9462A">
        <w:rPr>
          <w:rFonts w:ascii="Calibri" w:hAnsi="Calibri" w:cs="Calibri"/>
        </w:rPr>
        <w:t>JJN3 myeloma</w:t>
      </w:r>
      <w:r w:rsidR="003514CB">
        <w:rPr>
          <w:rFonts w:ascii="Calibri" w:hAnsi="Calibri" w:cs="Calibri"/>
        </w:rPr>
        <w:t>-</w:t>
      </w:r>
      <w:r w:rsidR="005B5C69" w:rsidRPr="00E9462A">
        <w:rPr>
          <w:rFonts w:ascii="Calibri" w:hAnsi="Calibri" w:cs="Calibri"/>
        </w:rPr>
        <w:t xml:space="preserve">bearing NOD </w:t>
      </w:r>
      <w:proofErr w:type="spellStart"/>
      <w:r w:rsidR="005B5C69" w:rsidRPr="00E9462A">
        <w:rPr>
          <w:rFonts w:ascii="Calibri" w:hAnsi="Calibri" w:cs="Calibri"/>
          <w:i/>
          <w:iCs/>
        </w:rPr>
        <w:t>scid</w:t>
      </w:r>
      <w:proofErr w:type="spellEnd"/>
      <w:r w:rsidR="005B5C69" w:rsidRPr="00E9462A">
        <w:rPr>
          <w:rFonts w:ascii="Calibri" w:hAnsi="Calibri" w:cs="Calibri"/>
        </w:rPr>
        <w:t xml:space="preserve"> gamma mice compared to vehicle</w:t>
      </w:r>
      <w:r w:rsidR="003514CB">
        <w:rPr>
          <w:rFonts w:ascii="Calibri" w:hAnsi="Calibri" w:cs="Calibri"/>
        </w:rPr>
        <w:t>-</w:t>
      </w:r>
      <w:r w:rsidR="005B5C69" w:rsidRPr="00E9462A">
        <w:rPr>
          <w:rFonts w:ascii="Calibri" w:hAnsi="Calibri" w:cs="Calibri"/>
        </w:rPr>
        <w:t>treated mic</w:t>
      </w:r>
      <w:r w:rsidR="0083789A" w:rsidRPr="00E9462A">
        <w:rPr>
          <w:rFonts w:ascii="Calibri" w:hAnsi="Calibri" w:cs="Calibri"/>
        </w:rPr>
        <w:t>e</w:t>
      </w:r>
      <w:r w:rsidR="005B5C69" w:rsidRPr="00E9462A">
        <w:rPr>
          <w:rFonts w:ascii="Calibri" w:hAnsi="Calibri" w:cs="Calibri"/>
        </w:rPr>
        <w:t>. Therefore,</w:t>
      </w:r>
      <w:r w:rsidRPr="00E9462A">
        <w:rPr>
          <w:rFonts w:ascii="Calibri" w:hAnsi="Calibri" w:cs="Calibri"/>
        </w:rPr>
        <w:t xml:space="preserve"> the same</w:t>
      </w:r>
      <w:r w:rsidR="005B5C69" w:rsidRPr="00E9462A">
        <w:rPr>
          <w:rFonts w:ascii="Calibri" w:hAnsi="Calibri" w:cs="Calibri"/>
        </w:rPr>
        <w:t xml:space="preserve"> 60mg/kg of SD-208 </w:t>
      </w:r>
      <w:r w:rsidRPr="00E9462A">
        <w:rPr>
          <w:rFonts w:ascii="Calibri" w:hAnsi="Calibri" w:cs="Calibri"/>
        </w:rPr>
        <w:t xml:space="preserve">dose </w:t>
      </w:r>
      <w:r w:rsidR="005B5C69" w:rsidRPr="00E9462A">
        <w:rPr>
          <w:rFonts w:ascii="Calibri" w:hAnsi="Calibri" w:cs="Calibri"/>
        </w:rPr>
        <w:t xml:space="preserve">was used in </w:t>
      </w:r>
      <w:r w:rsidR="00354574" w:rsidRPr="00E9462A">
        <w:rPr>
          <w:rFonts w:ascii="Calibri" w:hAnsi="Calibri" w:cs="Calibri"/>
        </w:rPr>
        <w:t xml:space="preserve">this </w:t>
      </w:r>
      <w:r w:rsidR="005B5C69" w:rsidRPr="00E9462A">
        <w:rPr>
          <w:rFonts w:ascii="Calibri" w:hAnsi="Calibri" w:cs="Calibri"/>
        </w:rPr>
        <w:t xml:space="preserve">study </w:t>
      </w:r>
      <w:r w:rsidRPr="00E9462A">
        <w:rPr>
          <w:rFonts w:ascii="Calibri" w:hAnsi="Calibri" w:cs="Calibri"/>
          <w:lang w:val="en-US"/>
        </w:rPr>
        <w:t xml:space="preserve">to </w:t>
      </w:r>
      <w:r w:rsidR="005B5C69" w:rsidRPr="00E9462A">
        <w:rPr>
          <w:rFonts w:ascii="Calibri" w:hAnsi="Calibri" w:cs="Calibri"/>
          <w:lang w:val="en-US"/>
        </w:rPr>
        <w:t>determine whether SD-208 has</w:t>
      </w:r>
      <w:r w:rsidR="003514CB">
        <w:rPr>
          <w:rFonts w:ascii="Calibri" w:hAnsi="Calibri" w:cs="Calibri"/>
          <w:lang w:val="en-US"/>
        </w:rPr>
        <w:t xml:space="preserve"> </w:t>
      </w:r>
      <w:proofErr w:type="gramStart"/>
      <w:r w:rsidR="003514CB">
        <w:rPr>
          <w:rFonts w:ascii="Calibri" w:hAnsi="Calibri" w:cs="Calibri"/>
          <w:lang w:val="en-US"/>
        </w:rPr>
        <w:t xml:space="preserve">a </w:t>
      </w:r>
      <w:r w:rsidR="005B5C69" w:rsidRPr="00E9462A">
        <w:rPr>
          <w:rFonts w:ascii="Calibri" w:hAnsi="Calibri" w:cs="Calibri"/>
          <w:lang w:val="en-US"/>
        </w:rPr>
        <w:t xml:space="preserve"> bone</w:t>
      </w:r>
      <w:proofErr w:type="gramEnd"/>
      <w:r w:rsidR="005B5C69" w:rsidRPr="00E9462A">
        <w:rPr>
          <w:rFonts w:ascii="Calibri" w:hAnsi="Calibri" w:cs="Calibri"/>
          <w:lang w:val="en-US"/>
        </w:rPr>
        <w:t xml:space="preserve"> anabolic effect on BALB/c nude mice</w:t>
      </w:r>
      <w:r w:rsidRPr="00E9462A">
        <w:rPr>
          <w:rFonts w:ascii="Calibri" w:hAnsi="Calibri" w:cs="Calibri"/>
          <w:lang w:val="en-US"/>
        </w:rPr>
        <w:t xml:space="preserve"> (Fig</w:t>
      </w:r>
      <w:r w:rsidR="00432364" w:rsidRPr="00E9462A">
        <w:rPr>
          <w:rFonts w:ascii="Calibri" w:hAnsi="Calibri" w:cs="Calibri"/>
          <w:lang w:val="en-US"/>
        </w:rPr>
        <w:t>ure</w:t>
      </w:r>
      <w:r w:rsidRPr="00E9462A">
        <w:rPr>
          <w:rFonts w:ascii="Calibri" w:hAnsi="Calibri" w:cs="Calibri"/>
          <w:lang w:val="en-US"/>
        </w:rPr>
        <w:t xml:space="preserve"> </w:t>
      </w:r>
      <w:r w:rsidR="00432364" w:rsidRPr="00E9462A">
        <w:rPr>
          <w:rFonts w:ascii="Calibri" w:hAnsi="Calibri" w:cs="Calibri"/>
          <w:lang w:val="en-US"/>
        </w:rPr>
        <w:t>3.</w:t>
      </w:r>
      <w:r w:rsidR="00AE5074" w:rsidRPr="00E9462A">
        <w:rPr>
          <w:rFonts w:ascii="Calibri" w:hAnsi="Calibri" w:cs="Calibri"/>
          <w:lang w:val="en-US"/>
        </w:rPr>
        <w:t>12</w:t>
      </w:r>
      <w:r w:rsidRPr="00E9462A">
        <w:rPr>
          <w:rFonts w:ascii="Calibri" w:hAnsi="Calibri" w:cs="Calibri"/>
          <w:lang w:val="en-US"/>
        </w:rPr>
        <w:t>). A</w:t>
      </w:r>
      <w:r w:rsidR="005B5C69" w:rsidRPr="00E9462A">
        <w:rPr>
          <w:rFonts w:ascii="Calibri" w:hAnsi="Calibri" w:cs="Calibri"/>
          <w:lang w:val="en-US"/>
        </w:rPr>
        <w:t xml:space="preserve">nalyses were </w:t>
      </w:r>
      <w:r w:rsidRPr="00E9462A">
        <w:rPr>
          <w:rFonts w:ascii="Calibri" w:hAnsi="Calibri" w:cs="Calibri"/>
          <w:lang w:val="en-US"/>
        </w:rPr>
        <w:t xml:space="preserve">carried out as for the losartan study described in section </w:t>
      </w:r>
      <w:r w:rsidR="005B5C69" w:rsidRPr="00E9462A">
        <w:rPr>
          <w:rFonts w:ascii="Calibri" w:hAnsi="Calibri" w:cs="Calibri"/>
          <w:b/>
          <w:bCs/>
          <w:lang w:val="en-US"/>
        </w:rPr>
        <w:t>3.1</w:t>
      </w:r>
      <w:r w:rsidR="005B5C69" w:rsidRPr="00E9462A">
        <w:rPr>
          <w:rFonts w:ascii="Calibri" w:hAnsi="Calibri" w:cs="Calibri"/>
          <w:lang w:val="en-US"/>
        </w:rPr>
        <w:t>. It was expected that SD-208 would have a bone anabolic effect on BALB/c nude mice, increasing trabecular bone</w:t>
      </w:r>
      <w:r w:rsidR="003514CB">
        <w:rPr>
          <w:rFonts w:ascii="Calibri" w:hAnsi="Calibri" w:cs="Calibri"/>
          <w:lang w:val="en-US"/>
        </w:rPr>
        <w:t xml:space="preserve"> and</w:t>
      </w:r>
      <w:r w:rsidR="005B5C69" w:rsidRPr="00E9462A">
        <w:rPr>
          <w:rFonts w:ascii="Calibri" w:hAnsi="Calibri" w:cs="Calibri"/>
          <w:lang w:val="en-US"/>
        </w:rPr>
        <w:t xml:space="preserve"> number of osteoblasts</w:t>
      </w:r>
      <w:r w:rsidR="003514CB">
        <w:rPr>
          <w:rFonts w:ascii="Calibri" w:hAnsi="Calibri" w:cs="Calibri"/>
          <w:lang w:val="en-US"/>
        </w:rPr>
        <w:t>.</w:t>
      </w:r>
    </w:p>
    <w:p w14:paraId="499CBD90" w14:textId="77777777" w:rsidR="005B5C69" w:rsidRPr="00E9462A" w:rsidRDefault="005B5C69" w:rsidP="00E9462A">
      <w:pPr>
        <w:spacing w:line="360" w:lineRule="auto"/>
        <w:jc w:val="both"/>
        <w:rPr>
          <w:rFonts w:ascii="Calibri" w:hAnsi="Calibri" w:cs="Calibri"/>
          <w:lang w:val="en-US"/>
        </w:rPr>
      </w:pPr>
    </w:p>
    <w:p w14:paraId="1D212AB6" w14:textId="2267A367" w:rsidR="005B5C69" w:rsidRPr="00E9462A" w:rsidRDefault="005B5C69" w:rsidP="00E9462A">
      <w:pPr>
        <w:spacing w:line="360" w:lineRule="auto"/>
        <w:jc w:val="both"/>
        <w:rPr>
          <w:rFonts w:ascii="Calibri" w:hAnsi="Calibri" w:cs="Calibri"/>
          <w:color w:val="000000" w:themeColor="text1"/>
          <w:lang w:val="en-US"/>
        </w:rPr>
      </w:pPr>
      <w:r w:rsidRPr="00E9462A">
        <w:rPr>
          <w:rFonts w:ascii="Calibri" w:hAnsi="Calibri" w:cs="Calibri"/>
          <w:color w:val="000000" w:themeColor="text1"/>
          <w:lang w:val="en-US"/>
        </w:rPr>
        <w:t>6-week-old female BALB/c nude mice were treated with 150</w:t>
      </w:r>
      <w:r w:rsidRPr="00E9462A">
        <w:rPr>
          <w:rFonts w:ascii="Calibri" w:hAnsi="Calibri" w:cs="Calibri"/>
          <w:color w:val="000000" w:themeColor="text1"/>
        </w:rPr>
        <w:t xml:space="preserve">µl of SD-208 (60mg/ml) or 150µl of </w:t>
      </w:r>
      <w:r w:rsidRPr="00E9462A">
        <w:rPr>
          <w:rFonts w:ascii="Calibri" w:hAnsi="Calibri" w:cs="Calibri"/>
          <w:color w:val="000000" w:themeColor="text1"/>
          <w:lang w:val="en-US"/>
        </w:rPr>
        <w:t>methyl cellulose (vehicle) by oral gavage 5 days per week for 3 weeks. Left tibia</w:t>
      </w:r>
      <w:r w:rsidR="003514CB">
        <w:rPr>
          <w:rFonts w:ascii="Calibri" w:hAnsi="Calibri" w:cs="Calibri"/>
          <w:color w:val="000000" w:themeColor="text1"/>
          <w:lang w:val="en-US"/>
        </w:rPr>
        <w:t>e</w:t>
      </w:r>
      <w:r w:rsidRPr="00E9462A">
        <w:rPr>
          <w:rFonts w:ascii="Calibri" w:hAnsi="Calibri" w:cs="Calibri"/>
          <w:color w:val="000000" w:themeColor="text1"/>
          <w:lang w:val="en-US"/>
        </w:rPr>
        <w:t xml:space="preserve"> of mice </w:t>
      </w:r>
      <w:r w:rsidRPr="00E9462A">
        <w:rPr>
          <w:rFonts w:ascii="Calibri" w:hAnsi="Calibri" w:cs="Calibri"/>
          <w:color w:val="000000" w:themeColor="text1"/>
          <w:lang w:val="en-US"/>
        </w:rPr>
        <w:lastRenderedPageBreak/>
        <w:t xml:space="preserve">(SD-208 n=4, Vehicle n=3) were scanned by </w:t>
      </w:r>
      <w:r w:rsidRPr="00E9462A">
        <w:rPr>
          <w:rFonts w:ascii="Calibri" w:hAnsi="Calibri" w:cs="Calibri"/>
          <w:i/>
          <w:iCs/>
          <w:color w:val="000000" w:themeColor="text1"/>
          <w:lang w:val="en-US"/>
        </w:rPr>
        <w:t>in vivo</w:t>
      </w:r>
      <w:r w:rsidRPr="00E9462A">
        <w:rPr>
          <w:rFonts w:ascii="Calibri" w:hAnsi="Calibri" w:cs="Calibri"/>
          <w:color w:val="000000" w:themeColor="text1"/>
          <w:lang w:val="en-US"/>
        </w:rPr>
        <w:t xml:space="preserve">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once weekly for 4 weeks </w:t>
      </w:r>
      <w:r w:rsidR="00AE5074" w:rsidRPr="00E9462A">
        <w:rPr>
          <w:rFonts w:ascii="Calibri" w:hAnsi="Calibri" w:cs="Calibri"/>
          <w:color w:val="000000" w:themeColor="text1"/>
          <w:lang w:val="en-US"/>
        </w:rPr>
        <w:t>(Figure 3.1</w:t>
      </w:r>
      <w:r w:rsidR="003B4181" w:rsidRPr="00E9462A">
        <w:rPr>
          <w:rFonts w:ascii="Calibri" w:hAnsi="Calibri" w:cs="Calibri"/>
          <w:color w:val="000000" w:themeColor="text1"/>
          <w:lang w:val="en-US"/>
        </w:rPr>
        <w:t>3</w:t>
      </w:r>
      <w:r w:rsidR="00AE5074" w:rsidRPr="00E9462A">
        <w:rPr>
          <w:rFonts w:ascii="Calibri" w:hAnsi="Calibri" w:cs="Calibri"/>
          <w:color w:val="000000" w:themeColor="text1"/>
          <w:lang w:val="en-US"/>
        </w:rPr>
        <w:t xml:space="preserve">) </w:t>
      </w:r>
      <w:r w:rsidRPr="00E9462A">
        <w:rPr>
          <w:rFonts w:ascii="Calibri" w:hAnsi="Calibri" w:cs="Calibri"/>
          <w:color w:val="000000" w:themeColor="text1"/>
          <w:lang w:val="en-US"/>
        </w:rPr>
        <w:t xml:space="preserve">and </w:t>
      </w:r>
      <w:r w:rsidR="00432364" w:rsidRPr="00E9462A">
        <w:rPr>
          <w:rFonts w:ascii="Calibri" w:hAnsi="Calibri" w:cs="Calibri"/>
          <w:color w:val="000000" w:themeColor="text1"/>
          <w:lang w:val="en-US"/>
        </w:rPr>
        <w:t xml:space="preserve">subsequently </w:t>
      </w:r>
      <w:r w:rsidRPr="00E9462A">
        <w:rPr>
          <w:rFonts w:ascii="Calibri" w:hAnsi="Calibri" w:cs="Calibri"/>
          <w:color w:val="000000" w:themeColor="text1"/>
          <w:lang w:val="en-US"/>
        </w:rPr>
        <w:t xml:space="preserve">scanned </w:t>
      </w:r>
      <w:r w:rsidRPr="00E9462A">
        <w:rPr>
          <w:rFonts w:ascii="Calibri" w:hAnsi="Calibri" w:cs="Calibri"/>
          <w:i/>
          <w:iCs/>
          <w:color w:val="000000" w:themeColor="text1"/>
          <w:lang w:val="en-US"/>
        </w:rPr>
        <w:t>ex vivo</w:t>
      </w:r>
      <w:r w:rsidRPr="00E9462A">
        <w:rPr>
          <w:rFonts w:ascii="Calibri" w:hAnsi="Calibri" w:cs="Calibri"/>
          <w:color w:val="000000" w:themeColor="text1"/>
          <w:lang w:val="en-US"/>
        </w:rPr>
        <w:t xml:space="preserve"> after cull</w:t>
      </w:r>
      <w:r w:rsidR="00AE5074" w:rsidRPr="00E9462A">
        <w:rPr>
          <w:rFonts w:ascii="Calibri" w:hAnsi="Calibri" w:cs="Calibri"/>
          <w:color w:val="000000" w:themeColor="text1"/>
          <w:lang w:val="en-US"/>
        </w:rPr>
        <w:t xml:space="preserve"> (Figure 3.14)</w:t>
      </w:r>
      <w:r w:rsidRPr="00E9462A">
        <w:rPr>
          <w:rFonts w:ascii="Calibri" w:hAnsi="Calibri" w:cs="Calibri"/>
          <w:color w:val="000000" w:themeColor="text1"/>
          <w:lang w:val="en-US"/>
        </w:rPr>
        <w:t xml:space="preserve">, with bone integrity and structure </w:t>
      </w:r>
      <w:proofErr w:type="spellStart"/>
      <w:r w:rsidRPr="00E9462A">
        <w:rPr>
          <w:rFonts w:ascii="Calibri" w:hAnsi="Calibri" w:cs="Calibri"/>
          <w:color w:val="000000" w:themeColor="text1"/>
          <w:lang w:val="en-US"/>
        </w:rPr>
        <w:t>analysed</w:t>
      </w:r>
      <w:proofErr w:type="spellEnd"/>
      <w:r w:rsidRPr="00E9462A">
        <w:rPr>
          <w:rFonts w:ascii="Calibri" w:hAnsi="Calibri" w:cs="Calibri"/>
          <w:color w:val="000000" w:themeColor="text1"/>
          <w:lang w:val="en-US"/>
        </w:rPr>
        <w:t xml:space="preserve">. </w:t>
      </w:r>
      <w:r w:rsidR="00432364" w:rsidRPr="00E9462A">
        <w:rPr>
          <w:rFonts w:ascii="Calibri" w:hAnsi="Calibri" w:cs="Calibri"/>
          <w:color w:val="000000" w:themeColor="text1"/>
          <w:lang w:val="en-US"/>
        </w:rPr>
        <w:t xml:space="preserve">A </w:t>
      </w:r>
      <w:r w:rsidR="00AE5074" w:rsidRPr="00E9462A">
        <w:rPr>
          <w:rFonts w:ascii="Calibri" w:hAnsi="Calibri" w:cs="Calibri"/>
          <w:color w:val="000000" w:themeColor="text1"/>
          <w:lang w:val="en-US"/>
        </w:rPr>
        <w:t>v</w:t>
      </w:r>
      <w:r w:rsidRPr="00E9462A">
        <w:rPr>
          <w:rFonts w:ascii="Calibri" w:hAnsi="Calibri" w:cs="Calibri"/>
          <w:color w:val="000000" w:themeColor="text1"/>
          <w:lang w:val="en-US"/>
        </w:rPr>
        <w:t>ehicle</w:t>
      </w:r>
      <w:r w:rsidR="003514CB">
        <w:rPr>
          <w:rFonts w:ascii="Calibri" w:hAnsi="Calibri" w:cs="Calibri"/>
          <w:color w:val="000000" w:themeColor="text1"/>
          <w:lang w:val="en-US"/>
        </w:rPr>
        <w:t>-</w:t>
      </w:r>
      <w:r w:rsidRPr="00E9462A">
        <w:rPr>
          <w:rFonts w:ascii="Calibri" w:hAnsi="Calibri" w:cs="Calibri"/>
          <w:color w:val="000000" w:themeColor="text1"/>
          <w:lang w:val="en-US"/>
        </w:rPr>
        <w:t xml:space="preserve">treated </w:t>
      </w:r>
      <w:r w:rsidR="00432364" w:rsidRPr="00E9462A">
        <w:rPr>
          <w:rFonts w:ascii="Calibri" w:hAnsi="Calibri" w:cs="Calibri"/>
          <w:color w:val="000000" w:themeColor="text1"/>
          <w:lang w:val="en-US"/>
        </w:rPr>
        <w:t>mouse (</w:t>
      </w:r>
      <w:r w:rsidRPr="00E9462A">
        <w:rPr>
          <w:rFonts w:ascii="Calibri" w:hAnsi="Calibri" w:cs="Calibri"/>
          <w:color w:val="000000" w:themeColor="text1"/>
          <w:lang w:val="en-US"/>
        </w:rPr>
        <w:t>M7</w:t>
      </w:r>
      <w:r w:rsidR="00432364" w:rsidRPr="00E9462A">
        <w:rPr>
          <w:rFonts w:ascii="Calibri" w:hAnsi="Calibri" w:cs="Calibri"/>
          <w:color w:val="000000" w:themeColor="text1"/>
          <w:lang w:val="en-US"/>
        </w:rPr>
        <w:t>)</w:t>
      </w:r>
      <w:r w:rsidRPr="00E9462A">
        <w:rPr>
          <w:rFonts w:ascii="Calibri" w:hAnsi="Calibri" w:cs="Calibri"/>
          <w:color w:val="000000" w:themeColor="text1"/>
          <w:lang w:val="en-US"/>
        </w:rPr>
        <w:t xml:space="preserve"> was culled a</w:t>
      </w:r>
      <w:r w:rsidR="00432364" w:rsidRPr="00E9462A">
        <w:rPr>
          <w:rFonts w:ascii="Calibri" w:hAnsi="Calibri" w:cs="Calibri"/>
          <w:color w:val="000000" w:themeColor="text1"/>
          <w:lang w:val="en-US"/>
        </w:rPr>
        <w:t>fter</w:t>
      </w:r>
      <w:r w:rsidRPr="00E9462A">
        <w:rPr>
          <w:rFonts w:ascii="Calibri" w:hAnsi="Calibri" w:cs="Calibri"/>
          <w:color w:val="000000" w:themeColor="text1"/>
          <w:lang w:val="en-US"/>
        </w:rPr>
        <w:t xml:space="preserve"> week</w:t>
      </w:r>
      <w:r w:rsidR="00432364" w:rsidRPr="00E9462A">
        <w:rPr>
          <w:rFonts w:ascii="Calibri" w:hAnsi="Calibri" w:cs="Calibri"/>
          <w:color w:val="000000" w:themeColor="text1"/>
          <w:lang w:val="en-US"/>
        </w:rPr>
        <w:t xml:space="preserve"> </w:t>
      </w:r>
      <w:r w:rsidRPr="00E9462A">
        <w:rPr>
          <w:rFonts w:ascii="Calibri" w:hAnsi="Calibri" w:cs="Calibri"/>
          <w:color w:val="000000" w:themeColor="text1"/>
          <w:lang w:val="en-US"/>
        </w:rPr>
        <w:t xml:space="preserve">1 </w:t>
      </w:r>
      <w:r w:rsidR="00432364" w:rsidRPr="00E9462A">
        <w:rPr>
          <w:rFonts w:ascii="Calibri" w:hAnsi="Calibri" w:cs="Calibri"/>
          <w:color w:val="000000" w:themeColor="text1"/>
          <w:lang w:val="en-US"/>
        </w:rPr>
        <w:t xml:space="preserve">of treatment </w:t>
      </w:r>
      <w:r w:rsidRPr="00E9462A">
        <w:rPr>
          <w:rFonts w:ascii="Calibri" w:hAnsi="Calibri" w:cs="Calibri"/>
          <w:color w:val="000000" w:themeColor="text1"/>
          <w:lang w:val="en-US"/>
        </w:rPr>
        <w:t xml:space="preserve">due to poor health, </w:t>
      </w:r>
      <w:r w:rsidR="00432364" w:rsidRPr="00E9462A">
        <w:rPr>
          <w:rFonts w:ascii="Calibri" w:hAnsi="Calibri" w:cs="Calibri"/>
          <w:color w:val="000000" w:themeColor="text1"/>
          <w:lang w:val="en-US"/>
        </w:rPr>
        <w:t xml:space="preserve">and so it </w:t>
      </w:r>
      <w:r w:rsidRPr="00E9462A">
        <w:rPr>
          <w:rFonts w:ascii="Calibri" w:hAnsi="Calibri" w:cs="Calibri"/>
          <w:color w:val="000000" w:themeColor="text1"/>
          <w:lang w:val="en-US"/>
        </w:rPr>
        <w:t>was not included in the analyses.</w:t>
      </w:r>
    </w:p>
    <w:p w14:paraId="1C704317" w14:textId="77777777" w:rsidR="005B5C69" w:rsidRPr="00E9462A" w:rsidRDefault="005B5C69" w:rsidP="00E9462A">
      <w:pPr>
        <w:spacing w:line="276" w:lineRule="auto"/>
        <w:jc w:val="both"/>
        <w:rPr>
          <w:rFonts w:ascii="Calibri" w:hAnsi="Calibri" w:cs="Calibri"/>
          <w:lang w:val="en-US"/>
        </w:rPr>
      </w:pPr>
    </w:p>
    <w:p w14:paraId="19CA7AF6" w14:textId="77777777" w:rsidR="005B5C69" w:rsidRPr="00E9462A" w:rsidRDefault="005B5C69" w:rsidP="00E9462A">
      <w:pPr>
        <w:spacing w:line="276" w:lineRule="auto"/>
        <w:jc w:val="both"/>
        <w:rPr>
          <w:rFonts w:ascii="Calibri" w:hAnsi="Calibri" w:cs="Calibri"/>
          <w:lang w:val="en-US"/>
        </w:rPr>
      </w:pPr>
      <w:r w:rsidRPr="00E9462A">
        <w:rPr>
          <w:rFonts w:ascii="Calibri" w:hAnsi="Calibri" w:cs="Calibri"/>
          <w:noProof/>
          <w:lang w:val="en-US" w:eastAsia="en-US"/>
        </w:rPr>
        <w:drawing>
          <wp:inline distT="0" distB="0" distL="0" distR="0" wp14:anchorId="668B768C" wp14:editId="0F4FD0F9">
            <wp:extent cx="6211570" cy="1791970"/>
            <wp:effectExtent l="0" t="0" r="0" b="0"/>
            <wp:docPr id="31" name="Picture 3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graphical user interface&#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6211570" cy="1791970"/>
                    </a:xfrm>
                    <a:prstGeom prst="rect">
                      <a:avLst/>
                    </a:prstGeom>
                  </pic:spPr>
                </pic:pic>
              </a:graphicData>
            </a:graphic>
          </wp:inline>
        </w:drawing>
      </w:r>
    </w:p>
    <w:p w14:paraId="1B0479D9" w14:textId="141D772C" w:rsidR="005B5C69" w:rsidRPr="00E9462A" w:rsidRDefault="005B5C69" w:rsidP="00E9462A">
      <w:pPr>
        <w:spacing w:line="276" w:lineRule="auto"/>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lang w:val="en-US"/>
        </w:rPr>
        <w:t xml:space="preserve">Figure </w:t>
      </w:r>
      <w:r w:rsidR="00DA3077" w:rsidRPr="00E9462A">
        <w:rPr>
          <w:rFonts w:ascii="Calibri" w:hAnsi="Calibri" w:cs="Calibri"/>
          <w:b/>
          <w:bCs/>
          <w:i/>
          <w:iCs/>
          <w:color w:val="2F5496" w:themeColor="accent1" w:themeShade="BF"/>
          <w:lang w:val="en-US"/>
        </w:rPr>
        <w:t>3.</w:t>
      </w:r>
      <w:r w:rsidR="00F23623" w:rsidRPr="00E9462A">
        <w:rPr>
          <w:rFonts w:ascii="Calibri" w:hAnsi="Calibri" w:cs="Calibri"/>
          <w:b/>
          <w:bCs/>
          <w:i/>
          <w:iCs/>
          <w:color w:val="2F5496" w:themeColor="accent1" w:themeShade="BF"/>
          <w:lang w:val="en-US"/>
        </w:rPr>
        <w:t>1</w:t>
      </w:r>
      <w:r w:rsidR="003B4181" w:rsidRPr="00E9462A">
        <w:rPr>
          <w:rFonts w:ascii="Calibri" w:hAnsi="Calibri" w:cs="Calibri"/>
          <w:b/>
          <w:bCs/>
          <w:i/>
          <w:iCs/>
          <w:color w:val="2F5496" w:themeColor="accent1" w:themeShade="BF"/>
          <w:lang w:val="en-US"/>
        </w:rPr>
        <w:t>2</w:t>
      </w:r>
      <w:r w:rsidRPr="00E9462A">
        <w:rPr>
          <w:rFonts w:ascii="Calibri" w:hAnsi="Calibri" w:cs="Calibri"/>
          <w:b/>
          <w:bCs/>
          <w:i/>
          <w:iCs/>
          <w:color w:val="2F5496" w:themeColor="accent1" w:themeShade="BF"/>
          <w:lang w:val="en-US"/>
        </w:rPr>
        <w:t xml:space="preserve"> </w:t>
      </w:r>
      <w:r w:rsidR="00BD58FB" w:rsidRPr="00E9462A">
        <w:rPr>
          <w:rFonts w:ascii="Calibri" w:hAnsi="Calibri" w:cs="Calibri"/>
          <w:b/>
          <w:bCs/>
          <w:i/>
          <w:iCs/>
          <w:color w:val="2F5496" w:themeColor="accent1" w:themeShade="BF"/>
          <w:lang w:val="en-US"/>
        </w:rPr>
        <w:t xml:space="preserve">Effects of </w:t>
      </w:r>
      <w:r w:rsidRPr="00E9462A">
        <w:rPr>
          <w:rFonts w:ascii="Calibri" w:hAnsi="Calibri" w:cs="Calibri"/>
          <w:b/>
          <w:bCs/>
          <w:i/>
          <w:iCs/>
          <w:color w:val="2F5496" w:themeColor="accent1" w:themeShade="BF"/>
        </w:rPr>
        <w:t xml:space="preserve">SD-208 </w:t>
      </w:r>
      <w:r w:rsidR="00BD58FB" w:rsidRPr="00E9462A">
        <w:rPr>
          <w:rFonts w:ascii="Calibri" w:hAnsi="Calibri" w:cs="Calibri"/>
          <w:b/>
          <w:bCs/>
          <w:i/>
          <w:iCs/>
          <w:color w:val="2F5496" w:themeColor="accent1" w:themeShade="BF"/>
        </w:rPr>
        <w:t xml:space="preserve">tumour-free immunocompromised mice </w:t>
      </w:r>
    </w:p>
    <w:p w14:paraId="37D1F02A" w14:textId="1269E737" w:rsidR="00D42C99" w:rsidRPr="00E9462A" w:rsidRDefault="00D42C99" w:rsidP="00E9462A">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6-week-old female BALB/c nude mice were treated with 150</w:t>
      </w:r>
      <w:r w:rsidRPr="00E9462A">
        <w:rPr>
          <w:rFonts w:ascii="Calibri" w:hAnsi="Calibri" w:cs="Calibri"/>
          <w:i/>
          <w:iCs/>
          <w:color w:val="2F5496" w:themeColor="accent1" w:themeShade="BF"/>
        </w:rPr>
        <w:t>µl of SD-208 (60mg/kg) or 100µl of methylcellulose</w:t>
      </w:r>
      <w:r w:rsidRPr="00E9462A">
        <w:rPr>
          <w:rFonts w:ascii="Calibri" w:hAnsi="Calibri" w:cs="Calibri"/>
          <w:i/>
          <w:iCs/>
          <w:color w:val="2F5496" w:themeColor="accent1" w:themeShade="BF"/>
          <w:lang w:val="en-US"/>
        </w:rPr>
        <w:t xml:space="preserve"> (vehicle) by oral gavage 5 days per week for 3 weeks. The left tibia (SD-208 n=4, Vehicle n=4) were scanned by in vivo </w:t>
      </w:r>
      <w:r w:rsidRPr="00E9462A">
        <w:rPr>
          <w:rFonts w:ascii="Calibri" w:hAnsi="Calibri" w:cs="Calibri"/>
          <w:i/>
          <w:iCs/>
          <w:color w:val="2F5496" w:themeColor="accent1" w:themeShade="BF"/>
          <w:shd w:val="clear" w:color="auto" w:fill="FFFFFF"/>
        </w:rPr>
        <w:t>µ</w:t>
      </w:r>
      <w:r w:rsidRPr="00E9462A">
        <w:rPr>
          <w:rFonts w:ascii="Calibri" w:hAnsi="Calibri" w:cs="Calibri"/>
          <w:i/>
          <w:iCs/>
          <w:color w:val="2F5496" w:themeColor="accent1" w:themeShade="BF"/>
          <w:lang w:val="en-US"/>
        </w:rPr>
        <w:t xml:space="preserve">CT once weekly for 4 weeks and ex vivo after cull, with bone integrity and structure </w:t>
      </w:r>
      <w:proofErr w:type="spellStart"/>
      <w:r w:rsidRPr="00E9462A">
        <w:rPr>
          <w:rFonts w:ascii="Calibri" w:hAnsi="Calibri" w:cs="Calibri"/>
          <w:i/>
          <w:iCs/>
          <w:color w:val="2F5496" w:themeColor="accent1" w:themeShade="BF"/>
          <w:lang w:val="en-US"/>
        </w:rPr>
        <w:t>analysed</w:t>
      </w:r>
      <w:proofErr w:type="spellEnd"/>
    </w:p>
    <w:p w14:paraId="5C294F3E" w14:textId="77777777" w:rsidR="00D42C99" w:rsidRPr="00E9462A" w:rsidRDefault="00D42C99" w:rsidP="00E9462A">
      <w:pPr>
        <w:spacing w:line="276" w:lineRule="auto"/>
        <w:jc w:val="both"/>
        <w:rPr>
          <w:rFonts w:ascii="Calibri" w:hAnsi="Calibri" w:cs="Calibri"/>
          <w:b/>
          <w:bCs/>
          <w:i/>
          <w:iCs/>
          <w:color w:val="2F5496" w:themeColor="accent1" w:themeShade="BF"/>
        </w:rPr>
      </w:pPr>
    </w:p>
    <w:p w14:paraId="69993B5A" w14:textId="47A79B27" w:rsidR="00BD58FB" w:rsidRPr="00E9462A" w:rsidRDefault="003514CB" w:rsidP="00E9462A">
      <w:pPr>
        <w:spacing w:line="360" w:lineRule="auto"/>
        <w:jc w:val="both"/>
        <w:rPr>
          <w:rFonts w:ascii="Calibri" w:hAnsi="Calibri" w:cs="Calibri"/>
          <w:lang w:val="en-US"/>
        </w:rPr>
      </w:pPr>
      <w:r>
        <w:rPr>
          <w:rFonts w:ascii="Calibri" w:hAnsi="Calibri" w:cs="Calibri"/>
          <w:lang w:val="en-US"/>
        </w:rPr>
        <w:t>Like</w:t>
      </w:r>
      <w:r w:rsidR="00BD58FB" w:rsidRPr="00E9462A">
        <w:rPr>
          <w:rFonts w:ascii="Calibri" w:hAnsi="Calibri" w:cs="Calibri"/>
          <w:lang w:val="en-US"/>
        </w:rPr>
        <w:t xml:space="preserve"> losartan treatment, SD-208 treatment in mice did not have any toxic effect</w:t>
      </w:r>
      <w:r w:rsidR="00432364" w:rsidRPr="00E9462A">
        <w:rPr>
          <w:rFonts w:ascii="Calibri" w:hAnsi="Calibri" w:cs="Calibri"/>
          <w:lang w:val="en-US"/>
        </w:rPr>
        <w:t>s</w:t>
      </w:r>
      <w:r>
        <w:rPr>
          <w:rFonts w:ascii="Calibri" w:hAnsi="Calibri" w:cs="Calibri"/>
          <w:lang w:val="en-US"/>
        </w:rPr>
        <w:t>;</w:t>
      </w:r>
      <w:r w:rsidR="00BD58FB" w:rsidRPr="00E9462A">
        <w:rPr>
          <w:rFonts w:ascii="Calibri" w:hAnsi="Calibri" w:cs="Calibri"/>
          <w:lang w:val="en-US"/>
        </w:rPr>
        <w:t xml:space="preserve"> there were no signs of illness throughout the treatment period</w:t>
      </w:r>
      <w:r>
        <w:rPr>
          <w:rFonts w:ascii="Calibri" w:hAnsi="Calibri" w:cs="Calibri"/>
          <w:lang w:val="en-US"/>
        </w:rPr>
        <w:t>,</w:t>
      </w:r>
      <w:r w:rsidR="00BD58FB" w:rsidRPr="00E9462A">
        <w:rPr>
          <w:rFonts w:ascii="Calibri" w:hAnsi="Calibri" w:cs="Calibri"/>
          <w:lang w:val="en-US"/>
        </w:rPr>
        <w:t xml:space="preserve"> and no significant change</w:t>
      </w:r>
      <w:r w:rsidR="00432364" w:rsidRPr="00E9462A">
        <w:rPr>
          <w:rFonts w:ascii="Calibri" w:hAnsi="Calibri" w:cs="Calibri"/>
          <w:lang w:val="en-US"/>
        </w:rPr>
        <w:t>s</w:t>
      </w:r>
      <w:r w:rsidR="00BD58FB" w:rsidRPr="00E9462A">
        <w:rPr>
          <w:rFonts w:ascii="Calibri" w:hAnsi="Calibri" w:cs="Calibri"/>
          <w:lang w:val="en-US"/>
        </w:rPr>
        <w:t xml:space="preserve"> in weight</w:t>
      </w:r>
      <w:r w:rsidR="00CE255C" w:rsidRPr="00E9462A">
        <w:rPr>
          <w:rFonts w:ascii="Calibri" w:hAnsi="Calibri" w:cs="Calibri"/>
          <w:lang w:val="en-US"/>
        </w:rPr>
        <w:t>s</w:t>
      </w:r>
      <w:r w:rsidR="00BD58FB" w:rsidRPr="00E9462A">
        <w:rPr>
          <w:rFonts w:ascii="Calibri" w:hAnsi="Calibri" w:cs="Calibri"/>
          <w:lang w:val="en-US"/>
        </w:rPr>
        <w:t xml:space="preserve"> </w:t>
      </w:r>
      <w:r w:rsidR="00432364" w:rsidRPr="00E9462A">
        <w:rPr>
          <w:rFonts w:ascii="Calibri" w:hAnsi="Calibri" w:cs="Calibri"/>
          <w:lang w:val="en-US"/>
        </w:rPr>
        <w:t>were observed</w:t>
      </w:r>
      <w:r w:rsidR="00F05716" w:rsidRPr="00E9462A">
        <w:rPr>
          <w:rFonts w:ascii="Calibri" w:hAnsi="Calibri" w:cs="Calibri"/>
          <w:lang w:val="en-US"/>
        </w:rPr>
        <w:t xml:space="preserve"> (results not shown)</w:t>
      </w:r>
      <w:r w:rsidR="00BD58FB" w:rsidRPr="00E9462A">
        <w:rPr>
          <w:rFonts w:ascii="Calibri" w:hAnsi="Calibri" w:cs="Calibri"/>
          <w:lang w:val="en-US"/>
        </w:rPr>
        <w:t xml:space="preserve">. </w:t>
      </w:r>
    </w:p>
    <w:p w14:paraId="598B9CDF" w14:textId="3F0AE556" w:rsidR="00BE7EE6" w:rsidRPr="00E9462A" w:rsidRDefault="00BE7EE6" w:rsidP="00E9462A">
      <w:pPr>
        <w:spacing w:line="276" w:lineRule="auto"/>
        <w:jc w:val="both"/>
        <w:rPr>
          <w:rFonts w:ascii="Calibri" w:hAnsi="Calibri" w:cs="Calibri"/>
          <w:b/>
          <w:bCs/>
          <w:i/>
          <w:iCs/>
          <w:color w:val="2F5496" w:themeColor="accent1" w:themeShade="BF"/>
        </w:rPr>
      </w:pPr>
    </w:p>
    <w:p w14:paraId="15C33EB2" w14:textId="5E0E07E6" w:rsidR="005B5C69" w:rsidRPr="00E9462A" w:rsidRDefault="005B5C69" w:rsidP="00E9462A">
      <w:pPr>
        <w:spacing w:line="360" w:lineRule="auto"/>
        <w:jc w:val="both"/>
        <w:rPr>
          <w:rFonts w:ascii="Calibri" w:hAnsi="Calibri" w:cs="Calibri"/>
          <w:lang w:val="en-US"/>
        </w:rPr>
      </w:pPr>
      <w:r w:rsidRPr="00E9462A">
        <w:rPr>
          <w:rFonts w:ascii="Calibri" w:hAnsi="Calibri" w:cs="Calibri"/>
          <w:i/>
          <w:iCs/>
          <w:lang w:val="en-US"/>
        </w:rPr>
        <w:t xml:space="preserve">In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lang w:val="en-US"/>
        </w:rPr>
        <w:t xml:space="preserve"> </w:t>
      </w:r>
      <w:r w:rsidR="00F05716" w:rsidRPr="00E9462A">
        <w:rPr>
          <w:rFonts w:ascii="Calibri" w:hAnsi="Calibri" w:cs="Calibri"/>
          <w:lang w:val="en-US"/>
        </w:rPr>
        <w:t>dem</w:t>
      </w:r>
      <w:proofErr w:type="spellStart"/>
      <w:r w:rsidRPr="00E9462A">
        <w:rPr>
          <w:rFonts w:ascii="Calibri" w:hAnsi="Calibri" w:cs="Calibri"/>
        </w:rPr>
        <w:t>onstrated</w:t>
      </w:r>
      <w:proofErr w:type="spellEnd"/>
      <w:r w:rsidRPr="00E9462A">
        <w:rPr>
          <w:rFonts w:ascii="Calibri" w:hAnsi="Calibri" w:cs="Calibri"/>
        </w:rPr>
        <w:t xml:space="preserve"> </w:t>
      </w:r>
      <w:r w:rsidRPr="00E9462A">
        <w:rPr>
          <w:rFonts w:ascii="Calibri" w:hAnsi="Calibri" w:cs="Calibri"/>
          <w:lang w:val="en-US"/>
        </w:rPr>
        <w:t>that SD-208</w:t>
      </w:r>
      <w:r w:rsidR="003514CB">
        <w:rPr>
          <w:rFonts w:ascii="Calibri" w:hAnsi="Calibri" w:cs="Calibri"/>
          <w:lang w:val="en-US"/>
        </w:rPr>
        <w:t>-</w:t>
      </w:r>
      <w:r w:rsidRPr="00E9462A">
        <w:rPr>
          <w:rFonts w:ascii="Calibri" w:hAnsi="Calibri" w:cs="Calibri"/>
          <w:lang w:val="en-US"/>
        </w:rPr>
        <w:t>treated mice have increased BV/TV</w:t>
      </w:r>
      <w:r w:rsidR="00A87AF0" w:rsidRPr="00E9462A">
        <w:rPr>
          <w:rFonts w:ascii="Calibri" w:hAnsi="Calibri" w:cs="Calibri"/>
          <w:lang w:val="en-US"/>
        </w:rPr>
        <w:t>,</w:t>
      </w:r>
      <w:r w:rsidRPr="00E9462A">
        <w:rPr>
          <w:rFonts w:ascii="Calibri" w:hAnsi="Calibri" w:cs="Calibri"/>
          <w:lang w:val="en-US"/>
        </w:rPr>
        <w:t xml:space="preserve"> trabecular number</w:t>
      </w:r>
      <w:r w:rsidR="00A87AF0" w:rsidRPr="00E9462A">
        <w:rPr>
          <w:rFonts w:ascii="Calibri" w:hAnsi="Calibri" w:cs="Calibri"/>
          <w:lang w:val="en-US"/>
        </w:rPr>
        <w:t xml:space="preserve">, </w:t>
      </w:r>
      <w:r w:rsidRPr="00E9462A">
        <w:rPr>
          <w:rFonts w:ascii="Calibri" w:hAnsi="Calibri" w:cs="Calibri"/>
          <w:lang w:val="en-US"/>
        </w:rPr>
        <w:t xml:space="preserve">by </w:t>
      </w:r>
      <w:r w:rsidR="004B49A6">
        <w:rPr>
          <w:rFonts w:ascii="Calibri" w:hAnsi="Calibri" w:cs="Calibri"/>
          <w:lang w:val="en-US"/>
        </w:rPr>
        <w:t>3</w:t>
      </w:r>
      <w:r w:rsidRPr="00E9462A">
        <w:rPr>
          <w:rFonts w:ascii="Calibri" w:hAnsi="Calibri" w:cs="Calibri"/>
          <w:lang w:val="en-US"/>
        </w:rPr>
        <w:t xml:space="preserve"> week</w:t>
      </w:r>
      <w:r w:rsidR="00D01742" w:rsidRPr="00E9462A">
        <w:rPr>
          <w:rFonts w:ascii="Calibri" w:hAnsi="Calibri" w:cs="Calibri"/>
          <w:lang w:val="en-US"/>
        </w:rPr>
        <w:t>s</w:t>
      </w:r>
      <w:r w:rsidRPr="00E9462A">
        <w:rPr>
          <w:rFonts w:ascii="Calibri" w:hAnsi="Calibri" w:cs="Calibri"/>
          <w:lang w:val="en-US"/>
        </w:rPr>
        <w:t xml:space="preserve"> of treatment</w:t>
      </w:r>
      <w:r w:rsidR="00264D78" w:rsidRPr="00E9462A">
        <w:rPr>
          <w:rFonts w:ascii="Calibri" w:hAnsi="Calibri" w:cs="Calibri"/>
          <w:lang w:val="en-US"/>
        </w:rPr>
        <w:t>,</w:t>
      </w:r>
      <w:r w:rsidRPr="00E9462A">
        <w:rPr>
          <w:rFonts w:ascii="Calibri" w:hAnsi="Calibri" w:cs="Calibri"/>
          <w:lang w:val="en-US"/>
        </w:rPr>
        <w:t xml:space="preserve"> compared to untreated mice. </w:t>
      </w:r>
      <w:r w:rsidR="00DA3077" w:rsidRPr="00E9462A">
        <w:rPr>
          <w:rFonts w:ascii="Calibri" w:hAnsi="Calibri" w:cs="Calibri"/>
          <w:lang w:val="en-US"/>
        </w:rPr>
        <w:t>(</w:t>
      </w:r>
      <w:r w:rsidR="00805BB0" w:rsidRPr="00E9462A">
        <w:rPr>
          <w:rFonts w:ascii="Calibri" w:hAnsi="Calibri" w:cs="Calibri"/>
          <w:lang w:val="en-US"/>
        </w:rPr>
        <w:t xml:space="preserve">Figure </w:t>
      </w:r>
      <w:r w:rsidR="00DA3077" w:rsidRPr="00E9462A">
        <w:rPr>
          <w:rFonts w:ascii="Calibri" w:hAnsi="Calibri" w:cs="Calibri"/>
          <w:lang w:val="en-US"/>
        </w:rPr>
        <w:t>3.13 i-iii)</w:t>
      </w:r>
      <w:r w:rsidR="00A87AF0" w:rsidRPr="00E9462A">
        <w:rPr>
          <w:rFonts w:ascii="Calibri" w:hAnsi="Calibri" w:cs="Calibri"/>
          <w:lang w:val="en-US"/>
        </w:rPr>
        <w:t xml:space="preserve">. There was no difference in </w:t>
      </w:r>
      <w:r w:rsidR="004B49A6">
        <w:rPr>
          <w:rFonts w:ascii="Calibri" w:hAnsi="Calibri" w:cs="Calibri"/>
          <w:lang w:val="en-US"/>
        </w:rPr>
        <w:t xml:space="preserve">trabecular thickness and </w:t>
      </w:r>
      <w:r w:rsidR="00A87AF0" w:rsidRPr="00E9462A">
        <w:rPr>
          <w:rFonts w:ascii="Calibri" w:hAnsi="Calibri" w:cs="Calibri"/>
          <w:lang w:val="en-US"/>
        </w:rPr>
        <w:t>trabecular separation comparing SD-208 treated</w:t>
      </w:r>
      <w:r w:rsidR="003514CB">
        <w:rPr>
          <w:rFonts w:ascii="Calibri" w:hAnsi="Calibri" w:cs="Calibri"/>
          <w:lang w:val="en-US"/>
        </w:rPr>
        <w:t>-</w:t>
      </w:r>
      <w:r w:rsidR="00A87AF0" w:rsidRPr="00E9462A">
        <w:rPr>
          <w:rFonts w:ascii="Calibri" w:hAnsi="Calibri" w:cs="Calibri"/>
          <w:lang w:val="en-US"/>
        </w:rPr>
        <w:t xml:space="preserve">mice </w:t>
      </w:r>
      <w:r w:rsidR="004B49A6">
        <w:rPr>
          <w:rFonts w:ascii="Calibri" w:hAnsi="Calibri" w:cs="Calibri"/>
          <w:lang w:val="en-US"/>
        </w:rPr>
        <w:t>to</w:t>
      </w:r>
      <w:r w:rsidR="004B49A6" w:rsidRPr="00E9462A">
        <w:rPr>
          <w:rFonts w:ascii="Calibri" w:hAnsi="Calibri" w:cs="Calibri"/>
          <w:lang w:val="en-US"/>
        </w:rPr>
        <w:t xml:space="preserve"> </w:t>
      </w:r>
      <w:r w:rsidR="00A87AF0" w:rsidRPr="00E9462A">
        <w:rPr>
          <w:rFonts w:ascii="Calibri" w:hAnsi="Calibri" w:cs="Calibri"/>
          <w:lang w:val="en-US"/>
        </w:rPr>
        <w:t>vehicle</w:t>
      </w:r>
      <w:r w:rsidR="003514CB">
        <w:rPr>
          <w:rFonts w:ascii="Calibri" w:hAnsi="Calibri" w:cs="Calibri"/>
          <w:lang w:val="en-US"/>
        </w:rPr>
        <w:t>-</w:t>
      </w:r>
      <w:r w:rsidR="00A87AF0" w:rsidRPr="00E9462A">
        <w:rPr>
          <w:rFonts w:ascii="Calibri" w:hAnsi="Calibri" w:cs="Calibri"/>
          <w:lang w:val="en-US"/>
        </w:rPr>
        <w:t xml:space="preserve">treated mice </w:t>
      </w:r>
      <w:r w:rsidRPr="00E9462A">
        <w:rPr>
          <w:rFonts w:ascii="Calibri" w:hAnsi="Calibri" w:cs="Calibri"/>
          <w:lang w:val="en-US"/>
        </w:rPr>
        <w:t xml:space="preserve">(Figure </w:t>
      </w:r>
      <w:r w:rsidR="00DA3077" w:rsidRPr="00E9462A">
        <w:rPr>
          <w:rFonts w:ascii="Calibri" w:hAnsi="Calibri" w:cs="Calibri"/>
          <w:lang w:val="en-US"/>
        </w:rPr>
        <w:t>3.</w:t>
      </w:r>
      <w:r w:rsidR="00F23623" w:rsidRPr="00E9462A">
        <w:rPr>
          <w:rFonts w:ascii="Calibri" w:hAnsi="Calibri" w:cs="Calibri"/>
          <w:lang w:val="en-US"/>
        </w:rPr>
        <w:t>1</w:t>
      </w:r>
      <w:r w:rsidR="00F05716" w:rsidRPr="00E9462A">
        <w:rPr>
          <w:rFonts w:ascii="Calibri" w:hAnsi="Calibri" w:cs="Calibri"/>
          <w:lang w:val="en-US"/>
        </w:rPr>
        <w:t>3</w:t>
      </w:r>
      <w:r w:rsidR="00DA3077" w:rsidRPr="00E9462A">
        <w:rPr>
          <w:rFonts w:ascii="Calibri" w:hAnsi="Calibri" w:cs="Calibri"/>
          <w:lang w:val="en-US"/>
        </w:rPr>
        <w:t xml:space="preserve"> iv</w:t>
      </w:r>
      <w:r w:rsidRPr="00E9462A">
        <w:rPr>
          <w:rFonts w:ascii="Calibri" w:hAnsi="Calibri" w:cs="Calibri"/>
          <w:lang w:val="en-US"/>
        </w:rPr>
        <w:t>).</w:t>
      </w:r>
    </w:p>
    <w:p w14:paraId="7E48E35D" w14:textId="3F5FF246" w:rsidR="005B5C69" w:rsidRPr="00E9462A" w:rsidRDefault="005B5C69" w:rsidP="00E9462A">
      <w:pPr>
        <w:spacing w:line="276" w:lineRule="auto"/>
        <w:jc w:val="both"/>
        <w:rPr>
          <w:rFonts w:ascii="Calibri" w:hAnsi="Calibri" w:cs="Calibri"/>
          <w:noProof/>
          <w:lang w:val="en-US" w:eastAsia="en-US"/>
        </w:rPr>
      </w:pPr>
    </w:p>
    <w:p w14:paraId="1101B427" w14:textId="2776016C" w:rsidR="00547A25" w:rsidRPr="00E9462A" w:rsidRDefault="004B49A6" w:rsidP="00E9462A">
      <w:pPr>
        <w:spacing w:line="276" w:lineRule="auto"/>
        <w:jc w:val="both"/>
        <w:rPr>
          <w:rFonts w:ascii="Calibri" w:hAnsi="Calibri" w:cs="Calibri"/>
        </w:rPr>
      </w:pPr>
      <w:r>
        <w:rPr>
          <w:rFonts w:ascii="Calibri" w:hAnsi="Calibri" w:cs="Calibri"/>
          <w:noProof/>
        </w:rPr>
        <w:lastRenderedPageBreak/>
        <w:drawing>
          <wp:inline distT="0" distB="0" distL="0" distR="0" wp14:anchorId="0BABE2A6" wp14:editId="3933AF6D">
            <wp:extent cx="5731510" cy="4499610"/>
            <wp:effectExtent l="0" t="0" r="0" b="0"/>
            <wp:docPr id="830872265" name="图片 8" descr="图表, 图示,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72265" name="图片 8" descr="图表, 图示, 折线图&#10;&#10;描述已自动生成"/>
                    <pic:cNvPicPr/>
                  </pic:nvPicPr>
                  <pic:blipFill>
                    <a:blip r:embed="rId76"/>
                    <a:stretch>
                      <a:fillRect/>
                    </a:stretch>
                  </pic:blipFill>
                  <pic:spPr>
                    <a:xfrm>
                      <a:off x="0" y="0"/>
                      <a:ext cx="5731510" cy="4499610"/>
                    </a:xfrm>
                    <a:prstGeom prst="rect">
                      <a:avLst/>
                    </a:prstGeom>
                  </pic:spPr>
                </pic:pic>
              </a:graphicData>
            </a:graphic>
          </wp:inline>
        </w:drawing>
      </w:r>
    </w:p>
    <w:p w14:paraId="4D476989" w14:textId="5C74D78E" w:rsidR="005B5C69" w:rsidRPr="00E9462A" w:rsidRDefault="005B5C69" w:rsidP="00E9462A">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Figure 3.</w:t>
      </w:r>
      <w:r w:rsidR="00285474" w:rsidRPr="00E9462A">
        <w:rPr>
          <w:rFonts w:ascii="Calibri" w:hAnsi="Calibri" w:cs="Calibri"/>
          <w:b/>
          <w:bCs/>
          <w:i/>
          <w:iCs/>
          <w:color w:val="2F5496" w:themeColor="accent1" w:themeShade="BF"/>
          <w:lang w:val="en-US"/>
        </w:rPr>
        <w:t>13</w:t>
      </w:r>
      <w:r w:rsidRPr="00E9462A">
        <w:rPr>
          <w:rFonts w:ascii="Calibri" w:hAnsi="Calibri" w:cs="Calibri"/>
          <w:b/>
          <w:bCs/>
          <w:i/>
          <w:iCs/>
          <w:color w:val="2F5496" w:themeColor="accent1" w:themeShade="BF"/>
        </w:rPr>
        <w:t xml:space="preserve"> In vivo </w:t>
      </w:r>
      <w:r w:rsidRPr="00E9462A">
        <w:rPr>
          <w:rFonts w:ascii="Calibri" w:hAnsi="Calibri" w:cs="Calibri"/>
          <w:b/>
          <w:bCs/>
          <w:i/>
          <w:iCs/>
          <w:color w:val="2F5496" w:themeColor="accent1" w:themeShade="BF"/>
          <w:shd w:val="clear" w:color="auto" w:fill="FFFFFF"/>
        </w:rPr>
        <w:t>µCT analysis of SD-208 treated mice compared to vehicle treated mice</w:t>
      </w:r>
    </w:p>
    <w:p w14:paraId="13F9F63D" w14:textId="75887445" w:rsidR="004B49A6" w:rsidRPr="00E9462A" w:rsidRDefault="005B5C69" w:rsidP="00E9462A">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 xml:space="preserve">Graphs show BV/TV (i), trabecular number (ii), trabecular thickness (iii) and trabecular separation (iv) of SD-208 treated mice (n=4) and vehicle treated mice (n=3) over 3 weeks treatment. All data were presented as mean </w:t>
      </w:r>
      <w:r w:rsidRPr="00E9462A">
        <w:rPr>
          <w:rFonts w:ascii="Calibri" w:hAnsi="Calibri" w:cs="Calibri"/>
          <w:i/>
          <w:iCs/>
          <w:color w:val="2F5496" w:themeColor="accent1" w:themeShade="BF"/>
        </w:rPr>
        <w:t>± SD</w:t>
      </w:r>
      <w:r w:rsidRPr="00E9462A">
        <w:rPr>
          <w:rFonts w:ascii="Calibri" w:hAnsi="Calibri" w:cs="Calibri"/>
          <w:color w:val="2F5496" w:themeColor="accent1" w:themeShade="BF"/>
        </w:rPr>
        <w:t>,</w:t>
      </w:r>
      <w:r w:rsidR="00B21BC7">
        <w:rPr>
          <w:rFonts w:ascii="Calibri" w:hAnsi="Calibri" w:cs="Calibri"/>
          <w:color w:val="2F5496" w:themeColor="accent1" w:themeShade="BF"/>
        </w:rPr>
        <w:t xml:space="preserve"> </w:t>
      </w:r>
      <w:r w:rsidR="00B21BC7">
        <w:rPr>
          <w:rFonts w:ascii="Calibri" w:hAnsi="Calibri" w:cs="Calibri"/>
          <w:i/>
          <w:iCs/>
          <w:color w:val="2F5496" w:themeColor="accent1" w:themeShade="BF"/>
        </w:rPr>
        <w:t>Aligned Rank transfer and</w:t>
      </w:r>
      <w:r w:rsidRPr="00E9462A">
        <w:rPr>
          <w:rFonts w:ascii="Calibri" w:hAnsi="Calibri" w:cs="Calibri"/>
          <w:i/>
          <w:iCs/>
          <w:color w:val="2F5496" w:themeColor="accent1" w:themeShade="BF"/>
          <w:lang w:val="en-US"/>
        </w:rPr>
        <w:t xml:space="preserve"> 2-way ANOVA t</w:t>
      </w:r>
      <w:r w:rsidR="00B21BC7">
        <w:rPr>
          <w:rFonts w:ascii="Calibri" w:hAnsi="Calibri" w:cs="Calibri"/>
          <w:i/>
          <w:iCs/>
          <w:color w:val="2F5496" w:themeColor="accent1" w:themeShade="BF"/>
          <w:lang w:val="en-US"/>
        </w:rPr>
        <w:t>est</w:t>
      </w:r>
      <w:r w:rsidRPr="00E9462A">
        <w:rPr>
          <w:rFonts w:ascii="Calibri" w:hAnsi="Calibri" w:cs="Calibri"/>
          <w:i/>
          <w:iCs/>
          <w:color w:val="2F5496" w:themeColor="accent1" w:themeShade="BF"/>
          <w:lang w:val="en-US"/>
        </w:rPr>
        <w:t xml:space="preserve">, </w:t>
      </w:r>
      <w:proofErr w:type="spellStart"/>
      <w:r w:rsidRPr="00E9462A">
        <w:rPr>
          <w:rFonts w:ascii="Calibri" w:hAnsi="Calibri" w:cs="Calibri"/>
          <w:i/>
          <w:iCs/>
          <w:color w:val="2F5496" w:themeColor="accent1" w:themeShade="BF"/>
          <w:lang w:val="en-US"/>
        </w:rPr>
        <w:t>analysed</w:t>
      </w:r>
      <w:proofErr w:type="spellEnd"/>
      <w:r w:rsidRPr="00E9462A">
        <w:rPr>
          <w:rFonts w:ascii="Calibri" w:hAnsi="Calibri" w:cs="Calibri"/>
          <w:i/>
          <w:iCs/>
          <w:color w:val="2F5496" w:themeColor="accent1" w:themeShade="BF"/>
          <w:lang w:val="en-US"/>
        </w:rPr>
        <w:t xml:space="preserve"> on </w:t>
      </w:r>
      <w:r w:rsidR="00B21BC7">
        <w:rPr>
          <w:rFonts w:ascii="Calibri" w:hAnsi="Calibri" w:cs="Calibri"/>
          <w:i/>
          <w:iCs/>
          <w:color w:val="2F5496" w:themeColor="accent1" w:themeShade="BF"/>
          <w:lang w:val="en-US"/>
        </w:rPr>
        <w:t>R</w:t>
      </w:r>
      <w:r w:rsidRPr="00E9462A">
        <w:rPr>
          <w:rFonts w:ascii="Calibri" w:hAnsi="Calibri" w:cs="Calibri"/>
          <w:i/>
          <w:iCs/>
          <w:color w:val="2F5496" w:themeColor="accent1" w:themeShade="BF"/>
          <w:lang w:val="en-US"/>
        </w:rPr>
        <w:t xml:space="preserve"> software. Significance ns </w:t>
      </w:r>
      <w:r w:rsidRPr="00E9462A">
        <w:rPr>
          <w:rFonts w:ascii="Calibri" w:hAnsi="Calibri" w:cs="Calibri"/>
          <w:i/>
          <w:iCs/>
          <w:color w:val="2F5496" w:themeColor="accent1" w:themeShade="BF"/>
        </w:rPr>
        <w:t>(P&gt;0.05), * (P≤0.05</w:t>
      </w:r>
      <w:r w:rsidR="004B49A6">
        <w:rPr>
          <w:rFonts w:ascii="Calibri" w:hAnsi="Calibri" w:cs="Calibri"/>
          <w:i/>
          <w:iCs/>
          <w:color w:val="2F5496" w:themeColor="accent1" w:themeShade="BF"/>
        </w:rPr>
        <w:t>).</w:t>
      </w:r>
    </w:p>
    <w:p w14:paraId="60225FDC" w14:textId="77777777" w:rsidR="00547A25" w:rsidRPr="00E9462A" w:rsidRDefault="00547A25" w:rsidP="00E9462A">
      <w:pPr>
        <w:jc w:val="both"/>
        <w:rPr>
          <w:rFonts w:ascii="Calibri" w:hAnsi="Calibri" w:cs="Calibri"/>
          <w:i/>
          <w:iCs/>
          <w:color w:val="2F5496" w:themeColor="accent1" w:themeShade="BF"/>
        </w:rPr>
      </w:pPr>
    </w:p>
    <w:p w14:paraId="3943D36A" w14:textId="35C7E328" w:rsidR="005B5C69" w:rsidRPr="00E9462A" w:rsidRDefault="00A87AF0" w:rsidP="00E9462A">
      <w:pPr>
        <w:spacing w:line="360" w:lineRule="auto"/>
        <w:jc w:val="both"/>
        <w:rPr>
          <w:rFonts w:ascii="Calibri" w:hAnsi="Calibri" w:cs="Calibri"/>
          <w:lang w:val="en-US"/>
        </w:rPr>
      </w:pPr>
      <w:r w:rsidRPr="00E9462A">
        <w:rPr>
          <w:rFonts w:ascii="Calibri" w:hAnsi="Calibri" w:cs="Calibri"/>
          <w:i/>
          <w:iCs/>
          <w:lang w:val="en-US"/>
        </w:rPr>
        <w:t>Ex</w:t>
      </w:r>
      <w:r w:rsidR="00547A25" w:rsidRPr="00E9462A">
        <w:rPr>
          <w:rFonts w:ascii="Calibri" w:hAnsi="Calibri" w:cs="Calibri"/>
          <w:i/>
          <w:iCs/>
          <w:lang w:val="en-US"/>
        </w:rPr>
        <w:t xml:space="preserve"> vivo</w:t>
      </w:r>
      <w:r w:rsidR="00547A25" w:rsidRPr="00E9462A">
        <w:rPr>
          <w:rFonts w:ascii="Calibri" w:hAnsi="Calibri" w:cs="Calibri"/>
          <w:color w:val="000000" w:themeColor="text1"/>
          <w:lang w:val="en-US"/>
        </w:rPr>
        <w:t xml:space="preserve"> </w:t>
      </w:r>
      <w:r w:rsidR="00547A25" w:rsidRPr="00E9462A">
        <w:rPr>
          <w:rFonts w:ascii="Calibri" w:hAnsi="Calibri" w:cs="Calibri"/>
          <w:color w:val="000000" w:themeColor="text1"/>
          <w:shd w:val="clear" w:color="auto" w:fill="FFFFFF"/>
        </w:rPr>
        <w:t>µ</w:t>
      </w:r>
      <w:r w:rsidR="00547A25" w:rsidRPr="00E9462A">
        <w:rPr>
          <w:rFonts w:ascii="Calibri" w:hAnsi="Calibri" w:cs="Calibri"/>
          <w:color w:val="000000" w:themeColor="text1"/>
          <w:lang w:val="en-US"/>
        </w:rPr>
        <w:t xml:space="preserve">CT </w:t>
      </w:r>
      <w:r w:rsidR="00547A25" w:rsidRPr="00E9462A">
        <w:rPr>
          <w:rFonts w:ascii="Calibri" w:hAnsi="Calibri" w:cs="Calibri"/>
        </w:rPr>
        <w:t xml:space="preserve">demonstrated </w:t>
      </w:r>
      <w:r w:rsidR="00547A25" w:rsidRPr="00E9462A">
        <w:rPr>
          <w:rFonts w:ascii="Calibri" w:hAnsi="Calibri" w:cs="Calibri"/>
          <w:lang w:val="en-US"/>
        </w:rPr>
        <w:t>that</w:t>
      </w:r>
      <w:r w:rsidRPr="00E9462A">
        <w:rPr>
          <w:rFonts w:ascii="Calibri" w:hAnsi="Calibri" w:cs="Calibri"/>
          <w:lang w:val="en-US"/>
        </w:rPr>
        <w:t xml:space="preserve"> 3 weeks of </w:t>
      </w:r>
      <w:r w:rsidR="00547A25" w:rsidRPr="00E9462A">
        <w:rPr>
          <w:rFonts w:ascii="Calibri" w:hAnsi="Calibri" w:cs="Calibri"/>
          <w:lang w:val="en-US"/>
        </w:rPr>
        <w:t xml:space="preserve">SD-208 </w:t>
      </w:r>
      <w:r w:rsidRPr="00E9462A">
        <w:rPr>
          <w:rFonts w:ascii="Calibri" w:hAnsi="Calibri" w:cs="Calibri"/>
          <w:lang w:val="en-US"/>
        </w:rPr>
        <w:t xml:space="preserve">treatment </w:t>
      </w:r>
      <w:r w:rsidR="00547A25" w:rsidRPr="00E9462A">
        <w:rPr>
          <w:rFonts w:ascii="Calibri" w:hAnsi="Calibri" w:cs="Calibri"/>
          <w:lang w:val="en-US"/>
        </w:rPr>
        <w:t>had no effect on</w:t>
      </w:r>
      <w:r w:rsidRPr="00E9462A">
        <w:rPr>
          <w:rFonts w:ascii="Calibri" w:hAnsi="Calibri" w:cs="Calibri"/>
          <w:lang w:val="en-US"/>
        </w:rPr>
        <w:t xml:space="preserve"> cortical bone volume</w:t>
      </w:r>
      <w:r w:rsidR="00B21BC7">
        <w:rPr>
          <w:rFonts w:ascii="Calibri" w:hAnsi="Calibri" w:cs="Calibri"/>
          <w:lang w:val="en-US"/>
        </w:rPr>
        <w:t xml:space="preserve">, </w:t>
      </w:r>
      <w:r w:rsidR="00B21BC7" w:rsidRPr="00E9462A">
        <w:rPr>
          <w:rFonts w:ascii="Calibri" w:hAnsi="Calibri" w:cs="Calibri"/>
          <w:lang w:val="en-US"/>
        </w:rPr>
        <w:t>%BV/TV</w:t>
      </w:r>
      <w:r w:rsidR="00B21BC7">
        <w:rPr>
          <w:rFonts w:ascii="Calibri" w:hAnsi="Calibri" w:cs="Calibri"/>
          <w:lang w:val="en-US"/>
        </w:rPr>
        <w:t>,</w:t>
      </w:r>
      <w:r w:rsidR="00B21BC7" w:rsidRPr="00E9462A">
        <w:rPr>
          <w:rFonts w:ascii="Calibri" w:hAnsi="Calibri" w:cs="Calibri"/>
          <w:lang w:val="en-US"/>
        </w:rPr>
        <w:t xml:space="preserve"> trabecular number</w:t>
      </w:r>
      <w:r w:rsidR="00B21BC7">
        <w:rPr>
          <w:rFonts w:ascii="Calibri" w:hAnsi="Calibri" w:cs="Calibri"/>
          <w:lang w:val="en-US"/>
        </w:rPr>
        <w:t>,</w:t>
      </w:r>
      <w:r w:rsidR="00B21BC7" w:rsidRPr="00E9462A">
        <w:rPr>
          <w:rFonts w:ascii="Calibri" w:hAnsi="Calibri" w:cs="Calibri"/>
          <w:lang w:val="en-US"/>
        </w:rPr>
        <w:t xml:space="preserve"> and trabecular thickness</w:t>
      </w:r>
      <w:r w:rsidR="00547A25" w:rsidRPr="00E9462A">
        <w:rPr>
          <w:rFonts w:ascii="Calibri" w:hAnsi="Calibri" w:cs="Calibri"/>
          <w:lang w:val="en-US"/>
        </w:rPr>
        <w:t xml:space="preserve"> trabecular separation </w:t>
      </w:r>
      <w:r w:rsidRPr="00E9462A">
        <w:rPr>
          <w:rFonts w:ascii="Calibri" w:hAnsi="Calibri" w:cs="Calibri"/>
          <w:lang w:val="en-US"/>
        </w:rPr>
        <w:t>(Figure 3.14</w:t>
      </w:r>
      <w:r w:rsidR="00DA3077" w:rsidRPr="00E9462A">
        <w:rPr>
          <w:rFonts w:ascii="Calibri" w:hAnsi="Calibri" w:cs="Calibri"/>
          <w:lang w:val="en-US"/>
        </w:rPr>
        <w:t xml:space="preserve"> i</w:t>
      </w:r>
      <w:r w:rsidR="00B21BC7">
        <w:rPr>
          <w:rFonts w:ascii="Calibri" w:hAnsi="Calibri" w:cs="Calibri"/>
          <w:lang w:val="en-US"/>
        </w:rPr>
        <w:t>-</w:t>
      </w:r>
      <w:r w:rsidR="00DA3077" w:rsidRPr="00E9462A">
        <w:rPr>
          <w:rFonts w:ascii="Calibri" w:hAnsi="Calibri" w:cs="Calibri"/>
          <w:lang w:val="en-US"/>
        </w:rPr>
        <w:t>v</w:t>
      </w:r>
      <w:r w:rsidRPr="00E9462A">
        <w:rPr>
          <w:rFonts w:ascii="Calibri" w:hAnsi="Calibri" w:cs="Calibri"/>
          <w:lang w:val="en-US"/>
        </w:rPr>
        <w:t>).</w:t>
      </w:r>
    </w:p>
    <w:p w14:paraId="31D21BDA" w14:textId="394FDE29" w:rsidR="00090E8B" w:rsidRPr="00E9462A" w:rsidRDefault="00245D98" w:rsidP="00E9462A">
      <w:pPr>
        <w:spacing w:line="276" w:lineRule="auto"/>
        <w:jc w:val="both"/>
        <w:rPr>
          <w:rFonts w:ascii="Calibri" w:hAnsi="Calibri" w:cs="Calibri"/>
          <w:b/>
          <w:bCs/>
        </w:rPr>
      </w:pPr>
      <w:r>
        <w:rPr>
          <w:rFonts w:ascii="Calibri" w:hAnsi="Calibri" w:cs="Calibri"/>
          <w:b/>
          <w:bCs/>
          <w:noProof/>
        </w:rPr>
        <w:lastRenderedPageBreak/>
        <w:drawing>
          <wp:inline distT="0" distB="0" distL="0" distR="0" wp14:anchorId="56418663" wp14:editId="39873AD5">
            <wp:extent cx="5715000" cy="4610100"/>
            <wp:effectExtent l="0" t="0" r="0" b="0"/>
            <wp:docPr id="865761812" name="图片 4" descr="图示,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761812" name="图片 4" descr="图示, 表格&#10;&#10;描述已自动生成"/>
                    <pic:cNvPicPr/>
                  </pic:nvPicPr>
                  <pic:blipFill>
                    <a:blip r:embed="rId77"/>
                    <a:stretch>
                      <a:fillRect/>
                    </a:stretch>
                  </pic:blipFill>
                  <pic:spPr>
                    <a:xfrm>
                      <a:off x="0" y="0"/>
                      <a:ext cx="5715000" cy="4610100"/>
                    </a:xfrm>
                    <a:prstGeom prst="rect">
                      <a:avLst/>
                    </a:prstGeom>
                  </pic:spPr>
                </pic:pic>
              </a:graphicData>
            </a:graphic>
          </wp:inline>
        </w:drawing>
      </w:r>
    </w:p>
    <w:p w14:paraId="3FEA8EB8" w14:textId="488CCE8B" w:rsidR="00285474" w:rsidRPr="00E9462A" w:rsidRDefault="00285474" w:rsidP="00E9462A">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Figure 3.14</w:t>
      </w:r>
      <w:r w:rsidRPr="00E9462A">
        <w:rPr>
          <w:rFonts w:ascii="Calibri" w:hAnsi="Calibri" w:cs="Calibri"/>
          <w:b/>
          <w:bCs/>
          <w:i/>
          <w:iCs/>
          <w:color w:val="2F5496" w:themeColor="accent1" w:themeShade="BF"/>
        </w:rPr>
        <w:t xml:space="preserve"> Ex vivo </w:t>
      </w:r>
      <w:r w:rsidRPr="00E9462A">
        <w:rPr>
          <w:rFonts w:ascii="Calibri" w:hAnsi="Calibri" w:cs="Calibri"/>
          <w:b/>
          <w:bCs/>
          <w:i/>
          <w:iCs/>
          <w:color w:val="2F5496" w:themeColor="accent1" w:themeShade="BF"/>
          <w:shd w:val="clear" w:color="auto" w:fill="FFFFFF"/>
        </w:rPr>
        <w:t>µCT analysis of SD-208 treated mice compared to vehicle treated mice</w:t>
      </w:r>
    </w:p>
    <w:p w14:paraId="3D6DFF5E" w14:textId="10F9FF71" w:rsidR="00285474" w:rsidRPr="00E9462A" w:rsidRDefault="00285474" w:rsidP="00E9462A">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 xml:space="preserve">Graphs show cortical bone volume (i), BV/TV (ii), trabecular thickness (iii), trabecular number (iv) and trabecular separation (v) </w:t>
      </w:r>
      <w:r w:rsidR="006D5710">
        <w:rPr>
          <w:rFonts w:ascii="Calibri" w:hAnsi="Calibri" w:cs="Calibri"/>
          <w:i/>
          <w:iCs/>
          <w:color w:val="2F5496" w:themeColor="accent1" w:themeShade="BF"/>
          <w:lang w:val="en-US"/>
        </w:rPr>
        <w:t xml:space="preserve">trabecular pattern factor (vi.) </w:t>
      </w:r>
      <w:r w:rsidRPr="00E9462A">
        <w:rPr>
          <w:rFonts w:ascii="Calibri" w:hAnsi="Calibri" w:cs="Calibri"/>
          <w:i/>
          <w:iCs/>
          <w:color w:val="2F5496" w:themeColor="accent1" w:themeShade="BF"/>
          <w:lang w:val="en-US"/>
        </w:rPr>
        <w:t>of SD-208 treated mice (n=4) and vehicle treated mice (n=3) over 3 weeks treatment.</w:t>
      </w:r>
      <w:bookmarkStart w:id="107" w:name="OLE_LINK14"/>
      <w:r w:rsidRPr="00E9462A">
        <w:rPr>
          <w:rFonts w:ascii="Calibri" w:hAnsi="Calibri" w:cs="Calibri"/>
          <w:i/>
          <w:iCs/>
          <w:color w:val="2F5496" w:themeColor="accent1" w:themeShade="BF"/>
          <w:lang w:val="en-US"/>
        </w:rPr>
        <w:t xml:space="preserve"> </w:t>
      </w:r>
      <w:r w:rsidR="006D5710" w:rsidRPr="006D5710">
        <w:rPr>
          <w:rFonts w:ascii="Calibri" w:hAnsi="Calibri" w:cs="Calibri"/>
          <w:i/>
          <w:iCs/>
          <w:color w:val="2F5496" w:themeColor="accent1" w:themeShade="BF"/>
          <w:lang w:val="en-US"/>
        </w:rPr>
        <w:t>All data were presented as mean ± SD, unpaired nonparametric t test and Mann</w:t>
      </w:r>
      <w:r w:rsidR="00037AB3">
        <w:rPr>
          <w:rFonts w:ascii="Calibri" w:hAnsi="Calibri" w:cs="Calibri"/>
          <w:i/>
          <w:iCs/>
          <w:color w:val="2F5496" w:themeColor="accent1" w:themeShade="BF"/>
          <w:lang w:val="en-US"/>
        </w:rPr>
        <w:t>-</w:t>
      </w:r>
      <w:proofErr w:type="spellStart"/>
      <w:r w:rsidR="006D5710" w:rsidRPr="006D5710">
        <w:rPr>
          <w:rFonts w:ascii="Calibri" w:hAnsi="Calibri" w:cs="Calibri"/>
          <w:i/>
          <w:iCs/>
          <w:color w:val="2F5496" w:themeColor="accent1" w:themeShade="BF"/>
          <w:lang w:val="en-US"/>
        </w:rPr>
        <w:t>Whiteny</w:t>
      </w:r>
      <w:r w:rsidR="00037AB3">
        <w:rPr>
          <w:rFonts w:ascii="Calibri" w:hAnsi="Calibri" w:cs="Calibri"/>
          <w:i/>
          <w:iCs/>
          <w:color w:val="2F5496" w:themeColor="accent1" w:themeShade="BF"/>
          <w:lang w:val="en-US"/>
        </w:rPr>
        <w:t>’s</w:t>
      </w:r>
      <w:proofErr w:type="spellEnd"/>
      <w:r w:rsidR="006D5710" w:rsidRPr="006D5710">
        <w:rPr>
          <w:rFonts w:ascii="Calibri" w:hAnsi="Calibri" w:cs="Calibri"/>
          <w:i/>
          <w:iCs/>
          <w:color w:val="2F5496" w:themeColor="accent1" w:themeShade="BF"/>
          <w:lang w:val="en-US"/>
        </w:rPr>
        <w:t xml:space="preserve"> test, </w:t>
      </w:r>
      <w:proofErr w:type="spellStart"/>
      <w:r w:rsidR="006D5710" w:rsidRPr="006D5710">
        <w:rPr>
          <w:rFonts w:ascii="Calibri" w:hAnsi="Calibri" w:cs="Calibri"/>
          <w:i/>
          <w:iCs/>
          <w:color w:val="2F5496" w:themeColor="accent1" w:themeShade="BF"/>
          <w:lang w:val="en-US"/>
        </w:rPr>
        <w:t>analysed</w:t>
      </w:r>
      <w:proofErr w:type="spellEnd"/>
      <w:r w:rsidR="006D5710" w:rsidRPr="006D5710">
        <w:rPr>
          <w:rFonts w:ascii="Calibri" w:hAnsi="Calibri" w:cs="Calibri"/>
          <w:i/>
          <w:iCs/>
          <w:color w:val="2F5496" w:themeColor="accent1" w:themeShade="BF"/>
          <w:lang w:val="en-US"/>
        </w:rPr>
        <w:t xml:space="preserve"> on PRISM software. Significance ns (P&gt;0.05)</w:t>
      </w:r>
      <w:r w:rsidR="006D5710">
        <w:rPr>
          <w:rFonts w:ascii="Calibri" w:hAnsi="Calibri" w:cs="Calibri"/>
          <w:i/>
          <w:iCs/>
          <w:color w:val="2F5496" w:themeColor="accent1" w:themeShade="BF"/>
          <w:lang w:val="en-US"/>
        </w:rPr>
        <w:t>.</w:t>
      </w:r>
      <w:r w:rsidRPr="00E9462A">
        <w:rPr>
          <w:rFonts w:ascii="Calibri" w:hAnsi="Calibri" w:cs="Calibri"/>
          <w:i/>
          <w:iCs/>
          <w:color w:val="2F5496" w:themeColor="accent1" w:themeShade="BF"/>
          <w:lang w:val="en-US"/>
        </w:rPr>
        <w:t xml:space="preserve"> </w:t>
      </w:r>
      <w:bookmarkEnd w:id="107"/>
    </w:p>
    <w:p w14:paraId="2DEDF4D9" w14:textId="77777777" w:rsidR="005A525F" w:rsidRPr="00E9462A" w:rsidRDefault="005A525F" w:rsidP="00E9462A">
      <w:pPr>
        <w:jc w:val="both"/>
        <w:rPr>
          <w:rFonts w:ascii="Calibri" w:hAnsi="Calibri" w:cs="Calibri"/>
          <w:b/>
          <w:bCs/>
        </w:rPr>
      </w:pPr>
    </w:p>
    <w:p w14:paraId="114F0C8E" w14:textId="6DCC01A7" w:rsidR="001666BE" w:rsidRPr="00E9462A" w:rsidRDefault="001666BE" w:rsidP="00E9462A">
      <w:pPr>
        <w:jc w:val="both"/>
        <w:rPr>
          <w:rFonts w:ascii="Calibri" w:hAnsi="Calibri" w:cs="Calibri"/>
          <w:b/>
          <w:bCs/>
        </w:rPr>
      </w:pPr>
      <w:r w:rsidRPr="00E9462A">
        <w:rPr>
          <w:rFonts w:ascii="Calibri" w:hAnsi="Calibri" w:cs="Calibri"/>
          <w:b/>
          <w:bCs/>
        </w:rPr>
        <w:t xml:space="preserve">3.5.2.2.1 </w:t>
      </w:r>
      <w:r w:rsidR="00D84CBC" w:rsidRPr="00E9462A">
        <w:rPr>
          <w:rFonts w:ascii="Calibri" w:hAnsi="Calibri" w:cs="Calibri"/>
          <w:b/>
          <w:bCs/>
        </w:rPr>
        <w:t>Administration of SD-208 increased osteoblasts in the trabecular of BALB/c nude mice</w:t>
      </w:r>
    </w:p>
    <w:p w14:paraId="2D0B9C5A" w14:textId="77777777" w:rsidR="00D84CBC" w:rsidRPr="00E9462A" w:rsidRDefault="00D84CBC" w:rsidP="00E9462A">
      <w:pPr>
        <w:jc w:val="both"/>
        <w:rPr>
          <w:rFonts w:ascii="Calibri" w:hAnsi="Calibri" w:cs="Calibri"/>
          <w:i/>
          <w:iCs/>
          <w:color w:val="2F5496" w:themeColor="accent1" w:themeShade="BF"/>
        </w:rPr>
      </w:pPr>
    </w:p>
    <w:p w14:paraId="20A15AE3" w14:textId="6FABF0C7" w:rsidR="001666BE" w:rsidRPr="00E9462A" w:rsidRDefault="001666BE" w:rsidP="00E9462A">
      <w:pPr>
        <w:spacing w:line="360" w:lineRule="auto"/>
        <w:jc w:val="both"/>
        <w:rPr>
          <w:rFonts w:ascii="Calibri" w:hAnsi="Calibri" w:cs="Calibri"/>
          <w:lang w:val="en-US"/>
        </w:rPr>
      </w:pPr>
      <w:r w:rsidRPr="00E9462A">
        <w:rPr>
          <w:rFonts w:ascii="Calibri" w:hAnsi="Calibri" w:cs="Calibri"/>
          <w:lang w:val="en-US"/>
        </w:rPr>
        <w:t xml:space="preserve">Bone histomorphometry (Figure </w:t>
      </w:r>
      <w:r w:rsidR="00351341" w:rsidRPr="00E9462A">
        <w:rPr>
          <w:rFonts w:ascii="Calibri" w:hAnsi="Calibri" w:cs="Calibri"/>
          <w:lang w:val="en-US"/>
        </w:rPr>
        <w:t>3.</w:t>
      </w:r>
      <w:r w:rsidR="00F23623" w:rsidRPr="00E9462A">
        <w:rPr>
          <w:rFonts w:ascii="Calibri" w:hAnsi="Calibri" w:cs="Calibri"/>
          <w:lang w:val="en-US"/>
        </w:rPr>
        <w:t>15</w:t>
      </w:r>
      <w:r w:rsidRPr="00E9462A">
        <w:rPr>
          <w:rFonts w:ascii="Calibri" w:hAnsi="Calibri" w:cs="Calibri"/>
          <w:lang w:val="en-US"/>
        </w:rPr>
        <w:t>) demonstrated that 3 weeks of SD-208 treatment had no effect in</w:t>
      </w:r>
      <w:r w:rsidR="00F23623" w:rsidRPr="00E9462A">
        <w:rPr>
          <w:rFonts w:ascii="Calibri" w:hAnsi="Calibri" w:cs="Calibri"/>
          <w:lang w:val="en-US"/>
        </w:rPr>
        <w:t xml:space="preserve"> the number of</w:t>
      </w:r>
      <w:r w:rsidRPr="00E9462A">
        <w:rPr>
          <w:rFonts w:ascii="Calibri" w:hAnsi="Calibri" w:cs="Calibri"/>
          <w:lang w:val="en-US"/>
        </w:rPr>
        <w:t xml:space="preserve"> </w:t>
      </w:r>
      <w:r w:rsidR="00F23623" w:rsidRPr="00E9462A">
        <w:rPr>
          <w:rFonts w:ascii="Calibri" w:hAnsi="Calibri" w:cs="Calibri"/>
          <w:lang w:val="en-US"/>
        </w:rPr>
        <w:t>osteoblast</w:t>
      </w:r>
      <w:r w:rsidRPr="00E9462A">
        <w:rPr>
          <w:rFonts w:ascii="Calibri" w:hAnsi="Calibri" w:cs="Calibri"/>
          <w:lang w:val="en-US"/>
        </w:rPr>
        <w:t xml:space="preserve"> </w:t>
      </w:r>
      <w:r w:rsidR="00F23623" w:rsidRPr="00E9462A">
        <w:rPr>
          <w:rFonts w:ascii="Calibri" w:hAnsi="Calibri" w:cs="Calibri"/>
          <w:lang w:val="en-US"/>
        </w:rPr>
        <w:t>and osteoclasts</w:t>
      </w:r>
      <w:r w:rsidR="00351341" w:rsidRPr="00E9462A">
        <w:rPr>
          <w:rFonts w:ascii="Calibri" w:hAnsi="Calibri" w:cs="Calibri"/>
          <w:lang w:val="en-US"/>
        </w:rPr>
        <w:t xml:space="preserve"> (Figure 3.16 i, iii)</w:t>
      </w:r>
      <w:r w:rsidR="00F23623" w:rsidRPr="00E9462A">
        <w:rPr>
          <w:rFonts w:ascii="Calibri" w:hAnsi="Calibri" w:cs="Calibri"/>
          <w:lang w:val="en-US"/>
        </w:rPr>
        <w:t xml:space="preserve">, osteoblast surface area and osteoclast surface area </w:t>
      </w:r>
      <w:r w:rsidRPr="00E9462A">
        <w:rPr>
          <w:rFonts w:ascii="Calibri" w:hAnsi="Calibri" w:cs="Calibri"/>
          <w:lang w:val="en-US"/>
        </w:rPr>
        <w:t>in lateral</w:t>
      </w:r>
      <w:r w:rsidR="00D42C99" w:rsidRPr="00E9462A">
        <w:rPr>
          <w:rFonts w:ascii="Calibri" w:hAnsi="Calibri" w:cs="Calibri"/>
          <w:lang w:val="en-US"/>
        </w:rPr>
        <w:t xml:space="preserve"> and </w:t>
      </w:r>
      <w:r w:rsidRPr="00E9462A">
        <w:rPr>
          <w:rFonts w:ascii="Calibri" w:hAnsi="Calibri" w:cs="Calibri"/>
          <w:lang w:val="en-US"/>
        </w:rPr>
        <w:t xml:space="preserve">medial side </w:t>
      </w:r>
      <w:r w:rsidR="00F23623" w:rsidRPr="00E9462A">
        <w:rPr>
          <w:rFonts w:ascii="Calibri" w:hAnsi="Calibri" w:cs="Calibri"/>
          <w:lang w:val="en-US"/>
        </w:rPr>
        <w:t xml:space="preserve">of </w:t>
      </w:r>
      <w:r w:rsidR="009E4527" w:rsidRPr="00E9462A">
        <w:rPr>
          <w:rFonts w:ascii="Calibri" w:hAnsi="Calibri" w:cs="Calibri"/>
          <w:lang w:val="en-US"/>
        </w:rPr>
        <w:t xml:space="preserve">the </w:t>
      </w:r>
      <w:r w:rsidR="00F23623" w:rsidRPr="00E9462A">
        <w:rPr>
          <w:rFonts w:ascii="Calibri" w:hAnsi="Calibri" w:cs="Calibri"/>
          <w:lang w:val="en-US"/>
        </w:rPr>
        <w:t>endocortical bone</w:t>
      </w:r>
      <w:r w:rsidR="007709C5" w:rsidRPr="00E9462A">
        <w:rPr>
          <w:rFonts w:ascii="Calibri" w:hAnsi="Calibri" w:cs="Calibri"/>
          <w:lang w:val="en-US"/>
        </w:rPr>
        <w:t xml:space="preserve"> </w:t>
      </w:r>
      <w:r w:rsidR="00A974BC" w:rsidRPr="00E9462A">
        <w:rPr>
          <w:rFonts w:ascii="Calibri" w:hAnsi="Calibri" w:cs="Calibri"/>
          <w:lang w:val="en-US"/>
        </w:rPr>
        <w:t xml:space="preserve">(Figure 3.16 ii, iv) </w:t>
      </w:r>
      <w:r w:rsidR="007709C5" w:rsidRPr="00E9462A">
        <w:rPr>
          <w:rFonts w:ascii="Calibri" w:hAnsi="Calibri" w:cs="Calibri"/>
          <w:lang w:val="en-US"/>
        </w:rPr>
        <w:t xml:space="preserve">when comparing </w:t>
      </w:r>
      <w:r w:rsidR="00037718" w:rsidRPr="00E9462A">
        <w:rPr>
          <w:rFonts w:ascii="Calibri" w:hAnsi="Calibri" w:cs="Calibri"/>
          <w:lang w:val="en-US"/>
        </w:rPr>
        <w:t xml:space="preserve">longitude </w:t>
      </w:r>
      <w:r w:rsidR="007709C5" w:rsidRPr="00E9462A">
        <w:rPr>
          <w:rFonts w:ascii="Calibri" w:hAnsi="Calibri" w:cs="Calibri"/>
          <w:lang w:val="en-US"/>
        </w:rPr>
        <w:t xml:space="preserve">tibia section of </w:t>
      </w:r>
      <w:r w:rsidR="00003A88" w:rsidRPr="00E9462A">
        <w:rPr>
          <w:rFonts w:ascii="Calibri" w:hAnsi="Calibri" w:cs="Calibri"/>
          <w:lang w:val="en-US"/>
        </w:rPr>
        <w:t>SD-208</w:t>
      </w:r>
      <w:r w:rsidR="007709C5" w:rsidRPr="00E9462A">
        <w:rPr>
          <w:rFonts w:ascii="Calibri" w:hAnsi="Calibri" w:cs="Calibri"/>
          <w:lang w:val="en-US"/>
        </w:rPr>
        <w:t xml:space="preserve"> treated mice and vehicle mice. In the </w:t>
      </w:r>
      <w:r w:rsidRPr="00E9462A">
        <w:rPr>
          <w:rFonts w:ascii="Calibri" w:hAnsi="Calibri" w:cs="Calibri"/>
          <w:lang w:val="en-US"/>
        </w:rPr>
        <w:t>trabecular bone</w:t>
      </w:r>
      <w:r w:rsidR="003514CB">
        <w:rPr>
          <w:rFonts w:ascii="Calibri" w:hAnsi="Calibri" w:cs="Calibri"/>
          <w:lang w:val="en-US"/>
        </w:rPr>
        <w:t>,</w:t>
      </w:r>
      <w:r w:rsidRPr="00E9462A">
        <w:rPr>
          <w:rFonts w:ascii="Calibri" w:hAnsi="Calibri" w:cs="Calibri"/>
          <w:lang w:val="en-US"/>
        </w:rPr>
        <w:t xml:space="preserve"> </w:t>
      </w:r>
      <w:r w:rsidR="007709C5" w:rsidRPr="00E9462A">
        <w:rPr>
          <w:rFonts w:ascii="Calibri" w:hAnsi="Calibri" w:cs="Calibri"/>
          <w:lang w:val="en-US"/>
        </w:rPr>
        <w:t>3 weeks of SD-208 treatment</w:t>
      </w:r>
      <w:r w:rsidR="007257C2">
        <w:rPr>
          <w:rFonts w:ascii="Calibri" w:hAnsi="Calibri" w:cs="Calibri"/>
          <w:lang w:val="en-US"/>
        </w:rPr>
        <w:t xml:space="preserve"> had no effect on</w:t>
      </w:r>
      <w:r w:rsidR="003514CB">
        <w:rPr>
          <w:rFonts w:ascii="Calibri" w:hAnsi="Calibri" w:cs="Calibri"/>
          <w:lang w:val="en-US"/>
        </w:rPr>
        <w:t xml:space="preserve"> the</w:t>
      </w:r>
      <w:r w:rsidR="007257C2">
        <w:rPr>
          <w:rFonts w:ascii="Calibri" w:hAnsi="Calibri" w:cs="Calibri"/>
          <w:lang w:val="en-US"/>
        </w:rPr>
        <w:t xml:space="preserve"> number of</w:t>
      </w:r>
      <w:r w:rsidR="007709C5" w:rsidRPr="00E9462A">
        <w:rPr>
          <w:rFonts w:ascii="Calibri" w:hAnsi="Calibri" w:cs="Calibri"/>
          <w:lang w:val="en-US"/>
        </w:rPr>
        <w:t xml:space="preserve"> </w:t>
      </w:r>
      <w:r w:rsidR="00F23623" w:rsidRPr="00E9462A">
        <w:rPr>
          <w:rFonts w:ascii="Calibri" w:hAnsi="Calibri" w:cs="Calibri"/>
          <w:lang w:val="en-US"/>
        </w:rPr>
        <w:t xml:space="preserve">osteoblast and </w:t>
      </w:r>
      <w:r w:rsidR="007257C2">
        <w:rPr>
          <w:rFonts w:ascii="Calibri" w:hAnsi="Calibri" w:cs="Calibri"/>
          <w:lang w:val="en-US"/>
        </w:rPr>
        <w:t xml:space="preserve">osteoclasts </w:t>
      </w:r>
      <w:r w:rsidR="00A974BC" w:rsidRPr="00E9462A">
        <w:rPr>
          <w:rFonts w:ascii="Calibri" w:hAnsi="Calibri" w:cs="Calibri"/>
          <w:lang w:val="en-US"/>
        </w:rPr>
        <w:t>(Figure 3.17 i, ii</w:t>
      </w:r>
      <w:r w:rsidR="00182EB7">
        <w:rPr>
          <w:rFonts w:ascii="Calibri" w:hAnsi="Calibri" w:cs="Calibri"/>
          <w:lang w:val="en-US"/>
        </w:rPr>
        <w:t>i</w:t>
      </w:r>
      <w:r w:rsidR="00A974BC" w:rsidRPr="00E9462A">
        <w:rPr>
          <w:rFonts w:ascii="Calibri" w:hAnsi="Calibri" w:cs="Calibri"/>
          <w:lang w:val="en-US"/>
        </w:rPr>
        <w:t>)</w:t>
      </w:r>
      <w:r w:rsidR="00182EB7">
        <w:rPr>
          <w:rFonts w:ascii="Calibri" w:hAnsi="Calibri" w:cs="Calibri"/>
          <w:lang w:val="en-US"/>
        </w:rPr>
        <w:t xml:space="preserve">, </w:t>
      </w:r>
      <w:r w:rsidR="003514CB">
        <w:rPr>
          <w:rFonts w:ascii="Calibri" w:hAnsi="Calibri" w:cs="Calibri"/>
          <w:lang w:val="en-US"/>
        </w:rPr>
        <w:t xml:space="preserve">the </w:t>
      </w:r>
      <w:r w:rsidR="003514CB" w:rsidRPr="00E9462A">
        <w:rPr>
          <w:rFonts w:ascii="Calibri" w:hAnsi="Calibri" w:cs="Calibri"/>
          <w:lang w:val="en-US"/>
        </w:rPr>
        <w:t>osteoblast</w:t>
      </w:r>
      <w:r w:rsidR="00182EB7" w:rsidRPr="00E9462A">
        <w:rPr>
          <w:rFonts w:ascii="Calibri" w:hAnsi="Calibri" w:cs="Calibri"/>
          <w:lang w:val="en-US"/>
        </w:rPr>
        <w:t xml:space="preserve"> surface area and </w:t>
      </w:r>
      <w:r w:rsidR="003514CB">
        <w:rPr>
          <w:rFonts w:ascii="Calibri" w:hAnsi="Calibri" w:cs="Calibri"/>
          <w:lang w:val="en-US"/>
        </w:rPr>
        <w:t xml:space="preserve">the </w:t>
      </w:r>
      <w:r w:rsidR="00182EB7" w:rsidRPr="00E9462A">
        <w:rPr>
          <w:rFonts w:ascii="Calibri" w:hAnsi="Calibri" w:cs="Calibri"/>
          <w:lang w:val="en-US"/>
        </w:rPr>
        <w:t>osteoclast surface area in lateral and medial side</w:t>
      </w:r>
      <w:r w:rsidR="003514CB">
        <w:rPr>
          <w:rFonts w:ascii="Calibri" w:hAnsi="Calibri" w:cs="Calibri"/>
          <w:lang w:val="en-US"/>
        </w:rPr>
        <w:t>s</w:t>
      </w:r>
      <w:r w:rsidR="00182EB7" w:rsidRPr="00E9462A">
        <w:rPr>
          <w:rFonts w:ascii="Calibri" w:hAnsi="Calibri" w:cs="Calibri"/>
          <w:lang w:val="en-US"/>
        </w:rPr>
        <w:t xml:space="preserve"> of the endocortical bone</w:t>
      </w:r>
      <w:r w:rsidR="007709C5" w:rsidRPr="00E9462A">
        <w:rPr>
          <w:rFonts w:ascii="Calibri" w:hAnsi="Calibri" w:cs="Calibri"/>
          <w:lang w:val="en-US"/>
        </w:rPr>
        <w:t xml:space="preserve"> </w:t>
      </w:r>
      <w:r w:rsidRPr="00E9462A">
        <w:rPr>
          <w:rFonts w:ascii="Calibri" w:hAnsi="Calibri" w:cs="Calibri"/>
          <w:lang w:val="en-US"/>
        </w:rPr>
        <w:t>(Figure 3.1</w:t>
      </w:r>
      <w:r w:rsidR="00A974BC" w:rsidRPr="00E9462A">
        <w:rPr>
          <w:rFonts w:ascii="Calibri" w:hAnsi="Calibri" w:cs="Calibri"/>
          <w:lang w:val="en-US"/>
        </w:rPr>
        <w:t>7 ii, iv</w:t>
      </w:r>
      <w:r w:rsidRPr="00E9462A">
        <w:rPr>
          <w:rFonts w:ascii="Calibri" w:hAnsi="Calibri" w:cs="Calibri"/>
          <w:lang w:val="en-US"/>
        </w:rPr>
        <w:t>)</w:t>
      </w:r>
      <w:r w:rsidR="007709C5" w:rsidRPr="00E9462A">
        <w:rPr>
          <w:rFonts w:ascii="Calibri" w:hAnsi="Calibri" w:cs="Calibri"/>
          <w:lang w:val="en-US"/>
        </w:rPr>
        <w:t>.</w:t>
      </w:r>
      <w:r w:rsidRPr="00E9462A">
        <w:rPr>
          <w:rFonts w:ascii="Calibri" w:hAnsi="Calibri" w:cs="Calibri"/>
          <w:lang w:val="en-US"/>
        </w:rPr>
        <w:t xml:space="preserve"> </w:t>
      </w:r>
    </w:p>
    <w:p w14:paraId="7F5CA350" w14:textId="77777777" w:rsidR="00F23623" w:rsidRPr="00E9462A" w:rsidRDefault="00F23623" w:rsidP="00E9462A">
      <w:pPr>
        <w:spacing w:line="360" w:lineRule="auto"/>
        <w:jc w:val="both"/>
        <w:rPr>
          <w:rFonts w:ascii="Calibri" w:hAnsi="Calibri" w:cs="Calibri"/>
          <w:lang w:val="en-US"/>
        </w:rPr>
      </w:pPr>
    </w:p>
    <w:p w14:paraId="69286BE3" w14:textId="311FDC95" w:rsidR="001666BE" w:rsidRPr="00E9462A" w:rsidRDefault="001666BE" w:rsidP="00E9462A">
      <w:pPr>
        <w:jc w:val="both"/>
        <w:rPr>
          <w:rFonts w:ascii="Calibri" w:hAnsi="Calibri" w:cs="Calibri"/>
          <w:i/>
          <w:iCs/>
          <w:color w:val="2F5496" w:themeColor="accent1" w:themeShade="BF"/>
        </w:rPr>
      </w:pPr>
    </w:p>
    <w:p w14:paraId="4EBFD0DC" w14:textId="79E2EA9A" w:rsidR="001666BE" w:rsidRPr="00E9462A" w:rsidRDefault="00915BFF" w:rsidP="00E9462A">
      <w:pPr>
        <w:jc w:val="both"/>
        <w:rPr>
          <w:rFonts w:ascii="Calibri" w:hAnsi="Calibri" w:cs="Calibri"/>
          <w:b/>
          <w:bCs/>
          <w:i/>
          <w:iCs/>
          <w:color w:val="2F5496" w:themeColor="accent1" w:themeShade="BF"/>
          <w:lang w:val="en-US"/>
        </w:rPr>
      </w:pPr>
      <w:r>
        <w:rPr>
          <w:rFonts w:ascii="Calibri" w:hAnsi="Calibri" w:cs="Calibri"/>
          <w:b/>
          <w:bCs/>
          <w:i/>
          <w:iCs/>
          <w:noProof/>
          <w:color w:val="2F5496" w:themeColor="accent1" w:themeShade="BF"/>
          <w:lang w:val="en-US"/>
        </w:rPr>
        <w:drawing>
          <wp:inline distT="0" distB="0" distL="0" distR="0" wp14:anchorId="711C90B6" wp14:editId="550D7FAD">
            <wp:extent cx="5731510" cy="2326640"/>
            <wp:effectExtent l="0" t="0" r="0" b="0"/>
            <wp:docPr id="168910729" name="图片 40" descr="墙上贴着许多海报&#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0729" name="图片 40" descr="墙上贴着许多海报&#10;&#10;描述已自动生成"/>
                    <pic:cNvPicPr/>
                  </pic:nvPicPr>
                  <pic:blipFill>
                    <a:blip r:embed="rId78"/>
                    <a:stretch>
                      <a:fillRect/>
                    </a:stretch>
                  </pic:blipFill>
                  <pic:spPr>
                    <a:xfrm>
                      <a:off x="0" y="0"/>
                      <a:ext cx="5731510" cy="2326640"/>
                    </a:xfrm>
                    <a:prstGeom prst="rect">
                      <a:avLst/>
                    </a:prstGeom>
                  </pic:spPr>
                </pic:pic>
              </a:graphicData>
            </a:graphic>
          </wp:inline>
        </w:drawing>
      </w:r>
    </w:p>
    <w:p w14:paraId="2FBC6941" w14:textId="7B468C0B" w:rsidR="001666BE" w:rsidRPr="00E9462A" w:rsidRDefault="001666BE" w:rsidP="00E9462A">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 xml:space="preserve">Figure </w:t>
      </w:r>
      <w:r w:rsidR="00351341" w:rsidRPr="00E9462A">
        <w:rPr>
          <w:rFonts w:ascii="Calibri" w:hAnsi="Calibri" w:cs="Calibri"/>
          <w:b/>
          <w:bCs/>
          <w:i/>
          <w:iCs/>
          <w:color w:val="2F5496" w:themeColor="accent1" w:themeShade="BF"/>
          <w:lang w:val="en-US"/>
        </w:rPr>
        <w:t>3.</w:t>
      </w:r>
      <w:r w:rsidR="00F23623" w:rsidRPr="00E9462A">
        <w:rPr>
          <w:rFonts w:ascii="Calibri" w:hAnsi="Calibri" w:cs="Calibri"/>
          <w:b/>
          <w:bCs/>
          <w:i/>
          <w:iCs/>
          <w:color w:val="2F5496" w:themeColor="accent1" w:themeShade="BF"/>
          <w:lang w:val="en-US"/>
        </w:rPr>
        <w:t>15.</w:t>
      </w:r>
      <w:r w:rsidRPr="00E9462A">
        <w:rPr>
          <w:rFonts w:ascii="Calibri" w:hAnsi="Calibri" w:cs="Calibri"/>
          <w:b/>
          <w:bCs/>
          <w:i/>
          <w:iCs/>
          <w:color w:val="2F5496" w:themeColor="accent1" w:themeShade="BF"/>
          <w:lang w:val="en-US"/>
        </w:rPr>
        <w:t xml:space="preserve"> </w:t>
      </w:r>
      <w:proofErr w:type="spellStart"/>
      <w:r w:rsidRPr="00E9462A">
        <w:rPr>
          <w:rFonts w:ascii="Calibri" w:hAnsi="Calibri" w:cs="Calibri"/>
          <w:b/>
          <w:bCs/>
          <w:i/>
          <w:iCs/>
          <w:color w:val="2F5496" w:themeColor="accent1" w:themeShade="BF"/>
        </w:rPr>
        <w:t>Osteomeasure</w:t>
      </w:r>
      <w:proofErr w:type="spellEnd"/>
      <w:r w:rsidRPr="00E9462A">
        <w:rPr>
          <w:rFonts w:ascii="Calibri" w:hAnsi="Calibri" w:cs="Calibri"/>
          <w:b/>
          <w:bCs/>
          <w:i/>
          <w:iCs/>
          <w:color w:val="2F5496" w:themeColor="accent1" w:themeShade="BF"/>
          <w:shd w:val="clear" w:color="auto" w:fill="FFFFFF"/>
        </w:rPr>
        <w:t xml:space="preserve"> analysis of SD-208 treated mice compared to vehicle treated mice</w:t>
      </w:r>
      <w:r w:rsidRPr="00E9462A">
        <w:rPr>
          <w:rFonts w:ascii="Calibri" w:hAnsi="Calibri" w:cs="Calibri"/>
          <w:b/>
          <w:bCs/>
          <w:i/>
          <w:iCs/>
          <w:color w:val="2F5496" w:themeColor="accent1" w:themeShade="BF"/>
          <w:lang w:val="en-US"/>
        </w:rPr>
        <w:t xml:space="preserve"> </w:t>
      </w:r>
    </w:p>
    <w:p w14:paraId="311BC4FF" w14:textId="5716EA08" w:rsidR="00F23623" w:rsidRPr="00E9462A" w:rsidRDefault="00F23623" w:rsidP="00E9462A">
      <w:pPr>
        <w:jc w:val="both"/>
        <w:rPr>
          <w:rFonts w:ascii="Calibri" w:hAnsi="Calibri" w:cs="Calibri"/>
          <w:i/>
          <w:iCs/>
          <w:color w:val="2F5496" w:themeColor="accent1" w:themeShade="BF"/>
          <w:lang w:val="en-US"/>
        </w:rPr>
      </w:pPr>
      <w:r w:rsidRPr="00E9462A">
        <w:rPr>
          <w:rFonts w:ascii="Calibri" w:hAnsi="Calibri" w:cs="Calibri"/>
          <w:i/>
          <w:iCs/>
          <w:color w:val="2F5496" w:themeColor="accent1" w:themeShade="BF"/>
          <w:lang w:val="en-US"/>
        </w:rPr>
        <w:t>Graphs show histological image of vehicle treated mice and SD-208 treated mice. The blue box in the trabecular region of the bone corresponds to its enlarged image (on the bottom left), the orange box in the medial region of the bone corresponds to its enlarged image (on the right).</w:t>
      </w:r>
      <w:r w:rsidR="0077091F" w:rsidRPr="00E9462A">
        <w:rPr>
          <w:rFonts w:ascii="Calibri" w:hAnsi="Calibri" w:cs="Calibri"/>
          <w:i/>
          <w:iCs/>
          <w:color w:val="2F5496" w:themeColor="accent1" w:themeShade="BF"/>
          <w:lang w:val="en-US"/>
        </w:rPr>
        <w:t xml:space="preserve"> Scale bars, tibia= 400</w:t>
      </w:r>
      <w:r w:rsidR="0077091F" w:rsidRPr="00E9462A">
        <w:rPr>
          <w:rFonts w:ascii="Calibri" w:hAnsi="Calibri" w:cs="Calibri"/>
          <w:i/>
          <w:iCs/>
          <w:color w:val="2F5496" w:themeColor="accent1" w:themeShade="BF"/>
          <w:shd w:val="clear" w:color="auto" w:fill="FFFFFF"/>
        </w:rPr>
        <w:t xml:space="preserve">µm, inset= 50µm. </w:t>
      </w:r>
    </w:p>
    <w:p w14:paraId="00288D32" w14:textId="77777777" w:rsidR="00F23623" w:rsidRPr="00E9462A" w:rsidRDefault="00F23623" w:rsidP="00E9462A">
      <w:pPr>
        <w:jc w:val="both"/>
        <w:rPr>
          <w:rFonts w:ascii="Calibri" w:hAnsi="Calibri" w:cs="Calibri"/>
          <w:b/>
          <w:bCs/>
          <w:i/>
          <w:iCs/>
          <w:color w:val="2F5496" w:themeColor="accent1" w:themeShade="BF"/>
          <w:lang w:val="en-US"/>
        </w:rPr>
      </w:pPr>
    </w:p>
    <w:p w14:paraId="37E8A30C" w14:textId="16A2F681" w:rsidR="001666BE" w:rsidRPr="002227D7" w:rsidRDefault="000F781F" w:rsidP="00E9462A">
      <w:pPr>
        <w:jc w:val="both"/>
        <w:rPr>
          <w:rFonts w:ascii="Calibri" w:hAnsi="Calibri" w:cs="Calibri"/>
          <w:i/>
          <w:iCs/>
          <w:color w:val="2F5496" w:themeColor="accent1" w:themeShade="BF"/>
          <w:lang w:val="en-US"/>
        </w:rPr>
      </w:pPr>
      <w:r>
        <w:rPr>
          <w:rFonts w:ascii="Calibri" w:hAnsi="Calibri" w:cs="Calibri" w:hint="eastAsia"/>
          <w:i/>
          <w:iCs/>
          <w:noProof/>
          <w:color w:val="2F5496" w:themeColor="accent1" w:themeShade="BF"/>
          <w:lang w:val="en-US"/>
        </w:rPr>
        <w:drawing>
          <wp:inline distT="0" distB="0" distL="0" distR="0" wp14:anchorId="586C0181" wp14:editId="3382250B">
            <wp:extent cx="5731510" cy="3105785"/>
            <wp:effectExtent l="0" t="0" r="0" b="5715"/>
            <wp:docPr id="893347973" name="图片 3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347973" name="图片 39" descr="图示&#10;&#10;描述已自动生成"/>
                    <pic:cNvPicPr/>
                  </pic:nvPicPr>
                  <pic:blipFill>
                    <a:blip r:embed="rId79"/>
                    <a:stretch>
                      <a:fillRect/>
                    </a:stretch>
                  </pic:blipFill>
                  <pic:spPr>
                    <a:xfrm>
                      <a:off x="0" y="0"/>
                      <a:ext cx="5731510" cy="3105785"/>
                    </a:xfrm>
                    <a:prstGeom prst="rect">
                      <a:avLst/>
                    </a:prstGeom>
                  </pic:spPr>
                </pic:pic>
              </a:graphicData>
            </a:graphic>
          </wp:inline>
        </w:drawing>
      </w:r>
    </w:p>
    <w:p w14:paraId="72C3D0AF" w14:textId="7E069EC7" w:rsidR="001666BE" w:rsidRPr="00E9462A" w:rsidRDefault="001666BE" w:rsidP="00E9462A">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 xml:space="preserve">Figure </w:t>
      </w:r>
      <w:r w:rsidR="00351341" w:rsidRPr="00E9462A">
        <w:rPr>
          <w:rFonts w:ascii="Calibri" w:hAnsi="Calibri" w:cs="Calibri"/>
          <w:b/>
          <w:bCs/>
          <w:i/>
          <w:iCs/>
          <w:color w:val="2F5496" w:themeColor="accent1" w:themeShade="BF"/>
          <w:lang w:val="en-US"/>
        </w:rPr>
        <w:t>3.</w:t>
      </w:r>
      <w:r w:rsidR="00F23623" w:rsidRPr="00E9462A">
        <w:rPr>
          <w:rFonts w:ascii="Calibri" w:hAnsi="Calibri" w:cs="Calibri"/>
          <w:b/>
          <w:bCs/>
          <w:i/>
          <w:iCs/>
          <w:color w:val="2F5496" w:themeColor="accent1" w:themeShade="BF"/>
          <w:lang w:val="en-US"/>
        </w:rPr>
        <w:t>16</w:t>
      </w:r>
      <w:r w:rsidRPr="00E9462A">
        <w:rPr>
          <w:rFonts w:ascii="Calibri" w:hAnsi="Calibri" w:cs="Calibri"/>
          <w:b/>
          <w:bCs/>
          <w:i/>
          <w:iCs/>
          <w:color w:val="2F5496" w:themeColor="accent1" w:themeShade="BF"/>
          <w:lang w:val="en-US"/>
        </w:rPr>
        <w:t xml:space="preserve"> </w:t>
      </w:r>
      <w:proofErr w:type="spellStart"/>
      <w:r w:rsidRPr="00E9462A">
        <w:rPr>
          <w:rFonts w:ascii="Calibri" w:hAnsi="Calibri" w:cs="Calibri"/>
          <w:b/>
          <w:bCs/>
          <w:i/>
          <w:iCs/>
          <w:color w:val="2F5496" w:themeColor="accent1" w:themeShade="BF"/>
        </w:rPr>
        <w:t>Osteomeasure</w:t>
      </w:r>
      <w:proofErr w:type="spellEnd"/>
      <w:r w:rsidRPr="00E9462A">
        <w:rPr>
          <w:rFonts w:ascii="Calibri" w:hAnsi="Calibri" w:cs="Calibri"/>
          <w:b/>
          <w:bCs/>
          <w:i/>
          <w:iCs/>
          <w:color w:val="2F5496" w:themeColor="accent1" w:themeShade="BF"/>
          <w:shd w:val="clear" w:color="auto" w:fill="FFFFFF"/>
        </w:rPr>
        <w:t xml:space="preserve"> analysis of SD-208 treated mice compared to vehicle treated mice</w:t>
      </w:r>
      <w:r w:rsidRPr="00E9462A">
        <w:rPr>
          <w:rFonts w:ascii="Calibri" w:hAnsi="Calibri" w:cs="Calibri"/>
          <w:b/>
          <w:bCs/>
          <w:i/>
          <w:iCs/>
          <w:color w:val="2F5496" w:themeColor="accent1" w:themeShade="BF"/>
          <w:lang w:val="en-US"/>
        </w:rPr>
        <w:t xml:space="preserve"> (medial+ lateral side)</w:t>
      </w:r>
    </w:p>
    <w:p w14:paraId="5D29B4CC" w14:textId="23EE5E3E" w:rsidR="001666BE" w:rsidRPr="00E9462A" w:rsidRDefault="001666BE" w:rsidP="00E9462A">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Graphs show the measurement of number of osteoblasts over bone surface (i), percentage osteoblast surface over bone surface (ii), number of osteoclasts over bone surface (iii), percentage osteoclast surface over bone surface (iv) in medial+ lateral side of</w:t>
      </w:r>
      <w:r w:rsidR="00037718" w:rsidRPr="00E9462A">
        <w:rPr>
          <w:rFonts w:ascii="Calibri" w:hAnsi="Calibri" w:cs="Calibri"/>
          <w:i/>
          <w:iCs/>
          <w:color w:val="2F5496" w:themeColor="accent1" w:themeShade="BF"/>
          <w:lang w:val="en-US"/>
        </w:rPr>
        <w:t xml:space="preserve"> longitude</w:t>
      </w:r>
      <w:r w:rsidRPr="00E9462A">
        <w:rPr>
          <w:rFonts w:ascii="Calibri" w:hAnsi="Calibri" w:cs="Calibri"/>
          <w:i/>
          <w:iCs/>
          <w:color w:val="2F5496" w:themeColor="accent1" w:themeShade="BF"/>
          <w:lang w:val="en-US"/>
        </w:rPr>
        <w:t xml:space="preserve"> tibia sections of SD-208 treated mice (n=4) and vehicle treated mice (n=4) after 3 weeks treatment. </w:t>
      </w:r>
      <w:r w:rsidR="0046272A" w:rsidRPr="0046272A">
        <w:rPr>
          <w:rFonts w:ascii="Calibri" w:hAnsi="Calibri" w:cs="Calibri"/>
          <w:i/>
          <w:iCs/>
          <w:color w:val="2F5496" w:themeColor="accent1" w:themeShade="BF"/>
          <w:lang w:val="en-US"/>
        </w:rPr>
        <w:t xml:space="preserve">All data </w:t>
      </w:r>
      <w:r w:rsidR="0046272A">
        <w:rPr>
          <w:rFonts w:ascii="Calibri" w:hAnsi="Calibri" w:cs="Calibri"/>
          <w:i/>
          <w:iCs/>
          <w:color w:val="2F5496" w:themeColor="accent1" w:themeShade="BF"/>
          <w:lang w:val="en-US"/>
        </w:rPr>
        <w:t>are</w:t>
      </w:r>
      <w:r w:rsidR="0046272A" w:rsidRPr="0046272A">
        <w:rPr>
          <w:rFonts w:ascii="Calibri" w:hAnsi="Calibri" w:cs="Calibri"/>
          <w:i/>
          <w:iCs/>
          <w:color w:val="2F5496" w:themeColor="accent1" w:themeShade="BF"/>
          <w:lang w:val="en-US"/>
        </w:rPr>
        <w:t xml:space="preserve"> presented as mean ± SD, unpaired t test and </w:t>
      </w:r>
      <w:r w:rsidR="00037AB3" w:rsidRPr="007257C2">
        <w:rPr>
          <w:rFonts w:ascii="Calibri" w:hAnsi="Calibri" w:cs="Calibri"/>
          <w:i/>
          <w:iCs/>
          <w:color w:val="2F5496" w:themeColor="accent1" w:themeShade="BF"/>
          <w:lang w:val="en-US"/>
        </w:rPr>
        <w:t>Mann</w:t>
      </w:r>
      <w:r w:rsidR="00037AB3">
        <w:rPr>
          <w:rFonts w:ascii="Calibri" w:hAnsi="Calibri" w:cs="Calibri"/>
          <w:i/>
          <w:iCs/>
          <w:color w:val="2F5496" w:themeColor="accent1" w:themeShade="BF"/>
          <w:lang w:val="en-US"/>
        </w:rPr>
        <w:t>-</w:t>
      </w:r>
      <w:r w:rsidR="00037AB3" w:rsidRPr="007257C2">
        <w:rPr>
          <w:rFonts w:ascii="Calibri" w:hAnsi="Calibri" w:cs="Calibri"/>
          <w:i/>
          <w:iCs/>
          <w:color w:val="2F5496" w:themeColor="accent1" w:themeShade="BF"/>
          <w:lang w:val="en-US"/>
        </w:rPr>
        <w:t>Whitney</w:t>
      </w:r>
      <w:r w:rsidR="00037AB3">
        <w:rPr>
          <w:rFonts w:ascii="Calibri" w:hAnsi="Calibri" w:cs="Calibri"/>
          <w:i/>
          <w:iCs/>
          <w:color w:val="2F5496" w:themeColor="accent1" w:themeShade="BF"/>
          <w:lang w:val="en-US"/>
        </w:rPr>
        <w:t>’s</w:t>
      </w:r>
      <w:r w:rsidR="00037AB3" w:rsidRPr="007257C2">
        <w:rPr>
          <w:rFonts w:ascii="Calibri" w:hAnsi="Calibri" w:cs="Calibri"/>
          <w:i/>
          <w:iCs/>
          <w:color w:val="2F5496" w:themeColor="accent1" w:themeShade="BF"/>
          <w:lang w:val="en-US"/>
        </w:rPr>
        <w:t xml:space="preserve"> test</w:t>
      </w:r>
      <w:r w:rsidR="0046272A" w:rsidRPr="0046272A">
        <w:rPr>
          <w:rFonts w:ascii="Calibri" w:hAnsi="Calibri" w:cs="Calibri"/>
          <w:i/>
          <w:iCs/>
          <w:color w:val="2F5496" w:themeColor="accent1" w:themeShade="BF"/>
          <w:lang w:val="en-US"/>
        </w:rPr>
        <w:t xml:space="preserve">, </w:t>
      </w:r>
      <w:proofErr w:type="spellStart"/>
      <w:r w:rsidR="0046272A" w:rsidRPr="0046272A">
        <w:rPr>
          <w:rFonts w:ascii="Calibri" w:hAnsi="Calibri" w:cs="Calibri"/>
          <w:i/>
          <w:iCs/>
          <w:color w:val="2F5496" w:themeColor="accent1" w:themeShade="BF"/>
          <w:lang w:val="en-US"/>
        </w:rPr>
        <w:t>analysed</w:t>
      </w:r>
      <w:proofErr w:type="spellEnd"/>
      <w:r w:rsidR="0046272A" w:rsidRPr="0046272A">
        <w:rPr>
          <w:rFonts w:ascii="Calibri" w:hAnsi="Calibri" w:cs="Calibri"/>
          <w:i/>
          <w:iCs/>
          <w:color w:val="2F5496" w:themeColor="accent1" w:themeShade="BF"/>
          <w:lang w:val="en-US"/>
        </w:rPr>
        <w:t xml:space="preserve"> on PRISM software</w:t>
      </w:r>
      <w:r w:rsidRPr="00E9462A">
        <w:rPr>
          <w:rFonts w:ascii="Calibri" w:hAnsi="Calibri" w:cs="Calibri"/>
          <w:i/>
          <w:iCs/>
          <w:color w:val="2F5496" w:themeColor="accent1" w:themeShade="BF"/>
          <w:lang w:val="en-US"/>
        </w:rPr>
        <w:t xml:space="preserve">. Significance ns </w:t>
      </w:r>
      <w:r w:rsidRPr="00E9462A">
        <w:rPr>
          <w:rFonts w:ascii="Calibri" w:hAnsi="Calibri" w:cs="Calibri"/>
          <w:i/>
          <w:iCs/>
          <w:color w:val="2F5496" w:themeColor="accent1" w:themeShade="BF"/>
        </w:rPr>
        <w:t>(P&gt;0.05)</w:t>
      </w:r>
      <w:r w:rsidR="00887CA0" w:rsidRPr="00E9462A">
        <w:rPr>
          <w:rFonts w:ascii="Calibri" w:hAnsi="Calibri" w:cs="Calibri"/>
          <w:i/>
          <w:iCs/>
          <w:color w:val="2F5496" w:themeColor="accent1" w:themeShade="BF"/>
        </w:rPr>
        <w:t>.</w:t>
      </w:r>
    </w:p>
    <w:p w14:paraId="2409CD41" w14:textId="77777777" w:rsidR="001666BE" w:rsidRPr="00E9462A" w:rsidRDefault="001666BE" w:rsidP="00E9462A">
      <w:pPr>
        <w:jc w:val="both"/>
        <w:rPr>
          <w:rFonts w:ascii="Calibri" w:hAnsi="Calibri" w:cs="Calibri"/>
          <w:i/>
          <w:iCs/>
          <w:color w:val="2F5496" w:themeColor="accent1" w:themeShade="BF"/>
        </w:rPr>
      </w:pPr>
    </w:p>
    <w:p w14:paraId="2713F39B" w14:textId="77777777" w:rsidR="001666BE" w:rsidRPr="00E9462A" w:rsidRDefault="001666BE" w:rsidP="00E9462A">
      <w:pPr>
        <w:jc w:val="both"/>
        <w:rPr>
          <w:rFonts w:ascii="Calibri" w:hAnsi="Calibri" w:cs="Calibri"/>
          <w:i/>
          <w:iCs/>
          <w:color w:val="2F5496" w:themeColor="accent1" w:themeShade="BF"/>
        </w:rPr>
      </w:pPr>
    </w:p>
    <w:p w14:paraId="4375559A" w14:textId="3856A715" w:rsidR="001666BE" w:rsidRPr="00E9462A" w:rsidRDefault="000F781F" w:rsidP="00E9462A">
      <w:pPr>
        <w:jc w:val="both"/>
        <w:rPr>
          <w:rFonts w:ascii="Calibri" w:hAnsi="Calibri" w:cs="Calibri"/>
          <w:i/>
          <w:iCs/>
          <w:color w:val="2F5496" w:themeColor="accent1" w:themeShade="BF"/>
        </w:rPr>
      </w:pPr>
      <w:r>
        <w:rPr>
          <w:rFonts w:ascii="Calibri" w:hAnsi="Calibri" w:cs="Calibri"/>
          <w:i/>
          <w:iCs/>
          <w:noProof/>
          <w:color w:val="2F5496" w:themeColor="accent1" w:themeShade="BF"/>
        </w:rPr>
        <w:lastRenderedPageBreak/>
        <w:drawing>
          <wp:inline distT="0" distB="0" distL="0" distR="0" wp14:anchorId="3EC83E48" wp14:editId="08475485">
            <wp:extent cx="5731510" cy="3689985"/>
            <wp:effectExtent l="0" t="0" r="0" b="5715"/>
            <wp:docPr id="761293294" name="图片 38" descr="表格&#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93294" name="图片 38" descr="表格&#10;&#10;中度可信度描述已自动生成"/>
                    <pic:cNvPicPr/>
                  </pic:nvPicPr>
                  <pic:blipFill>
                    <a:blip r:embed="rId80"/>
                    <a:stretch>
                      <a:fillRect/>
                    </a:stretch>
                  </pic:blipFill>
                  <pic:spPr>
                    <a:xfrm>
                      <a:off x="0" y="0"/>
                      <a:ext cx="5731510" cy="3689985"/>
                    </a:xfrm>
                    <a:prstGeom prst="rect">
                      <a:avLst/>
                    </a:prstGeom>
                  </pic:spPr>
                </pic:pic>
              </a:graphicData>
            </a:graphic>
          </wp:inline>
        </w:drawing>
      </w:r>
    </w:p>
    <w:p w14:paraId="0761DC0D" w14:textId="6C23FD7D" w:rsidR="001666BE" w:rsidRPr="00E9462A" w:rsidRDefault="001666BE" w:rsidP="00E9462A">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 xml:space="preserve">Figure </w:t>
      </w:r>
      <w:r w:rsidR="000204AD" w:rsidRPr="00E9462A">
        <w:rPr>
          <w:rFonts w:ascii="Calibri" w:hAnsi="Calibri" w:cs="Calibri"/>
          <w:b/>
          <w:bCs/>
          <w:i/>
          <w:iCs/>
          <w:color w:val="2F5496" w:themeColor="accent1" w:themeShade="BF"/>
          <w:lang w:val="en-US"/>
        </w:rPr>
        <w:t>3.</w:t>
      </w:r>
      <w:r w:rsidR="00F23623" w:rsidRPr="00E9462A">
        <w:rPr>
          <w:rFonts w:ascii="Calibri" w:hAnsi="Calibri" w:cs="Calibri"/>
          <w:b/>
          <w:bCs/>
          <w:i/>
          <w:iCs/>
          <w:color w:val="2F5496" w:themeColor="accent1" w:themeShade="BF"/>
          <w:lang w:val="en-US"/>
        </w:rPr>
        <w:t>17</w:t>
      </w:r>
      <w:r w:rsidRPr="00E9462A">
        <w:rPr>
          <w:rFonts w:ascii="Calibri" w:hAnsi="Calibri" w:cs="Calibri"/>
          <w:b/>
          <w:bCs/>
          <w:i/>
          <w:iCs/>
          <w:color w:val="2F5496" w:themeColor="accent1" w:themeShade="BF"/>
          <w:lang w:val="en-US"/>
        </w:rPr>
        <w:t xml:space="preserve"> </w:t>
      </w:r>
      <w:proofErr w:type="spellStart"/>
      <w:r w:rsidRPr="00E9462A">
        <w:rPr>
          <w:rFonts w:ascii="Calibri" w:hAnsi="Calibri" w:cs="Calibri"/>
          <w:b/>
          <w:bCs/>
          <w:i/>
          <w:iCs/>
          <w:color w:val="2F5496" w:themeColor="accent1" w:themeShade="BF"/>
        </w:rPr>
        <w:t>Osteomeasure</w:t>
      </w:r>
      <w:proofErr w:type="spellEnd"/>
      <w:r w:rsidRPr="00E9462A">
        <w:rPr>
          <w:rFonts w:ascii="Calibri" w:hAnsi="Calibri" w:cs="Calibri"/>
          <w:b/>
          <w:bCs/>
          <w:i/>
          <w:iCs/>
          <w:color w:val="2F5496" w:themeColor="accent1" w:themeShade="BF"/>
          <w:shd w:val="clear" w:color="auto" w:fill="FFFFFF"/>
        </w:rPr>
        <w:t xml:space="preserve"> analysis of SD-208 treated mice compared to vehicle treated mice</w:t>
      </w:r>
      <w:r w:rsidRPr="00E9462A">
        <w:rPr>
          <w:rFonts w:ascii="Calibri" w:hAnsi="Calibri" w:cs="Calibri"/>
          <w:b/>
          <w:bCs/>
          <w:i/>
          <w:iCs/>
          <w:color w:val="2F5496" w:themeColor="accent1" w:themeShade="BF"/>
          <w:lang w:val="en-US"/>
        </w:rPr>
        <w:t xml:space="preserve"> (Trabecular bone)</w:t>
      </w:r>
    </w:p>
    <w:p w14:paraId="4AC24B90" w14:textId="157B041A" w:rsidR="007257C2" w:rsidRPr="00E9462A" w:rsidRDefault="001666BE" w:rsidP="00E9462A">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 xml:space="preserve">Graphs show the measurement of number of osteoblasts over bone surface (i), percentage osteoblast surface over bone surface (ii), number of osteoclasts over bone surface (iii), percentage osteoclast surface over bone surface (iv) in trabecular bone of </w:t>
      </w:r>
      <w:r w:rsidR="00037718" w:rsidRPr="00E9462A">
        <w:rPr>
          <w:rFonts w:ascii="Calibri" w:hAnsi="Calibri" w:cs="Calibri"/>
          <w:i/>
          <w:iCs/>
          <w:color w:val="2F5496" w:themeColor="accent1" w:themeShade="BF"/>
          <w:lang w:val="en-US"/>
        </w:rPr>
        <w:t xml:space="preserve">longitude </w:t>
      </w:r>
      <w:r w:rsidRPr="00E9462A">
        <w:rPr>
          <w:rFonts w:ascii="Calibri" w:hAnsi="Calibri" w:cs="Calibri"/>
          <w:i/>
          <w:iCs/>
          <w:color w:val="2F5496" w:themeColor="accent1" w:themeShade="BF"/>
          <w:lang w:val="en-US"/>
        </w:rPr>
        <w:t xml:space="preserve">tibia sections of SD-208 treated mice (n=4) and vehicle treated mice (n=4) after 3 weeks treatment. </w:t>
      </w:r>
      <w:r w:rsidR="007257C2" w:rsidRPr="007257C2">
        <w:rPr>
          <w:rFonts w:ascii="Calibri" w:hAnsi="Calibri" w:cs="Calibri"/>
          <w:i/>
          <w:iCs/>
          <w:color w:val="2F5496" w:themeColor="accent1" w:themeShade="BF"/>
          <w:lang w:val="en-US"/>
        </w:rPr>
        <w:t xml:space="preserve">All data </w:t>
      </w:r>
      <w:r w:rsidR="007257C2">
        <w:rPr>
          <w:rFonts w:ascii="Calibri" w:hAnsi="Calibri" w:cs="Calibri"/>
          <w:i/>
          <w:iCs/>
          <w:color w:val="2F5496" w:themeColor="accent1" w:themeShade="BF"/>
          <w:lang w:val="en-US"/>
        </w:rPr>
        <w:t>are</w:t>
      </w:r>
      <w:r w:rsidR="007257C2" w:rsidRPr="007257C2">
        <w:rPr>
          <w:rFonts w:ascii="Calibri" w:hAnsi="Calibri" w:cs="Calibri"/>
          <w:i/>
          <w:iCs/>
          <w:color w:val="2F5496" w:themeColor="accent1" w:themeShade="BF"/>
          <w:lang w:val="en-US"/>
        </w:rPr>
        <w:t xml:space="preserve"> presented as mean ± SD, unpaired t</w:t>
      </w:r>
      <w:r w:rsidR="00037AB3">
        <w:rPr>
          <w:rFonts w:ascii="Calibri" w:hAnsi="Calibri" w:cs="Calibri"/>
          <w:i/>
          <w:iCs/>
          <w:color w:val="2F5496" w:themeColor="accent1" w:themeShade="BF"/>
          <w:lang w:val="en-US"/>
        </w:rPr>
        <w:t>-</w:t>
      </w:r>
      <w:r w:rsidR="007257C2" w:rsidRPr="007257C2">
        <w:rPr>
          <w:rFonts w:ascii="Calibri" w:hAnsi="Calibri" w:cs="Calibri"/>
          <w:i/>
          <w:iCs/>
          <w:color w:val="2F5496" w:themeColor="accent1" w:themeShade="BF"/>
          <w:lang w:val="en-US"/>
        </w:rPr>
        <w:t xml:space="preserve">test </w:t>
      </w:r>
      <w:bookmarkStart w:id="108" w:name="OLE_LINK25"/>
      <w:r w:rsidR="00F40D35">
        <w:rPr>
          <w:rFonts w:ascii="Calibri" w:hAnsi="Calibri" w:cs="Calibri"/>
          <w:i/>
          <w:iCs/>
          <w:color w:val="2F5496" w:themeColor="accent1" w:themeShade="BF"/>
          <w:lang w:val="en-US"/>
        </w:rPr>
        <w:t>with</w:t>
      </w:r>
      <w:r w:rsidR="007257C2" w:rsidRPr="007257C2">
        <w:rPr>
          <w:rFonts w:ascii="Calibri" w:hAnsi="Calibri" w:cs="Calibri"/>
          <w:i/>
          <w:iCs/>
          <w:color w:val="2F5496" w:themeColor="accent1" w:themeShade="BF"/>
          <w:lang w:val="en-US"/>
        </w:rPr>
        <w:t xml:space="preserve"> Mann</w:t>
      </w:r>
      <w:r w:rsidR="00037AB3">
        <w:rPr>
          <w:rFonts w:ascii="Calibri" w:hAnsi="Calibri" w:cs="Calibri"/>
          <w:i/>
          <w:iCs/>
          <w:color w:val="2F5496" w:themeColor="accent1" w:themeShade="BF"/>
          <w:lang w:val="en-US"/>
        </w:rPr>
        <w:t>-</w:t>
      </w:r>
      <w:r w:rsidR="00037AB3" w:rsidRPr="007257C2">
        <w:rPr>
          <w:rFonts w:ascii="Calibri" w:hAnsi="Calibri" w:cs="Calibri"/>
          <w:i/>
          <w:iCs/>
          <w:color w:val="2F5496" w:themeColor="accent1" w:themeShade="BF"/>
          <w:lang w:val="en-US"/>
        </w:rPr>
        <w:t>Whitney</w:t>
      </w:r>
      <w:r w:rsidR="00037AB3">
        <w:rPr>
          <w:rFonts w:ascii="Calibri" w:hAnsi="Calibri" w:cs="Calibri"/>
          <w:i/>
          <w:iCs/>
          <w:color w:val="2F5496" w:themeColor="accent1" w:themeShade="BF"/>
          <w:lang w:val="en-US"/>
        </w:rPr>
        <w:t>’s</w:t>
      </w:r>
      <w:r w:rsidR="007257C2" w:rsidRPr="007257C2">
        <w:rPr>
          <w:rFonts w:ascii="Calibri" w:hAnsi="Calibri" w:cs="Calibri"/>
          <w:i/>
          <w:iCs/>
          <w:color w:val="2F5496" w:themeColor="accent1" w:themeShade="BF"/>
          <w:lang w:val="en-US"/>
        </w:rPr>
        <w:t xml:space="preserve"> test</w:t>
      </w:r>
      <w:bookmarkEnd w:id="108"/>
      <w:r w:rsidR="007257C2" w:rsidRPr="007257C2">
        <w:rPr>
          <w:rFonts w:ascii="Calibri" w:hAnsi="Calibri" w:cs="Calibri"/>
          <w:i/>
          <w:iCs/>
          <w:color w:val="2F5496" w:themeColor="accent1" w:themeShade="BF"/>
          <w:lang w:val="en-US"/>
        </w:rPr>
        <w:t xml:space="preserve">, </w:t>
      </w:r>
      <w:proofErr w:type="spellStart"/>
      <w:r w:rsidR="007257C2" w:rsidRPr="007257C2">
        <w:rPr>
          <w:rFonts w:ascii="Calibri" w:hAnsi="Calibri" w:cs="Calibri"/>
          <w:i/>
          <w:iCs/>
          <w:color w:val="2F5496" w:themeColor="accent1" w:themeShade="BF"/>
          <w:lang w:val="en-US"/>
        </w:rPr>
        <w:t>analysed</w:t>
      </w:r>
      <w:proofErr w:type="spellEnd"/>
      <w:r w:rsidR="007257C2" w:rsidRPr="007257C2">
        <w:rPr>
          <w:rFonts w:ascii="Calibri" w:hAnsi="Calibri" w:cs="Calibri"/>
          <w:i/>
          <w:iCs/>
          <w:color w:val="2F5496" w:themeColor="accent1" w:themeShade="BF"/>
          <w:lang w:val="en-US"/>
        </w:rPr>
        <w:t xml:space="preserve"> on PRISM software. Significance ns (P&gt;0.05)</w:t>
      </w:r>
      <w:r w:rsidR="007257C2">
        <w:rPr>
          <w:rFonts w:ascii="Calibri" w:hAnsi="Calibri" w:cs="Calibri"/>
          <w:i/>
          <w:iCs/>
          <w:color w:val="2F5496" w:themeColor="accent1" w:themeShade="BF"/>
          <w:lang w:val="en-US"/>
        </w:rPr>
        <w:t>.</w:t>
      </w:r>
    </w:p>
    <w:p w14:paraId="2E6E5295" w14:textId="77777777" w:rsidR="009C1D18" w:rsidRPr="00E9462A" w:rsidRDefault="009C1D18" w:rsidP="007257C2">
      <w:pPr>
        <w:jc w:val="both"/>
        <w:rPr>
          <w:rFonts w:ascii="Calibri" w:hAnsi="Calibri" w:cs="Calibri"/>
          <w:i/>
          <w:iCs/>
          <w:color w:val="2F5496" w:themeColor="accent1" w:themeShade="BF"/>
        </w:rPr>
      </w:pPr>
    </w:p>
    <w:p w14:paraId="5962F7D1" w14:textId="2C11695F" w:rsidR="009C1D18" w:rsidRPr="00E9462A" w:rsidRDefault="009C1D18" w:rsidP="00E9462A">
      <w:pPr>
        <w:spacing w:line="276" w:lineRule="auto"/>
        <w:jc w:val="both"/>
        <w:rPr>
          <w:rFonts w:ascii="Calibri" w:hAnsi="Calibri" w:cs="Calibri"/>
          <w:b/>
          <w:bCs/>
        </w:rPr>
      </w:pPr>
      <w:r w:rsidRPr="00E9462A">
        <w:rPr>
          <w:rFonts w:ascii="Calibri" w:hAnsi="Calibri" w:cs="Calibri"/>
          <w:b/>
          <w:bCs/>
        </w:rPr>
        <w:t>3.5.2</w:t>
      </w:r>
      <w:r w:rsidR="00D84CBC" w:rsidRPr="00E9462A">
        <w:rPr>
          <w:rFonts w:ascii="Calibri" w:hAnsi="Calibri" w:cs="Calibri"/>
          <w:b/>
          <w:bCs/>
        </w:rPr>
        <w:t>.3</w:t>
      </w:r>
      <w:r w:rsidRPr="00E9462A">
        <w:rPr>
          <w:rFonts w:ascii="Calibri" w:hAnsi="Calibri" w:cs="Calibri"/>
          <w:b/>
          <w:bCs/>
        </w:rPr>
        <w:t xml:space="preserve"> Effect of bone anabolic agents on bone integrity and structure of tumour-free mice </w:t>
      </w:r>
      <w:r w:rsidR="00A25E55" w:rsidRPr="00E9462A">
        <w:rPr>
          <w:rFonts w:ascii="Calibri" w:hAnsi="Calibri" w:cs="Calibri"/>
          <w:b/>
          <w:bCs/>
        </w:rPr>
        <w:t>immunocompetent mice</w:t>
      </w:r>
    </w:p>
    <w:p w14:paraId="44C9F706" w14:textId="77777777" w:rsidR="009C1D18" w:rsidRPr="00E9462A" w:rsidRDefault="009C1D18" w:rsidP="00E9462A">
      <w:pPr>
        <w:spacing w:line="276" w:lineRule="auto"/>
        <w:jc w:val="both"/>
        <w:rPr>
          <w:rFonts w:ascii="Calibri" w:hAnsi="Calibri" w:cs="Calibri"/>
        </w:rPr>
      </w:pPr>
    </w:p>
    <w:p w14:paraId="0DD3E1C4" w14:textId="631CC315" w:rsidR="000204AD" w:rsidRDefault="009C1D18" w:rsidP="00E9462A">
      <w:pPr>
        <w:spacing w:line="360" w:lineRule="auto"/>
        <w:jc w:val="both"/>
        <w:rPr>
          <w:rFonts w:ascii="Calibri" w:hAnsi="Calibri" w:cs="Calibri"/>
        </w:rPr>
      </w:pPr>
      <w:r w:rsidRPr="00E9462A">
        <w:rPr>
          <w:rFonts w:ascii="Calibri" w:hAnsi="Calibri" w:cs="Calibri"/>
        </w:rPr>
        <w:t>The effects of losartan and SD-208 in tumour-free immunocomp</w:t>
      </w:r>
      <w:r w:rsidR="00A25E55" w:rsidRPr="00E9462A">
        <w:rPr>
          <w:rFonts w:ascii="Calibri" w:hAnsi="Calibri" w:cs="Calibri"/>
        </w:rPr>
        <w:t>etent</w:t>
      </w:r>
      <w:r w:rsidRPr="00E9462A">
        <w:rPr>
          <w:rFonts w:ascii="Calibri" w:hAnsi="Calibri" w:cs="Calibri"/>
        </w:rPr>
        <w:t xml:space="preserve"> BALB/c nude mice </w:t>
      </w:r>
      <w:r w:rsidR="0069648B" w:rsidRPr="00E9462A">
        <w:rPr>
          <w:rFonts w:ascii="Calibri" w:hAnsi="Calibri" w:cs="Calibri"/>
        </w:rPr>
        <w:t xml:space="preserve">on bone </w:t>
      </w:r>
      <w:r w:rsidRPr="00E9462A">
        <w:rPr>
          <w:rFonts w:ascii="Calibri" w:hAnsi="Calibri" w:cs="Calibri"/>
        </w:rPr>
        <w:t xml:space="preserve">were next assessed to establish whether the agents have bone anabolic effects </w:t>
      </w:r>
      <w:r w:rsidR="00A25E55" w:rsidRPr="00E9462A">
        <w:rPr>
          <w:rFonts w:ascii="Calibri" w:hAnsi="Calibri" w:cs="Calibri"/>
        </w:rPr>
        <w:t>in murine models with</w:t>
      </w:r>
      <w:r w:rsidR="00814811" w:rsidRPr="00E9462A">
        <w:rPr>
          <w:rFonts w:ascii="Calibri" w:hAnsi="Calibri" w:cs="Calibri"/>
        </w:rPr>
        <w:t xml:space="preserve"> an</w:t>
      </w:r>
      <w:r w:rsidR="00A25E55" w:rsidRPr="00E9462A">
        <w:rPr>
          <w:rFonts w:ascii="Calibri" w:hAnsi="Calibri" w:cs="Calibri"/>
        </w:rPr>
        <w:t xml:space="preserve"> immune system.</w:t>
      </w:r>
      <w:r w:rsidR="000204AD" w:rsidRPr="00E9462A">
        <w:rPr>
          <w:rFonts w:ascii="Calibri" w:hAnsi="Calibri" w:cs="Calibri"/>
        </w:rPr>
        <w:t xml:space="preserve"> </w:t>
      </w:r>
      <w:r w:rsidR="001D3425" w:rsidRPr="00E9462A">
        <w:rPr>
          <w:rFonts w:ascii="Calibri" w:hAnsi="Calibri" w:cs="Calibri"/>
        </w:rPr>
        <w:t>T</w:t>
      </w:r>
      <w:r w:rsidR="00F5349C" w:rsidRPr="00E9462A">
        <w:rPr>
          <w:rFonts w:ascii="Calibri" w:hAnsi="Calibri" w:cs="Calibri"/>
        </w:rPr>
        <w:t xml:space="preserve">rabecular bone was measured </w:t>
      </w:r>
      <w:r w:rsidR="001D3425" w:rsidRPr="00E9462A">
        <w:rPr>
          <w:rFonts w:ascii="Calibri" w:hAnsi="Calibri" w:cs="Calibri"/>
        </w:rPr>
        <w:t>using</w:t>
      </w:r>
      <w:r w:rsidR="00F5349C" w:rsidRPr="00E9462A">
        <w:rPr>
          <w:rFonts w:ascii="Calibri" w:hAnsi="Calibri" w:cs="Calibri"/>
          <w:i/>
          <w:iCs/>
        </w:rPr>
        <w:t xml:space="preserve"> </w:t>
      </w:r>
      <w:r w:rsidR="00F5349C" w:rsidRPr="00E9462A">
        <w:rPr>
          <w:rFonts w:ascii="Calibri" w:hAnsi="Calibri" w:cs="Calibri"/>
          <w:color w:val="000000" w:themeColor="text1"/>
          <w:shd w:val="clear" w:color="auto" w:fill="FFFFFF"/>
        </w:rPr>
        <w:t>µ</w:t>
      </w:r>
      <w:r w:rsidR="00F5349C" w:rsidRPr="00E9462A">
        <w:rPr>
          <w:rFonts w:ascii="Calibri" w:hAnsi="Calibri" w:cs="Calibri"/>
          <w:color w:val="000000" w:themeColor="text1"/>
          <w:lang w:val="en-US"/>
        </w:rPr>
        <w:t>CT a</w:t>
      </w:r>
      <w:r w:rsidR="001D3425" w:rsidRPr="00E9462A">
        <w:rPr>
          <w:rFonts w:ascii="Calibri" w:hAnsi="Calibri" w:cs="Calibri"/>
          <w:color w:val="000000" w:themeColor="text1"/>
          <w:lang w:val="en-US"/>
        </w:rPr>
        <w:t>fter</w:t>
      </w:r>
      <w:r w:rsidR="00F5349C" w:rsidRPr="00E9462A">
        <w:rPr>
          <w:rFonts w:ascii="Calibri" w:hAnsi="Calibri" w:cs="Calibri"/>
          <w:color w:val="000000" w:themeColor="text1"/>
          <w:lang w:val="en-US"/>
        </w:rPr>
        <w:t xml:space="preserve"> 2.5 weeks</w:t>
      </w:r>
      <w:r w:rsidR="0069648B" w:rsidRPr="00E9462A">
        <w:rPr>
          <w:rFonts w:ascii="Calibri" w:hAnsi="Calibri" w:cs="Calibri"/>
          <w:color w:val="000000" w:themeColor="text1"/>
          <w:lang w:val="en-US"/>
        </w:rPr>
        <w:t xml:space="preserve"> of treatment</w:t>
      </w:r>
      <w:r w:rsidR="00F5349C" w:rsidRPr="00E9462A">
        <w:rPr>
          <w:rFonts w:ascii="Calibri" w:hAnsi="Calibri" w:cs="Calibri"/>
          <w:color w:val="000000" w:themeColor="text1"/>
          <w:lang w:val="en-US"/>
        </w:rPr>
        <w:t xml:space="preserve"> to mimic the treatment window available </w:t>
      </w:r>
      <w:r w:rsidR="001C3F23" w:rsidRPr="00E9462A">
        <w:rPr>
          <w:rFonts w:ascii="Calibri" w:hAnsi="Calibri" w:cs="Calibri"/>
          <w:color w:val="000000" w:themeColor="text1"/>
          <w:lang w:val="en-US"/>
        </w:rPr>
        <w:t xml:space="preserve">in the </w:t>
      </w:r>
      <w:r w:rsidR="0069648B" w:rsidRPr="00E9462A">
        <w:rPr>
          <w:rFonts w:ascii="Calibri" w:hAnsi="Calibri" w:cs="Calibri"/>
          <w:color w:val="000000" w:themeColor="text1"/>
          <w:lang w:val="en-US"/>
        </w:rPr>
        <w:t xml:space="preserve">BC mouse mammary </w:t>
      </w:r>
      <w:r w:rsidR="00866DCF">
        <w:rPr>
          <w:rFonts w:ascii="Calibri" w:hAnsi="Calibri" w:cs="Calibri"/>
          <w:color w:val="000000" w:themeColor="text1"/>
          <w:lang w:val="en-US"/>
        </w:rPr>
        <w:t>E0771</w:t>
      </w:r>
      <w:r w:rsidR="001C3F23" w:rsidRPr="00E9462A">
        <w:rPr>
          <w:rFonts w:ascii="Calibri" w:hAnsi="Calibri" w:cs="Calibri"/>
          <w:color w:val="000000" w:themeColor="text1"/>
          <w:lang w:val="en-US"/>
        </w:rPr>
        <w:t xml:space="preserve"> model</w:t>
      </w:r>
      <w:r w:rsidR="001D3425" w:rsidRPr="00E9462A">
        <w:rPr>
          <w:rFonts w:ascii="Calibri" w:hAnsi="Calibri" w:cs="Calibri"/>
          <w:color w:val="000000" w:themeColor="text1"/>
          <w:lang w:val="en-US"/>
        </w:rPr>
        <w:t>, which has a</w:t>
      </w:r>
      <w:r w:rsidR="0069648B" w:rsidRPr="00E9462A">
        <w:rPr>
          <w:rFonts w:ascii="Calibri" w:hAnsi="Calibri" w:cs="Calibri"/>
          <w:color w:val="000000" w:themeColor="text1"/>
          <w:lang w:val="en-US"/>
        </w:rPr>
        <w:t xml:space="preserve"> treatment window of 2 to 2.5 weeks</w:t>
      </w:r>
      <w:r w:rsidR="001D3425" w:rsidRPr="00E9462A">
        <w:rPr>
          <w:rFonts w:ascii="Calibri" w:hAnsi="Calibri" w:cs="Calibri"/>
          <w:color w:val="000000" w:themeColor="text1"/>
          <w:lang w:val="en-US"/>
        </w:rPr>
        <w:t>. The aim was to assess</w:t>
      </w:r>
      <w:r w:rsidR="0069648B" w:rsidRPr="00E9462A">
        <w:rPr>
          <w:rFonts w:ascii="Calibri" w:hAnsi="Calibri" w:cs="Calibri"/>
          <w:color w:val="000000" w:themeColor="text1"/>
          <w:lang w:val="en-US"/>
        </w:rPr>
        <w:t xml:space="preserve"> whether </w:t>
      </w:r>
      <w:r w:rsidR="001D3425" w:rsidRPr="00E9462A">
        <w:rPr>
          <w:rFonts w:ascii="Calibri" w:hAnsi="Calibri" w:cs="Calibri"/>
          <w:color w:val="000000" w:themeColor="text1"/>
          <w:lang w:val="en-US"/>
        </w:rPr>
        <w:t>2.5 weeks</w:t>
      </w:r>
      <w:r w:rsidR="0069648B" w:rsidRPr="00E9462A">
        <w:rPr>
          <w:rFonts w:ascii="Calibri" w:hAnsi="Calibri" w:cs="Calibri"/>
          <w:color w:val="000000" w:themeColor="text1"/>
          <w:lang w:val="en-US"/>
        </w:rPr>
        <w:t xml:space="preserve"> of treatment could stimulate bone formation. </w:t>
      </w:r>
      <w:r w:rsidR="000204AD" w:rsidRPr="00E9462A">
        <w:rPr>
          <w:rFonts w:ascii="Calibri" w:hAnsi="Calibri" w:cs="Calibri"/>
        </w:rPr>
        <w:t xml:space="preserve">An alternative higher dose of losartan and SD-208 has been included in the experiment to determine </w:t>
      </w:r>
      <w:r w:rsidR="00814811" w:rsidRPr="00E9462A">
        <w:rPr>
          <w:rFonts w:ascii="Calibri" w:hAnsi="Calibri" w:cs="Calibri"/>
        </w:rPr>
        <w:t>whether a higher dose</w:t>
      </w:r>
      <w:r w:rsidR="000204AD" w:rsidRPr="00E9462A">
        <w:rPr>
          <w:rFonts w:ascii="Calibri" w:hAnsi="Calibri" w:cs="Calibri"/>
        </w:rPr>
        <w:t xml:space="preserve"> can result in a greater improvement in bone integrity and quality compared to the standard dose in the immunocompromised model. </w:t>
      </w:r>
    </w:p>
    <w:p w14:paraId="033791D1" w14:textId="77777777" w:rsidR="00F74B5A" w:rsidRPr="002A2920" w:rsidRDefault="00F74B5A" w:rsidP="00E9462A">
      <w:pPr>
        <w:spacing w:line="360" w:lineRule="auto"/>
        <w:jc w:val="both"/>
        <w:rPr>
          <w:rFonts w:ascii="Calibri" w:hAnsi="Calibri" w:cs="Calibri"/>
          <w:lang w:val="en-US"/>
        </w:rPr>
      </w:pPr>
    </w:p>
    <w:p w14:paraId="518FA455" w14:textId="00B1FCB7" w:rsidR="009C1D18" w:rsidRPr="00E9462A" w:rsidRDefault="009C1D18" w:rsidP="00E9462A">
      <w:pPr>
        <w:spacing w:line="276" w:lineRule="auto"/>
        <w:jc w:val="both"/>
        <w:rPr>
          <w:rFonts w:ascii="Calibri" w:hAnsi="Calibri" w:cs="Calibri"/>
          <w:b/>
          <w:bCs/>
        </w:rPr>
      </w:pPr>
      <w:r w:rsidRPr="00E9462A">
        <w:rPr>
          <w:rFonts w:ascii="Calibri" w:hAnsi="Calibri" w:cs="Calibri"/>
          <w:b/>
          <w:bCs/>
        </w:rPr>
        <w:lastRenderedPageBreak/>
        <w:t>3.5.</w:t>
      </w:r>
      <w:r w:rsidR="00D84CBC" w:rsidRPr="00E9462A">
        <w:rPr>
          <w:rFonts w:ascii="Calibri" w:hAnsi="Calibri" w:cs="Calibri"/>
          <w:b/>
          <w:bCs/>
        </w:rPr>
        <w:t>2.4</w:t>
      </w:r>
      <w:r w:rsidRPr="00E9462A">
        <w:rPr>
          <w:rFonts w:ascii="Calibri" w:hAnsi="Calibri" w:cs="Calibri"/>
          <w:b/>
          <w:bCs/>
        </w:rPr>
        <w:t xml:space="preserve"> Administration of losartan demonstrated bone anabolic effects in C57BL/6 mice </w:t>
      </w:r>
    </w:p>
    <w:p w14:paraId="300F97FA" w14:textId="77777777" w:rsidR="009C1D18" w:rsidRPr="00E9462A" w:rsidRDefault="009C1D18" w:rsidP="00E9462A">
      <w:pPr>
        <w:spacing w:line="276" w:lineRule="auto"/>
        <w:jc w:val="both"/>
        <w:rPr>
          <w:rFonts w:ascii="Calibri" w:hAnsi="Calibri" w:cs="Calibri"/>
          <w:b/>
          <w:bCs/>
        </w:rPr>
      </w:pPr>
    </w:p>
    <w:p w14:paraId="591785D2" w14:textId="06B89141" w:rsidR="009C1D18" w:rsidRPr="00E9462A" w:rsidRDefault="00814811" w:rsidP="00E9462A">
      <w:pPr>
        <w:spacing w:line="276" w:lineRule="auto"/>
        <w:jc w:val="both"/>
        <w:rPr>
          <w:rFonts w:ascii="Calibri" w:hAnsi="Calibri" w:cs="Calibri"/>
          <w:b/>
          <w:bCs/>
        </w:rPr>
      </w:pPr>
      <w:r w:rsidRPr="00E9462A">
        <w:rPr>
          <w:rFonts w:ascii="Calibri" w:hAnsi="Calibri" w:cs="Calibri"/>
          <w:b/>
          <w:bCs/>
          <w:noProof/>
        </w:rPr>
        <w:drawing>
          <wp:inline distT="0" distB="0" distL="0" distR="0" wp14:anchorId="71A92654" wp14:editId="45FDB687">
            <wp:extent cx="5731510" cy="1938655"/>
            <wp:effectExtent l="0" t="0" r="0" b="4445"/>
            <wp:docPr id="690912150" name="图片 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12150" name="图片 8" descr="图形用户界面, 应用程序&#10;&#10;描述已自动生成"/>
                    <pic:cNvPicPr/>
                  </pic:nvPicPr>
                  <pic:blipFill>
                    <a:blip r:embed="rId81"/>
                    <a:stretch>
                      <a:fillRect/>
                    </a:stretch>
                  </pic:blipFill>
                  <pic:spPr>
                    <a:xfrm>
                      <a:off x="0" y="0"/>
                      <a:ext cx="5731510" cy="1938655"/>
                    </a:xfrm>
                    <a:prstGeom prst="rect">
                      <a:avLst/>
                    </a:prstGeom>
                  </pic:spPr>
                </pic:pic>
              </a:graphicData>
            </a:graphic>
          </wp:inline>
        </w:drawing>
      </w:r>
    </w:p>
    <w:p w14:paraId="6894C4AD" w14:textId="671EFC4D" w:rsidR="009C1D18" w:rsidRPr="00E9462A" w:rsidRDefault="009C1D18" w:rsidP="00E9462A">
      <w:pPr>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rPr>
        <w:t xml:space="preserve">Figure </w:t>
      </w:r>
      <w:r w:rsidR="000204AD" w:rsidRPr="00E9462A">
        <w:rPr>
          <w:rFonts w:ascii="Calibri" w:hAnsi="Calibri" w:cs="Calibri"/>
          <w:b/>
          <w:bCs/>
          <w:i/>
          <w:iCs/>
          <w:color w:val="2F5496" w:themeColor="accent1" w:themeShade="BF"/>
        </w:rPr>
        <w:t>3.</w:t>
      </w:r>
      <w:r w:rsidRPr="00E9462A">
        <w:rPr>
          <w:rFonts w:ascii="Calibri" w:hAnsi="Calibri" w:cs="Calibri"/>
          <w:b/>
          <w:bCs/>
          <w:i/>
          <w:iCs/>
          <w:color w:val="2F5496" w:themeColor="accent1" w:themeShade="BF"/>
        </w:rPr>
        <w:t xml:space="preserve">18. Effects of losartan on tumour-free immunocompetent mice </w:t>
      </w:r>
    </w:p>
    <w:p w14:paraId="2E4A1F41" w14:textId="0EDAA8EC" w:rsidR="009C1D18" w:rsidRPr="00E9462A" w:rsidRDefault="009C1D18" w:rsidP="00E9462A">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6-week-old female BALB/c nude mice were treated with 100</w:t>
      </w:r>
      <w:r w:rsidRPr="00E9462A">
        <w:rPr>
          <w:rFonts w:ascii="Calibri" w:hAnsi="Calibri" w:cs="Calibri"/>
          <w:i/>
          <w:iCs/>
          <w:color w:val="2F5496" w:themeColor="accent1" w:themeShade="BF"/>
        </w:rPr>
        <w:t>µl of losartan (100mg/kg)</w:t>
      </w:r>
      <w:r w:rsidR="00A25E55" w:rsidRPr="00E9462A">
        <w:rPr>
          <w:rFonts w:ascii="Calibri" w:hAnsi="Calibri" w:cs="Calibri"/>
          <w:i/>
          <w:iCs/>
          <w:color w:val="2F5496" w:themeColor="accent1" w:themeShade="BF"/>
        </w:rPr>
        <w:t xml:space="preserve"> or </w:t>
      </w:r>
      <w:r w:rsidR="00A25E55" w:rsidRPr="00E9462A">
        <w:rPr>
          <w:rFonts w:ascii="Calibri" w:hAnsi="Calibri" w:cs="Calibri"/>
          <w:i/>
          <w:iCs/>
          <w:color w:val="2F5496" w:themeColor="accent1" w:themeShade="BF"/>
          <w:lang w:val="en-US"/>
        </w:rPr>
        <w:t>100</w:t>
      </w:r>
      <w:r w:rsidR="00A25E55" w:rsidRPr="00E9462A">
        <w:rPr>
          <w:rFonts w:ascii="Calibri" w:hAnsi="Calibri" w:cs="Calibri"/>
          <w:i/>
          <w:iCs/>
          <w:color w:val="2F5496" w:themeColor="accent1" w:themeShade="BF"/>
        </w:rPr>
        <w:t>µl of losartan (150mg/kg)</w:t>
      </w:r>
      <w:r w:rsidRPr="00E9462A">
        <w:rPr>
          <w:rFonts w:ascii="Calibri" w:hAnsi="Calibri" w:cs="Calibri"/>
          <w:i/>
          <w:iCs/>
          <w:color w:val="2F5496" w:themeColor="accent1" w:themeShade="BF"/>
        </w:rPr>
        <w:t xml:space="preserve"> or 100µl of </w:t>
      </w:r>
      <w:r w:rsidRPr="00E9462A">
        <w:rPr>
          <w:rFonts w:ascii="Calibri" w:hAnsi="Calibri" w:cs="Calibri"/>
          <w:i/>
          <w:iCs/>
          <w:color w:val="2F5496" w:themeColor="accent1" w:themeShade="BF"/>
          <w:lang w:val="en-US"/>
        </w:rPr>
        <w:t>PBS (vehicle) by oral gavage 5 days per week for 3 weeks. The left tibia (Losartan</w:t>
      </w:r>
      <w:r w:rsidR="00A25E55" w:rsidRPr="00E9462A">
        <w:rPr>
          <w:rFonts w:ascii="Calibri" w:hAnsi="Calibri" w:cs="Calibri"/>
          <w:i/>
          <w:iCs/>
          <w:color w:val="2F5496" w:themeColor="accent1" w:themeShade="BF"/>
          <w:lang w:val="en-US"/>
        </w:rPr>
        <w:t xml:space="preserve"> (100mg/kg)</w:t>
      </w:r>
      <w:r w:rsidRPr="00E9462A">
        <w:rPr>
          <w:rFonts w:ascii="Calibri" w:hAnsi="Calibri" w:cs="Calibri"/>
          <w:i/>
          <w:iCs/>
          <w:color w:val="2F5496" w:themeColor="accent1" w:themeShade="BF"/>
          <w:lang w:val="en-US"/>
        </w:rPr>
        <w:t xml:space="preserve"> n=</w:t>
      </w:r>
      <w:r w:rsidR="00A25E55" w:rsidRPr="00E9462A">
        <w:rPr>
          <w:rFonts w:ascii="Calibri" w:hAnsi="Calibri" w:cs="Calibri"/>
          <w:i/>
          <w:iCs/>
          <w:color w:val="2F5496" w:themeColor="accent1" w:themeShade="BF"/>
          <w:lang w:val="en-US"/>
        </w:rPr>
        <w:t>10</w:t>
      </w:r>
      <w:r w:rsidRPr="00E9462A">
        <w:rPr>
          <w:rFonts w:ascii="Calibri" w:hAnsi="Calibri" w:cs="Calibri"/>
          <w:i/>
          <w:iCs/>
          <w:color w:val="2F5496" w:themeColor="accent1" w:themeShade="BF"/>
          <w:lang w:val="en-US"/>
        </w:rPr>
        <w:t xml:space="preserve">, </w:t>
      </w:r>
      <w:r w:rsidR="00A25E55" w:rsidRPr="00E9462A">
        <w:rPr>
          <w:rFonts w:ascii="Calibri" w:hAnsi="Calibri" w:cs="Calibri"/>
          <w:i/>
          <w:iCs/>
          <w:color w:val="2F5496" w:themeColor="accent1" w:themeShade="BF"/>
          <w:lang w:val="en-US"/>
        </w:rPr>
        <w:t>Losartan (150mg/kg) n=10,</w:t>
      </w:r>
      <w:r w:rsidR="00196CA1" w:rsidRPr="00E9462A">
        <w:rPr>
          <w:rFonts w:ascii="Calibri" w:hAnsi="Calibri" w:cs="Calibri"/>
          <w:i/>
          <w:iCs/>
          <w:color w:val="2F5496" w:themeColor="accent1" w:themeShade="BF"/>
          <w:lang w:val="en-US"/>
        </w:rPr>
        <w:t xml:space="preserve"> </w:t>
      </w:r>
      <w:r w:rsidRPr="00E9462A">
        <w:rPr>
          <w:rFonts w:ascii="Calibri" w:hAnsi="Calibri" w:cs="Calibri"/>
          <w:i/>
          <w:iCs/>
          <w:color w:val="2F5496" w:themeColor="accent1" w:themeShade="BF"/>
          <w:lang w:val="en-US"/>
        </w:rPr>
        <w:t>Vehicle n=</w:t>
      </w:r>
      <w:r w:rsidR="00A25E55" w:rsidRPr="00E9462A">
        <w:rPr>
          <w:rFonts w:ascii="Calibri" w:hAnsi="Calibri" w:cs="Calibri"/>
          <w:i/>
          <w:iCs/>
          <w:color w:val="2F5496" w:themeColor="accent1" w:themeShade="BF"/>
          <w:lang w:val="en-US"/>
        </w:rPr>
        <w:t>5</w:t>
      </w:r>
      <w:r w:rsidRPr="00E9462A">
        <w:rPr>
          <w:rFonts w:ascii="Calibri" w:hAnsi="Calibri" w:cs="Calibri"/>
          <w:i/>
          <w:iCs/>
          <w:color w:val="2F5496" w:themeColor="accent1" w:themeShade="BF"/>
          <w:lang w:val="en-US"/>
        </w:rPr>
        <w:t xml:space="preserve">) were scanned by </w:t>
      </w:r>
      <w:r w:rsidR="000C4309" w:rsidRPr="00E9462A">
        <w:rPr>
          <w:rFonts w:ascii="Calibri" w:hAnsi="Calibri" w:cs="Calibri"/>
          <w:i/>
          <w:iCs/>
          <w:color w:val="2F5496" w:themeColor="accent1" w:themeShade="BF"/>
          <w:lang w:val="en-US"/>
        </w:rPr>
        <w:t>in</w:t>
      </w:r>
      <w:r w:rsidRPr="00E9462A">
        <w:rPr>
          <w:rFonts w:ascii="Calibri" w:hAnsi="Calibri" w:cs="Calibri"/>
          <w:i/>
          <w:iCs/>
          <w:color w:val="2F5496" w:themeColor="accent1" w:themeShade="BF"/>
          <w:lang w:val="en-US"/>
        </w:rPr>
        <w:t xml:space="preserve"> vivo </w:t>
      </w:r>
      <w:r w:rsidRPr="00E9462A">
        <w:rPr>
          <w:rFonts w:ascii="Calibri" w:hAnsi="Calibri" w:cs="Calibri"/>
          <w:i/>
          <w:iCs/>
          <w:color w:val="2F5496" w:themeColor="accent1" w:themeShade="BF"/>
          <w:shd w:val="clear" w:color="auto" w:fill="FFFFFF"/>
        </w:rPr>
        <w:t>µ</w:t>
      </w:r>
      <w:r w:rsidRPr="00E9462A">
        <w:rPr>
          <w:rFonts w:ascii="Calibri" w:hAnsi="Calibri" w:cs="Calibri"/>
          <w:i/>
          <w:iCs/>
          <w:color w:val="2F5496" w:themeColor="accent1" w:themeShade="BF"/>
          <w:lang w:val="en-US"/>
        </w:rPr>
        <w:t xml:space="preserve">CT </w:t>
      </w:r>
      <w:r w:rsidR="00A25E55" w:rsidRPr="00E9462A">
        <w:rPr>
          <w:rFonts w:ascii="Calibri" w:hAnsi="Calibri" w:cs="Calibri"/>
          <w:i/>
          <w:iCs/>
          <w:color w:val="2F5496" w:themeColor="accent1" w:themeShade="BF"/>
          <w:lang w:val="en-US"/>
        </w:rPr>
        <w:t xml:space="preserve">2.5 weeks post treatment, </w:t>
      </w:r>
      <w:r w:rsidRPr="00E9462A">
        <w:rPr>
          <w:rFonts w:ascii="Calibri" w:hAnsi="Calibri" w:cs="Calibri"/>
          <w:i/>
          <w:iCs/>
          <w:color w:val="2F5496" w:themeColor="accent1" w:themeShade="BF"/>
          <w:lang w:val="en-US"/>
        </w:rPr>
        <w:t xml:space="preserve">with bone integrity and structure </w:t>
      </w:r>
      <w:proofErr w:type="spellStart"/>
      <w:r w:rsidRPr="00E9462A">
        <w:rPr>
          <w:rFonts w:ascii="Calibri" w:hAnsi="Calibri" w:cs="Calibri"/>
          <w:i/>
          <w:iCs/>
          <w:color w:val="2F5496" w:themeColor="accent1" w:themeShade="BF"/>
          <w:lang w:val="en-US"/>
        </w:rPr>
        <w:t>analysed</w:t>
      </w:r>
      <w:proofErr w:type="spellEnd"/>
      <w:r w:rsidR="00915316" w:rsidRPr="00E9462A">
        <w:rPr>
          <w:rFonts w:ascii="Calibri" w:hAnsi="Calibri" w:cs="Calibri"/>
          <w:i/>
          <w:iCs/>
          <w:color w:val="2F5496" w:themeColor="accent1" w:themeShade="BF"/>
          <w:lang w:val="en-US"/>
        </w:rPr>
        <w:t>.</w:t>
      </w:r>
    </w:p>
    <w:p w14:paraId="41FA1500" w14:textId="77777777" w:rsidR="002959BC" w:rsidRPr="00E9462A" w:rsidRDefault="002959BC" w:rsidP="00E9462A">
      <w:pPr>
        <w:spacing w:line="276" w:lineRule="auto"/>
        <w:jc w:val="both"/>
        <w:rPr>
          <w:rFonts w:ascii="Calibri" w:hAnsi="Calibri" w:cs="Calibri"/>
          <w:b/>
          <w:bCs/>
          <w:lang w:val="en-US"/>
        </w:rPr>
      </w:pPr>
    </w:p>
    <w:p w14:paraId="4222ECC4" w14:textId="244B7751" w:rsidR="009C1D18" w:rsidRPr="00E9462A" w:rsidRDefault="00814811" w:rsidP="00E9462A">
      <w:pPr>
        <w:spacing w:line="360" w:lineRule="auto"/>
        <w:jc w:val="both"/>
        <w:rPr>
          <w:rFonts w:ascii="Calibri" w:hAnsi="Calibri" w:cs="Calibri"/>
          <w:b/>
          <w:bCs/>
        </w:rPr>
      </w:pPr>
      <w:r w:rsidRPr="00E9462A">
        <w:rPr>
          <w:rFonts w:ascii="Calibri" w:hAnsi="Calibri" w:cs="Calibri"/>
          <w:i/>
          <w:iCs/>
        </w:rPr>
        <w:t>In</w:t>
      </w:r>
      <w:r w:rsidR="009C1D18" w:rsidRPr="00E9462A">
        <w:rPr>
          <w:rFonts w:ascii="Calibri" w:hAnsi="Calibri" w:cs="Calibri"/>
          <w:i/>
          <w:iCs/>
          <w:lang w:val="en-US"/>
        </w:rPr>
        <w:t xml:space="preserve"> vivo</w:t>
      </w:r>
      <w:r w:rsidR="009C1D18" w:rsidRPr="00E9462A">
        <w:rPr>
          <w:rFonts w:ascii="Calibri" w:hAnsi="Calibri" w:cs="Calibri"/>
          <w:color w:val="000000" w:themeColor="text1"/>
          <w:lang w:val="en-US"/>
        </w:rPr>
        <w:t xml:space="preserve"> </w:t>
      </w:r>
      <w:r w:rsidR="009C1D18" w:rsidRPr="00E9462A">
        <w:rPr>
          <w:rFonts w:ascii="Calibri" w:hAnsi="Calibri" w:cs="Calibri"/>
          <w:color w:val="000000" w:themeColor="text1"/>
          <w:shd w:val="clear" w:color="auto" w:fill="FFFFFF"/>
        </w:rPr>
        <w:t>µ</w:t>
      </w:r>
      <w:r w:rsidR="009C1D18" w:rsidRPr="00E9462A">
        <w:rPr>
          <w:rFonts w:ascii="Calibri" w:hAnsi="Calibri" w:cs="Calibri"/>
          <w:color w:val="000000" w:themeColor="text1"/>
          <w:lang w:val="en-US"/>
        </w:rPr>
        <w:t xml:space="preserve">CT </w:t>
      </w:r>
      <w:r w:rsidR="009C1D18" w:rsidRPr="00E9462A">
        <w:rPr>
          <w:rFonts w:ascii="Calibri" w:hAnsi="Calibri" w:cs="Calibri"/>
        </w:rPr>
        <w:t xml:space="preserve">demonstrated </w:t>
      </w:r>
      <w:r w:rsidR="009C1D18" w:rsidRPr="00E9462A">
        <w:rPr>
          <w:rFonts w:ascii="Calibri" w:hAnsi="Calibri" w:cs="Calibri"/>
          <w:lang w:val="en-US"/>
        </w:rPr>
        <w:t>that the tibia of</w:t>
      </w:r>
      <w:r w:rsidR="000204AD" w:rsidRPr="00E9462A">
        <w:rPr>
          <w:rFonts w:ascii="Calibri" w:hAnsi="Calibri" w:cs="Calibri"/>
          <w:lang w:val="en-US"/>
        </w:rPr>
        <w:t xml:space="preserve"> </w:t>
      </w:r>
      <w:r w:rsidR="001057D8" w:rsidRPr="00E9462A">
        <w:rPr>
          <w:rFonts w:ascii="Calibri" w:hAnsi="Calibri" w:cs="Calibri"/>
          <w:lang w:val="en-US"/>
        </w:rPr>
        <w:t xml:space="preserve">150mg/kg </w:t>
      </w:r>
      <w:r w:rsidR="009C1D18" w:rsidRPr="00E9462A">
        <w:rPr>
          <w:rFonts w:ascii="Calibri" w:hAnsi="Calibri" w:cs="Calibri"/>
          <w:lang w:val="en-US"/>
        </w:rPr>
        <w:t>losartan</w:t>
      </w:r>
      <w:r w:rsidR="003514CB">
        <w:rPr>
          <w:rFonts w:ascii="Calibri" w:hAnsi="Calibri" w:cs="Calibri"/>
          <w:lang w:val="en-US"/>
        </w:rPr>
        <w:t>-</w:t>
      </w:r>
      <w:r w:rsidR="009C1D18" w:rsidRPr="00E9462A">
        <w:rPr>
          <w:rFonts w:ascii="Calibri" w:hAnsi="Calibri" w:cs="Calibri"/>
          <w:lang w:val="en-US"/>
        </w:rPr>
        <w:t xml:space="preserve">treated mice </w:t>
      </w:r>
      <w:r w:rsidR="00351341" w:rsidRPr="00E9462A">
        <w:rPr>
          <w:rFonts w:ascii="Calibri" w:hAnsi="Calibri" w:cs="Calibri"/>
          <w:lang w:val="en-US"/>
        </w:rPr>
        <w:t xml:space="preserve">had </w:t>
      </w:r>
      <w:r w:rsidR="00A25E55" w:rsidRPr="00E9462A">
        <w:rPr>
          <w:rFonts w:ascii="Calibri" w:hAnsi="Calibri" w:cs="Calibri"/>
          <w:lang w:val="en-US"/>
        </w:rPr>
        <w:t xml:space="preserve">significantly </w:t>
      </w:r>
      <w:r w:rsidR="009C1D18" w:rsidRPr="00E9462A">
        <w:rPr>
          <w:rFonts w:ascii="Calibri" w:hAnsi="Calibri" w:cs="Calibri"/>
          <w:lang w:val="en-US"/>
        </w:rPr>
        <w:t xml:space="preserve">increased trabecular %BV/TV and trabecular </w:t>
      </w:r>
      <w:r w:rsidR="00351341" w:rsidRPr="00E9462A">
        <w:rPr>
          <w:rFonts w:ascii="Calibri" w:hAnsi="Calibri" w:cs="Calibri"/>
          <w:lang w:val="en-US"/>
        </w:rPr>
        <w:t xml:space="preserve">thickness </w:t>
      </w:r>
      <w:r w:rsidR="001057D8" w:rsidRPr="00E9462A">
        <w:rPr>
          <w:rFonts w:ascii="Calibri" w:hAnsi="Calibri" w:cs="Calibri"/>
          <w:lang w:val="en-US"/>
        </w:rPr>
        <w:t>with</w:t>
      </w:r>
      <w:r w:rsidR="00351341" w:rsidRPr="00E9462A">
        <w:rPr>
          <w:rFonts w:ascii="Calibri" w:hAnsi="Calibri" w:cs="Calibri"/>
          <w:lang w:val="en-US"/>
        </w:rPr>
        <w:t xml:space="preserve"> 2.5 weeks of treatment </w:t>
      </w:r>
      <w:r w:rsidR="000204AD" w:rsidRPr="00E9462A">
        <w:rPr>
          <w:rFonts w:ascii="Calibri" w:hAnsi="Calibri" w:cs="Calibri"/>
          <w:lang w:val="en-US"/>
        </w:rPr>
        <w:t>compared to vehicle</w:t>
      </w:r>
      <w:r w:rsidR="003514CB">
        <w:rPr>
          <w:rFonts w:ascii="Calibri" w:hAnsi="Calibri" w:cs="Calibri"/>
          <w:lang w:val="en-US"/>
        </w:rPr>
        <w:t>-</w:t>
      </w:r>
      <w:r w:rsidR="000204AD" w:rsidRPr="00E9462A">
        <w:rPr>
          <w:rFonts w:ascii="Calibri" w:hAnsi="Calibri" w:cs="Calibri"/>
          <w:lang w:val="en-US"/>
        </w:rPr>
        <w:t xml:space="preserve">treated mice </w:t>
      </w:r>
      <w:r w:rsidR="00351341" w:rsidRPr="00E9462A">
        <w:rPr>
          <w:rFonts w:ascii="Calibri" w:hAnsi="Calibri" w:cs="Calibri"/>
          <w:lang w:val="en-US"/>
        </w:rPr>
        <w:t xml:space="preserve">(Figure </w:t>
      </w:r>
      <w:r w:rsidR="000204AD" w:rsidRPr="00E9462A">
        <w:rPr>
          <w:rFonts w:ascii="Calibri" w:hAnsi="Calibri" w:cs="Calibri"/>
          <w:lang w:val="en-US"/>
        </w:rPr>
        <w:t>3.</w:t>
      </w:r>
      <w:r w:rsidR="00351341" w:rsidRPr="00E9462A">
        <w:rPr>
          <w:rFonts w:ascii="Calibri" w:hAnsi="Calibri" w:cs="Calibri"/>
          <w:lang w:val="en-US"/>
        </w:rPr>
        <w:t>19</w:t>
      </w:r>
      <w:r w:rsidR="000204AD" w:rsidRPr="00E9462A">
        <w:rPr>
          <w:rFonts w:ascii="Calibri" w:hAnsi="Calibri" w:cs="Calibri"/>
          <w:lang w:val="en-US"/>
        </w:rPr>
        <w:t xml:space="preserve"> </w:t>
      </w:r>
      <w:proofErr w:type="spellStart"/>
      <w:proofErr w:type="gramStart"/>
      <w:r w:rsidR="000204AD" w:rsidRPr="00E9462A">
        <w:rPr>
          <w:rFonts w:ascii="Calibri" w:hAnsi="Calibri" w:cs="Calibri"/>
          <w:lang w:val="en-US"/>
        </w:rPr>
        <w:t>i,iii</w:t>
      </w:r>
      <w:proofErr w:type="spellEnd"/>
      <w:proofErr w:type="gramEnd"/>
      <w:r w:rsidR="000204AD" w:rsidRPr="00E9462A">
        <w:rPr>
          <w:rFonts w:ascii="Calibri" w:hAnsi="Calibri" w:cs="Calibri"/>
          <w:lang w:val="en-US"/>
        </w:rPr>
        <w:t>)</w:t>
      </w:r>
      <w:r w:rsidR="00351341" w:rsidRPr="00E9462A">
        <w:rPr>
          <w:rFonts w:ascii="Calibri" w:hAnsi="Calibri" w:cs="Calibri"/>
          <w:lang w:val="en-US"/>
        </w:rPr>
        <w:t>.</w:t>
      </w:r>
      <w:r w:rsidR="00B60311" w:rsidRPr="00E9462A">
        <w:rPr>
          <w:rFonts w:ascii="Calibri" w:hAnsi="Calibri" w:cs="Calibri"/>
          <w:lang w:val="en-US"/>
        </w:rPr>
        <w:t xml:space="preserve"> 100mg/kg </w:t>
      </w:r>
      <w:r w:rsidR="00DE7D49" w:rsidRPr="00E9462A">
        <w:rPr>
          <w:rFonts w:ascii="Calibri" w:hAnsi="Calibri" w:cs="Calibri"/>
          <w:lang w:val="en-US"/>
        </w:rPr>
        <w:t>l</w:t>
      </w:r>
      <w:r w:rsidR="00B60311" w:rsidRPr="00E9462A">
        <w:rPr>
          <w:rFonts w:ascii="Calibri" w:hAnsi="Calibri" w:cs="Calibri"/>
          <w:lang w:val="en-US"/>
        </w:rPr>
        <w:t>osartan</w:t>
      </w:r>
      <w:r w:rsidR="003514CB">
        <w:rPr>
          <w:rFonts w:ascii="Calibri" w:hAnsi="Calibri" w:cs="Calibri"/>
          <w:lang w:val="en-US"/>
        </w:rPr>
        <w:t>-</w:t>
      </w:r>
      <w:r w:rsidR="00B60311" w:rsidRPr="00E9462A">
        <w:rPr>
          <w:rFonts w:ascii="Calibri" w:hAnsi="Calibri" w:cs="Calibri"/>
          <w:lang w:val="en-US"/>
        </w:rPr>
        <w:t xml:space="preserve">treated mice also had significantly increased trabecular </w:t>
      </w:r>
      <w:r w:rsidR="00A60A20">
        <w:rPr>
          <w:rFonts w:ascii="Calibri" w:hAnsi="Calibri" w:cs="Calibri"/>
          <w:lang w:val="en-US"/>
        </w:rPr>
        <w:t>pattern factor</w:t>
      </w:r>
      <w:r w:rsidR="00B60311" w:rsidRPr="00E9462A">
        <w:rPr>
          <w:rFonts w:ascii="Calibri" w:hAnsi="Calibri" w:cs="Calibri"/>
          <w:lang w:val="en-US"/>
        </w:rPr>
        <w:t xml:space="preserve">, </w:t>
      </w:r>
      <w:r w:rsidRPr="00E9462A">
        <w:rPr>
          <w:rFonts w:ascii="Calibri" w:hAnsi="Calibri" w:cs="Calibri"/>
          <w:lang w:val="en-US"/>
        </w:rPr>
        <w:t xml:space="preserve">but </w:t>
      </w:r>
      <w:r w:rsidR="00B60311" w:rsidRPr="00E9462A">
        <w:rPr>
          <w:rFonts w:ascii="Calibri" w:hAnsi="Calibri" w:cs="Calibri"/>
          <w:lang w:val="en-US"/>
        </w:rPr>
        <w:t>it had no effect on trabecular % BV/TV</w:t>
      </w:r>
      <w:r w:rsidR="00A60A20">
        <w:rPr>
          <w:rFonts w:ascii="Calibri" w:hAnsi="Calibri" w:cs="Calibri"/>
          <w:lang w:val="en-US"/>
        </w:rPr>
        <w:t>, trabecular number</w:t>
      </w:r>
      <w:r w:rsidR="003514CB">
        <w:rPr>
          <w:rFonts w:ascii="Calibri" w:hAnsi="Calibri" w:cs="Calibri"/>
          <w:lang w:val="en-US"/>
        </w:rPr>
        <w:t>,</w:t>
      </w:r>
      <w:r w:rsidR="00A60A20">
        <w:rPr>
          <w:rFonts w:ascii="Calibri" w:hAnsi="Calibri" w:cs="Calibri"/>
          <w:lang w:val="en-US"/>
        </w:rPr>
        <w:t xml:space="preserve"> and trabecular thickness</w:t>
      </w:r>
      <w:r w:rsidR="00B60311" w:rsidRPr="00E9462A">
        <w:rPr>
          <w:rFonts w:ascii="Calibri" w:hAnsi="Calibri" w:cs="Calibri"/>
          <w:lang w:val="en-US"/>
        </w:rPr>
        <w:t>.</w:t>
      </w:r>
      <w:r w:rsidR="00351341" w:rsidRPr="00E9462A">
        <w:rPr>
          <w:rFonts w:ascii="Calibri" w:hAnsi="Calibri" w:cs="Calibri"/>
          <w:lang w:val="en-US"/>
        </w:rPr>
        <w:t xml:space="preserve"> </w:t>
      </w:r>
      <w:r w:rsidRPr="00E9462A">
        <w:rPr>
          <w:rFonts w:ascii="Calibri" w:hAnsi="Calibri" w:cs="Calibri"/>
          <w:lang w:val="en-US"/>
        </w:rPr>
        <w:t>Both doses of l</w:t>
      </w:r>
      <w:r w:rsidR="000204AD" w:rsidRPr="00E9462A">
        <w:rPr>
          <w:rFonts w:ascii="Calibri" w:hAnsi="Calibri" w:cs="Calibri"/>
          <w:lang w:val="en-US"/>
        </w:rPr>
        <w:t>osartan had no effect on trabecular number</w:t>
      </w:r>
      <w:r w:rsidRPr="00E9462A">
        <w:rPr>
          <w:rFonts w:ascii="Calibri" w:hAnsi="Calibri" w:cs="Calibri"/>
          <w:lang w:val="en-US"/>
        </w:rPr>
        <w:t xml:space="preserve"> compared to vehicle</w:t>
      </w:r>
      <w:r w:rsidR="003514CB">
        <w:rPr>
          <w:rFonts w:ascii="Calibri" w:hAnsi="Calibri" w:cs="Calibri"/>
          <w:lang w:val="en-US"/>
        </w:rPr>
        <w:t>-</w:t>
      </w:r>
      <w:r w:rsidRPr="00E9462A">
        <w:rPr>
          <w:rFonts w:ascii="Calibri" w:hAnsi="Calibri" w:cs="Calibri"/>
          <w:lang w:val="en-US"/>
        </w:rPr>
        <w:t>treated mice</w:t>
      </w:r>
      <w:r w:rsidR="000204AD" w:rsidRPr="00E9462A">
        <w:rPr>
          <w:rFonts w:ascii="Calibri" w:hAnsi="Calibri" w:cs="Calibri"/>
          <w:lang w:val="en-US"/>
        </w:rPr>
        <w:t xml:space="preserve"> (Figure 3.19 ii). </w:t>
      </w:r>
    </w:p>
    <w:p w14:paraId="1A2558FB" w14:textId="0961854F" w:rsidR="009C1D18" w:rsidRPr="00E9462A" w:rsidRDefault="00A60A20" w:rsidP="00E9462A">
      <w:pPr>
        <w:spacing w:line="276" w:lineRule="auto"/>
        <w:jc w:val="both"/>
        <w:rPr>
          <w:rFonts w:ascii="Calibri" w:hAnsi="Calibri" w:cs="Calibri"/>
          <w:b/>
          <w:bCs/>
        </w:rPr>
      </w:pPr>
      <w:r>
        <w:rPr>
          <w:rFonts w:ascii="Calibri" w:hAnsi="Calibri" w:cs="Calibri"/>
          <w:b/>
          <w:bCs/>
          <w:noProof/>
        </w:rPr>
        <w:drawing>
          <wp:inline distT="0" distB="0" distL="0" distR="0" wp14:anchorId="15D54DA0" wp14:editId="28CCA6C8">
            <wp:extent cx="5731510" cy="2326005"/>
            <wp:effectExtent l="0" t="0" r="0" b="0"/>
            <wp:docPr id="1324161674" name="图片 37"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161674" name="图片 37" descr="图表, 箱线图&#10;&#10;描述已自动生成"/>
                    <pic:cNvPicPr/>
                  </pic:nvPicPr>
                  <pic:blipFill>
                    <a:blip r:embed="rId82"/>
                    <a:stretch>
                      <a:fillRect/>
                    </a:stretch>
                  </pic:blipFill>
                  <pic:spPr>
                    <a:xfrm>
                      <a:off x="0" y="0"/>
                      <a:ext cx="5731510" cy="2326005"/>
                    </a:xfrm>
                    <a:prstGeom prst="rect">
                      <a:avLst/>
                    </a:prstGeom>
                  </pic:spPr>
                </pic:pic>
              </a:graphicData>
            </a:graphic>
          </wp:inline>
        </w:drawing>
      </w:r>
    </w:p>
    <w:p w14:paraId="44789694" w14:textId="6CDD39CB" w:rsidR="00A25E55" w:rsidRPr="00E9462A" w:rsidRDefault="00A25E55" w:rsidP="00E9462A">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 xml:space="preserve">Figure </w:t>
      </w:r>
      <w:r w:rsidR="000204AD" w:rsidRPr="00E9462A">
        <w:rPr>
          <w:rFonts w:ascii="Calibri" w:hAnsi="Calibri" w:cs="Calibri"/>
          <w:b/>
          <w:bCs/>
          <w:i/>
          <w:iCs/>
          <w:color w:val="2F5496" w:themeColor="accent1" w:themeShade="BF"/>
          <w:lang w:val="en-US"/>
        </w:rPr>
        <w:t>3.</w:t>
      </w:r>
      <w:r w:rsidRPr="00E9462A">
        <w:rPr>
          <w:rFonts w:ascii="Calibri" w:hAnsi="Calibri" w:cs="Calibri"/>
          <w:b/>
          <w:bCs/>
          <w:i/>
          <w:iCs/>
          <w:color w:val="2F5496" w:themeColor="accent1" w:themeShade="BF"/>
          <w:lang w:val="en-US"/>
        </w:rPr>
        <w:t>19</w:t>
      </w:r>
      <w:r w:rsidRPr="00E9462A">
        <w:rPr>
          <w:rFonts w:ascii="Calibri" w:hAnsi="Calibri" w:cs="Calibri"/>
          <w:b/>
          <w:bCs/>
          <w:i/>
          <w:iCs/>
          <w:color w:val="2F5496" w:themeColor="accent1" w:themeShade="BF"/>
        </w:rPr>
        <w:t xml:space="preserve"> In vivo </w:t>
      </w:r>
      <w:r w:rsidRPr="00E9462A">
        <w:rPr>
          <w:rFonts w:ascii="Calibri" w:hAnsi="Calibri" w:cs="Calibri"/>
          <w:b/>
          <w:bCs/>
          <w:i/>
          <w:iCs/>
          <w:color w:val="2F5496" w:themeColor="accent1" w:themeShade="BF"/>
          <w:shd w:val="clear" w:color="auto" w:fill="FFFFFF"/>
        </w:rPr>
        <w:t>µCT analysis of losartan treated mice compared to vehicle treated mice</w:t>
      </w:r>
    </w:p>
    <w:p w14:paraId="65062B3B" w14:textId="33033C48" w:rsidR="00D627F3" w:rsidRPr="00E9462A" w:rsidRDefault="00A25E55" w:rsidP="00E9462A">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Graphs show BV/TV (i), trabecular number (ii) and trabecular thickness (iii) of losartan treated mice (n=</w:t>
      </w:r>
      <w:r w:rsidR="000A6CAC">
        <w:rPr>
          <w:rFonts w:ascii="Calibri" w:hAnsi="Calibri" w:cs="Calibri"/>
          <w:i/>
          <w:iCs/>
          <w:color w:val="2F5496" w:themeColor="accent1" w:themeShade="BF"/>
          <w:lang w:val="en-US"/>
        </w:rPr>
        <w:t>10</w:t>
      </w:r>
      <w:r w:rsidRPr="00E9462A">
        <w:rPr>
          <w:rFonts w:ascii="Calibri" w:hAnsi="Calibri" w:cs="Calibri"/>
          <w:i/>
          <w:iCs/>
          <w:color w:val="2F5496" w:themeColor="accent1" w:themeShade="BF"/>
          <w:lang w:val="en-US"/>
        </w:rPr>
        <w:t xml:space="preserve">) and vehicle treated mice (n=3) 2.5 weeks post treatment. All data were presented as </w:t>
      </w:r>
      <w:bookmarkStart w:id="109" w:name="OLE_LINK24"/>
      <w:r w:rsidRPr="00E9462A">
        <w:rPr>
          <w:rFonts w:ascii="Calibri" w:hAnsi="Calibri" w:cs="Calibri"/>
          <w:i/>
          <w:iCs/>
          <w:color w:val="2F5496" w:themeColor="accent1" w:themeShade="BF"/>
          <w:lang w:val="en-US"/>
        </w:rPr>
        <w:t xml:space="preserve">mean </w:t>
      </w:r>
      <w:r w:rsidRPr="00E9462A">
        <w:rPr>
          <w:rFonts w:ascii="Calibri" w:hAnsi="Calibri" w:cs="Calibri"/>
          <w:i/>
          <w:iCs/>
          <w:color w:val="2F5496" w:themeColor="accent1" w:themeShade="BF"/>
        </w:rPr>
        <w:t>± SD</w:t>
      </w:r>
      <w:r w:rsidRPr="00E9462A">
        <w:rPr>
          <w:rFonts w:ascii="Calibri" w:hAnsi="Calibri" w:cs="Calibri"/>
          <w:color w:val="2F5496" w:themeColor="accent1" w:themeShade="BF"/>
        </w:rPr>
        <w:t>,</w:t>
      </w:r>
      <w:r w:rsidRPr="00E9462A">
        <w:rPr>
          <w:rFonts w:ascii="Calibri" w:hAnsi="Calibri" w:cs="Calibri"/>
          <w:i/>
          <w:iCs/>
          <w:color w:val="2F5496" w:themeColor="accent1" w:themeShade="BF"/>
          <w:lang w:val="en-US"/>
        </w:rPr>
        <w:t xml:space="preserve"> 1-way ANOVA and </w:t>
      </w:r>
      <w:r w:rsidR="00A60A20">
        <w:rPr>
          <w:rFonts w:ascii="Calibri" w:hAnsi="Calibri" w:cs="Calibri"/>
          <w:i/>
          <w:iCs/>
          <w:color w:val="2F5496" w:themeColor="accent1" w:themeShade="BF"/>
          <w:lang w:val="en-US"/>
        </w:rPr>
        <w:t>Kruskal-Wallis</w:t>
      </w:r>
      <w:r w:rsidR="00037AB3">
        <w:rPr>
          <w:rFonts w:ascii="Calibri" w:hAnsi="Calibri" w:cs="Calibri"/>
          <w:i/>
          <w:iCs/>
          <w:color w:val="2F5496" w:themeColor="accent1" w:themeShade="BF"/>
          <w:lang w:val="en-US"/>
        </w:rPr>
        <w:t>’s test</w:t>
      </w:r>
      <w:bookmarkEnd w:id="109"/>
      <w:r w:rsidRPr="00E9462A">
        <w:rPr>
          <w:rFonts w:ascii="Calibri" w:hAnsi="Calibri" w:cs="Calibri"/>
          <w:i/>
          <w:iCs/>
          <w:color w:val="2F5496" w:themeColor="accent1" w:themeShade="BF"/>
          <w:lang w:val="en-US"/>
        </w:rPr>
        <w:t xml:space="preserve">, </w:t>
      </w:r>
      <w:proofErr w:type="spellStart"/>
      <w:r w:rsidRPr="00E9462A">
        <w:rPr>
          <w:rFonts w:ascii="Calibri" w:hAnsi="Calibri" w:cs="Calibri"/>
          <w:i/>
          <w:iCs/>
          <w:color w:val="2F5496" w:themeColor="accent1" w:themeShade="BF"/>
          <w:lang w:val="en-US"/>
        </w:rPr>
        <w:t>analysed</w:t>
      </w:r>
      <w:proofErr w:type="spellEnd"/>
      <w:r w:rsidRPr="00E9462A">
        <w:rPr>
          <w:rFonts w:ascii="Calibri" w:hAnsi="Calibri" w:cs="Calibri"/>
          <w:i/>
          <w:iCs/>
          <w:color w:val="2F5496" w:themeColor="accent1" w:themeShade="BF"/>
          <w:lang w:val="en-US"/>
        </w:rPr>
        <w:t xml:space="preserve"> on PRISM software. Significance ns </w:t>
      </w:r>
      <w:r w:rsidRPr="00E9462A">
        <w:rPr>
          <w:rFonts w:ascii="Calibri" w:hAnsi="Calibri" w:cs="Calibri"/>
          <w:i/>
          <w:iCs/>
          <w:color w:val="2F5496" w:themeColor="accent1" w:themeShade="BF"/>
        </w:rPr>
        <w:t xml:space="preserve">(P&gt;0.05), * (P≤0.05). </w:t>
      </w:r>
    </w:p>
    <w:p w14:paraId="21699203" w14:textId="77777777" w:rsidR="00A25E55" w:rsidRPr="00E9462A" w:rsidRDefault="00A25E55" w:rsidP="00E9462A">
      <w:pPr>
        <w:spacing w:line="276" w:lineRule="auto"/>
        <w:jc w:val="both"/>
        <w:rPr>
          <w:rFonts w:ascii="Calibri" w:hAnsi="Calibri" w:cs="Calibri"/>
          <w:b/>
          <w:bCs/>
        </w:rPr>
      </w:pPr>
    </w:p>
    <w:p w14:paraId="182185A7" w14:textId="3260C8A0" w:rsidR="000204AD" w:rsidRPr="00E9462A" w:rsidRDefault="009C1D18" w:rsidP="00E9462A">
      <w:pPr>
        <w:spacing w:line="276" w:lineRule="auto"/>
        <w:jc w:val="both"/>
        <w:rPr>
          <w:rFonts w:ascii="Calibri" w:hAnsi="Calibri" w:cs="Calibri"/>
          <w:b/>
          <w:bCs/>
        </w:rPr>
      </w:pPr>
      <w:r w:rsidRPr="00E9462A">
        <w:rPr>
          <w:rFonts w:ascii="Calibri" w:hAnsi="Calibri" w:cs="Calibri"/>
          <w:b/>
          <w:bCs/>
        </w:rPr>
        <w:lastRenderedPageBreak/>
        <w:t>3.5.2.</w:t>
      </w:r>
      <w:r w:rsidR="00D84CBC" w:rsidRPr="00E9462A">
        <w:rPr>
          <w:rFonts w:ascii="Calibri" w:hAnsi="Calibri" w:cs="Calibri"/>
          <w:b/>
          <w:bCs/>
        </w:rPr>
        <w:t>5</w:t>
      </w:r>
      <w:r w:rsidRPr="00E9462A">
        <w:rPr>
          <w:rFonts w:ascii="Calibri" w:hAnsi="Calibri" w:cs="Calibri"/>
          <w:b/>
          <w:bCs/>
        </w:rPr>
        <w:t xml:space="preserve"> Administration of SD-208 demonstrated bone anabolic effects in C57BL/6 mice </w:t>
      </w:r>
    </w:p>
    <w:p w14:paraId="445C2A85" w14:textId="579A6A1A" w:rsidR="000204AD" w:rsidRPr="00E9462A" w:rsidRDefault="00814811" w:rsidP="00E9462A">
      <w:pPr>
        <w:spacing w:line="276" w:lineRule="auto"/>
        <w:jc w:val="both"/>
        <w:rPr>
          <w:rFonts w:ascii="Calibri" w:hAnsi="Calibri" w:cs="Calibri"/>
          <w:b/>
          <w:bCs/>
        </w:rPr>
      </w:pPr>
      <w:r w:rsidRPr="00E9462A">
        <w:rPr>
          <w:rFonts w:ascii="Calibri" w:hAnsi="Calibri" w:cs="Calibri"/>
          <w:b/>
          <w:bCs/>
          <w:noProof/>
        </w:rPr>
        <w:drawing>
          <wp:inline distT="0" distB="0" distL="0" distR="0" wp14:anchorId="59E55510" wp14:editId="3D4113B6">
            <wp:extent cx="5731510" cy="2181225"/>
            <wp:effectExtent l="0" t="0" r="0" b="3175"/>
            <wp:docPr id="1705076514" name="图片 6"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76514" name="图片 6" descr="图形用户界面, 文本, 应用程序&#10;&#10;描述已自动生成"/>
                    <pic:cNvPicPr/>
                  </pic:nvPicPr>
                  <pic:blipFill>
                    <a:blip r:embed="rId83"/>
                    <a:stretch>
                      <a:fillRect/>
                    </a:stretch>
                  </pic:blipFill>
                  <pic:spPr>
                    <a:xfrm>
                      <a:off x="0" y="0"/>
                      <a:ext cx="5731510" cy="2181225"/>
                    </a:xfrm>
                    <a:prstGeom prst="rect">
                      <a:avLst/>
                    </a:prstGeom>
                  </pic:spPr>
                </pic:pic>
              </a:graphicData>
            </a:graphic>
          </wp:inline>
        </w:drawing>
      </w:r>
    </w:p>
    <w:p w14:paraId="1ED81818" w14:textId="0E8EF77A" w:rsidR="000204AD" w:rsidRPr="00E9462A" w:rsidRDefault="000204AD" w:rsidP="00E9462A">
      <w:pPr>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rPr>
        <w:t>Figure 3.</w:t>
      </w:r>
      <w:r w:rsidR="00FA5FA5" w:rsidRPr="00E9462A">
        <w:rPr>
          <w:rFonts w:ascii="Calibri" w:hAnsi="Calibri" w:cs="Calibri"/>
          <w:b/>
          <w:bCs/>
          <w:i/>
          <w:iCs/>
          <w:color w:val="2F5496" w:themeColor="accent1" w:themeShade="BF"/>
        </w:rPr>
        <w:t>20</w:t>
      </w:r>
      <w:r w:rsidRPr="00E9462A">
        <w:rPr>
          <w:rFonts w:ascii="Calibri" w:hAnsi="Calibri" w:cs="Calibri"/>
          <w:b/>
          <w:bCs/>
          <w:i/>
          <w:iCs/>
          <w:color w:val="2F5496" w:themeColor="accent1" w:themeShade="BF"/>
        </w:rPr>
        <w:t xml:space="preserve"> Effects of SD-208 on tumour-free immunocompetent mice </w:t>
      </w:r>
    </w:p>
    <w:p w14:paraId="72019E28" w14:textId="502A9E70" w:rsidR="00CD24A8" w:rsidRPr="00E9462A" w:rsidRDefault="000204AD" w:rsidP="00E9462A">
      <w:pPr>
        <w:jc w:val="both"/>
        <w:rPr>
          <w:rFonts w:ascii="Calibri" w:hAnsi="Calibri" w:cs="Calibri"/>
          <w:i/>
          <w:iCs/>
          <w:color w:val="2F5496" w:themeColor="accent1" w:themeShade="BF"/>
          <w:lang w:val="en-US"/>
        </w:rPr>
      </w:pPr>
      <w:r w:rsidRPr="00E9462A">
        <w:rPr>
          <w:rFonts w:ascii="Calibri" w:hAnsi="Calibri" w:cs="Calibri"/>
          <w:i/>
          <w:iCs/>
          <w:color w:val="2F5496" w:themeColor="accent1" w:themeShade="BF"/>
          <w:lang w:val="en-US"/>
        </w:rPr>
        <w:t xml:space="preserve">6-week-old female </w:t>
      </w:r>
      <w:r w:rsidR="008C7FAB" w:rsidRPr="00E9462A">
        <w:rPr>
          <w:rFonts w:ascii="Calibri" w:hAnsi="Calibri" w:cs="Calibri"/>
          <w:i/>
          <w:iCs/>
          <w:color w:val="2F5496" w:themeColor="accent1" w:themeShade="BF"/>
          <w:lang w:val="en-US"/>
        </w:rPr>
        <w:t>C57BL/6</w:t>
      </w:r>
      <w:r w:rsidRPr="00E9462A">
        <w:rPr>
          <w:rFonts w:ascii="Calibri" w:hAnsi="Calibri" w:cs="Calibri"/>
          <w:i/>
          <w:iCs/>
          <w:color w:val="2F5496" w:themeColor="accent1" w:themeShade="BF"/>
          <w:lang w:val="en-US"/>
        </w:rPr>
        <w:t xml:space="preserve"> mice were treated with 100</w:t>
      </w:r>
      <w:r w:rsidRPr="00E9462A">
        <w:rPr>
          <w:rFonts w:ascii="Calibri" w:hAnsi="Calibri" w:cs="Calibri"/>
          <w:i/>
          <w:iCs/>
          <w:color w:val="2F5496" w:themeColor="accent1" w:themeShade="BF"/>
        </w:rPr>
        <w:t xml:space="preserve">µl of SD-208 (60mg/kg) or </w:t>
      </w:r>
      <w:r w:rsidRPr="00E9462A">
        <w:rPr>
          <w:rFonts w:ascii="Calibri" w:hAnsi="Calibri" w:cs="Calibri"/>
          <w:i/>
          <w:iCs/>
          <w:color w:val="2F5496" w:themeColor="accent1" w:themeShade="BF"/>
          <w:lang w:val="en-US"/>
        </w:rPr>
        <w:t>100</w:t>
      </w:r>
      <w:r w:rsidRPr="00E9462A">
        <w:rPr>
          <w:rFonts w:ascii="Calibri" w:hAnsi="Calibri" w:cs="Calibri"/>
          <w:i/>
          <w:iCs/>
          <w:color w:val="2F5496" w:themeColor="accent1" w:themeShade="BF"/>
        </w:rPr>
        <w:t xml:space="preserve">µl of SD-208 (100mg/kg) or 100µl of </w:t>
      </w:r>
      <w:r w:rsidRPr="00E9462A">
        <w:rPr>
          <w:rFonts w:ascii="Calibri" w:hAnsi="Calibri" w:cs="Calibri"/>
          <w:i/>
          <w:iCs/>
          <w:color w:val="2F5496" w:themeColor="accent1" w:themeShade="BF"/>
          <w:lang w:val="en-US"/>
        </w:rPr>
        <w:t xml:space="preserve">PBS (vehicle) by oral gavage 5 days per week for </w:t>
      </w:r>
      <w:r w:rsidR="00196CA1" w:rsidRPr="00E9462A">
        <w:rPr>
          <w:rFonts w:ascii="Calibri" w:hAnsi="Calibri" w:cs="Calibri"/>
          <w:i/>
          <w:iCs/>
          <w:color w:val="2F5496" w:themeColor="accent1" w:themeShade="BF"/>
          <w:lang w:val="en-US"/>
        </w:rPr>
        <w:t>2.5</w:t>
      </w:r>
      <w:r w:rsidRPr="00E9462A">
        <w:rPr>
          <w:rFonts w:ascii="Calibri" w:hAnsi="Calibri" w:cs="Calibri"/>
          <w:i/>
          <w:iCs/>
          <w:color w:val="2F5496" w:themeColor="accent1" w:themeShade="BF"/>
          <w:lang w:val="en-US"/>
        </w:rPr>
        <w:t xml:space="preserve"> weeks. </w:t>
      </w:r>
      <w:r w:rsidR="008C7FAB" w:rsidRPr="00E9462A">
        <w:rPr>
          <w:rFonts w:ascii="Calibri" w:hAnsi="Calibri" w:cs="Calibri"/>
          <w:i/>
          <w:iCs/>
          <w:color w:val="2F5496" w:themeColor="accent1" w:themeShade="BF"/>
          <w:lang w:val="en-US"/>
        </w:rPr>
        <w:t>Experiment was terminated at 2.5</w:t>
      </w:r>
      <w:r w:rsidR="00175E9C" w:rsidRPr="00E9462A">
        <w:rPr>
          <w:rFonts w:ascii="Calibri" w:hAnsi="Calibri" w:cs="Calibri"/>
          <w:i/>
          <w:iCs/>
          <w:color w:val="2F5496" w:themeColor="accent1" w:themeShade="BF"/>
          <w:lang w:val="en-US"/>
        </w:rPr>
        <w:t xml:space="preserve"> weeks </w:t>
      </w:r>
      <w:r w:rsidR="008C7FAB" w:rsidRPr="00E9462A">
        <w:rPr>
          <w:rFonts w:ascii="Calibri" w:hAnsi="Calibri" w:cs="Calibri"/>
          <w:i/>
          <w:iCs/>
          <w:color w:val="2F5496" w:themeColor="accent1" w:themeShade="BF"/>
          <w:lang w:val="en-US"/>
        </w:rPr>
        <w:t xml:space="preserve">and all mice </w:t>
      </w:r>
      <w:r w:rsidR="00196CA1" w:rsidRPr="00E9462A">
        <w:rPr>
          <w:rFonts w:ascii="Calibri" w:hAnsi="Calibri" w:cs="Calibri"/>
          <w:i/>
          <w:iCs/>
          <w:color w:val="2F5496" w:themeColor="accent1" w:themeShade="BF"/>
          <w:lang w:val="en-US"/>
        </w:rPr>
        <w:t>sacrificed</w:t>
      </w:r>
      <w:r w:rsidR="008C7FAB" w:rsidRPr="00E9462A">
        <w:rPr>
          <w:rFonts w:ascii="Calibri" w:hAnsi="Calibri" w:cs="Calibri"/>
          <w:i/>
          <w:iCs/>
          <w:color w:val="2F5496" w:themeColor="accent1" w:themeShade="BF"/>
          <w:lang w:val="en-US"/>
        </w:rPr>
        <w:t xml:space="preserve">. </w:t>
      </w:r>
      <w:r w:rsidR="00196CA1" w:rsidRPr="00E9462A">
        <w:rPr>
          <w:rFonts w:ascii="Calibri" w:hAnsi="Calibri" w:cs="Calibri"/>
          <w:i/>
          <w:iCs/>
          <w:color w:val="2F5496" w:themeColor="accent1" w:themeShade="BF"/>
          <w:lang w:val="en-US"/>
        </w:rPr>
        <w:t xml:space="preserve">The left tibia of mice (SD-208(60mg/kg) n=7, SD-208 (100mg/kg) n=7, Vehicle n=5) were scanned by ex vivo </w:t>
      </w:r>
      <w:r w:rsidR="00196CA1" w:rsidRPr="00E9462A">
        <w:rPr>
          <w:rFonts w:ascii="Calibri" w:hAnsi="Calibri" w:cs="Calibri"/>
          <w:i/>
          <w:iCs/>
          <w:color w:val="2F5496" w:themeColor="accent1" w:themeShade="BF"/>
          <w:shd w:val="clear" w:color="auto" w:fill="FFFFFF"/>
        </w:rPr>
        <w:t>µ</w:t>
      </w:r>
      <w:r w:rsidR="00196CA1" w:rsidRPr="00E9462A">
        <w:rPr>
          <w:rFonts w:ascii="Calibri" w:hAnsi="Calibri" w:cs="Calibri"/>
          <w:i/>
          <w:iCs/>
          <w:color w:val="2F5496" w:themeColor="accent1" w:themeShade="BF"/>
          <w:lang w:val="en-US"/>
        </w:rPr>
        <w:t xml:space="preserve">CT, with bone integrity and structure </w:t>
      </w:r>
      <w:proofErr w:type="spellStart"/>
      <w:r w:rsidR="00196CA1" w:rsidRPr="00E9462A">
        <w:rPr>
          <w:rFonts w:ascii="Calibri" w:hAnsi="Calibri" w:cs="Calibri"/>
          <w:i/>
          <w:iCs/>
          <w:color w:val="2F5496" w:themeColor="accent1" w:themeShade="BF"/>
          <w:lang w:val="en-US"/>
        </w:rPr>
        <w:t>analysed</w:t>
      </w:r>
      <w:proofErr w:type="spellEnd"/>
      <w:r w:rsidR="00196CA1" w:rsidRPr="00E9462A">
        <w:rPr>
          <w:rFonts w:ascii="Calibri" w:hAnsi="Calibri" w:cs="Calibri"/>
          <w:i/>
          <w:iCs/>
          <w:color w:val="2F5496" w:themeColor="accent1" w:themeShade="BF"/>
          <w:lang w:val="en-US"/>
        </w:rPr>
        <w:t xml:space="preserve">. </w:t>
      </w:r>
    </w:p>
    <w:p w14:paraId="4C95C8D4" w14:textId="77777777" w:rsidR="00814811" w:rsidRPr="00E9462A" w:rsidRDefault="00814811" w:rsidP="00E9462A">
      <w:pPr>
        <w:jc w:val="both"/>
        <w:rPr>
          <w:rFonts w:ascii="Calibri" w:hAnsi="Calibri" w:cs="Calibri"/>
          <w:i/>
          <w:iCs/>
          <w:color w:val="2F5496" w:themeColor="accent1" w:themeShade="BF"/>
          <w:lang w:val="en-US"/>
        </w:rPr>
      </w:pPr>
    </w:p>
    <w:p w14:paraId="08A02B28" w14:textId="1E2C7458" w:rsidR="00814811" w:rsidRPr="00E9462A" w:rsidRDefault="00F5349C" w:rsidP="00E9462A">
      <w:pPr>
        <w:spacing w:line="360" w:lineRule="auto"/>
        <w:jc w:val="both"/>
        <w:rPr>
          <w:rFonts w:ascii="Calibri" w:hAnsi="Calibri" w:cs="Calibri"/>
          <w:color w:val="000000" w:themeColor="text1"/>
          <w:lang w:val="en-US"/>
        </w:rPr>
      </w:pPr>
      <w:r w:rsidRPr="00E9462A">
        <w:rPr>
          <w:rFonts w:ascii="Calibri" w:hAnsi="Calibri" w:cs="Calibri"/>
          <w:color w:val="000000" w:themeColor="text1"/>
          <w:lang w:val="en-US"/>
        </w:rPr>
        <w:t xml:space="preserve">This study was terminated at 2.5 weeks due to constant appearance of ill mice. </w:t>
      </w:r>
      <w:r w:rsidR="0093509E" w:rsidRPr="00E9462A">
        <w:rPr>
          <w:rFonts w:ascii="Calibri" w:hAnsi="Calibri" w:cs="Calibri"/>
          <w:color w:val="000000" w:themeColor="text1"/>
          <w:lang w:val="en-US"/>
        </w:rPr>
        <w:t xml:space="preserve">Despite conducting biopsies, the cause of illness was undetermined. </w:t>
      </w:r>
      <w:r w:rsidR="00814811" w:rsidRPr="00E9462A">
        <w:rPr>
          <w:rFonts w:ascii="Calibri" w:hAnsi="Calibri" w:cs="Calibri"/>
          <w:i/>
          <w:iCs/>
          <w:lang w:val="en-US"/>
        </w:rPr>
        <w:t>Ex vivo</w:t>
      </w:r>
      <w:r w:rsidR="00814811" w:rsidRPr="00E9462A">
        <w:rPr>
          <w:rFonts w:ascii="Calibri" w:hAnsi="Calibri" w:cs="Calibri"/>
          <w:color w:val="000000" w:themeColor="text1"/>
          <w:lang w:val="en-US"/>
        </w:rPr>
        <w:t xml:space="preserve"> </w:t>
      </w:r>
      <w:r w:rsidR="00814811" w:rsidRPr="00E9462A">
        <w:rPr>
          <w:rFonts w:ascii="Calibri" w:hAnsi="Calibri" w:cs="Calibri"/>
          <w:color w:val="000000" w:themeColor="text1"/>
          <w:shd w:val="clear" w:color="auto" w:fill="FFFFFF"/>
        </w:rPr>
        <w:t>µ</w:t>
      </w:r>
      <w:r w:rsidR="00814811" w:rsidRPr="00E9462A">
        <w:rPr>
          <w:rFonts w:ascii="Calibri" w:hAnsi="Calibri" w:cs="Calibri"/>
          <w:color w:val="000000" w:themeColor="text1"/>
          <w:lang w:val="en-US"/>
        </w:rPr>
        <w:t xml:space="preserve">CT </w:t>
      </w:r>
      <w:r w:rsidR="00814811" w:rsidRPr="00E9462A">
        <w:rPr>
          <w:rFonts w:ascii="Calibri" w:hAnsi="Calibri" w:cs="Calibri"/>
        </w:rPr>
        <w:t xml:space="preserve">demonstrated </w:t>
      </w:r>
      <w:r w:rsidR="00814811" w:rsidRPr="00E9462A">
        <w:rPr>
          <w:rFonts w:ascii="Calibri" w:hAnsi="Calibri" w:cs="Calibri"/>
          <w:lang w:val="en-US"/>
        </w:rPr>
        <w:t>that the tibia of 100mg/kg SD-208 treated mice had significantly increased trabecular %BV/TV and trabecular number with 2.5 weeks of treatment compared to vehicle treated mice (Figure 3.</w:t>
      </w:r>
      <w:r w:rsidR="00AE5074" w:rsidRPr="00E9462A">
        <w:rPr>
          <w:rFonts w:ascii="Calibri" w:hAnsi="Calibri" w:cs="Calibri"/>
          <w:lang w:val="en-US"/>
        </w:rPr>
        <w:t>2</w:t>
      </w:r>
      <w:r w:rsidR="00FA5FA5" w:rsidRPr="00E9462A">
        <w:rPr>
          <w:rFonts w:ascii="Calibri" w:hAnsi="Calibri" w:cs="Calibri"/>
          <w:lang w:val="en-US"/>
        </w:rPr>
        <w:t>1</w:t>
      </w:r>
      <w:r w:rsidR="00814811" w:rsidRPr="00E9462A">
        <w:rPr>
          <w:rFonts w:ascii="Calibri" w:hAnsi="Calibri" w:cs="Calibri"/>
          <w:lang w:val="en-US"/>
        </w:rPr>
        <w:t xml:space="preserve"> </w:t>
      </w:r>
      <w:proofErr w:type="spellStart"/>
      <w:proofErr w:type="gramStart"/>
      <w:r w:rsidR="00814811" w:rsidRPr="00E9462A">
        <w:rPr>
          <w:rFonts w:ascii="Calibri" w:hAnsi="Calibri" w:cs="Calibri"/>
          <w:lang w:val="en-US"/>
        </w:rPr>
        <w:t>i,iii</w:t>
      </w:r>
      <w:proofErr w:type="spellEnd"/>
      <w:proofErr w:type="gramEnd"/>
      <w:r w:rsidR="00814811" w:rsidRPr="00E9462A">
        <w:rPr>
          <w:rFonts w:ascii="Calibri" w:hAnsi="Calibri" w:cs="Calibri"/>
          <w:lang w:val="en-US"/>
        </w:rPr>
        <w:t>). Both doses of SD-</w:t>
      </w:r>
      <w:r w:rsidR="00DE7D49" w:rsidRPr="00E9462A">
        <w:rPr>
          <w:rFonts w:ascii="Calibri" w:hAnsi="Calibri" w:cs="Calibri"/>
          <w:lang w:val="en-US"/>
        </w:rPr>
        <w:t>208 had</w:t>
      </w:r>
      <w:r w:rsidR="00814811" w:rsidRPr="00E9462A">
        <w:rPr>
          <w:rFonts w:ascii="Calibri" w:hAnsi="Calibri" w:cs="Calibri"/>
          <w:lang w:val="en-US"/>
        </w:rPr>
        <w:t xml:space="preserve"> no effect on trabecular thickness </w:t>
      </w:r>
      <w:r w:rsidR="00A60A20">
        <w:rPr>
          <w:rFonts w:ascii="Calibri" w:hAnsi="Calibri" w:cs="Calibri"/>
          <w:lang w:val="en-US"/>
        </w:rPr>
        <w:t xml:space="preserve">and trabecular pattern factor </w:t>
      </w:r>
      <w:r w:rsidR="00814811" w:rsidRPr="00E9462A">
        <w:rPr>
          <w:rFonts w:ascii="Calibri" w:hAnsi="Calibri" w:cs="Calibri"/>
          <w:lang w:val="en-US"/>
        </w:rPr>
        <w:t>compared to vehicle treated mice (Figure 3.</w:t>
      </w:r>
      <w:r w:rsidR="00AE5074" w:rsidRPr="00E9462A">
        <w:rPr>
          <w:rFonts w:ascii="Calibri" w:hAnsi="Calibri" w:cs="Calibri"/>
          <w:lang w:val="en-US"/>
        </w:rPr>
        <w:t>2</w:t>
      </w:r>
      <w:r w:rsidR="00FA5FA5" w:rsidRPr="00E9462A">
        <w:rPr>
          <w:rFonts w:ascii="Calibri" w:hAnsi="Calibri" w:cs="Calibri"/>
          <w:lang w:val="en-US"/>
        </w:rPr>
        <w:t>1</w:t>
      </w:r>
      <w:r w:rsidR="00814811" w:rsidRPr="00E9462A">
        <w:rPr>
          <w:rFonts w:ascii="Calibri" w:hAnsi="Calibri" w:cs="Calibri"/>
          <w:lang w:val="en-US"/>
        </w:rPr>
        <w:t xml:space="preserve"> ii). </w:t>
      </w:r>
    </w:p>
    <w:p w14:paraId="55CBBECA" w14:textId="77777777" w:rsidR="00CD24A8" w:rsidRPr="00E9462A" w:rsidRDefault="00CD24A8" w:rsidP="00E9462A">
      <w:pPr>
        <w:spacing w:line="360" w:lineRule="auto"/>
        <w:jc w:val="both"/>
        <w:rPr>
          <w:rFonts w:ascii="Calibri" w:hAnsi="Calibri" w:cs="Calibri"/>
        </w:rPr>
      </w:pPr>
    </w:p>
    <w:p w14:paraId="3C3967EB" w14:textId="02577F82" w:rsidR="00D627F3" w:rsidRPr="00E9462A" w:rsidRDefault="00A60A20" w:rsidP="00E9462A">
      <w:pPr>
        <w:spacing w:line="360" w:lineRule="auto"/>
        <w:jc w:val="both"/>
        <w:rPr>
          <w:rFonts w:ascii="Calibri" w:hAnsi="Calibri" w:cs="Calibri"/>
        </w:rPr>
      </w:pPr>
      <w:r>
        <w:rPr>
          <w:rFonts w:ascii="Calibri" w:hAnsi="Calibri" w:cs="Calibri"/>
          <w:noProof/>
        </w:rPr>
        <w:drawing>
          <wp:inline distT="0" distB="0" distL="0" distR="0" wp14:anchorId="7F88393A" wp14:editId="17697D65">
            <wp:extent cx="5731510" cy="2311400"/>
            <wp:effectExtent l="0" t="0" r="0" b="0"/>
            <wp:docPr id="1463323156" name="图片 36"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23156" name="图片 36" descr="图表, 箱线图&#10;&#10;描述已自动生成"/>
                    <pic:cNvPicPr/>
                  </pic:nvPicPr>
                  <pic:blipFill>
                    <a:blip r:embed="rId84"/>
                    <a:stretch>
                      <a:fillRect/>
                    </a:stretch>
                  </pic:blipFill>
                  <pic:spPr>
                    <a:xfrm>
                      <a:off x="0" y="0"/>
                      <a:ext cx="5731510" cy="2311400"/>
                    </a:xfrm>
                    <a:prstGeom prst="rect">
                      <a:avLst/>
                    </a:prstGeom>
                  </pic:spPr>
                </pic:pic>
              </a:graphicData>
            </a:graphic>
          </wp:inline>
        </w:drawing>
      </w:r>
    </w:p>
    <w:p w14:paraId="341531B5" w14:textId="543DAB47" w:rsidR="00AF451A" w:rsidRPr="00E9462A" w:rsidRDefault="00AF451A" w:rsidP="00E9462A">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Figure 3.2</w:t>
      </w:r>
      <w:r w:rsidR="00FA5FA5" w:rsidRPr="00E9462A">
        <w:rPr>
          <w:rFonts w:ascii="Calibri" w:hAnsi="Calibri" w:cs="Calibri"/>
          <w:b/>
          <w:bCs/>
          <w:i/>
          <w:iCs/>
          <w:color w:val="2F5496" w:themeColor="accent1" w:themeShade="BF"/>
          <w:lang w:val="en-US"/>
        </w:rPr>
        <w:t>1</w:t>
      </w:r>
      <w:r w:rsidRPr="00E9462A">
        <w:rPr>
          <w:rFonts w:ascii="Calibri" w:hAnsi="Calibri" w:cs="Calibri"/>
          <w:b/>
          <w:bCs/>
          <w:i/>
          <w:iCs/>
          <w:color w:val="2F5496" w:themeColor="accent1" w:themeShade="BF"/>
        </w:rPr>
        <w:t xml:space="preserve"> Ex vivo </w:t>
      </w:r>
      <w:r w:rsidRPr="00E9462A">
        <w:rPr>
          <w:rFonts w:ascii="Calibri" w:hAnsi="Calibri" w:cs="Calibri"/>
          <w:b/>
          <w:bCs/>
          <w:i/>
          <w:iCs/>
          <w:color w:val="2F5496" w:themeColor="accent1" w:themeShade="BF"/>
          <w:shd w:val="clear" w:color="auto" w:fill="FFFFFF"/>
        </w:rPr>
        <w:t>µCT analysis of SD-208 treated mice compared to vehicle treated mice</w:t>
      </w:r>
    </w:p>
    <w:p w14:paraId="27ECD39C" w14:textId="4D9A65D1" w:rsidR="00196CA1" w:rsidRPr="00E9462A" w:rsidRDefault="00AF451A" w:rsidP="00E9462A">
      <w:pPr>
        <w:jc w:val="both"/>
        <w:rPr>
          <w:rFonts w:ascii="Calibri" w:hAnsi="Calibri" w:cs="Calibri"/>
          <w:i/>
          <w:iCs/>
          <w:color w:val="2F5496" w:themeColor="accent1" w:themeShade="BF"/>
          <w:lang w:val="en-US"/>
        </w:rPr>
      </w:pPr>
      <w:r w:rsidRPr="00E9462A">
        <w:rPr>
          <w:rFonts w:ascii="Calibri" w:hAnsi="Calibri" w:cs="Calibri"/>
          <w:i/>
          <w:iCs/>
          <w:color w:val="2F5496" w:themeColor="accent1" w:themeShade="BF"/>
          <w:lang w:val="en-US"/>
        </w:rPr>
        <w:t>Graphs show BV/TV (i), trabecular number (ii</w:t>
      </w:r>
      <w:r w:rsidR="00A60A20">
        <w:rPr>
          <w:rFonts w:ascii="Calibri" w:hAnsi="Calibri" w:cs="Calibri"/>
          <w:i/>
          <w:iCs/>
          <w:color w:val="2F5496" w:themeColor="accent1" w:themeShade="BF"/>
          <w:lang w:val="en-US"/>
        </w:rPr>
        <w:t xml:space="preserve">), </w:t>
      </w:r>
      <w:r w:rsidRPr="00E9462A">
        <w:rPr>
          <w:rFonts w:ascii="Calibri" w:hAnsi="Calibri" w:cs="Calibri"/>
          <w:i/>
          <w:iCs/>
          <w:color w:val="2F5496" w:themeColor="accent1" w:themeShade="BF"/>
          <w:lang w:val="en-US"/>
        </w:rPr>
        <w:t>trabecular thickness (iii)</w:t>
      </w:r>
      <w:r w:rsidR="00A60A20">
        <w:rPr>
          <w:rFonts w:ascii="Calibri" w:hAnsi="Calibri" w:cs="Calibri"/>
          <w:i/>
          <w:iCs/>
          <w:color w:val="2F5496" w:themeColor="accent1" w:themeShade="BF"/>
          <w:lang w:val="en-US"/>
        </w:rPr>
        <w:t>, trabecular pattern factor (iv)</w:t>
      </w:r>
      <w:r w:rsidRPr="00E9462A">
        <w:rPr>
          <w:rFonts w:ascii="Calibri" w:hAnsi="Calibri" w:cs="Calibri"/>
          <w:i/>
          <w:iCs/>
          <w:color w:val="2F5496" w:themeColor="accent1" w:themeShade="BF"/>
          <w:lang w:val="en-US"/>
        </w:rPr>
        <w:t xml:space="preserve"> of </w:t>
      </w:r>
      <w:r w:rsidR="00196CA1" w:rsidRPr="00E9462A">
        <w:rPr>
          <w:rFonts w:ascii="Calibri" w:hAnsi="Calibri" w:cs="Calibri"/>
          <w:i/>
          <w:iCs/>
          <w:color w:val="2F5496" w:themeColor="accent1" w:themeShade="BF"/>
          <w:lang w:val="en-US"/>
        </w:rPr>
        <w:t xml:space="preserve">60mg/kg or 100mg/kg </w:t>
      </w:r>
      <w:r w:rsidRPr="00E9462A">
        <w:rPr>
          <w:rFonts w:ascii="Calibri" w:hAnsi="Calibri" w:cs="Calibri"/>
          <w:i/>
          <w:iCs/>
          <w:color w:val="2F5496" w:themeColor="accent1" w:themeShade="BF"/>
          <w:lang w:val="en-US"/>
        </w:rPr>
        <w:t>SD-208 treated mice (n=</w:t>
      </w:r>
      <w:r w:rsidR="00196CA1" w:rsidRPr="00E9462A">
        <w:rPr>
          <w:rFonts w:ascii="Calibri" w:hAnsi="Calibri" w:cs="Calibri"/>
          <w:i/>
          <w:iCs/>
          <w:color w:val="2F5496" w:themeColor="accent1" w:themeShade="BF"/>
          <w:lang w:val="en-US"/>
        </w:rPr>
        <w:t>7/ group</w:t>
      </w:r>
      <w:r w:rsidRPr="00E9462A">
        <w:rPr>
          <w:rFonts w:ascii="Calibri" w:hAnsi="Calibri" w:cs="Calibri"/>
          <w:i/>
          <w:iCs/>
          <w:color w:val="2F5496" w:themeColor="accent1" w:themeShade="BF"/>
          <w:lang w:val="en-US"/>
        </w:rPr>
        <w:t>) and vehicle treated mice (n=</w:t>
      </w:r>
      <w:r w:rsidR="00196CA1" w:rsidRPr="00E9462A">
        <w:rPr>
          <w:rFonts w:ascii="Calibri" w:hAnsi="Calibri" w:cs="Calibri"/>
          <w:i/>
          <w:iCs/>
          <w:color w:val="2F5496" w:themeColor="accent1" w:themeShade="BF"/>
          <w:lang w:val="en-US"/>
        </w:rPr>
        <w:t>5</w:t>
      </w:r>
      <w:r w:rsidRPr="00E9462A">
        <w:rPr>
          <w:rFonts w:ascii="Calibri" w:hAnsi="Calibri" w:cs="Calibri"/>
          <w:i/>
          <w:iCs/>
          <w:color w:val="2F5496" w:themeColor="accent1" w:themeShade="BF"/>
          <w:lang w:val="en-US"/>
        </w:rPr>
        <w:t xml:space="preserve">) 2.5 weeks post treatment. </w:t>
      </w:r>
      <w:r w:rsidR="00196CA1" w:rsidRPr="00E9462A">
        <w:rPr>
          <w:rFonts w:ascii="Calibri" w:hAnsi="Calibri" w:cs="Calibri"/>
          <w:i/>
          <w:iCs/>
          <w:color w:val="2F5496" w:themeColor="accent1" w:themeShade="BF"/>
          <w:lang w:val="en-US"/>
        </w:rPr>
        <w:t xml:space="preserve">All data were presented as mean </w:t>
      </w:r>
      <w:r w:rsidR="00196CA1" w:rsidRPr="00E9462A">
        <w:rPr>
          <w:rFonts w:ascii="Calibri" w:hAnsi="Calibri" w:cs="Calibri"/>
          <w:i/>
          <w:iCs/>
          <w:color w:val="2F5496" w:themeColor="accent1" w:themeShade="BF"/>
        </w:rPr>
        <w:t>± SD</w:t>
      </w:r>
      <w:r w:rsidR="00196CA1" w:rsidRPr="00E9462A">
        <w:rPr>
          <w:rFonts w:ascii="Calibri" w:hAnsi="Calibri" w:cs="Calibri"/>
          <w:color w:val="2F5496" w:themeColor="accent1" w:themeShade="BF"/>
        </w:rPr>
        <w:t>,</w:t>
      </w:r>
      <w:r w:rsidR="00196CA1" w:rsidRPr="00E9462A">
        <w:rPr>
          <w:rFonts w:ascii="Calibri" w:hAnsi="Calibri" w:cs="Calibri"/>
          <w:i/>
          <w:iCs/>
          <w:color w:val="2F5496" w:themeColor="accent1" w:themeShade="BF"/>
          <w:lang w:val="en-US"/>
        </w:rPr>
        <w:t xml:space="preserve"> 1-way ANOVA </w:t>
      </w:r>
      <w:r w:rsidR="00196CA1" w:rsidRPr="00E9462A">
        <w:rPr>
          <w:rFonts w:ascii="Calibri" w:hAnsi="Calibri" w:cs="Calibri"/>
          <w:i/>
          <w:iCs/>
          <w:color w:val="2F5496" w:themeColor="accent1" w:themeShade="BF"/>
          <w:lang w:val="en-US"/>
        </w:rPr>
        <w:lastRenderedPageBreak/>
        <w:t xml:space="preserve">and </w:t>
      </w:r>
      <w:r w:rsidR="00037AB3">
        <w:rPr>
          <w:rFonts w:ascii="Calibri" w:hAnsi="Calibri" w:cs="Calibri"/>
          <w:i/>
          <w:iCs/>
          <w:color w:val="2F5496" w:themeColor="accent1" w:themeShade="BF"/>
          <w:lang w:val="en-US"/>
        </w:rPr>
        <w:t>Kruskal-Wallis’s test</w:t>
      </w:r>
      <w:r w:rsidR="00196CA1" w:rsidRPr="00E9462A">
        <w:rPr>
          <w:rFonts w:ascii="Calibri" w:hAnsi="Calibri" w:cs="Calibri"/>
          <w:i/>
          <w:iCs/>
          <w:color w:val="2F5496" w:themeColor="accent1" w:themeShade="BF"/>
          <w:lang w:val="en-US"/>
        </w:rPr>
        <w:t xml:space="preserve">, </w:t>
      </w:r>
      <w:proofErr w:type="spellStart"/>
      <w:r w:rsidR="00196CA1" w:rsidRPr="00E9462A">
        <w:rPr>
          <w:rFonts w:ascii="Calibri" w:hAnsi="Calibri" w:cs="Calibri"/>
          <w:i/>
          <w:iCs/>
          <w:color w:val="2F5496" w:themeColor="accent1" w:themeShade="BF"/>
          <w:lang w:val="en-US"/>
        </w:rPr>
        <w:t>analysed</w:t>
      </w:r>
      <w:proofErr w:type="spellEnd"/>
      <w:r w:rsidR="00196CA1" w:rsidRPr="00E9462A">
        <w:rPr>
          <w:rFonts w:ascii="Calibri" w:hAnsi="Calibri" w:cs="Calibri"/>
          <w:i/>
          <w:iCs/>
          <w:color w:val="2F5496" w:themeColor="accent1" w:themeShade="BF"/>
          <w:lang w:val="en-US"/>
        </w:rPr>
        <w:t xml:space="preserve"> on PRISM software. Significance ns </w:t>
      </w:r>
      <w:r w:rsidR="00196CA1" w:rsidRPr="00E9462A">
        <w:rPr>
          <w:rFonts w:ascii="Calibri" w:hAnsi="Calibri" w:cs="Calibri"/>
          <w:i/>
          <w:iCs/>
          <w:color w:val="2F5496" w:themeColor="accent1" w:themeShade="BF"/>
        </w:rPr>
        <w:t xml:space="preserve">(P&gt;0.05), * (P≤0.05), </w:t>
      </w:r>
      <w:r w:rsidR="00A60A20" w:rsidRPr="00E9462A">
        <w:rPr>
          <w:rFonts w:ascii="Calibri" w:hAnsi="Calibri" w:cs="Calibri"/>
          <w:i/>
          <w:iCs/>
          <w:color w:val="2F5496" w:themeColor="accent1" w:themeShade="BF"/>
        </w:rPr>
        <w:t>*</w:t>
      </w:r>
      <w:r w:rsidR="00A60A20">
        <w:rPr>
          <w:rFonts w:ascii="Calibri" w:hAnsi="Calibri" w:cs="Calibri"/>
          <w:i/>
          <w:iCs/>
          <w:color w:val="2F5496" w:themeColor="accent1" w:themeShade="BF"/>
        </w:rPr>
        <w:t>*</w:t>
      </w:r>
      <w:r w:rsidR="00A60A20" w:rsidRPr="00E9462A">
        <w:rPr>
          <w:rFonts w:ascii="Calibri" w:hAnsi="Calibri" w:cs="Calibri"/>
          <w:i/>
          <w:iCs/>
          <w:color w:val="2F5496" w:themeColor="accent1" w:themeShade="BF"/>
        </w:rPr>
        <w:t xml:space="preserve"> (P≤0.</w:t>
      </w:r>
      <w:r w:rsidR="00A60A20">
        <w:rPr>
          <w:rFonts w:ascii="Calibri" w:hAnsi="Calibri" w:cs="Calibri"/>
          <w:i/>
          <w:iCs/>
          <w:color w:val="2F5496" w:themeColor="accent1" w:themeShade="BF"/>
        </w:rPr>
        <w:t>0</w:t>
      </w:r>
      <w:r w:rsidR="00A60A20" w:rsidRPr="00E9462A">
        <w:rPr>
          <w:rFonts w:ascii="Calibri" w:hAnsi="Calibri" w:cs="Calibri"/>
          <w:i/>
          <w:iCs/>
          <w:color w:val="2F5496" w:themeColor="accent1" w:themeShade="BF"/>
        </w:rPr>
        <w:t>05</w:t>
      </w:r>
      <w:r w:rsidR="00A60A20">
        <w:rPr>
          <w:rFonts w:ascii="Calibri" w:hAnsi="Calibri" w:cs="Calibri"/>
          <w:i/>
          <w:iCs/>
          <w:color w:val="2F5496" w:themeColor="accent1" w:themeShade="BF"/>
        </w:rPr>
        <w:t>).</w:t>
      </w:r>
    </w:p>
    <w:p w14:paraId="3B25CC23" w14:textId="437ECDE1" w:rsidR="00AF451A" w:rsidRPr="00E9462A" w:rsidRDefault="00AF451A" w:rsidP="00E9462A">
      <w:pPr>
        <w:jc w:val="both"/>
        <w:rPr>
          <w:rFonts w:ascii="Calibri" w:hAnsi="Calibri" w:cs="Calibri"/>
        </w:rPr>
      </w:pPr>
    </w:p>
    <w:p w14:paraId="1FFA3495" w14:textId="784359D7" w:rsidR="00175E9C" w:rsidRPr="00E9462A" w:rsidRDefault="00175E9C" w:rsidP="00E9462A">
      <w:pPr>
        <w:spacing w:line="360" w:lineRule="auto"/>
        <w:jc w:val="both"/>
        <w:rPr>
          <w:rFonts w:ascii="Calibri" w:hAnsi="Calibri" w:cs="Calibri"/>
        </w:rPr>
      </w:pPr>
      <w:r w:rsidRPr="00E9462A">
        <w:rPr>
          <w:rFonts w:ascii="Calibri" w:hAnsi="Calibri" w:cs="Calibri"/>
        </w:rPr>
        <w:t>Taken together, both losartan and SD-208 demonstrated significant bone anabolic effects of improving bone structure in tumour-free immunocompromised and immunocompetent mice.</w:t>
      </w:r>
    </w:p>
    <w:p w14:paraId="75BEB0F0" w14:textId="77777777" w:rsidR="00CD24A8" w:rsidRPr="00E9462A" w:rsidRDefault="00CD24A8" w:rsidP="00E9462A">
      <w:pPr>
        <w:spacing w:line="360" w:lineRule="auto"/>
        <w:jc w:val="both"/>
        <w:rPr>
          <w:rFonts w:ascii="Calibri" w:hAnsi="Calibri" w:cs="Calibri"/>
        </w:rPr>
      </w:pPr>
    </w:p>
    <w:p w14:paraId="13CCADE4" w14:textId="40E7622A" w:rsidR="00C56423" w:rsidRPr="00E9462A" w:rsidRDefault="00D84CBC" w:rsidP="00E9462A">
      <w:pPr>
        <w:jc w:val="both"/>
        <w:rPr>
          <w:rFonts w:ascii="Calibri" w:hAnsi="Calibri" w:cs="Calibri"/>
          <w:b/>
          <w:bCs/>
        </w:rPr>
      </w:pPr>
      <w:r w:rsidRPr="00E9462A">
        <w:rPr>
          <w:rFonts w:ascii="Calibri" w:hAnsi="Calibri" w:cs="Calibri"/>
          <w:b/>
          <w:bCs/>
        </w:rPr>
        <w:t>3.6</w:t>
      </w:r>
      <w:r w:rsidR="00EC723D" w:rsidRPr="00E9462A">
        <w:rPr>
          <w:rFonts w:ascii="Calibri" w:hAnsi="Calibri" w:cs="Calibri"/>
          <w:b/>
          <w:bCs/>
        </w:rPr>
        <w:t>.</w:t>
      </w:r>
      <w:r w:rsidR="008C2DC5" w:rsidRPr="00E9462A">
        <w:rPr>
          <w:rFonts w:ascii="Calibri" w:hAnsi="Calibri" w:cs="Calibri"/>
          <w:b/>
          <w:bCs/>
        </w:rPr>
        <w:t xml:space="preserve"> </w:t>
      </w:r>
      <w:r w:rsidR="00AC7CC2" w:rsidRPr="00E9462A">
        <w:rPr>
          <w:rFonts w:ascii="Calibri" w:hAnsi="Calibri" w:cs="Calibri"/>
          <w:b/>
          <w:bCs/>
        </w:rPr>
        <w:t>Discussion</w:t>
      </w:r>
    </w:p>
    <w:p w14:paraId="57A4AC7D" w14:textId="637A2A80" w:rsidR="00AC7CC2" w:rsidRPr="00E9462A" w:rsidRDefault="00AC7CC2" w:rsidP="00E9462A">
      <w:pPr>
        <w:jc w:val="both"/>
        <w:rPr>
          <w:rFonts w:ascii="Calibri" w:hAnsi="Calibri" w:cs="Calibri"/>
        </w:rPr>
      </w:pPr>
    </w:p>
    <w:p w14:paraId="6A562C3A" w14:textId="23D4248D" w:rsidR="007F1B4A" w:rsidRPr="00E9462A" w:rsidRDefault="007F1B4A" w:rsidP="00E9462A">
      <w:pPr>
        <w:pStyle w:val="a3"/>
        <w:spacing w:line="360" w:lineRule="auto"/>
        <w:ind w:right="-188"/>
        <w:jc w:val="both"/>
        <w:rPr>
          <w:rFonts w:ascii="Calibri" w:hAnsi="Calibri" w:cs="Calibri"/>
        </w:rPr>
      </w:pPr>
      <w:r w:rsidRPr="00E9462A">
        <w:rPr>
          <w:rFonts w:ascii="Calibri" w:hAnsi="Calibri" w:cs="Calibri"/>
        </w:rPr>
        <w:t xml:space="preserve">This chapter </w:t>
      </w:r>
      <w:r w:rsidR="00AC5CB8" w:rsidRPr="00E9462A">
        <w:rPr>
          <w:rFonts w:ascii="Calibri" w:hAnsi="Calibri" w:cs="Calibri"/>
        </w:rPr>
        <w:t xml:space="preserve">set out to determine </w:t>
      </w:r>
      <w:r w:rsidRPr="00E9462A">
        <w:rPr>
          <w:rFonts w:ascii="Calibri" w:hAnsi="Calibri" w:cs="Calibri"/>
        </w:rPr>
        <w:t>the</w:t>
      </w:r>
      <w:r w:rsidR="00F7301A" w:rsidRPr="00E9462A">
        <w:rPr>
          <w:rFonts w:ascii="Calibri" w:hAnsi="Calibri" w:cs="Calibri"/>
        </w:rPr>
        <w:t xml:space="preserve"> bone anabolic</w:t>
      </w:r>
      <w:r w:rsidRPr="00E9462A">
        <w:rPr>
          <w:rFonts w:ascii="Calibri" w:hAnsi="Calibri" w:cs="Calibri"/>
        </w:rPr>
        <w:t xml:space="preserve"> effect</w:t>
      </w:r>
      <w:r w:rsidR="00F7301A" w:rsidRPr="00E9462A">
        <w:rPr>
          <w:rFonts w:ascii="Calibri" w:hAnsi="Calibri" w:cs="Calibri"/>
        </w:rPr>
        <w:t>s</w:t>
      </w:r>
      <w:r w:rsidRPr="00E9462A">
        <w:rPr>
          <w:rFonts w:ascii="Calibri" w:hAnsi="Calibri" w:cs="Calibri"/>
        </w:rPr>
        <w:t xml:space="preserve"> of losartan and SD-208 </w:t>
      </w:r>
      <w:r w:rsidRPr="00E9462A">
        <w:rPr>
          <w:rFonts w:ascii="Calibri" w:hAnsi="Calibri" w:cs="Calibri"/>
          <w:i/>
          <w:iCs/>
        </w:rPr>
        <w:t>in vitro</w:t>
      </w:r>
      <w:r w:rsidRPr="00E9462A">
        <w:rPr>
          <w:rFonts w:ascii="Calibri" w:hAnsi="Calibri" w:cs="Calibri"/>
        </w:rPr>
        <w:t xml:space="preserve"> in</w:t>
      </w:r>
      <w:r w:rsidR="00AC5CB8" w:rsidRPr="00E9462A">
        <w:rPr>
          <w:rFonts w:ascii="Calibri" w:hAnsi="Calibri" w:cs="Calibri"/>
        </w:rPr>
        <w:t xml:space="preserve"> osteoblast-like</w:t>
      </w:r>
      <w:r w:rsidRPr="00E9462A">
        <w:rPr>
          <w:rFonts w:ascii="Calibri" w:hAnsi="Calibri" w:cs="Calibri"/>
        </w:rPr>
        <w:t xml:space="preserve"> cells and </w:t>
      </w:r>
      <w:r w:rsidRPr="00E9462A">
        <w:rPr>
          <w:rFonts w:ascii="Calibri" w:hAnsi="Calibri" w:cs="Calibri"/>
          <w:i/>
          <w:iCs/>
        </w:rPr>
        <w:t>in vivo</w:t>
      </w:r>
      <w:r w:rsidRPr="00E9462A">
        <w:rPr>
          <w:rFonts w:ascii="Calibri" w:hAnsi="Calibri" w:cs="Calibri"/>
        </w:rPr>
        <w:t xml:space="preserve"> in tumour-free mice.</w:t>
      </w:r>
    </w:p>
    <w:p w14:paraId="1CDA75C0" w14:textId="218C1B8F" w:rsidR="00887CA0" w:rsidRPr="00E9462A" w:rsidRDefault="00AC7CC2" w:rsidP="00E9462A">
      <w:pPr>
        <w:pStyle w:val="a3"/>
        <w:spacing w:line="360" w:lineRule="auto"/>
        <w:ind w:right="-188"/>
        <w:jc w:val="both"/>
        <w:rPr>
          <w:rFonts w:ascii="Calibri" w:hAnsi="Calibri" w:cs="Calibri"/>
          <w:color w:val="212121"/>
          <w:shd w:val="clear" w:color="auto" w:fill="FFFFFF"/>
        </w:rPr>
      </w:pPr>
      <w:r w:rsidRPr="00E9462A">
        <w:rPr>
          <w:rFonts w:ascii="Calibri" w:hAnsi="Calibri" w:cs="Calibri"/>
        </w:rPr>
        <w:t xml:space="preserve">I </w:t>
      </w:r>
      <w:r w:rsidR="00AC5CB8" w:rsidRPr="00E9462A">
        <w:rPr>
          <w:rFonts w:ascii="Calibri" w:hAnsi="Calibri" w:cs="Calibri"/>
        </w:rPr>
        <w:t xml:space="preserve">initially </w:t>
      </w:r>
      <w:r w:rsidRPr="00E9462A">
        <w:rPr>
          <w:rFonts w:ascii="Calibri" w:hAnsi="Calibri" w:cs="Calibri"/>
        </w:rPr>
        <w:t xml:space="preserve">assessed </w:t>
      </w:r>
      <w:r w:rsidR="0021742A" w:rsidRPr="00E9462A">
        <w:rPr>
          <w:rFonts w:ascii="Calibri" w:hAnsi="Calibri" w:cs="Calibri"/>
        </w:rPr>
        <w:t>whether</w:t>
      </w:r>
      <w:r w:rsidRPr="00E9462A">
        <w:rPr>
          <w:rFonts w:ascii="Calibri" w:hAnsi="Calibri" w:cs="Calibri"/>
        </w:rPr>
        <w:t xml:space="preserve"> losartan and SD-208 had bone anabolic effect</w:t>
      </w:r>
      <w:r w:rsidR="00AC5CB8" w:rsidRPr="00E9462A">
        <w:rPr>
          <w:rFonts w:ascii="Calibri" w:hAnsi="Calibri" w:cs="Calibri"/>
        </w:rPr>
        <w:t>s</w:t>
      </w:r>
      <w:r w:rsidRPr="00E9462A">
        <w:rPr>
          <w:rFonts w:ascii="Calibri" w:hAnsi="Calibri" w:cs="Calibri"/>
        </w:rPr>
        <w:t xml:space="preserve"> </w:t>
      </w:r>
      <w:r w:rsidRPr="00E9462A">
        <w:rPr>
          <w:rFonts w:ascii="Calibri" w:hAnsi="Calibri" w:cs="Calibri"/>
          <w:i/>
          <w:iCs/>
        </w:rPr>
        <w:t>in vi</w:t>
      </w:r>
      <w:r w:rsidR="00AC5CB8" w:rsidRPr="00E9462A">
        <w:rPr>
          <w:rFonts w:ascii="Calibri" w:hAnsi="Calibri" w:cs="Calibri"/>
          <w:i/>
          <w:iCs/>
        </w:rPr>
        <w:t>tr</w:t>
      </w:r>
      <w:r w:rsidRPr="00E9462A">
        <w:rPr>
          <w:rFonts w:ascii="Calibri" w:hAnsi="Calibri" w:cs="Calibri"/>
          <w:i/>
          <w:iCs/>
        </w:rPr>
        <w:t>o</w:t>
      </w:r>
      <w:r w:rsidR="000C182C">
        <w:rPr>
          <w:rFonts w:ascii="Calibri" w:hAnsi="Calibri" w:cs="Calibri"/>
          <w:i/>
          <w:iCs/>
        </w:rPr>
        <w:t>,</w:t>
      </w:r>
      <w:r w:rsidRPr="00E9462A">
        <w:rPr>
          <w:rFonts w:ascii="Calibri" w:hAnsi="Calibri" w:cs="Calibri"/>
        </w:rPr>
        <w:t xml:space="preserve"> as predicted in bone cells.</w:t>
      </w:r>
      <w:r w:rsidR="00AC5CB8" w:rsidRPr="00E9462A">
        <w:rPr>
          <w:rFonts w:ascii="Calibri" w:hAnsi="Calibri" w:cs="Calibri"/>
        </w:rPr>
        <w:t xml:space="preserve"> Our data showed that osteoblast-like SAOS-2 cells treated by </w:t>
      </w:r>
      <w:r w:rsidR="001A2816" w:rsidRPr="00E9462A">
        <w:rPr>
          <w:rFonts w:ascii="Calibri" w:hAnsi="Calibri" w:cs="Calibri"/>
        </w:rPr>
        <w:t xml:space="preserve">losartan/ </w:t>
      </w:r>
      <w:r w:rsidR="00AC5CB8" w:rsidRPr="00E9462A">
        <w:rPr>
          <w:rFonts w:ascii="Calibri" w:hAnsi="Calibri" w:cs="Calibri"/>
        </w:rPr>
        <w:t xml:space="preserve">SD-208 for 3-10 days increased </w:t>
      </w:r>
      <w:r w:rsidR="000F402F" w:rsidRPr="002A2920">
        <w:rPr>
          <w:rFonts w:ascii="Calibri" w:hAnsi="Calibri" w:cs="Calibri"/>
        </w:rPr>
        <w:t>ALP</w:t>
      </w:r>
      <w:r w:rsidR="00AC5CB8" w:rsidRPr="00E9462A">
        <w:rPr>
          <w:rFonts w:ascii="Calibri" w:hAnsi="Calibri" w:cs="Calibri"/>
        </w:rPr>
        <w:t xml:space="preserve"> levels, </w:t>
      </w:r>
      <w:r w:rsidR="000C182C">
        <w:rPr>
          <w:rFonts w:ascii="Calibri" w:hAnsi="Calibri" w:cs="Calibri"/>
        </w:rPr>
        <w:t xml:space="preserve">and </w:t>
      </w:r>
      <w:r w:rsidR="00AC5CB8" w:rsidRPr="00E9462A">
        <w:rPr>
          <w:rFonts w:ascii="Calibri" w:hAnsi="Calibri" w:cs="Calibri"/>
        </w:rPr>
        <w:t xml:space="preserve">21 days of </w:t>
      </w:r>
      <w:r w:rsidR="001A2816" w:rsidRPr="00E9462A">
        <w:rPr>
          <w:rFonts w:ascii="Calibri" w:hAnsi="Calibri" w:cs="Calibri"/>
        </w:rPr>
        <w:t xml:space="preserve">losartan/ </w:t>
      </w:r>
      <w:r w:rsidR="00AC5CB8" w:rsidRPr="00E9462A">
        <w:rPr>
          <w:rFonts w:ascii="Calibri" w:hAnsi="Calibri" w:cs="Calibri"/>
        </w:rPr>
        <w:t>SD-208 treatment increased mineralisation</w:t>
      </w:r>
      <w:r w:rsidR="001A2816" w:rsidRPr="00E9462A">
        <w:rPr>
          <w:rFonts w:ascii="Calibri" w:hAnsi="Calibri" w:cs="Calibri"/>
        </w:rPr>
        <w:t>.</w:t>
      </w:r>
      <w:r w:rsidRPr="00E9462A">
        <w:rPr>
          <w:rFonts w:ascii="Calibri" w:hAnsi="Calibri" w:cs="Calibri"/>
        </w:rPr>
        <w:t xml:space="preserve"> </w:t>
      </w:r>
      <w:r w:rsidR="00AC5CB8" w:rsidRPr="00E9462A">
        <w:rPr>
          <w:rFonts w:ascii="Calibri" w:hAnsi="Calibri" w:cs="Calibri"/>
        </w:rPr>
        <w:t xml:space="preserve">Our findings were </w:t>
      </w:r>
      <w:r w:rsidR="000C182C" w:rsidRPr="00E9462A">
        <w:rPr>
          <w:rFonts w:ascii="Calibri" w:hAnsi="Calibri" w:cs="Calibri"/>
        </w:rPr>
        <w:t>like</w:t>
      </w:r>
      <w:r w:rsidR="00AC5CB8" w:rsidRPr="00E9462A">
        <w:rPr>
          <w:rFonts w:ascii="Calibri" w:hAnsi="Calibri" w:cs="Calibri"/>
        </w:rPr>
        <w:t xml:space="preserve"> those by </w:t>
      </w:r>
      <w:r w:rsidRPr="00E9462A">
        <w:rPr>
          <w:rFonts w:ascii="Calibri" w:hAnsi="Calibri" w:cs="Calibri"/>
        </w:rPr>
        <w:t xml:space="preserve">Green </w:t>
      </w:r>
      <w:r w:rsidRPr="00E9462A">
        <w:rPr>
          <w:rFonts w:ascii="Calibri" w:hAnsi="Calibri" w:cs="Calibri"/>
          <w:i/>
          <w:iCs/>
        </w:rPr>
        <w:t>et al</w:t>
      </w:r>
      <w:r w:rsidRPr="00E9462A">
        <w:rPr>
          <w:rFonts w:ascii="Calibri" w:hAnsi="Calibri" w:cs="Calibri"/>
        </w:rPr>
        <w:t>, 2019</w:t>
      </w:r>
      <w:r w:rsidR="000C182C">
        <w:rPr>
          <w:rFonts w:ascii="Calibri" w:hAnsi="Calibri" w:cs="Calibri"/>
        </w:rPr>
        <w:t>,</w:t>
      </w:r>
      <w:r w:rsidRPr="00E9462A">
        <w:rPr>
          <w:rFonts w:ascii="Calibri" w:hAnsi="Calibri" w:cs="Calibri"/>
        </w:rPr>
        <w:t xml:space="preserve"> </w:t>
      </w:r>
      <w:r w:rsidR="00AC5CB8" w:rsidRPr="00E9462A">
        <w:rPr>
          <w:rFonts w:ascii="Calibri" w:hAnsi="Calibri" w:cs="Calibri"/>
        </w:rPr>
        <w:t xml:space="preserve">who </w:t>
      </w:r>
      <w:r w:rsidRPr="00E9462A">
        <w:rPr>
          <w:rFonts w:ascii="Calibri" w:hAnsi="Calibri" w:cs="Calibri"/>
        </w:rPr>
        <w:t>ha</w:t>
      </w:r>
      <w:r w:rsidR="000C182C">
        <w:rPr>
          <w:rFonts w:ascii="Calibri" w:hAnsi="Calibri" w:cs="Calibri"/>
        </w:rPr>
        <w:t>ve</w:t>
      </w:r>
      <w:r w:rsidRPr="00E9462A">
        <w:rPr>
          <w:rFonts w:ascii="Calibri" w:hAnsi="Calibri" w:cs="Calibri"/>
        </w:rPr>
        <w:t xml:space="preserve"> shown that SD-208 has bone anabolic effects </w:t>
      </w:r>
      <w:r w:rsidRPr="00E9462A">
        <w:rPr>
          <w:rFonts w:ascii="Calibri" w:hAnsi="Calibri" w:cs="Calibri"/>
          <w:i/>
          <w:iCs/>
        </w:rPr>
        <w:t>in vitro</w:t>
      </w:r>
      <w:r w:rsidRPr="00E9462A">
        <w:rPr>
          <w:rFonts w:ascii="Calibri" w:hAnsi="Calibri" w:cs="Calibri"/>
        </w:rPr>
        <w:t xml:space="preserve">. </w:t>
      </w:r>
      <w:r w:rsidR="00AC5CB8" w:rsidRPr="00E9462A">
        <w:rPr>
          <w:rFonts w:ascii="Calibri" w:hAnsi="Calibri" w:cs="Calibri"/>
        </w:rPr>
        <w:t xml:space="preserve">They demonstrated </w:t>
      </w:r>
      <w:r w:rsidR="000F402F" w:rsidRPr="002A2920">
        <w:rPr>
          <w:rFonts w:ascii="Calibri" w:hAnsi="Calibri" w:cs="Calibri"/>
        </w:rPr>
        <w:t>ALP</w:t>
      </w:r>
      <w:r w:rsidRPr="002A2920">
        <w:rPr>
          <w:rFonts w:ascii="Calibri" w:hAnsi="Calibri" w:cs="Calibri"/>
          <w:i/>
          <w:iCs/>
        </w:rPr>
        <w:t xml:space="preserve"> </w:t>
      </w:r>
      <w:r w:rsidRPr="00E9462A">
        <w:rPr>
          <w:rFonts w:ascii="Calibri" w:hAnsi="Calibri" w:cs="Calibri"/>
        </w:rPr>
        <w:t xml:space="preserve">assays </w:t>
      </w:r>
      <w:r w:rsidR="00AC5CB8" w:rsidRPr="00E9462A">
        <w:rPr>
          <w:rFonts w:ascii="Calibri" w:hAnsi="Calibri" w:cs="Calibri"/>
        </w:rPr>
        <w:t xml:space="preserve">using </w:t>
      </w:r>
      <w:r w:rsidRPr="00E9462A">
        <w:rPr>
          <w:rFonts w:ascii="Calibri" w:hAnsi="Calibri" w:cs="Calibri"/>
        </w:rPr>
        <w:t xml:space="preserve">normal donor bone marrow stem cells (BMSCs) and myeloma patient BMSCs treated by SD-208 for 3-6 days (concentration not mentioned), had significantly higher </w:t>
      </w:r>
      <w:r w:rsidR="000F402F" w:rsidRPr="002A2920">
        <w:rPr>
          <w:rFonts w:ascii="Calibri" w:hAnsi="Calibri" w:cs="Calibri"/>
        </w:rPr>
        <w:t>ALP</w:t>
      </w:r>
      <w:r w:rsidRPr="001F72E6">
        <w:rPr>
          <w:rFonts w:ascii="Calibri" w:hAnsi="Calibri" w:cs="Calibri"/>
        </w:rPr>
        <w:t xml:space="preserve"> </w:t>
      </w:r>
      <w:r w:rsidRPr="00E9462A">
        <w:rPr>
          <w:rFonts w:ascii="Calibri" w:hAnsi="Calibri" w:cs="Calibri"/>
        </w:rPr>
        <w:t xml:space="preserve">levels (osteoblast activity) than untreated control normal donor BMSCs and myeloma patient BMSCs. In addition, matrix mineralisation regulator osteocalcin expressed by mature osteoblasts was only detected in BMSCs treated by SD-208. </w:t>
      </w:r>
      <w:r w:rsidR="00BA4DB2" w:rsidRPr="00E9462A">
        <w:rPr>
          <w:rFonts w:ascii="Calibri" w:hAnsi="Calibri" w:cs="Calibri"/>
          <w:color w:val="212121"/>
          <w:shd w:val="clear" w:color="auto" w:fill="FFFFFF"/>
        </w:rPr>
        <w:t xml:space="preserve">There is no published study investigating the bone anabolic effect of losartan </w:t>
      </w:r>
      <w:r w:rsidR="00BA4DB2" w:rsidRPr="00E9462A">
        <w:rPr>
          <w:rFonts w:ascii="Calibri" w:hAnsi="Calibri" w:cs="Calibri"/>
          <w:i/>
          <w:iCs/>
          <w:color w:val="212121"/>
          <w:shd w:val="clear" w:color="auto" w:fill="FFFFFF"/>
        </w:rPr>
        <w:t>in vitro</w:t>
      </w:r>
      <w:r w:rsidR="00BA4DB2" w:rsidRPr="00E9462A">
        <w:rPr>
          <w:rFonts w:ascii="Calibri" w:hAnsi="Calibri" w:cs="Calibri"/>
          <w:color w:val="212121"/>
          <w:shd w:val="clear" w:color="auto" w:fill="FFFFFF"/>
        </w:rPr>
        <w:t>. However, an ongoing phase 4 clinical study show</w:t>
      </w:r>
      <w:r w:rsidR="000C182C">
        <w:rPr>
          <w:rFonts w:ascii="Calibri" w:hAnsi="Calibri" w:cs="Calibri"/>
          <w:color w:val="212121"/>
          <w:shd w:val="clear" w:color="auto" w:fill="FFFFFF"/>
        </w:rPr>
        <w:t>s</w:t>
      </w:r>
      <w:r w:rsidR="00BA4DB2" w:rsidRPr="00E9462A">
        <w:rPr>
          <w:rFonts w:ascii="Calibri" w:hAnsi="Calibri" w:cs="Calibri"/>
          <w:color w:val="212121"/>
          <w:shd w:val="clear" w:color="auto" w:fill="FFFFFF"/>
        </w:rPr>
        <w:t xml:space="preserve"> that </w:t>
      </w:r>
      <w:r w:rsidR="000F402F" w:rsidRPr="002A2920">
        <w:rPr>
          <w:rFonts w:ascii="Calibri" w:hAnsi="Calibri" w:cs="Calibri"/>
          <w:color w:val="212121"/>
          <w:shd w:val="clear" w:color="auto" w:fill="FFFFFF"/>
        </w:rPr>
        <w:t>ALP</w:t>
      </w:r>
      <w:r w:rsidR="00BA4DB2" w:rsidRPr="001F72E6">
        <w:rPr>
          <w:rFonts w:ascii="Calibri" w:hAnsi="Calibri" w:cs="Calibri"/>
          <w:color w:val="212121"/>
          <w:shd w:val="clear" w:color="auto" w:fill="FFFFFF"/>
        </w:rPr>
        <w:t xml:space="preserve"> </w:t>
      </w:r>
      <w:r w:rsidR="00BA4DB2" w:rsidRPr="00E9462A">
        <w:rPr>
          <w:rFonts w:ascii="Calibri" w:hAnsi="Calibri" w:cs="Calibri"/>
          <w:color w:val="212121"/>
          <w:shd w:val="clear" w:color="auto" w:fill="FFFFFF"/>
        </w:rPr>
        <w:t xml:space="preserve">levels (a marker of osteoblast activity) in blood </w:t>
      </w:r>
      <w:r w:rsidR="000C182C">
        <w:rPr>
          <w:rFonts w:ascii="Calibri" w:hAnsi="Calibri" w:cs="Calibri"/>
          <w:color w:val="212121"/>
          <w:shd w:val="clear" w:color="auto" w:fill="FFFFFF"/>
        </w:rPr>
        <w:t>are</w:t>
      </w:r>
      <w:r w:rsidR="00BA4DB2" w:rsidRPr="00E9462A">
        <w:rPr>
          <w:rFonts w:ascii="Calibri" w:hAnsi="Calibri" w:cs="Calibri"/>
          <w:color w:val="212121"/>
          <w:shd w:val="clear" w:color="auto" w:fill="FFFFFF"/>
        </w:rPr>
        <w:t xml:space="preserve"> found to be increased in patients who have been taking losartan for less than 1 month. It was worth noting that patients who take losartan experience side effects (</w:t>
      </w:r>
      <w:proofErr w:type="spellStart"/>
      <w:r w:rsidR="00BA4DB2" w:rsidRPr="00E9462A">
        <w:rPr>
          <w:rFonts w:ascii="Calibri" w:hAnsi="Calibri" w:cs="Calibri"/>
          <w:color w:val="212121"/>
          <w:shd w:val="clear" w:color="auto" w:fill="FFFFFF"/>
        </w:rPr>
        <w:t>eHealthMe</w:t>
      </w:r>
      <w:proofErr w:type="spellEnd"/>
      <w:r w:rsidR="00BA4DB2" w:rsidRPr="00E9462A">
        <w:rPr>
          <w:rFonts w:ascii="Calibri" w:hAnsi="Calibri" w:cs="Calibri"/>
          <w:color w:val="212121"/>
          <w:shd w:val="clear" w:color="auto" w:fill="FFFFFF"/>
        </w:rPr>
        <w:t xml:space="preserve">, 2022). </w:t>
      </w:r>
    </w:p>
    <w:p w14:paraId="27847FD1" w14:textId="7E1C9E33" w:rsidR="00BA4DB2" w:rsidRPr="00E9462A" w:rsidRDefault="000C182C" w:rsidP="00E9462A">
      <w:pPr>
        <w:spacing w:line="360" w:lineRule="auto"/>
        <w:jc w:val="both"/>
        <w:rPr>
          <w:rFonts w:ascii="Calibri" w:hAnsi="Calibri" w:cs="Calibri"/>
          <w:lang w:val="en-US"/>
        </w:rPr>
      </w:pPr>
      <w:r>
        <w:rPr>
          <w:rFonts w:ascii="Calibri" w:hAnsi="Calibri" w:cs="Calibri"/>
        </w:rPr>
        <w:t>The b</w:t>
      </w:r>
      <w:r w:rsidR="00AC7CC2" w:rsidRPr="00E9462A">
        <w:rPr>
          <w:rFonts w:ascii="Calibri" w:hAnsi="Calibri" w:cs="Calibri"/>
        </w:rPr>
        <w:t xml:space="preserve">one anabolic effects of SD-208 </w:t>
      </w:r>
      <w:r w:rsidR="0021742A" w:rsidRPr="00E9462A">
        <w:rPr>
          <w:rFonts w:ascii="Calibri" w:hAnsi="Calibri" w:cs="Calibri"/>
        </w:rPr>
        <w:t>w</w:t>
      </w:r>
      <w:r>
        <w:rPr>
          <w:rFonts w:ascii="Calibri" w:hAnsi="Calibri" w:cs="Calibri"/>
        </w:rPr>
        <w:t>ere</w:t>
      </w:r>
      <w:r w:rsidR="0021742A" w:rsidRPr="00E9462A">
        <w:rPr>
          <w:rFonts w:ascii="Calibri" w:hAnsi="Calibri" w:cs="Calibri"/>
        </w:rPr>
        <w:t xml:space="preserve"> analysed </w:t>
      </w:r>
      <w:r w:rsidR="00AC7CC2" w:rsidRPr="00E9462A">
        <w:rPr>
          <w:rFonts w:ascii="Calibri" w:hAnsi="Calibri" w:cs="Calibri"/>
          <w:i/>
          <w:iCs/>
        </w:rPr>
        <w:t>in vivo</w:t>
      </w:r>
      <w:r>
        <w:rPr>
          <w:rFonts w:ascii="Calibri" w:hAnsi="Calibri" w:cs="Calibri"/>
        </w:rPr>
        <w:t>. O</w:t>
      </w:r>
      <w:r w:rsidR="00AC7CC2" w:rsidRPr="00E9462A">
        <w:rPr>
          <w:rFonts w:ascii="Calibri" w:hAnsi="Calibri" w:cs="Calibri"/>
        </w:rPr>
        <w:t xml:space="preserve">ur data show that administration </w:t>
      </w:r>
      <w:r>
        <w:rPr>
          <w:rFonts w:ascii="Calibri" w:hAnsi="Calibri" w:cs="Calibri"/>
        </w:rPr>
        <w:t xml:space="preserve">of </w:t>
      </w:r>
      <w:r w:rsidR="00AC7CC2" w:rsidRPr="00E9462A">
        <w:rPr>
          <w:rFonts w:ascii="Calibri" w:hAnsi="Calibri" w:cs="Calibri"/>
        </w:rPr>
        <w:t xml:space="preserve">60mg/kg SD-208 for </w:t>
      </w:r>
      <w:r w:rsidR="00AC7CC2" w:rsidRPr="00E9462A">
        <w:rPr>
          <w:rFonts w:ascii="Calibri" w:hAnsi="Calibri" w:cs="Calibri"/>
          <w:color w:val="000000" w:themeColor="text1"/>
          <w:lang w:val="en-US"/>
        </w:rPr>
        <w:t>5 days per week for 3 weeks</w:t>
      </w:r>
      <w:r w:rsidR="00AC7CC2" w:rsidRPr="00E9462A">
        <w:rPr>
          <w:rFonts w:ascii="Calibri" w:hAnsi="Calibri" w:cs="Calibri"/>
        </w:rPr>
        <w:t xml:space="preserve"> increased </w:t>
      </w:r>
      <w:r w:rsidR="00AC7CC2" w:rsidRPr="00E9462A">
        <w:rPr>
          <w:rFonts w:ascii="Calibri" w:hAnsi="Calibri" w:cs="Calibri"/>
          <w:lang w:val="en-US"/>
        </w:rPr>
        <w:t xml:space="preserve">BV/TV and trabecular number, in </w:t>
      </w:r>
      <w:r>
        <w:rPr>
          <w:rFonts w:ascii="Calibri" w:hAnsi="Calibri" w:cs="Calibri"/>
          <w:lang w:val="en-US"/>
        </w:rPr>
        <w:t xml:space="preserve">the </w:t>
      </w:r>
      <w:r w:rsidR="00AC7CC2" w:rsidRPr="00E9462A">
        <w:rPr>
          <w:rFonts w:ascii="Calibri" w:hAnsi="Calibri" w:cs="Calibri"/>
          <w:lang w:val="en-US"/>
        </w:rPr>
        <w:t>left tibia of 6-week-old tumour</w:t>
      </w:r>
      <w:r>
        <w:rPr>
          <w:rFonts w:ascii="Calibri" w:hAnsi="Calibri" w:cs="Calibri"/>
          <w:lang w:val="en-US"/>
        </w:rPr>
        <w:t>-</w:t>
      </w:r>
      <w:r w:rsidR="00AC7CC2" w:rsidRPr="00E9462A">
        <w:rPr>
          <w:rFonts w:ascii="Calibri" w:hAnsi="Calibri" w:cs="Calibri"/>
          <w:lang w:val="en-US"/>
        </w:rPr>
        <w:t>free female BALB/c nude mice compared to vehicle</w:t>
      </w:r>
      <w:r>
        <w:rPr>
          <w:rFonts w:ascii="Calibri" w:hAnsi="Calibri" w:cs="Calibri"/>
          <w:lang w:val="en-US"/>
        </w:rPr>
        <w:t>-</w:t>
      </w:r>
      <w:r w:rsidR="00AC7CC2" w:rsidRPr="00E9462A">
        <w:rPr>
          <w:rFonts w:ascii="Calibri" w:hAnsi="Calibri" w:cs="Calibri"/>
          <w:lang w:val="en-US"/>
        </w:rPr>
        <w:t xml:space="preserve">treated controls. This </w:t>
      </w:r>
      <w:r w:rsidRPr="00E9462A">
        <w:rPr>
          <w:rFonts w:ascii="Calibri" w:hAnsi="Calibri" w:cs="Calibri"/>
          <w:lang w:val="en-US"/>
        </w:rPr>
        <w:t>agrees</w:t>
      </w:r>
      <w:r w:rsidR="00AC7CC2" w:rsidRPr="00E9462A">
        <w:rPr>
          <w:rFonts w:ascii="Calibri" w:hAnsi="Calibri" w:cs="Calibri"/>
          <w:lang w:val="en-US"/>
        </w:rPr>
        <w:t xml:space="preserve"> with a study showing that administration of 20mg/kg and 60mg/kg of SD-208 for 6 weeks increased BV/TV and fracture resistance in tibias, increased osteoblast number and decreased osteoclast number in 4-week-old C57BL/6 mice (Mohammad </w:t>
      </w:r>
      <w:r w:rsidR="00AC7CC2" w:rsidRPr="00E9462A">
        <w:rPr>
          <w:rFonts w:ascii="Calibri" w:hAnsi="Calibri" w:cs="Calibri"/>
          <w:i/>
          <w:iCs/>
          <w:lang w:val="en-US"/>
        </w:rPr>
        <w:t>et al</w:t>
      </w:r>
      <w:r w:rsidR="00AC7CC2" w:rsidRPr="00E9462A">
        <w:rPr>
          <w:rFonts w:ascii="Calibri" w:hAnsi="Calibri" w:cs="Calibri"/>
          <w:lang w:val="en-US"/>
        </w:rPr>
        <w:t>, 2009). Moreover, expression of osteoblast differentiation</w:t>
      </w:r>
      <w:r w:rsidR="00D82916">
        <w:rPr>
          <w:rFonts w:ascii="Calibri" w:hAnsi="Calibri" w:cs="Calibri"/>
          <w:lang w:val="en-US"/>
        </w:rPr>
        <w:t>-</w:t>
      </w:r>
      <w:r w:rsidR="00AC7CC2" w:rsidRPr="00E9462A">
        <w:rPr>
          <w:rFonts w:ascii="Calibri" w:hAnsi="Calibri" w:cs="Calibri"/>
          <w:lang w:val="en-US"/>
        </w:rPr>
        <w:t xml:space="preserve">promoting </w:t>
      </w:r>
      <w:r w:rsidR="00AC7CC2" w:rsidRPr="00E9462A">
        <w:rPr>
          <w:rFonts w:ascii="Calibri" w:hAnsi="Calibri" w:cs="Calibri"/>
          <w:lang w:val="en-US"/>
        </w:rPr>
        <w:lastRenderedPageBreak/>
        <w:t xml:space="preserve">genes </w:t>
      </w:r>
      <w:r w:rsidR="003C2F54" w:rsidRPr="002A2920">
        <w:rPr>
          <w:rFonts w:ascii="Calibri" w:hAnsi="Calibri" w:cs="Calibri"/>
          <w:i/>
          <w:iCs/>
          <w:lang w:val="en-US"/>
        </w:rPr>
        <w:t>RUNX2</w:t>
      </w:r>
      <w:r w:rsidR="003C2F54" w:rsidRPr="00E9462A">
        <w:rPr>
          <w:rFonts w:ascii="Calibri" w:hAnsi="Calibri" w:cs="Calibri"/>
          <w:lang w:val="en-US"/>
        </w:rPr>
        <w:t xml:space="preserve"> </w:t>
      </w:r>
      <w:r w:rsidR="00AC7CC2" w:rsidRPr="00E9462A">
        <w:rPr>
          <w:rFonts w:ascii="Calibri" w:hAnsi="Calibri" w:cs="Calibri"/>
          <w:lang w:val="en-US"/>
        </w:rPr>
        <w:t xml:space="preserve">and </w:t>
      </w:r>
      <w:r w:rsidR="00AC7CC2" w:rsidRPr="002A2920">
        <w:rPr>
          <w:rFonts w:ascii="Calibri" w:hAnsi="Calibri" w:cs="Calibri"/>
          <w:i/>
          <w:iCs/>
          <w:lang w:val="en-US"/>
        </w:rPr>
        <w:t>E</w:t>
      </w:r>
      <w:r w:rsidR="00421DCA" w:rsidRPr="002A2920">
        <w:rPr>
          <w:rFonts w:ascii="Calibri" w:hAnsi="Calibri" w:cs="Calibri"/>
          <w:i/>
          <w:iCs/>
          <w:lang w:val="en-US"/>
        </w:rPr>
        <w:t>PH</w:t>
      </w:r>
      <w:r w:rsidR="00AC7CC2" w:rsidRPr="002A2920">
        <w:rPr>
          <w:rFonts w:ascii="Calibri" w:hAnsi="Calibri" w:cs="Calibri"/>
          <w:i/>
          <w:iCs/>
          <w:lang w:val="en-US"/>
        </w:rPr>
        <w:t>B4</w:t>
      </w:r>
      <w:r w:rsidR="00AC7CC2" w:rsidRPr="00E9462A">
        <w:rPr>
          <w:rFonts w:ascii="Calibri" w:hAnsi="Calibri" w:cs="Calibri"/>
          <w:lang w:val="en-US"/>
        </w:rPr>
        <w:t xml:space="preserve"> w</w:t>
      </w:r>
      <w:r w:rsidR="00D82916">
        <w:rPr>
          <w:rFonts w:ascii="Calibri" w:hAnsi="Calibri" w:cs="Calibri"/>
          <w:lang w:val="en-US"/>
        </w:rPr>
        <w:t>as</w:t>
      </w:r>
      <w:r w:rsidR="00AC7CC2" w:rsidRPr="00E9462A">
        <w:rPr>
          <w:rFonts w:ascii="Calibri" w:hAnsi="Calibri" w:cs="Calibri"/>
          <w:lang w:val="en-US"/>
        </w:rPr>
        <w:t xml:space="preserve"> increased, expression of </w:t>
      </w:r>
      <w:r w:rsidR="00421DCA" w:rsidRPr="002A2920">
        <w:rPr>
          <w:rFonts w:ascii="Calibri" w:hAnsi="Calibri" w:cs="Calibri"/>
          <w:i/>
          <w:iCs/>
          <w:lang w:val="en-US"/>
        </w:rPr>
        <w:t>EPHB2</w:t>
      </w:r>
      <w:r w:rsidR="00D82916">
        <w:rPr>
          <w:rFonts w:ascii="Calibri" w:hAnsi="Calibri" w:cs="Calibri"/>
          <w:lang w:val="en-US"/>
        </w:rPr>
        <w:t>,</w:t>
      </w:r>
      <w:r w:rsidR="00421DCA" w:rsidRPr="00E9462A">
        <w:rPr>
          <w:rFonts w:ascii="Calibri" w:hAnsi="Calibri" w:cs="Calibri"/>
          <w:lang w:val="en-US"/>
        </w:rPr>
        <w:t xml:space="preserve"> </w:t>
      </w:r>
      <w:r w:rsidR="00AC7CC2" w:rsidRPr="00E9462A">
        <w:rPr>
          <w:rFonts w:ascii="Calibri" w:hAnsi="Calibri" w:cs="Calibri"/>
          <w:lang w:val="en-US"/>
        </w:rPr>
        <w:t>which inhibits osteoclast differentiation</w:t>
      </w:r>
      <w:r w:rsidR="00D82916">
        <w:rPr>
          <w:rFonts w:ascii="Calibri" w:hAnsi="Calibri" w:cs="Calibri"/>
          <w:lang w:val="en-US"/>
        </w:rPr>
        <w:t>,</w:t>
      </w:r>
      <w:r w:rsidR="00AC7CC2" w:rsidRPr="00E9462A">
        <w:rPr>
          <w:rFonts w:ascii="Calibri" w:hAnsi="Calibri" w:cs="Calibri"/>
          <w:lang w:val="en-US"/>
        </w:rPr>
        <w:t xml:space="preserve"> was also </w:t>
      </w:r>
      <w:r w:rsidR="00662901" w:rsidRPr="00E9462A">
        <w:rPr>
          <w:rFonts w:ascii="Calibri" w:hAnsi="Calibri" w:cs="Calibri"/>
          <w:lang w:val="en-US"/>
        </w:rPr>
        <w:t>increased (</w:t>
      </w:r>
      <w:r w:rsidR="00AC7CC2" w:rsidRPr="00E9462A">
        <w:rPr>
          <w:rFonts w:ascii="Calibri" w:hAnsi="Calibri" w:cs="Calibri"/>
          <w:lang w:val="en-US"/>
        </w:rPr>
        <w:t xml:space="preserve">Mohammad </w:t>
      </w:r>
      <w:r w:rsidR="00AC7CC2" w:rsidRPr="00E9462A">
        <w:rPr>
          <w:rFonts w:ascii="Calibri" w:hAnsi="Calibri" w:cs="Calibri"/>
          <w:i/>
          <w:iCs/>
          <w:lang w:val="en-US"/>
        </w:rPr>
        <w:t>et al</w:t>
      </w:r>
      <w:r w:rsidR="00AC7CC2" w:rsidRPr="00E9462A">
        <w:rPr>
          <w:rFonts w:ascii="Calibri" w:hAnsi="Calibri" w:cs="Calibri"/>
          <w:lang w:val="en-US"/>
        </w:rPr>
        <w:t xml:space="preserve">, 2009). </w:t>
      </w:r>
      <w:r w:rsidR="002901B2" w:rsidRPr="002901B2">
        <w:rPr>
          <w:rFonts w:ascii="Calibri" w:hAnsi="Calibri" w:cs="Calibri"/>
          <w:i/>
          <w:iCs/>
        </w:rPr>
        <w:t>Ex vivo</w:t>
      </w:r>
      <w:r w:rsidR="002901B2" w:rsidRPr="002A2920">
        <w:rPr>
          <w:rFonts w:ascii="Calibri" w:hAnsi="Calibri" w:cs="Calibri"/>
        </w:rPr>
        <w:t xml:space="preserve"> and </w:t>
      </w:r>
      <w:r w:rsidR="00D87AA3">
        <w:rPr>
          <w:rFonts w:ascii="Calibri" w:hAnsi="Calibri" w:cs="Calibri"/>
        </w:rPr>
        <w:t xml:space="preserve">bone </w:t>
      </w:r>
      <w:r w:rsidR="00D87AA3" w:rsidRPr="00D87AA3">
        <w:rPr>
          <w:rFonts w:ascii="Calibri" w:hAnsi="Calibri" w:cs="Calibri"/>
        </w:rPr>
        <w:t>histomorphometry</w:t>
      </w:r>
      <w:r w:rsidR="002901B2" w:rsidRPr="002A2920">
        <w:rPr>
          <w:rFonts w:ascii="Calibri" w:hAnsi="Calibri" w:cs="Calibri"/>
        </w:rPr>
        <w:t xml:space="preserve"> analys</w:t>
      </w:r>
      <w:r w:rsidR="002901B2">
        <w:rPr>
          <w:rFonts w:ascii="Calibri" w:hAnsi="Calibri" w:cs="Calibri"/>
        </w:rPr>
        <w:t>i</w:t>
      </w:r>
      <w:r w:rsidR="002901B2" w:rsidRPr="002A2920">
        <w:rPr>
          <w:rFonts w:ascii="Calibri" w:hAnsi="Calibri" w:cs="Calibri"/>
        </w:rPr>
        <w:t xml:space="preserve">s </w:t>
      </w:r>
      <w:r w:rsidR="002901B2">
        <w:rPr>
          <w:rFonts w:ascii="Calibri" w:hAnsi="Calibri" w:cs="Calibri"/>
        </w:rPr>
        <w:t xml:space="preserve">demonstrate </w:t>
      </w:r>
      <w:r w:rsidR="002901B2" w:rsidRPr="002A2920">
        <w:rPr>
          <w:rFonts w:ascii="Calibri" w:hAnsi="Calibri" w:cs="Calibri"/>
        </w:rPr>
        <w:t xml:space="preserve">no significant differences in BV/TV, trabecular number, </w:t>
      </w:r>
      <w:r w:rsidR="002901B2">
        <w:rPr>
          <w:rFonts w:ascii="Calibri" w:hAnsi="Calibri" w:cs="Calibri"/>
        </w:rPr>
        <w:t xml:space="preserve">or </w:t>
      </w:r>
      <w:r w:rsidR="002901B2" w:rsidRPr="002A2920">
        <w:rPr>
          <w:rFonts w:ascii="Calibri" w:hAnsi="Calibri" w:cs="Calibri"/>
        </w:rPr>
        <w:t xml:space="preserve">osteoblast number, </w:t>
      </w:r>
      <w:r w:rsidR="002901B2">
        <w:rPr>
          <w:rFonts w:ascii="Calibri" w:hAnsi="Calibri" w:cs="Calibri"/>
        </w:rPr>
        <w:t xml:space="preserve">when comparing </w:t>
      </w:r>
      <w:r w:rsidR="002901B2" w:rsidRPr="002A2920">
        <w:rPr>
          <w:rFonts w:ascii="Calibri" w:hAnsi="Calibri" w:cs="Calibri"/>
        </w:rPr>
        <w:t xml:space="preserve">SD-208–treated </w:t>
      </w:r>
      <w:r w:rsidR="002901B2">
        <w:rPr>
          <w:rFonts w:ascii="Calibri" w:hAnsi="Calibri" w:cs="Calibri"/>
        </w:rPr>
        <w:t>to</w:t>
      </w:r>
      <w:r w:rsidR="002901B2" w:rsidRPr="002A2920">
        <w:rPr>
          <w:rFonts w:ascii="Calibri" w:hAnsi="Calibri" w:cs="Calibri"/>
        </w:rPr>
        <w:t xml:space="preserve"> vehicle-treated mice.</w:t>
      </w:r>
      <w:r w:rsidR="002901B2">
        <w:rPr>
          <w:rFonts w:ascii="Calibri" w:hAnsi="Calibri" w:cs="Calibri"/>
        </w:rPr>
        <w:t xml:space="preserve"> </w:t>
      </w:r>
      <w:r w:rsidR="002901B2" w:rsidRPr="002A2920">
        <w:rPr>
          <w:rFonts w:ascii="Calibri" w:hAnsi="Calibri" w:cs="Calibri"/>
        </w:rPr>
        <w:t xml:space="preserve">These findings may be attributed to the unequal and small sample sizes, with only </w:t>
      </w:r>
      <w:r w:rsidR="002901B2">
        <w:rPr>
          <w:rFonts w:ascii="Calibri" w:hAnsi="Calibri" w:cs="Calibri"/>
        </w:rPr>
        <w:t xml:space="preserve">3 </w:t>
      </w:r>
      <w:r w:rsidR="002901B2" w:rsidRPr="002A2920">
        <w:rPr>
          <w:rFonts w:ascii="Calibri" w:hAnsi="Calibri" w:cs="Calibri"/>
        </w:rPr>
        <w:t xml:space="preserve">mice in the vehicle group and </w:t>
      </w:r>
      <w:r w:rsidR="002901B2">
        <w:rPr>
          <w:rFonts w:ascii="Calibri" w:hAnsi="Calibri" w:cs="Calibri"/>
        </w:rPr>
        <w:t>4</w:t>
      </w:r>
      <w:r w:rsidR="002901B2" w:rsidRPr="002A2920">
        <w:rPr>
          <w:rFonts w:ascii="Calibri" w:hAnsi="Calibri" w:cs="Calibri"/>
        </w:rPr>
        <w:t xml:space="preserve"> in the SD-208–treated group</w:t>
      </w:r>
      <w:r w:rsidR="002901B2">
        <w:rPr>
          <w:rFonts w:ascii="Calibri" w:hAnsi="Calibri" w:cs="Calibri"/>
          <w:lang w:val="en-US"/>
        </w:rPr>
        <w:t xml:space="preserve">. </w:t>
      </w:r>
      <w:r w:rsidR="002901B2" w:rsidRPr="002901B2">
        <w:rPr>
          <w:rFonts w:ascii="Calibri" w:hAnsi="Calibri" w:cs="Calibri"/>
        </w:rPr>
        <w:t xml:space="preserve">An estimated </w:t>
      </w:r>
      <w:r w:rsidR="002901B2">
        <w:rPr>
          <w:rFonts w:ascii="Calibri" w:hAnsi="Calibri" w:cs="Calibri"/>
        </w:rPr>
        <w:t>of 6</w:t>
      </w:r>
      <w:r w:rsidR="002901B2" w:rsidRPr="002901B2">
        <w:rPr>
          <w:rFonts w:ascii="Calibri" w:hAnsi="Calibri" w:cs="Calibri"/>
        </w:rPr>
        <w:t xml:space="preserve"> mice per group are required to observe a statistically significant effect on bone volume</w:t>
      </w:r>
      <w:r w:rsidR="00D82916">
        <w:rPr>
          <w:rFonts w:ascii="Calibri" w:hAnsi="Calibri" w:cs="Calibri"/>
          <w:lang w:val="en-US"/>
        </w:rPr>
        <w:t>,</w:t>
      </w:r>
      <w:r w:rsidR="00E57EAA">
        <w:rPr>
          <w:rFonts w:ascii="Calibri" w:hAnsi="Calibri" w:cs="Calibri"/>
          <w:lang w:val="en-US"/>
        </w:rPr>
        <w:t xml:space="preserve"> based on data of </w:t>
      </w:r>
      <w:r w:rsidR="00E57EAA" w:rsidRPr="00E9462A">
        <w:rPr>
          <w:rFonts w:ascii="Calibri" w:hAnsi="Calibri" w:cs="Calibri"/>
          <w:lang w:val="en-US"/>
        </w:rPr>
        <w:t xml:space="preserve">Mohammad </w:t>
      </w:r>
      <w:r w:rsidR="00E57EAA" w:rsidRPr="00E9462A">
        <w:rPr>
          <w:rFonts w:ascii="Calibri" w:hAnsi="Calibri" w:cs="Calibri"/>
          <w:i/>
          <w:iCs/>
          <w:lang w:val="en-US"/>
        </w:rPr>
        <w:t>et al</w:t>
      </w:r>
      <w:r w:rsidR="00E57EAA" w:rsidRPr="00E9462A">
        <w:rPr>
          <w:rFonts w:ascii="Calibri" w:hAnsi="Calibri" w:cs="Calibri"/>
          <w:lang w:val="en-US"/>
        </w:rPr>
        <w:t>, 2009</w:t>
      </w:r>
      <w:r w:rsidR="00E57EAA">
        <w:rPr>
          <w:rFonts w:ascii="Calibri" w:hAnsi="Calibri" w:cs="Calibri"/>
          <w:lang w:val="en-US"/>
        </w:rPr>
        <w:t xml:space="preserve"> (Appendix </w:t>
      </w:r>
      <w:r w:rsidR="006813D8">
        <w:rPr>
          <w:rFonts w:ascii="Calibri" w:hAnsi="Calibri" w:cs="Calibri"/>
          <w:lang w:val="en-US"/>
        </w:rPr>
        <w:t>Fig</w:t>
      </w:r>
      <w:r w:rsidR="00D82916">
        <w:rPr>
          <w:rFonts w:ascii="Calibri" w:hAnsi="Calibri" w:cs="Calibri"/>
          <w:lang w:val="en-US"/>
        </w:rPr>
        <w:t>.</w:t>
      </w:r>
      <w:r w:rsidR="006813D8">
        <w:rPr>
          <w:rFonts w:ascii="Calibri" w:hAnsi="Calibri" w:cs="Calibri"/>
          <w:lang w:val="en-US"/>
        </w:rPr>
        <w:t xml:space="preserve"> 4 Calculation 1</w:t>
      </w:r>
      <w:r w:rsidR="00E57EAA">
        <w:rPr>
          <w:rFonts w:ascii="Calibri" w:hAnsi="Calibri" w:cs="Calibri"/>
          <w:lang w:val="en-US"/>
        </w:rPr>
        <w:t>).</w:t>
      </w:r>
    </w:p>
    <w:p w14:paraId="2EAB6493" w14:textId="77777777" w:rsidR="00802792" w:rsidRPr="00E9462A" w:rsidRDefault="00802792" w:rsidP="00E9462A">
      <w:pPr>
        <w:spacing w:line="360" w:lineRule="auto"/>
        <w:jc w:val="both"/>
        <w:rPr>
          <w:rFonts w:ascii="Calibri" w:hAnsi="Calibri" w:cs="Calibri"/>
          <w:lang w:val="en-US"/>
        </w:rPr>
      </w:pPr>
    </w:p>
    <w:p w14:paraId="68F8D877" w14:textId="75D322A9" w:rsidR="008211E8" w:rsidRPr="00E9462A" w:rsidRDefault="00AC7CC2" w:rsidP="00E9462A">
      <w:pPr>
        <w:spacing w:line="360" w:lineRule="auto"/>
        <w:jc w:val="both"/>
        <w:rPr>
          <w:rFonts w:ascii="Calibri" w:hAnsi="Calibri" w:cs="Calibri"/>
          <w:lang w:val="en-US"/>
        </w:rPr>
      </w:pPr>
      <w:r w:rsidRPr="00E9462A">
        <w:rPr>
          <w:rFonts w:ascii="Calibri" w:hAnsi="Calibri" w:cs="Calibri"/>
        </w:rPr>
        <w:t xml:space="preserve">Our data also identified bone anabolic effects of losartan </w:t>
      </w:r>
      <w:r w:rsidRPr="00E9462A">
        <w:rPr>
          <w:rFonts w:ascii="Calibri" w:hAnsi="Calibri" w:cs="Calibri"/>
          <w:i/>
          <w:iCs/>
        </w:rPr>
        <w:t>in vivo</w:t>
      </w:r>
      <w:r w:rsidR="00D82916">
        <w:rPr>
          <w:rFonts w:ascii="Calibri" w:hAnsi="Calibri" w:cs="Calibri"/>
        </w:rPr>
        <w:t>.</w:t>
      </w:r>
      <w:r w:rsidRPr="00E9462A">
        <w:rPr>
          <w:rFonts w:ascii="Calibri" w:hAnsi="Calibri" w:cs="Calibri"/>
        </w:rPr>
        <w:t xml:space="preserve"> </w:t>
      </w:r>
      <w:r w:rsidR="00D82916">
        <w:rPr>
          <w:rFonts w:ascii="Calibri" w:hAnsi="Calibri" w:cs="Calibri"/>
        </w:rPr>
        <w:t>A</w:t>
      </w:r>
      <w:r w:rsidRPr="00E9462A">
        <w:rPr>
          <w:rFonts w:ascii="Calibri" w:hAnsi="Calibri" w:cs="Calibri"/>
        </w:rPr>
        <w:t xml:space="preserve">dministration of 100mg/kg losartan for </w:t>
      </w:r>
      <w:r w:rsidRPr="00E9462A">
        <w:rPr>
          <w:rFonts w:ascii="Calibri" w:hAnsi="Calibri" w:cs="Calibri"/>
          <w:color w:val="000000" w:themeColor="text1"/>
          <w:lang w:val="en-US"/>
        </w:rPr>
        <w:t>5 days per week for 3 weeks</w:t>
      </w:r>
      <w:r w:rsidRPr="00E9462A">
        <w:rPr>
          <w:rFonts w:ascii="Calibri" w:hAnsi="Calibri" w:cs="Calibri"/>
        </w:rPr>
        <w:t xml:space="preserve"> increased </w:t>
      </w:r>
      <w:r w:rsidRPr="00E9462A">
        <w:rPr>
          <w:rFonts w:ascii="Calibri" w:hAnsi="Calibri" w:cs="Calibri"/>
          <w:lang w:val="en-US"/>
        </w:rPr>
        <w:t>BV/TV and trabecular number in left tibia of 6-week-old tumour</w:t>
      </w:r>
      <w:r w:rsidR="00D82916">
        <w:rPr>
          <w:rFonts w:ascii="Calibri" w:hAnsi="Calibri" w:cs="Calibri"/>
          <w:lang w:val="en-US"/>
        </w:rPr>
        <w:t>-</w:t>
      </w:r>
      <w:r w:rsidRPr="00E9462A">
        <w:rPr>
          <w:rFonts w:ascii="Calibri" w:hAnsi="Calibri" w:cs="Calibri"/>
          <w:lang w:val="en-US"/>
        </w:rPr>
        <w:t>free female BALB/c nude mice compared to untreated vehicle</w:t>
      </w:r>
      <w:r w:rsidR="00037718" w:rsidRPr="00E9462A">
        <w:rPr>
          <w:rFonts w:ascii="Calibri" w:hAnsi="Calibri" w:cs="Calibri"/>
          <w:lang w:val="en-US"/>
        </w:rPr>
        <w:t xml:space="preserve">. Furthermore, this </w:t>
      </w:r>
      <w:proofErr w:type="gramStart"/>
      <w:r w:rsidR="00037718" w:rsidRPr="00E9462A">
        <w:rPr>
          <w:rFonts w:ascii="Calibri" w:hAnsi="Calibri" w:cs="Calibri"/>
          <w:lang w:val="en-US"/>
        </w:rPr>
        <w:t xml:space="preserve">is </w:t>
      </w:r>
      <w:r w:rsidR="002901B2">
        <w:rPr>
          <w:rFonts w:ascii="Calibri" w:hAnsi="Calibri" w:cs="Calibri"/>
          <w:lang w:val="en-US"/>
        </w:rPr>
        <w:t>may suggest</w:t>
      </w:r>
      <w:proofErr w:type="gramEnd"/>
      <w:r w:rsidR="002901B2">
        <w:rPr>
          <w:rFonts w:ascii="Calibri" w:hAnsi="Calibri" w:cs="Calibri"/>
          <w:lang w:val="en-US"/>
        </w:rPr>
        <w:t xml:space="preserve"> an increased </w:t>
      </w:r>
      <w:r w:rsidR="00037718" w:rsidRPr="00E9462A">
        <w:rPr>
          <w:rFonts w:ascii="Calibri" w:hAnsi="Calibri" w:cs="Calibri"/>
          <w:lang w:val="en-US"/>
        </w:rPr>
        <w:t xml:space="preserve">osteoblast activity as the number of osteoblasts is increased </w:t>
      </w:r>
      <w:r w:rsidR="008B1D52" w:rsidRPr="00E9462A">
        <w:rPr>
          <w:rFonts w:ascii="Calibri" w:hAnsi="Calibri" w:cs="Calibri"/>
          <w:lang w:val="en-US"/>
        </w:rPr>
        <w:t xml:space="preserve">comparing </w:t>
      </w:r>
      <w:r w:rsidR="00D82916">
        <w:rPr>
          <w:rFonts w:ascii="Calibri" w:hAnsi="Calibri" w:cs="Calibri"/>
          <w:lang w:val="en-US"/>
        </w:rPr>
        <w:t xml:space="preserve">the </w:t>
      </w:r>
      <w:r w:rsidR="008B1D52" w:rsidRPr="00E9462A">
        <w:rPr>
          <w:rFonts w:ascii="Calibri" w:hAnsi="Calibri" w:cs="Calibri"/>
          <w:lang w:val="en-US"/>
        </w:rPr>
        <w:t>longitud</w:t>
      </w:r>
      <w:r w:rsidR="00D82916">
        <w:rPr>
          <w:rFonts w:ascii="Calibri" w:hAnsi="Calibri" w:cs="Calibri"/>
          <w:lang w:val="en-US"/>
        </w:rPr>
        <w:t>inal</w:t>
      </w:r>
      <w:r w:rsidR="008B1D52" w:rsidRPr="00E9462A">
        <w:rPr>
          <w:rFonts w:ascii="Calibri" w:hAnsi="Calibri" w:cs="Calibri"/>
          <w:lang w:val="en-US"/>
        </w:rPr>
        <w:t xml:space="preserve"> tibia section of 6-week-old losartan</w:t>
      </w:r>
      <w:r w:rsidR="00D82916">
        <w:rPr>
          <w:rFonts w:ascii="Calibri" w:hAnsi="Calibri" w:cs="Calibri"/>
          <w:lang w:val="en-US"/>
        </w:rPr>
        <w:t>-</w:t>
      </w:r>
      <w:r w:rsidR="008B1D52" w:rsidRPr="00E9462A">
        <w:rPr>
          <w:rFonts w:ascii="Calibri" w:hAnsi="Calibri" w:cs="Calibri"/>
          <w:lang w:val="en-US"/>
        </w:rPr>
        <w:t>treated tumour</w:t>
      </w:r>
      <w:r w:rsidR="00D82916">
        <w:rPr>
          <w:rFonts w:ascii="Calibri" w:hAnsi="Calibri" w:cs="Calibri"/>
          <w:lang w:val="en-US"/>
        </w:rPr>
        <w:t>-</w:t>
      </w:r>
      <w:r w:rsidR="008B1D52" w:rsidRPr="00E9462A">
        <w:rPr>
          <w:rFonts w:ascii="Calibri" w:hAnsi="Calibri" w:cs="Calibri"/>
          <w:lang w:val="en-US"/>
        </w:rPr>
        <w:t>free female BALB/c nude mice compared to untreated vehicle</w:t>
      </w:r>
      <w:r w:rsidR="00802792" w:rsidRPr="00E9462A">
        <w:rPr>
          <w:rFonts w:ascii="Calibri" w:hAnsi="Calibri" w:cs="Calibri"/>
          <w:lang w:val="en-US"/>
        </w:rPr>
        <w:t>.</w:t>
      </w:r>
      <w:r w:rsidR="008211E8" w:rsidRPr="00E9462A">
        <w:rPr>
          <w:rFonts w:ascii="Calibri" w:hAnsi="Calibri" w:cs="Calibri"/>
          <w:lang w:val="en-US"/>
        </w:rPr>
        <w:t xml:space="preserve"> As this was identified in both the medial</w:t>
      </w:r>
      <w:r w:rsidR="00D82916">
        <w:rPr>
          <w:rFonts w:ascii="Calibri" w:hAnsi="Calibri" w:cs="Calibri"/>
          <w:lang w:val="en-US"/>
        </w:rPr>
        <w:t xml:space="preserve"> and </w:t>
      </w:r>
      <w:r w:rsidR="008211E8" w:rsidRPr="00E9462A">
        <w:rPr>
          <w:rFonts w:ascii="Calibri" w:hAnsi="Calibri" w:cs="Calibri"/>
          <w:lang w:val="en-US"/>
        </w:rPr>
        <w:t>lateral side</w:t>
      </w:r>
      <w:r w:rsidR="00D82916">
        <w:rPr>
          <w:rFonts w:ascii="Calibri" w:hAnsi="Calibri" w:cs="Calibri"/>
          <w:lang w:val="en-US"/>
        </w:rPr>
        <w:t>s</w:t>
      </w:r>
      <w:r w:rsidR="008211E8" w:rsidRPr="00E9462A">
        <w:rPr>
          <w:rFonts w:ascii="Calibri" w:hAnsi="Calibri" w:cs="Calibri"/>
          <w:lang w:val="en-US"/>
        </w:rPr>
        <w:t xml:space="preserve"> and trabecular bone, if </w:t>
      </w:r>
      <w:r w:rsidR="00D82916">
        <w:rPr>
          <w:rFonts w:ascii="Calibri" w:hAnsi="Calibri" w:cs="Calibri"/>
          <w:lang w:val="en-US"/>
        </w:rPr>
        <w:t xml:space="preserve">the </w:t>
      </w:r>
      <w:r w:rsidR="008211E8" w:rsidRPr="00E9462A">
        <w:rPr>
          <w:rFonts w:ascii="Calibri" w:hAnsi="Calibri" w:cs="Calibri"/>
          <w:lang w:val="en-US"/>
        </w:rPr>
        <w:t>time of losartan treatment is increased, it may also increase the cortical bone volume in</w:t>
      </w:r>
      <w:r w:rsidR="00D82916">
        <w:rPr>
          <w:rFonts w:ascii="Calibri" w:hAnsi="Calibri" w:cs="Calibri"/>
          <w:lang w:val="en-US"/>
        </w:rPr>
        <w:t xml:space="preserve"> the</w:t>
      </w:r>
      <w:r w:rsidR="008211E8" w:rsidRPr="00E9462A">
        <w:rPr>
          <w:rFonts w:ascii="Calibri" w:hAnsi="Calibri" w:cs="Calibri"/>
          <w:lang w:val="en-US"/>
        </w:rPr>
        <w:t xml:space="preserve"> tibia. </w:t>
      </w:r>
    </w:p>
    <w:p w14:paraId="07E024B9" w14:textId="08197A82" w:rsidR="005319C2" w:rsidRDefault="00AC7CC2" w:rsidP="00E9462A">
      <w:pPr>
        <w:spacing w:line="360" w:lineRule="auto"/>
        <w:jc w:val="both"/>
        <w:rPr>
          <w:rFonts w:ascii="Calibri" w:hAnsi="Calibri" w:cs="Calibri"/>
          <w:color w:val="000000" w:themeColor="text1"/>
          <w:lang w:val="en-US"/>
        </w:rPr>
      </w:pPr>
      <w:r w:rsidRPr="00E9462A">
        <w:rPr>
          <w:rFonts w:ascii="Calibri" w:hAnsi="Calibri" w:cs="Calibri"/>
          <w:lang w:val="en-US"/>
        </w:rPr>
        <w:t xml:space="preserve">Similarly, a study showed that tumour free </w:t>
      </w:r>
      <w:r w:rsidRPr="00E9462A">
        <w:rPr>
          <w:rFonts w:ascii="Calibri" w:hAnsi="Calibri" w:cs="Calibri"/>
          <w:color w:val="000000" w:themeColor="text1"/>
          <w:lang w:val="en-US"/>
        </w:rPr>
        <w:t xml:space="preserve">C57BL/6 pups </w:t>
      </w:r>
      <w:r w:rsidR="00D82916">
        <w:rPr>
          <w:rFonts w:ascii="Calibri" w:hAnsi="Calibri" w:cs="Calibri"/>
          <w:color w:val="000000" w:themeColor="text1"/>
          <w:lang w:val="en-US"/>
        </w:rPr>
        <w:t>that</w:t>
      </w:r>
      <w:r w:rsidRPr="00E9462A">
        <w:rPr>
          <w:rFonts w:ascii="Calibri" w:hAnsi="Calibri" w:cs="Calibri"/>
          <w:color w:val="000000" w:themeColor="text1"/>
          <w:lang w:val="en-US"/>
        </w:rPr>
        <w:t xml:space="preserve"> received lactation from mothers (administered 0.6g/L losartan in drinking water) and 0.6g/L of losartan dissolved in drinking water for 6 weeks had increased trabecular volume</w:t>
      </w:r>
      <w:r w:rsidR="00D82916">
        <w:rPr>
          <w:rFonts w:ascii="Calibri" w:hAnsi="Calibri" w:cs="Calibri"/>
          <w:color w:val="000000" w:themeColor="text1"/>
          <w:lang w:val="en-US"/>
        </w:rPr>
        <w:t xml:space="preserve"> and</w:t>
      </w:r>
      <w:r w:rsidRPr="00E9462A">
        <w:rPr>
          <w:rFonts w:ascii="Calibri" w:hAnsi="Calibri" w:cs="Calibri"/>
          <w:color w:val="000000" w:themeColor="text1"/>
          <w:lang w:val="en-US"/>
        </w:rPr>
        <w:t xml:space="preserve"> cortical thickness (9% increase) compared to vehicle</w:t>
      </w:r>
      <w:r w:rsidR="00D82916">
        <w:rPr>
          <w:rFonts w:ascii="Calibri" w:hAnsi="Calibri" w:cs="Calibri"/>
          <w:color w:val="000000" w:themeColor="text1"/>
          <w:lang w:val="en-US"/>
        </w:rPr>
        <w:t>-</w:t>
      </w:r>
      <w:r w:rsidRPr="00E9462A">
        <w:rPr>
          <w:rFonts w:ascii="Calibri" w:hAnsi="Calibri" w:cs="Calibri"/>
          <w:color w:val="000000" w:themeColor="text1"/>
          <w:lang w:val="en-US"/>
        </w:rPr>
        <w:t xml:space="preserve">treated mice (administered only water). Furthermore, osteoblast number and chondrocyte hypertrophy were also increased (Chen </w:t>
      </w:r>
      <w:r w:rsidRPr="00E9462A">
        <w:rPr>
          <w:rFonts w:ascii="Calibri" w:hAnsi="Calibri" w:cs="Calibri"/>
          <w:i/>
          <w:iCs/>
          <w:color w:val="000000" w:themeColor="text1"/>
          <w:lang w:val="en-US"/>
        </w:rPr>
        <w:t>et al</w:t>
      </w:r>
      <w:r w:rsidRPr="00E9462A">
        <w:rPr>
          <w:rFonts w:ascii="Calibri" w:hAnsi="Calibri" w:cs="Calibri"/>
          <w:color w:val="000000" w:themeColor="text1"/>
          <w:lang w:val="en-US"/>
        </w:rPr>
        <w:t xml:space="preserve">, 2015). </w:t>
      </w:r>
    </w:p>
    <w:p w14:paraId="0591831A" w14:textId="77777777" w:rsidR="00933C75" w:rsidRDefault="00933C75" w:rsidP="00E9462A">
      <w:pPr>
        <w:spacing w:line="360" w:lineRule="auto"/>
        <w:jc w:val="both"/>
        <w:rPr>
          <w:rFonts w:ascii="Calibri" w:hAnsi="Calibri" w:cs="Calibri"/>
          <w:color w:val="000000" w:themeColor="text1"/>
          <w:lang w:val="en-US"/>
        </w:rPr>
      </w:pPr>
    </w:p>
    <w:p w14:paraId="6E5660D9" w14:textId="63741FC2" w:rsidR="00673E7E" w:rsidRPr="00673E7E" w:rsidRDefault="00673E7E" w:rsidP="00673E7E">
      <w:pPr>
        <w:spacing w:line="360" w:lineRule="auto"/>
        <w:jc w:val="both"/>
        <w:rPr>
          <w:rFonts w:ascii="Calibri" w:hAnsi="Calibri" w:cs="Calibri"/>
          <w:color w:val="000000" w:themeColor="text1"/>
          <w:lang w:val="en-US"/>
        </w:rPr>
      </w:pPr>
      <w:r>
        <w:rPr>
          <w:rFonts w:ascii="Calibri" w:hAnsi="Calibri" w:cs="Calibri"/>
          <w:color w:val="000000" w:themeColor="text1"/>
          <w:lang w:val="en-US"/>
        </w:rPr>
        <w:t>Notably</w:t>
      </w:r>
      <w:r w:rsidRPr="00673E7E">
        <w:rPr>
          <w:rFonts w:ascii="Calibri" w:hAnsi="Calibri" w:cs="Calibri"/>
          <w:color w:val="000000" w:themeColor="text1"/>
          <w:lang w:val="en-US"/>
        </w:rPr>
        <w:t xml:space="preserve">, the number of osteoclasts remained unchanged in the immunocompromised, tumor-free models, even though earlier research has shown that TGF-β </w:t>
      </w:r>
      <w:r>
        <w:rPr>
          <w:rFonts w:ascii="Calibri" w:hAnsi="Calibri" w:cs="Calibri"/>
          <w:color w:val="000000" w:themeColor="text1"/>
          <w:lang w:val="en-US"/>
        </w:rPr>
        <w:t xml:space="preserve">targeted treatments </w:t>
      </w:r>
      <w:r w:rsidRPr="00673E7E">
        <w:rPr>
          <w:rFonts w:ascii="Calibri" w:hAnsi="Calibri" w:cs="Calibri"/>
          <w:color w:val="000000" w:themeColor="text1"/>
          <w:lang w:val="en-US"/>
        </w:rPr>
        <w:t xml:space="preserve">can decrease both </w:t>
      </w:r>
      <w:r>
        <w:rPr>
          <w:rFonts w:ascii="Calibri" w:hAnsi="Calibri" w:cs="Calibri"/>
          <w:color w:val="000000" w:themeColor="text1"/>
          <w:lang w:val="en-US"/>
        </w:rPr>
        <w:t xml:space="preserve">osteoclast </w:t>
      </w:r>
      <w:r w:rsidR="00D82916">
        <w:rPr>
          <w:rFonts w:ascii="Calibri" w:hAnsi="Calibri" w:cs="Calibri"/>
          <w:color w:val="000000" w:themeColor="text1"/>
          <w:lang w:val="en-US"/>
        </w:rPr>
        <w:t>n</w:t>
      </w:r>
      <w:r w:rsidRPr="00673E7E">
        <w:rPr>
          <w:rFonts w:ascii="Calibri" w:hAnsi="Calibri" w:cs="Calibri"/>
          <w:color w:val="000000" w:themeColor="text1"/>
          <w:lang w:val="en-US"/>
        </w:rPr>
        <w:t xml:space="preserve">umber and activity </w:t>
      </w:r>
      <w:r w:rsidR="00FC382B">
        <w:rPr>
          <w:rFonts w:ascii="Calibri" w:hAnsi="Calibri" w:cs="Calibri"/>
          <w:color w:val="000000" w:themeColor="text1"/>
          <w:lang w:val="en-US"/>
        </w:rPr>
        <w:t>(</w:t>
      </w:r>
      <w:r w:rsidRPr="00673E7E">
        <w:rPr>
          <w:rFonts w:ascii="Calibri" w:hAnsi="Calibri" w:cs="Calibri"/>
          <w:color w:val="000000" w:themeColor="text1"/>
        </w:rPr>
        <w:t xml:space="preserve">Mohammad </w:t>
      </w:r>
      <w:r w:rsidRPr="007D2309">
        <w:rPr>
          <w:rFonts w:ascii="Calibri" w:hAnsi="Calibri" w:cs="Calibri"/>
          <w:i/>
          <w:iCs/>
          <w:color w:val="000000" w:themeColor="text1"/>
        </w:rPr>
        <w:t>et al</w:t>
      </w:r>
      <w:r w:rsidRPr="00673E7E">
        <w:rPr>
          <w:rFonts w:ascii="Calibri" w:hAnsi="Calibri" w:cs="Calibri"/>
          <w:color w:val="000000" w:themeColor="text1"/>
        </w:rPr>
        <w:t>, 2009</w:t>
      </w:r>
      <w:r w:rsidR="00D82916">
        <w:rPr>
          <w:rFonts w:ascii="Calibri" w:hAnsi="Calibri" w:cs="Calibri"/>
          <w:color w:val="000000" w:themeColor="text1"/>
        </w:rPr>
        <w:t xml:space="preserve">; </w:t>
      </w:r>
      <w:r w:rsidRPr="00673E7E">
        <w:rPr>
          <w:rFonts w:ascii="Calibri" w:hAnsi="Calibri" w:cs="Calibri"/>
          <w:color w:val="000000" w:themeColor="text1"/>
        </w:rPr>
        <w:t xml:space="preserve">Morita </w:t>
      </w:r>
      <w:r w:rsidRPr="007D2309">
        <w:rPr>
          <w:rFonts w:ascii="Calibri" w:hAnsi="Calibri" w:cs="Calibri"/>
          <w:i/>
          <w:iCs/>
          <w:color w:val="000000" w:themeColor="text1"/>
        </w:rPr>
        <w:t>et al</w:t>
      </w:r>
      <w:r w:rsidRPr="00673E7E">
        <w:rPr>
          <w:rFonts w:ascii="Calibri" w:hAnsi="Calibri" w:cs="Calibri"/>
          <w:color w:val="000000" w:themeColor="text1"/>
        </w:rPr>
        <w:t xml:space="preserve">, 2024). </w:t>
      </w:r>
      <w:r>
        <w:rPr>
          <w:rFonts w:ascii="Calibri" w:hAnsi="Calibri" w:cs="Calibri"/>
          <w:color w:val="000000" w:themeColor="text1"/>
        </w:rPr>
        <w:t>Th</w:t>
      </w:r>
      <w:r w:rsidR="00D82916">
        <w:rPr>
          <w:rFonts w:ascii="Calibri" w:hAnsi="Calibri" w:cs="Calibri"/>
          <w:color w:val="000000" w:themeColor="text1"/>
        </w:rPr>
        <w:t>is</w:t>
      </w:r>
      <w:r>
        <w:rPr>
          <w:rFonts w:ascii="Calibri" w:hAnsi="Calibri" w:cs="Calibri"/>
          <w:color w:val="000000" w:themeColor="text1"/>
        </w:rPr>
        <w:t xml:space="preserve"> </w:t>
      </w:r>
      <w:r w:rsidR="00FC382B">
        <w:rPr>
          <w:rFonts w:ascii="Calibri" w:hAnsi="Calibri" w:cs="Calibri"/>
          <w:color w:val="000000" w:themeColor="text1"/>
        </w:rPr>
        <w:t>might be</w:t>
      </w:r>
      <w:r>
        <w:rPr>
          <w:rFonts w:ascii="Calibri" w:hAnsi="Calibri" w:cs="Calibri"/>
          <w:color w:val="000000" w:themeColor="text1"/>
        </w:rPr>
        <w:t xml:space="preserve"> attributed </w:t>
      </w:r>
      <w:r w:rsidR="00D82916">
        <w:rPr>
          <w:rFonts w:ascii="Calibri" w:hAnsi="Calibri" w:cs="Calibri"/>
          <w:color w:val="000000" w:themeColor="text1"/>
        </w:rPr>
        <w:t xml:space="preserve">to </w:t>
      </w:r>
      <w:r>
        <w:rPr>
          <w:rFonts w:ascii="Calibri" w:hAnsi="Calibri" w:cs="Calibri"/>
          <w:color w:val="000000" w:themeColor="text1"/>
        </w:rPr>
        <w:t>the study having small group sizes (n</w:t>
      </w:r>
      <m:oMath>
        <m:r>
          <w:rPr>
            <w:rFonts w:ascii="Cambria Math" w:hAnsi="Cambria Math" w:cs="Calibri"/>
            <w:color w:val="000000" w:themeColor="text1"/>
          </w:rPr>
          <m:t>≤</m:t>
        </m:r>
      </m:oMath>
      <w:r>
        <w:rPr>
          <w:rFonts w:ascii="Calibri" w:hAnsi="Calibri" w:cs="Calibri"/>
          <w:color w:val="000000" w:themeColor="text1"/>
          <w:lang w:val="en-US"/>
        </w:rPr>
        <w:t>4</w:t>
      </w:r>
      <w:r>
        <w:rPr>
          <w:rFonts w:ascii="Calibri" w:hAnsi="Calibri" w:cs="Calibri"/>
          <w:color w:val="000000" w:themeColor="text1"/>
        </w:rPr>
        <w:t xml:space="preserve">). Based on </w:t>
      </w:r>
      <w:r>
        <w:rPr>
          <w:rFonts w:ascii="Calibri" w:hAnsi="Calibri" w:cs="Calibri"/>
          <w:color w:val="000000" w:themeColor="text1"/>
          <w:lang w:val="en-US"/>
        </w:rPr>
        <w:t>p</w:t>
      </w:r>
      <w:r w:rsidRPr="00673E7E">
        <w:rPr>
          <w:rFonts w:ascii="Calibri" w:hAnsi="Calibri" w:cs="Calibri"/>
          <w:color w:val="000000" w:themeColor="text1"/>
          <w:lang w:val="en-US"/>
        </w:rPr>
        <w:t>ower calculations</w:t>
      </w:r>
      <w:r>
        <w:rPr>
          <w:rFonts w:ascii="Calibri" w:hAnsi="Calibri" w:cs="Calibri"/>
          <w:color w:val="000000" w:themeColor="text1"/>
          <w:lang w:val="en-US"/>
        </w:rPr>
        <w:t xml:space="preserve"> (Appendix </w:t>
      </w:r>
      <w:r w:rsidR="006813D8">
        <w:rPr>
          <w:rFonts w:ascii="Calibri" w:hAnsi="Calibri" w:cs="Calibri"/>
          <w:color w:val="000000" w:themeColor="text1"/>
          <w:lang w:val="en-US"/>
        </w:rPr>
        <w:t>Fig</w:t>
      </w:r>
      <w:r>
        <w:rPr>
          <w:rFonts w:ascii="Calibri" w:hAnsi="Calibri" w:cs="Calibri"/>
          <w:color w:val="000000" w:themeColor="text1"/>
          <w:lang w:val="en-US"/>
        </w:rPr>
        <w:t xml:space="preserve"> </w:t>
      </w:r>
      <w:r w:rsidR="006813D8">
        <w:rPr>
          <w:rFonts w:ascii="Calibri" w:hAnsi="Calibri" w:cs="Calibri"/>
          <w:color w:val="000000" w:themeColor="text1"/>
          <w:lang w:val="en-US"/>
        </w:rPr>
        <w:t>4</w:t>
      </w:r>
      <w:r>
        <w:rPr>
          <w:rFonts w:ascii="Calibri" w:hAnsi="Calibri" w:cs="Calibri"/>
          <w:color w:val="000000" w:themeColor="text1"/>
          <w:lang w:val="en-US"/>
        </w:rPr>
        <w:t>.</w:t>
      </w:r>
      <w:r w:rsidR="006813D8">
        <w:rPr>
          <w:rFonts w:ascii="Calibri" w:hAnsi="Calibri" w:cs="Calibri"/>
          <w:color w:val="000000" w:themeColor="text1"/>
          <w:lang w:val="en-US"/>
        </w:rPr>
        <w:t xml:space="preserve"> Calculation 2</w:t>
      </w:r>
      <w:r>
        <w:rPr>
          <w:rFonts w:ascii="Calibri" w:hAnsi="Calibri" w:cs="Calibri"/>
          <w:color w:val="000000" w:themeColor="text1"/>
          <w:lang w:val="en-US"/>
        </w:rPr>
        <w:t xml:space="preserve">), </w:t>
      </w:r>
      <w:r w:rsidRPr="00673E7E">
        <w:rPr>
          <w:rFonts w:ascii="Calibri" w:hAnsi="Calibri" w:cs="Calibri"/>
          <w:color w:val="000000" w:themeColor="text1"/>
          <w:lang w:val="en-US"/>
        </w:rPr>
        <w:t xml:space="preserve">about eight mice per group would be necessary in the losartan study to observe a statistically significant impact on osteoclasts, whereas the SD-208 study would need roughly </w:t>
      </w:r>
      <w:r w:rsidR="00B21BC7">
        <w:rPr>
          <w:rFonts w:ascii="Calibri" w:hAnsi="Calibri" w:cs="Calibri"/>
          <w:color w:val="000000" w:themeColor="text1"/>
          <w:lang w:val="en-US"/>
        </w:rPr>
        <w:t>5</w:t>
      </w:r>
      <w:r w:rsidRPr="00673E7E">
        <w:rPr>
          <w:rFonts w:ascii="Calibri" w:hAnsi="Calibri" w:cs="Calibri"/>
          <w:color w:val="000000" w:themeColor="text1"/>
          <w:lang w:val="en-US"/>
        </w:rPr>
        <w:t xml:space="preserve"> mice per group to ensure sufficient statistical power</w:t>
      </w:r>
      <w:r w:rsidR="006813D8">
        <w:rPr>
          <w:rFonts w:ascii="Calibri" w:hAnsi="Calibri" w:cs="Calibri"/>
          <w:color w:val="000000" w:themeColor="text1"/>
          <w:lang w:val="en-US"/>
        </w:rPr>
        <w:t xml:space="preserve"> (Appendix Fig</w:t>
      </w:r>
      <w:r w:rsidR="00D82916">
        <w:rPr>
          <w:rFonts w:ascii="Calibri" w:hAnsi="Calibri" w:cs="Calibri"/>
          <w:color w:val="000000" w:themeColor="text1"/>
          <w:lang w:val="en-US"/>
        </w:rPr>
        <w:t>.</w:t>
      </w:r>
      <w:r w:rsidR="006813D8">
        <w:rPr>
          <w:rFonts w:ascii="Calibri" w:hAnsi="Calibri" w:cs="Calibri"/>
          <w:color w:val="000000" w:themeColor="text1"/>
          <w:lang w:val="en-US"/>
        </w:rPr>
        <w:t xml:space="preserve"> 4 Calculation 3)</w:t>
      </w:r>
      <w:r w:rsidRPr="00673E7E">
        <w:rPr>
          <w:rFonts w:ascii="Calibri" w:hAnsi="Calibri" w:cs="Calibri"/>
          <w:color w:val="000000" w:themeColor="text1"/>
          <w:lang w:val="en-US"/>
        </w:rPr>
        <w:t>.</w:t>
      </w:r>
    </w:p>
    <w:p w14:paraId="6FC38538" w14:textId="77777777" w:rsidR="00673E7E" w:rsidRPr="00673E7E" w:rsidRDefault="00673E7E" w:rsidP="00E9462A">
      <w:pPr>
        <w:spacing w:line="360" w:lineRule="auto"/>
        <w:jc w:val="both"/>
        <w:rPr>
          <w:rFonts w:ascii="Calibri" w:hAnsi="Calibri" w:cs="Calibri"/>
          <w:color w:val="000000" w:themeColor="text1"/>
          <w:lang w:val="en-US"/>
        </w:rPr>
      </w:pPr>
    </w:p>
    <w:p w14:paraId="5E8ACA61" w14:textId="6C74B9EF" w:rsidR="00880710" w:rsidRPr="002A2920" w:rsidRDefault="00673E7E" w:rsidP="00E9462A">
      <w:pPr>
        <w:spacing w:line="360" w:lineRule="auto"/>
        <w:jc w:val="both"/>
        <w:rPr>
          <w:rFonts w:ascii="Calibri" w:hAnsi="Calibri" w:cs="Calibri"/>
          <w:color w:val="000000" w:themeColor="text1"/>
          <w:shd w:val="clear" w:color="auto" w:fill="FFFFFF"/>
        </w:rPr>
      </w:pPr>
      <w:r>
        <w:rPr>
          <w:rFonts w:ascii="Calibri" w:hAnsi="Calibri" w:cs="Calibri"/>
          <w:color w:val="000000" w:themeColor="text1"/>
          <w:lang w:val="en-US"/>
        </w:rPr>
        <w:lastRenderedPageBreak/>
        <w:t>T</w:t>
      </w:r>
      <w:r w:rsidR="00933C75">
        <w:rPr>
          <w:rFonts w:ascii="Calibri" w:hAnsi="Calibri" w:cs="Calibri"/>
          <w:color w:val="000000" w:themeColor="text1"/>
          <w:lang w:val="en-US"/>
        </w:rPr>
        <w:t xml:space="preserve">here was a lot of variability </w:t>
      </w:r>
      <w:r w:rsidR="002A08C9">
        <w:rPr>
          <w:rFonts w:ascii="Calibri" w:hAnsi="Calibri" w:cs="Calibri"/>
          <w:color w:val="000000" w:themeColor="text1"/>
          <w:lang w:val="en-US"/>
        </w:rPr>
        <w:t xml:space="preserve">in the bone data measured from </w:t>
      </w:r>
      <w:r w:rsidR="002A08C9" w:rsidRPr="002A2920">
        <w:rPr>
          <w:rFonts w:ascii="Calibri" w:hAnsi="Calibri" w:cs="Calibri"/>
          <w:i/>
          <w:iCs/>
          <w:color w:val="000000" w:themeColor="text1"/>
          <w:lang w:val="en-US"/>
        </w:rPr>
        <w:t>in vivo</w:t>
      </w:r>
      <w:r w:rsidR="002A08C9">
        <w:rPr>
          <w:rFonts w:ascii="Calibri" w:hAnsi="Calibri" w:cs="Calibri"/>
          <w:color w:val="000000" w:themeColor="text1"/>
          <w:lang w:val="en-US"/>
        </w:rPr>
        <w:t xml:space="preserve"> </w:t>
      </w:r>
      <w:r w:rsidR="002A08C9" w:rsidRPr="00E9462A">
        <w:rPr>
          <w:rFonts w:ascii="Calibri" w:hAnsi="Calibri" w:cs="Calibri"/>
          <w:color w:val="000000" w:themeColor="text1"/>
          <w:shd w:val="clear" w:color="auto" w:fill="FFFFFF"/>
        </w:rPr>
        <w:t>µ</w:t>
      </w:r>
      <w:r w:rsidR="002A08C9">
        <w:rPr>
          <w:rFonts w:ascii="Calibri" w:hAnsi="Calibri" w:cs="Calibri"/>
          <w:color w:val="000000" w:themeColor="text1"/>
          <w:shd w:val="clear" w:color="auto" w:fill="FFFFFF"/>
        </w:rPr>
        <w:t>CT in the first two immunocompromised tumour-free stud</w:t>
      </w:r>
      <w:r w:rsidR="00D82916">
        <w:rPr>
          <w:rFonts w:ascii="Calibri" w:hAnsi="Calibri" w:cs="Calibri"/>
          <w:color w:val="000000" w:themeColor="text1"/>
          <w:shd w:val="clear" w:color="auto" w:fill="FFFFFF"/>
        </w:rPr>
        <w:t>ies</w:t>
      </w:r>
      <w:r w:rsidR="002A08C9">
        <w:rPr>
          <w:rFonts w:ascii="Calibri" w:hAnsi="Calibri" w:cs="Calibri"/>
          <w:color w:val="000000" w:themeColor="text1"/>
          <w:shd w:val="clear" w:color="auto" w:fill="FFFFFF"/>
        </w:rPr>
        <w:t xml:space="preserve"> using SD-208/ losartan. This could be attributed </w:t>
      </w:r>
      <w:r w:rsidR="00D82916">
        <w:rPr>
          <w:rFonts w:ascii="Calibri" w:hAnsi="Calibri" w:cs="Calibri"/>
          <w:color w:val="000000" w:themeColor="text1"/>
          <w:shd w:val="clear" w:color="auto" w:fill="FFFFFF"/>
        </w:rPr>
        <w:t>to</w:t>
      </w:r>
      <w:r w:rsidR="002A08C9">
        <w:rPr>
          <w:rFonts w:ascii="Calibri" w:hAnsi="Calibri" w:cs="Calibri"/>
          <w:color w:val="000000" w:themeColor="text1"/>
          <w:shd w:val="clear" w:color="auto" w:fill="FFFFFF"/>
        </w:rPr>
        <w:t xml:space="preserve"> mice delivered by </w:t>
      </w:r>
      <w:r w:rsidR="00D82916">
        <w:rPr>
          <w:rFonts w:ascii="Calibri" w:hAnsi="Calibri" w:cs="Calibri"/>
          <w:color w:val="000000" w:themeColor="text1"/>
          <w:shd w:val="clear" w:color="auto" w:fill="FFFFFF"/>
        </w:rPr>
        <w:t>Charles River</w:t>
      </w:r>
      <w:r w:rsidR="002A08C9">
        <w:rPr>
          <w:rFonts w:ascii="Calibri" w:hAnsi="Calibri" w:cs="Calibri"/>
          <w:color w:val="000000" w:themeColor="text1"/>
          <w:shd w:val="clear" w:color="auto" w:fill="FFFFFF"/>
        </w:rPr>
        <w:t xml:space="preserve"> mice at a younger age than requested or batch </w:t>
      </w:r>
      <w:r w:rsidR="00D82916">
        <w:rPr>
          <w:rFonts w:ascii="Calibri" w:hAnsi="Calibri" w:cs="Calibri"/>
          <w:color w:val="000000" w:themeColor="text1"/>
          <w:shd w:val="clear" w:color="auto" w:fill="FFFFFF"/>
        </w:rPr>
        <w:t>discrepancies,</w:t>
      </w:r>
      <w:r w:rsidR="002A08C9">
        <w:rPr>
          <w:rFonts w:ascii="Calibri" w:hAnsi="Calibri" w:cs="Calibri"/>
          <w:color w:val="000000" w:themeColor="text1"/>
          <w:shd w:val="clear" w:color="auto" w:fill="FFFFFF"/>
        </w:rPr>
        <w:t xml:space="preserve"> </w:t>
      </w:r>
      <w:r w:rsidR="00D82916">
        <w:rPr>
          <w:rFonts w:ascii="Calibri" w:hAnsi="Calibri" w:cs="Calibri"/>
          <w:color w:val="000000" w:themeColor="text1"/>
          <w:shd w:val="clear" w:color="auto" w:fill="FFFFFF"/>
        </w:rPr>
        <w:t>where</w:t>
      </w:r>
      <w:r w:rsidR="002A08C9">
        <w:rPr>
          <w:rFonts w:ascii="Calibri" w:hAnsi="Calibri" w:cs="Calibri"/>
          <w:color w:val="000000" w:themeColor="text1"/>
          <w:shd w:val="clear" w:color="auto" w:fill="FFFFFF"/>
        </w:rPr>
        <w:t xml:space="preserve"> some mice might be younger or older. </w:t>
      </w:r>
      <w:r w:rsidR="003F5006">
        <w:rPr>
          <w:rFonts w:ascii="Calibri" w:hAnsi="Calibri" w:cs="Calibri"/>
          <w:color w:val="000000" w:themeColor="text1"/>
          <w:shd w:val="clear" w:color="auto" w:fill="FFFFFF"/>
        </w:rPr>
        <w:t>Growth rate in bone slows as mice age, the wall thickness of cancellous bone declines</w:t>
      </w:r>
      <w:r w:rsidR="00301751">
        <w:rPr>
          <w:rFonts w:ascii="Calibri" w:hAnsi="Calibri" w:cs="Calibri"/>
          <w:color w:val="000000" w:themeColor="text1"/>
          <w:shd w:val="clear" w:color="auto" w:fill="FFFFFF"/>
        </w:rPr>
        <w:t>,</w:t>
      </w:r>
      <w:r w:rsidR="003F5006">
        <w:rPr>
          <w:rFonts w:ascii="Calibri" w:hAnsi="Calibri" w:cs="Calibri"/>
          <w:color w:val="000000" w:themeColor="text1"/>
          <w:shd w:val="clear" w:color="auto" w:fill="FFFFFF"/>
        </w:rPr>
        <w:t xml:space="preserve"> indicating that bone made by osteoblasts become</w:t>
      </w:r>
      <w:r w:rsidR="00301751">
        <w:rPr>
          <w:rFonts w:ascii="Calibri" w:hAnsi="Calibri" w:cs="Calibri"/>
          <w:color w:val="000000" w:themeColor="text1"/>
          <w:shd w:val="clear" w:color="auto" w:fill="FFFFFF"/>
        </w:rPr>
        <w:t>s</w:t>
      </w:r>
      <w:r w:rsidR="003F5006">
        <w:rPr>
          <w:rFonts w:ascii="Calibri" w:hAnsi="Calibri" w:cs="Calibri"/>
          <w:color w:val="000000" w:themeColor="text1"/>
          <w:shd w:val="clear" w:color="auto" w:fill="FFFFFF"/>
        </w:rPr>
        <w:t xml:space="preserve"> less (Jika, 2013).</w:t>
      </w:r>
      <w:r w:rsidR="003F5006">
        <w:rPr>
          <w:rFonts w:ascii="Calibri" w:hAnsi="Calibri" w:cs="Calibri"/>
          <w:color w:val="000000" w:themeColor="text1"/>
          <w:shd w:val="clear" w:color="auto" w:fill="FFFFFF"/>
          <w:lang w:val="en-US"/>
        </w:rPr>
        <w:t xml:space="preserve"> </w:t>
      </w:r>
      <w:r w:rsidR="003F5006">
        <w:rPr>
          <w:rFonts w:ascii="Calibri" w:hAnsi="Calibri" w:cs="Calibri"/>
          <w:color w:val="000000" w:themeColor="text1"/>
          <w:shd w:val="clear" w:color="auto" w:fill="FFFFFF"/>
        </w:rPr>
        <w:t>It is speculated that y</w:t>
      </w:r>
      <w:r w:rsidR="002A08C9">
        <w:rPr>
          <w:rFonts w:ascii="Calibri" w:hAnsi="Calibri" w:cs="Calibri"/>
          <w:color w:val="000000" w:themeColor="text1"/>
          <w:shd w:val="clear" w:color="auto" w:fill="FFFFFF"/>
        </w:rPr>
        <w:t xml:space="preserve">ounger mice might have </w:t>
      </w:r>
      <w:r w:rsidR="003F5006">
        <w:rPr>
          <w:rFonts w:ascii="Calibri" w:hAnsi="Calibri" w:cs="Calibri"/>
          <w:color w:val="000000" w:themeColor="text1"/>
          <w:shd w:val="clear" w:color="auto" w:fill="FFFFFF"/>
        </w:rPr>
        <w:t xml:space="preserve">had </w:t>
      </w:r>
      <w:r w:rsidR="002A08C9">
        <w:rPr>
          <w:rFonts w:ascii="Calibri" w:hAnsi="Calibri" w:cs="Calibri"/>
          <w:color w:val="000000" w:themeColor="text1"/>
          <w:shd w:val="clear" w:color="auto" w:fill="FFFFFF"/>
        </w:rPr>
        <w:t xml:space="preserve">higher baseline </w:t>
      </w:r>
      <w:r w:rsidR="000F402F" w:rsidRPr="002A2920">
        <w:rPr>
          <w:rFonts w:ascii="Calibri" w:hAnsi="Calibri" w:cs="Calibri"/>
          <w:color w:val="000000" w:themeColor="text1"/>
          <w:shd w:val="clear" w:color="auto" w:fill="FFFFFF"/>
        </w:rPr>
        <w:t>ALP</w:t>
      </w:r>
      <w:r w:rsidR="002A08C9">
        <w:rPr>
          <w:rFonts w:ascii="Calibri" w:hAnsi="Calibri" w:cs="Calibri"/>
          <w:color w:val="000000" w:themeColor="text1"/>
          <w:shd w:val="clear" w:color="auto" w:fill="FFFFFF"/>
        </w:rPr>
        <w:t xml:space="preserve"> activity, which may cause </w:t>
      </w:r>
      <w:r w:rsidR="00301751">
        <w:rPr>
          <w:rFonts w:ascii="Calibri" w:hAnsi="Calibri" w:cs="Calibri"/>
          <w:color w:val="000000" w:themeColor="text1"/>
          <w:shd w:val="clear" w:color="auto" w:fill="FFFFFF"/>
        </w:rPr>
        <w:t xml:space="preserve">a </w:t>
      </w:r>
      <w:r w:rsidR="002A08C9">
        <w:rPr>
          <w:rFonts w:ascii="Calibri" w:hAnsi="Calibri" w:cs="Calibri"/>
          <w:color w:val="000000" w:themeColor="text1"/>
          <w:shd w:val="clear" w:color="auto" w:fill="FFFFFF"/>
        </w:rPr>
        <w:t xml:space="preserve">different rate of </w:t>
      </w:r>
      <w:r w:rsidR="00301751">
        <w:rPr>
          <w:rFonts w:ascii="Calibri" w:hAnsi="Calibri" w:cs="Calibri"/>
          <w:color w:val="000000" w:themeColor="text1"/>
          <w:shd w:val="clear" w:color="auto" w:fill="FFFFFF"/>
        </w:rPr>
        <w:t>bone growth</w:t>
      </w:r>
      <w:r w:rsidR="002A08C9">
        <w:rPr>
          <w:rFonts w:ascii="Calibri" w:hAnsi="Calibri" w:cs="Calibri"/>
          <w:color w:val="000000" w:themeColor="text1"/>
          <w:shd w:val="clear" w:color="auto" w:fill="FFFFFF"/>
        </w:rPr>
        <w:t xml:space="preserve"> </w:t>
      </w:r>
      <w:r w:rsidR="00E426AC">
        <w:rPr>
          <w:rFonts w:ascii="Calibri" w:hAnsi="Calibri" w:cs="Calibri"/>
          <w:color w:val="000000" w:themeColor="text1"/>
          <w:shd w:val="clear" w:color="auto" w:fill="FFFFFF"/>
        </w:rPr>
        <w:t>in response</w:t>
      </w:r>
      <w:r w:rsidR="002A08C9">
        <w:rPr>
          <w:rFonts w:ascii="Calibri" w:hAnsi="Calibri" w:cs="Calibri"/>
          <w:color w:val="000000" w:themeColor="text1"/>
          <w:shd w:val="clear" w:color="auto" w:fill="FFFFFF"/>
        </w:rPr>
        <w:t xml:space="preserve"> to </w:t>
      </w:r>
      <w:r w:rsidR="00E426AC">
        <w:rPr>
          <w:rFonts w:ascii="Calibri" w:hAnsi="Calibri" w:cs="Calibri"/>
          <w:color w:val="000000" w:themeColor="text1"/>
          <w:shd w:val="clear" w:color="auto" w:fill="FFFFFF"/>
        </w:rPr>
        <w:t>SD-208/ losartan</w:t>
      </w:r>
      <w:r w:rsidR="003F5006">
        <w:rPr>
          <w:rFonts w:ascii="Calibri" w:hAnsi="Calibri" w:cs="Calibri"/>
          <w:color w:val="000000" w:themeColor="text1"/>
          <w:shd w:val="clear" w:color="auto" w:fill="FFFFFF"/>
        </w:rPr>
        <w:t xml:space="preserve"> treatment</w:t>
      </w:r>
      <w:r w:rsidR="002A08C9">
        <w:rPr>
          <w:rFonts w:ascii="Calibri" w:hAnsi="Calibri" w:cs="Calibri"/>
          <w:color w:val="000000" w:themeColor="text1"/>
          <w:shd w:val="clear" w:color="auto" w:fill="FFFFFF"/>
        </w:rPr>
        <w:t xml:space="preserve">. </w:t>
      </w:r>
      <w:r w:rsidR="00880710" w:rsidRPr="00880710">
        <w:rPr>
          <w:rFonts w:ascii="Calibri" w:hAnsi="Calibri" w:cs="Calibri"/>
          <w:color w:val="000000" w:themeColor="text1"/>
          <w:shd w:val="clear" w:color="auto" w:fill="FFFFFF"/>
        </w:rPr>
        <w:t xml:space="preserve">A </w:t>
      </w:r>
      <w:r w:rsidR="006018A8">
        <w:rPr>
          <w:rFonts w:ascii="Calibri" w:hAnsi="Calibri" w:cs="Calibri"/>
          <w:color w:val="000000" w:themeColor="text1"/>
          <w:shd w:val="clear" w:color="auto" w:fill="FFFFFF"/>
        </w:rPr>
        <w:t xml:space="preserve">smaller than expected </w:t>
      </w:r>
      <w:r w:rsidR="00880710" w:rsidRPr="00880710">
        <w:rPr>
          <w:rFonts w:ascii="Calibri" w:hAnsi="Calibri" w:cs="Calibri"/>
          <w:color w:val="000000" w:themeColor="text1"/>
          <w:shd w:val="clear" w:color="auto" w:fill="FFFFFF"/>
        </w:rPr>
        <w:t>mouse was observed in the vehicle group</w:t>
      </w:r>
      <w:r w:rsidR="00880710">
        <w:rPr>
          <w:rFonts w:ascii="Calibri" w:hAnsi="Calibri" w:cs="Calibri"/>
          <w:color w:val="000000" w:themeColor="text1"/>
          <w:shd w:val="clear" w:color="auto" w:fill="FFFFFF"/>
        </w:rPr>
        <w:t xml:space="preserve">, and later </w:t>
      </w:r>
      <w:r w:rsidR="00880710" w:rsidRPr="00880710">
        <w:rPr>
          <w:rFonts w:ascii="Calibri" w:hAnsi="Calibri" w:cs="Calibri"/>
          <w:color w:val="000000" w:themeColor="text1"/>
          <w:shd w:val="clear" w:color="auto" w:fill="FFFFFF"/>
        </w:rPr>
        <w:t>excluded from the study due to its small size and</w:t>
      </w:r>
      <w:r w:rsidR="00880710">
        <w:rPr>
          <w:rFonts w:ascii="Calibri" w:hAnsi="Calibri" w:cs="Calibri"/>
          <w:color w:val="000000" w:themeColor="text1"/>
          <w:shd w:val="clear" w:color="auto" w:fill="FFFFFF"/>
        </w:rPr>
        <w:t xml:space="preserve"> looked physically unhealthy. </w:t>
      </w:r>
      <w:r w:rsidR="008547C3" w:rsidRPr="008547C3">
        <w:rPr>
          <w:rFonts w:ascii="Calibri" w:hAnsi="Calibri" w:cs="Calibri"/>
          <w:color w:val="000000" w:themeColor="text1"/>
          <w:shd w:val="clear" w:color="auto" w:fill="FFFFFF"/>
        </w:rPr>
        <w:t>At 6</w:t>
      </w:r>
      <w:r w:rsidR="008547C3">
        <w:rPr>
          <w:rFonts w:ascii="Calibri" w:hAnsi="Calibri" w:cs="Calibri"/>
          <w:color w:val="000000" w:themeColor="text1"/>
          <w:shd w:val="clear" w:color="auto" w:fill="FFFFFF"/>
        </w:rPr>
        <w:t>-</w:t>
      </w:r>
      <w:r w:rsidR="008547C3" w:rsidRPr="008547C3">
        <w:rPr>
          <w:rFonts w:ascii="Calibri" w:hAnsi="Calibri" w:cs="Calibri"/>
          <w:color w:val="000000" w:themeColor="text1"/>
          <w:shd w:val="clear" w:color="auto" w:fill="FFFFFF"/>
        </w:rPr>
        <w:t>week</w:t>
      </w:r>
      <w:r w:rsidR="007923C9">
        <w:rPr>
          <w:rFonts w:ascii="Calibri" w:hAnsi="Calibri" w:cs="Calibri"/>
          <w:color w:val="000000" w:themeColor="text1"/>
          <w:shd w:val="clear" w:color="auto" w:fill="FFFFFF"/>
        </w:rPr>
        <w:t>s</w:t>
      </w:r>
      <w:r w:rsidR="008547C3">
        <w:rPr>
          <w:rFonts w:ascii="Calibri" w:hAnsi="Calibri" w:cs="Calibri"/>
          <w:color w:val="000000" w:themeColor="text1"/>
          <w:shd w:val="clear" w:color="auto" w:fill="FFFFFF"/>
        </w:rPr>
        <w:t>-old</w:t>
      </w:r>
      <w:r w:rsidR="008547C3" w:rsidRPr="008547C3">
        <w:rPr>
          <w:rFonts w:ascii="Calibri" w:hAnsi="Calibri" w:cs="Calibri"/>
          <w:color w:val="000000" w:themeColor="text1"/>
          <w:shd w:val="clear" w:color="auto" w:fill="FFFFFF"/>
        </w:rPr>
        <w:t>, this mouse weighed 7.2g, lower than the average weight of 10.5g observed among mice from the same Charles River shipment</w:t>
      </w:r>
      <w:r w:rsidR="007923C9">
        <w:rPr>
          <w:rFonts w:ascii="Calibri" w:hAnsi="Calibri" w:cs="Calibri"/>
          <w:color w:val="000000" w:themeColor="text1"/>
          <w:shd w:val="clear" w:color="auto" w:fill="FFFFFF"/>
        </w:rPr>
        <w:t xml:space="preserve">. </w:t>
      </w:r>
      <w:r w:rsidR="008547C3">
        <w:rPr>
          <w:rFonts w:ascii="Calibri" w:hAnsi="Calibri" w:cs="Calibri"/>
          <w:color w:val="000000" w:themeColor="text1"/>
          <w:shd w:val="clear" w:color="auto" w:fill="FFFFFF"/>
        </w:rPr>
        <w:t xml:space="preserve"> </w:t>
      </w:r>
      <w:r w:rsidR="00880710">
        <w:rPr>
          <w:rFonts w:ascii="Calibri" w:hAnsi="Calibri" w:cs="Calibri"/>
          <w:color w:val="000000" w:themeColor="text1"/>
          <w:shd w:val="clear" w:color="auto" w:fill="FFFFFF"/>
        </w:rPr>
        <w:t>A</w:t>
      </w:r>
      <w:r w:rsidR="00E426AC">
        <w:rPr>
          <w:rFonts w:ascii="Calibri" w:hAnsi="Calibri" w:cs="Calibri"/>
          <w:color w:val="000000" w:themeColor="text1"/>
          <w:shd w:val="clear" w:color="auto" w:fill="FFFFFF"/>
        </w:rPr>
        <w:t xml:space="preserve"> </w:t>
      </w:r>
      <w:r w:rsidR="00880710" w:rsidRPr="00880710">
        <w:rPr>
          <w:rFonts w:ascii="Calibri" w:hAnsi="Calibri" w:cs="Calibri"/>
          <w:color w:val="000000" w:themeColor="text1"/>
          <w:shd w:val="clear" w:color="auto" w:fill="FFFFFF"/>
        </w:rPr>
        <w:t>veterinary assessment confirmed it was unfit for the procedure</w:t>
      </w:r>
      <w:r w:rsidR="00880710">
        <w:rPr>
          <w:rFonts w:ascii="Calibri" w:hAnsi="Calibri" w:cs="Calibri"/>
          <w:color w:val="000000" w:themeColor="text1"/>
          <w:shd w:val="clear" w:color="auto" w:fill="FFFFFF"/>
        </w:rPr>
        <w:t>s</w:t>
      </w:r>
      <w:r w:rsidR="00880710" w:rsidRPr="00880710">
        <w:rPr>
          <w:rFonts w:ascii="Calibri" w:hAnsi="Calibri" w:cs="Calibri"/>
          <w:color w:val="000000" w:themeColor="text1"/>
          <w:shd w:val="clear" w:color="auto" w:fill="FFFFFF"/>
        </w:rPr>
        <w:t>.</w:t>
      </w:r>
    </w:p>
    <w:p w14:paraId="015CC97F" w14:textId="77777777" w:rsidR="005319C2" w:rsidRPr="00E9462A" w:rsidRDefault="005319C2" w:rsidP="00E9462A">
      <w:pPr>
        <w:spacing w:line="360" w:lineRule="auto"/>
        <w:jc w:val="both"/>
        <w:rPr>
          <w:rFonts w:ascii="Calibri" w:hAnsi="Calibri" w:cs="Calibri"/>
          <w:color w:val="000000" w:themeColor="text1"/>
          <w:lang w:val="en-US"/>
        </w:rPr>
      </w:pPr>
    </w:p>
    <w:p w14:paraId="14E40B23" w14:textId="062D28A1" w:rsidR="00D20C2C" w:rsidRPr="00E9462A" w:rsidRDefault="006018A8" w:rsidP="00E9462A">
      <w:pPr>
        <w:spacing w:line="360" w:lineRule="auto"/>
        <w:jc w:val="both"/>
        <w:rPr>
          <w:rFonts w:ascii="Calibri" w:hAnsi="Calibri" w:cs="Calibri"/>
          <w:color w:val="212121"/>
          <w:shd w:val="clear" w:color="auto" w:fill="FFFFFF"/>
        </w:rPr>
      </w:pPr>
      <w:r w:rsidRPr="006018A8">
        <w:rPr>
          <w:rFonts w:ascii="Calibri" w:hAnsi="Calibri" w:cs="Calibri"/>
          <w:color w:val="000000" w:themeColor="text1"/>
        </w:rPr>
        <w:t>Although BALB/c nude mice lack a thymus and cannot develop mature T cells, this does not preclude the production of TGF-β, which is secreted by multiple cell types including stromal</w:t>
      </w:r>
      <w:r w:rsidR="00C52298">
        <w:rPr>
          <w:rFonts w:ascii="Calibri" w:hAnsi="Calibri" w:cs="Calibri"/>
          <w:color w:val="000000" w:themeColor="text1"/>
        </w:rPr>
        <w:t xml:space="preserve"> and bone cells (</w:t>
      </w:r>
      <w:proofErr w:type="spellStart"/>
      <w:r w:rsidR="00C52298" w:rsidRPr="00C52298">
        <w:rPr>
          <w:rFonts w:ascii="Calibri" w:hAnsi="Calibri" w:cs="Calibri"/>
          <w:color w:val="000000" w:themeColor="text1"/>
        </w:rPr>
        <w:t>Salasznyk</w:t>
      </w:r>
      <w:proofErr w:type="spellEnd"/>
      <w:r w:rsidR="00C52298">
        <w:rPr>
          <w:rFonts w:ascii="Calibri" w:hAnsi="Calibri" w:cs="Calibri"/>
          <w:color w:val="000000" w:themeColor="text1"/>
        </w:rPr>
        <w:t xml:space="preserve"> </w:t>
      </w:r>
      <w:r w:rsidR="00C52298" w:rsidRPr="002A2920">
        <w:rPr>
          <w:rFonts w:ascii="Calibri" w:hAnsi="Calibri" w:cs="Calibri"/>
          <w:i/>
          <w:iCs/>
          <w:color w:val="000000" w:themeColor="text1"/>
        </w:rPr>
        <w:t>et al</w:t>
      </w:r>
      <w:r w:rsidR="00C52298">
        <w:rPr>
          <w:rFonts w:ascii="Calibri" w:hAnsi="Calibri" w:cs="Calibri"/>
          <w:color w:val="000000" w:themeColor="text1"/>
        </w:rPr>
        <w:t>, 2009</w:t>
      </w:r>
      <w:r w:rsidR="007923C9">
        <w:rPr>
          <w:rFonts w:ascii="Calibri" w:hAnsi="Calibri" w:cs="Calibri"/>
          <w:color w:val="000000" w:themeColor="text1"/>
        </w:rPr>
        <w:t>)</w:t>
      </w:r>
      <w:r w:rsidRPr="006018A8">
        <w:rPr>
          <w:rFonts w:ascii="Calibri" w:hAnsi="Calibri" w:cs="Calibri"/>
          <w:color w:val="000000" w:themeColor="text1"/>
        </w:rPr>
        <w:t xml:space="preserve">. </w:t>
      </w:r>
      <w:r>
        <w:rPr>
          <w:rFonts w:ascii="Calibri" w:hAnsi="Calibri" w:cs="Calibri"/>
          <w:color w:val="000000" w:themeColor="text1"/>
        </w:rPr>
        <w:t>I</w:t>
      </w:r>
      <w:r w:rsidRPr="006018A8">
        <w:rPr>
          <w:rFonts w:ascii="Calibri" w:hAnsi="Calibri" w:cs="Calibri"/>
          <w:color w:val="000000" w:themeColor="text1"/>
        </w:rPr>
        <w:t xml:space="preserve">t </w:t>
      </w:r>
      <w:r w:rsidR="00662BA2">
        <w:rPr>
          <w:rFonts w:ascii="Calibri" w:hAnsi="Calibri" w:cs="Calibri"/>
          <w:color w:val="000000" w:themeColor="text1"/>
        </w:rPr>
        <w:t>was</w:t>
      </w:r>
      <w:r w:rsidRPr="006018A8">
        <w:rPr>
          <w:rFonts w:ascii="Calibri" w:hAnsi="Calibri" w:cs="Calibri"/>
          <w:color w:val="000000" w:themeColor="text1"/>
        </w:rPr>
        <w:t xml:space="preserve"> reasonable to expect that TGF-β signalling is still active in these immunocompromised mice, which helps explain the </w:t>
      </w:r>
      <w:r w:rsidR="00C52298">
        <w:rPr>
          <w:rFonts w:ascii="Calibri" w:hAnsi="Calibri" w:cs="Calibri"/>
          <w:color w:val="000000" w:themeColor="text1"/>
        </w:rPr>
        <w:t>bone anabolic</w:t>
      </w:r>
      <w:r w:rsidRPr="006018A8">
        <w:rPr>
          <w:rFonts w:ascii="Calibri" w:hAnsi="Calibri" w:cs="Calibri"/>
          <w:color w:val="000000" w:themeColor="text1"/>
        </w:rPr>
        <w:t xml:space="preserve"> effects seen in the losartan and SD-208 stud</w:t>
      </w:r>
      <w:r w:rsidR="00C52298">
        <w:rPr>
          <w:rFonts w:ascii="Calibri" w:hAnsi="Calibri" w:cs="Calibri"/>
          <w:color w:val="000000" w:themeColor="text1"/>
        </w:rPr>
        <w:t>ies</w:t>
      </w:r>
      <w:r w:rsidRPr="006018A8">
        <w:rPr>
          <w:rFonts w:ascii="Calibri" w:hAnsi="Calibri" w:cs="Calibri"/>
          <w:color w:val="000000" w:themeColor="text1"/>
        </w:rPr>
        <w:t>.</w:t>
      </w:r>
      <w:r w:rsidR="007923C9">
        <w:rPr>
          <w:rFonts w:ascii="Calibri" w:hAnsi="Calibri" w:cs="Calibri"/>
          <w:color w:val="212121"/>
          <w:shd w:val="clear" w:color="auto" w:fill="FFFFFF"/>
        </w:rPr>
        <w:t xml:space="preserve"> </w:t>
      </w:r>
      <w:r w:rsidR="001D2B0A" w:rsidRPr="00E9462A">
        <w:rPr>
          <w:rFonts w:ascii="Calibri" w:hAnsi="Calibri" w:cs="Calibri"/>
          <w:color w:val="212121"/>
          <w:shd w:val="clear" w:color="auto" w:fill="FFFFFF"/>
        </w:rPr>
        <w:t xml:space="preserve">It was speculated that TGF-β was released by normal osteoclast resorption of the bone and that </w:t>
      </w:r>
      <w:r w:rsidR="00301751">
        <w:rPr>
          <w:rFonts w:ascii="Calibri" w:hAnsi="Calibri" w:cs="Calibri"/>
          <w:color w:val="212121"/>
          <w:shd w:val="clear" w:color="auto" w:fill="FFFFFF"/>
        </w:rPr>
        <w:t xml:space="preserve">the </w:t>
      </w:r>
      <w:r w:rsidR="001D2B0A" w:rsidRPr="00E9462A">
        <w:rPr>
          <w:rFonts w:ascii="Calibri" w:hAnsi="Calibri" w:cs="Calibri"/>
          <w:color w:val="212121"/>
          <w:shd w:val="clear" w:color="auto" w:fill="FFFFFF"/>
        </w:rPr>
        <w:t xml:space="preserve">TGF-β signalling pathway was present. Furthermore, both Mohammad </w:t>
      </w:r>
      <w:r w:rsidR="001D2B0A" w:rsidRPr="00E9462A">
        <w:rPr>
          <w:rFonts w:ascii="Calibri" w:hAnsi="Calibri" w:cs="Calibri"/>
          <w:i/>
          <w:iCs/>
          <w:color w:val="212121"/>
          <w:shd w:val="clear" w:color="auto" w:fill="FFFFFF"/>
        </w:rPr>
        <w:t>et al</w:t>
      </w:r>
      <w:r w:rsidR="001D2B0A" w:rsidRPr="00E9462A">
        <w:rPr>
          <w:rFonts w:ascii="Calibri" w:hAnsi="Calibri" w:cs="Calibri"/>
          <w:color w:val="212121"/>
          <w:shd w:val="clear" w:color="auto" w:fill="FFFFFF"/>
        </w:rPr>
        <w:t xml:space="preserve">, 2011 and Leni </w:t>
      </w:r>
      <w:r w:rsidR="001D2B0A" w:rsidRPr="00E9462A">
        <w:rPr>
          <w:rFonts w:ascii="Calibri" w:hAnsi="Calibri" w:cs="Calibri"/>
          <w:i/>
          <w:iCs/>
          <w:color w:val="212121"/>
          <w:shd w:val="clear" w:color="auto" w:fill="FFFFFF"/>
        </w:rPr>
        <w:t>et al</w:t>
      </w:r>
      <w:r w:rsidR="001D2B0A" w:rsidRPr="00E9462A">
        <w:rPr>
          <w:rFonts w:ascii="Calibri" w:hAnsi="Calibri" w:cs="Calibri"/>
          <w:color w:val="212121"/>
          <w:shd w:val="clear" w:color="auto" w:fill="FFFFFF"/>
        </w:rPr>
        <w:t>, 2019 demonstrated bone anabolic effect</w:t>
      </w:r>
      <w:r w:rsidR="0083789A" w:rsidRPr="00E9462A">
        <w:rPr>
          <w:rFonts w:ascii="Calibri" w:hAnsi="Calibri" w:cs="Calibri"/>
          <w:color w:val="212121"/>
          <w:shd w:val="clear" w:color="auto" w:fill="FFFFFF"/>
        </w:rPr>
        <w:t>s</w:t>
      </w:r>
      <w:r w:rsidR="001D2B0A" w:rsidRPr="00E9462A">
        <w:rPr>
          <w:rFonts w:ascii="Calibri" w:hAnsi="Calibri" w:cs="Calibri"/>
          <w:color w:val="212121"/>
          <w:shd w:val="clear" w:color="auto" w:fill="FFFFFF"/>
        </w:rPr>
        <w:t xml:space="preserve"> through</w:t>
      </w:r>
      <w:r w:rsidR="0083789A" w:rsidRPr="00E9462A">
        <w:rPr>
          <w:rFonts w:ascii="Calibri" w:hAnsi="Calibri" w:cs="Calibri"/>
          <w:color w:val="212121"/>
          <w:shd w:val="clear" w:color="auto" w:fill="FFFFFF"/>
        </w:rPr>
        <w:t xml:space="preserve"> the</w:t>
      </w:r>
      <w:r w:rsidR="001D2B0A" w:rsidRPr="00E9462A">
        <w:rPr>
          <w:rFonts w:ascii="Calibri" w:hAnsi="Calibri" w:cs="Calibri"/>
          <w:color w:val="212121"/>
          <w:shd w:val="clear" w:color="auto" w:fill="FFFFFF"/>
        </w:rPr>
        <w:t xml:space="preserve"> inhibition of</w:t>
      </w:r>
      <w:r w:rsidR="00301751">
        <w:rPr>
          <w:rFonts w:ascii="Calibri" w:hAnsi="Calibri" w:cs="Calibri"/>
          <w:color w:val="212121"/>
          <w:shd w:val="clear" w:color="auto" w:fill="FFFFFF"/>
        </w:rPr>
        <w:t xml:space="preserve"> the</w:t>
      </w:r>
      <w:r w:rsidR="001D2B0A" w:rsidRPr="00E9462A">
        <w:rPr>
          <w:rFonts w:ascii="Calibri" w:hAnsi="Calibri" w:cs="Calibri"/>
          <w:color w:val="212121"/>
          <w:shd w:val="clear" w:color="auto" w:fill="FFFFFF"/>
        </w:rPr>
        <w:t xml:space="preserve"> TGF-β signalling pathway in </w:t>
      </w:r>
      <w:r w:rsidR="00AC40DD" w:rsidRPr="00E9462A">
        <w:rPr>
          <w:rFonts w:ascii="Calibri" w:hAnsi="Calibri" w:cs="Calibri"/>
          <w:color w:val="212121"/>
          <w:shd w:val="clear" w:color="auto" w:fill="FFFFFF"/>
        </w:rPr>
        <w:t>immunocompromised</w:t>
      </w:r>
      <w:r w:rsidR="001D2B0A" w:rsidRPr="00E9462A">
        <w:rPr>
          <w:rFonts w:ascii="Calibri" w:hAnsi="Calibri" w:cs="Calibri"/>
          <w:color w:val="212121"/>
          <w:shd w:val="clear" w:color="auto" w:fill="FFFFFF"/>
        </w:rPr>
        <w:t xml:space="preserve"> mice. </w:t>
      </w:r>
    </w:p>
    <w:p w14:paraId="3E294FD7" w14:textId="77777777" w:rsidR="00421DCA" w:rsidRPr="00E9462A" w:rsidRDefault="00421DCA" w:rsidP="00E9462A">
      <w:pPr>
        <w:spacing w:line="360" w:lineRule="auto"/>
        <w:jc w:val="both"/>
        <w:rPr>
          <w:rFonts w:ascii="Calibri" w:hAnsi="Calibri" w:cs="Calibri"/>
          <w:color w:val="212121"/>
          <w:shd w:val="clear" w:color="auto" w:fill="FFFFFF"/>
        </w:rPr>
      </w:pPr>
    </w:p>
    <w:p w14:paraId="402D0E24" w14:textId="4C7B769D" w:rsidR="00BA4DB2" w:rsidRPr="00E9462A" w:rsidRDefault="00110413" w:rsidP="00E9462A">
      <w:pPr>
        <w:spacing w:line="360" w:lineRule="auto"/>
        <w:jc w:val="both"/>
        <w:rPr>
          <w:rFonts w:ascii="Calibri" w:hAnsi="Calibri" w:cs="Calibri"/>
          <w:color w:val="212121"/>
          <w:shd w:val="clear" w:color="auto" w:fill="FFFFFF"/>
        </w:rPr>
      </w:pPr>
      <w:r w:rsidRPr="00E9462A">
        <w:rPr>
          <w:rFonts w:ascii="Calibri" w:hAnsi="Calibri" w:cs="Calibri"/>
          <w:color w:val="212121"/>
          <w:shd w:val="clear" w:color="auto" w:fill="FFFFFF"/>
        </w:rPr>
        <w:t xml:space="preserve">Having confirmed </w:t>
      </w:r>
      <w:r w:rsidR="00301751">
        <w:rPr>
          <w:rFonts w:ascii="Calibri" w:hAnsi="Calibri" w:cs="Calibri"/>
          <w:color w:val="212121"/>
          <w:shd w:val="clear" w:color="auto" w:fill="FFFFFF"/>
        </w:rPr>
        <w:t xml:space="preserve">the </w:t>
      </w:r>
      <w:r w:rsidRPr="00E9462A">
        <w:rPr>
          <w:rFonts w:ascii="Calibri" w:hAnsi="Calibri" w:cs="Calibri"/>
          <w:color w:val="212121"/>
          <w:shd w:val="clear" w:color="auto" w:fill="FFFFFF"/>
        </w:rPr>
        <w:t xml:space="preserve">bone anabolic effects of losartan and SD-208 in tumour-free </w:t>
      </w:r>
      <w:r w:rsidR="00301751" w:rsidRPr="00E9462A">
        <w:rPr>
          <w:rFonts w:ascii="Calibri" w:hAnsi="Calibri" w:cs="Calibri"/>
          <w:color w:val="212121"/>
          <w:shd w:val="clear" w:color="auto" w:fill="FFFFFF"/>
        </w:rPr>
        <w:t>immunocompromised</w:t>
      </w:r>
      <w:r w:rsidRPr="00E9462A">
        <w:rPr>
          <w:rFonts w:ascii="Calibri" w:hAnsi="Calibri" w:cs="Calibri"/>
          <w:color w:val="212121"/>
          <w:shd w:val="clear" w:color="auto" w:fill="FFFFFF"/>
        </w:rPr>
        <w:t xml:space="preserve"> mice, we next evaluated the</w:t>
      </w:r>
      <w:r w:rsidR="00D4287A" w:rsidRPr="00E9462A">
        <w:rPr>
          <w:rFonts w:ascii="Calibri" w:hAnsi="Calibri" w:cs="Calibri"/>
          <w:color w:val="212121"/>
          <w:shd w:val="clear" w:color="auto" w:fill="FFFFFF"/>
        </w:rPr>
        <w:t>ir</w:t>
      </w:r>
      <w:r w:rsidRPr="00E9462A">
        <w:rPr>
          <w:rFonts w:ascii="Calibri" w:hAnsi="Calibri" w:cs="Calibri"/>
          <w:color w:val="212121"/>
          <w:shd w:val="clear" w:color="auto" w:fill="FFFFFF"/>
        </w:rPr>
        <w:t xml:space="preserve"> effects in immunocompetent mice. This was </w:t>
      </w:r>
      <w:r w:rsidR="00D4287A" w:rsidRPr="00E9462A">
        <w:rPr>
          <w:rFonts w:ascii="Calibri" w:hAnsi="Calibri" w:cs="Calibri"/>
          <w:color w:val="212121"/>
          <w:shd w:val="clear" w:color="auto" w:fill="FFFFFF"/>
        </w:rPr>
        <w:t>conducted to assess</w:t>
      </w:r>
      <w:r w:rsidRPr="00E9462A">
        <w:rPr>
          <w:rFonts w:ascii="Calibri" w:hAnsi="Calibri" w:cs="Calibri"/>
          <w:color w:val="212121"/>
          <w:shd w:val="clear" w:color="auto" w:fill="FFFFFF"/>
        </w:rPr>
        <w:t xml:space="preserve"> whether </w:t>
      </w:r>
      <w:r w:rsidR="00D4287A" w:rsidRPr="00E9462A">
        <w:rPr>
          <w:rFonts w:ascii="Calibri" w:hAnsi="Calibri" w:cs="Calibri"/>
          <w:color w:val="212121"/>
          <w:shd w:val="clear" w:color="auto" w:fill="FFFFFF"/>
        </w:rPr>
        <w:t xml:space="preserve">the </w:t>
      </w:r>
      <w:r w:rsidRPr="00E9462A">
        <w:rPr>
          <w:rFonts w:ascii="Calibri" w:hAnsi="Calibri" w:cs="Calibri"/>
          <w:color w:val="212121"/>
          <w:shd w:val="clear" w:color="auto" w:fill="FFFFFF"/>
        </w:rPr>
        <w:t>observed</w:t>
      </w:r>
      <w:r w:rsidR="00D4287A" w:rsidRPr="00E9462A">
        <w:rPr>
          <w:rFonts w:ascii="Calibri" w:hAnsi="Calibri" w:cs="Calibri"/>
          <w:color w:val="212121"/>
          <w:shd w:val="clear" w:color="auto" w:fill="FFFFFF"/>
        </w:rPr>
        <w:t xml:space="preserve"> bone anabolic effects</w:t>
      </w:r>
      <w:r w:rsidRPr="00E9462A">
        <w:rPr>
          <w:rFonts w:ascii="Calibri" w:hAnsi="Calibri" w:cs="Calibri"/>
          <w:color w:val="212121"/>
          <w:shd w:val="clear" w:color="auto" w:fill="FFFFFF"/>
        </w:rPr>
        <w:t xml:space="preserve"> would </w:t>
      </w:r>
      <w:r w:rsidR="00662901" w:rsidRPr="00E9462A">
        <w:rPr>
          <w:rFonts w:ascii="Calibri" w:hAnsi="Calibri" w:cs="Calibri"/>
          <w:color w:val="212121"/>
          <w:shd w:val="clear" w:color="auto" w:fill="FFFFFF"/>
        </w:rPr>
        <w:t>persist</w:t>
      </w:r>
      <w:r w:rsidRPr="00E9462A">
        <w:rPr>
          <w:rFonts w:ascii="Calibri" w:hAnsi="Calibri" w:cs="Calibri"/>
          <w:color w:val="212121"/>
          <w:shd w:val="clear" w:color="auto" w:fill="FFFFFF"/>
        </w:rPr>
        <w:t xml:space="preserve"> in mice with a</w:t>
      </w:r>
      <w:r w:rsidR="00D4287A" w:rsidRPr="00E9462A">
        <w:rPr>
          <w:rFonts w:ascii="Calibri" w:hAnsi="Calibri" w:cs="Calibri"/>
          <w:color w:val="212121"/>
          <w:shd w:val="clear" w:color="auto" w:fill="FFFFFF"/>
        </w:rPr>
        <w:t xml:space="preserve"> functioning</w:t>
      </w:r>
      <w:r w:rsidRPr="00E9462A">
        <w:rPr>
          <w:rFonts w:ascii="Calibri" w:hAnsi="Calibri" w:cs="Calibri"/>
          <w:color w:val="212121"/>
          <w:shd w:val="clear" w:color="auto" w:fill="FFFFFF"/>
        </w:rPr>
        <w:t xml:space="preserve"> immune system. </w:t>
      </w:r>
      <w:r w:rsidR="004B0529" w:rsidRPr="00E9462A">
        <w:rPr>
          <w:rFonts w:ascii="Calibri" w:hAnsi="Calibri" w:cs="Calibri"/>
          <w:color w:val="212121"/>
          <w:shd w:val="clear" w:color="auto" w:fill="FFFFFF"/>
        </w:rPr>
        <w:t>Both losartan (150mg/kg) and SD-208 (100mg/kg) significantly increased BV/TV compared to vehicle</w:t>
      </w:r>
      <w:r w:rsidR="00301751">
        <w:rPr>
          <w:rFonts w:ascii="Calibri" w:hAnsi="Calibri" w:cs="Calibri"/>
          <w:color w:val="212121"/>
          <w:shd w:val="clear" w:color="auto" w:fill="FFFFFF"/>
        </w:rPr>
        <w:t>-</w:t>
      </w:r>
      <w:r w:rsidR="004B0529" w:rsidRPr="00E9462A">
        <w:rPr>
          <w:rFonts w:ascii="Calibri" w:hAnsi="Calibri" w:cs="Calibri"/>
          <w:color w:val="212121"/>
          <w:shd w:val="clear" w:color="auto" w:fill="FFFFFF"/>
        </w:rPr>
        <w:t xml:space="preserve">treated mice. </w:t>
      </w:r>
      <w:r w:rsidR="00D4287A" w:rsidRPr="00E9462A">
        <w:rPr>
          <w:rFonts w:ascii="Calibri" w:hAnsi="Calibri" w:cs="Calibri"/>
          <w:color w:val="212121"/>
          <w:shd w:val="clear" w:color="auto" w:fill="FFFFFF"/>
        </w:rPr>
        <w:t xml:space="preserve">Interestingly, the </w:t>
      </w:r>
      <w:r w:rsidR="0046153D" w:rsidRPr="00E9462A">
        <w:rPr>
          <w:rFonts w:ascii="Calibri" w:hAnsi="Calibri" w:cs="Calibri"/>
          <w:color w:val="212121"/>
          <w:shd w:val="clear" w:color="auto" w:fill="FFFFFF"/>
        </w:rPr>
        <w:t xml:space="preserve">doses </w:t>
      </w:r>
      <w:r w:rsidR="00D4287A" w:rsidRPr="00E9462A">
        <w:rPr>
          <w:rFonts w:ascii="Calibri" w:hAnsi="Calibri" w:cs="Calibri"/>
          <w:color w:val="212121"/>
          <w:shd w:val="clear" w:color="auto" w:fill="FFFFFF"/>
        </w:rPr>
        <w:t>of losartan</w:t>
      </w:r>
      <w:r w:rsidR="00A22642" w:rsidRPr="00E9462A">
        <w:rPr>
          <w:rFonts w:ascii="Calibri" w:hAnsi="Calibri" w:cs="Calibri"/>
          <w:color w:val="212121"/>
          <w:shd w:val="clear" w:color="auto" w:fill="FFFFFF"/>
        </w:rPr>
        <w:t xml:space="preserve"> (100mg/kg)</w:t>
      </w:r>
      <w:r w:rsidR="00D4287A" w:rsidRPr="00E9462A">
        <w:rPr>
          <w:rFonts w:ascii="Calibri" w:hAnsi="Calibri" w:cs="Calibri"/>
          <w:color w:val="212121"/>
          <w:shd w:val="clear" w:color="auto" w:fill="FFFFFF"/>
        </w:rPr>
        <w:t xml:space="preserve"> and SD-208</w:t>
      </w:r>
      <w:r w:rsidR="00A22642" w:rsidRPr="00E9462A">
        <w:rPr>
          <w:rFonts w:ascii="Calibri" w:hAnsi="Calibri" w:cs="Calibri"/>
          <w:color w:val="212121"/>
          <w:shd w:val="clear" w:color="auto" w:fill="FFFFFF"/>
        </w:rPr>
        <w:t xml:space="preserve"> (60mg/kg)</w:t>
      </w:r>
      <w:r w:rsidR="00D4287A" w:rsidRPr="00E9462A">
        <w:rPr>
          <w:rFonts w:ascii="Calibri" w:hAnsi="Calibri" w:cs="Calibri"/>
          <w:color w:val="212121"/>
          <w:shd w:val="clear" w:color="auto" w:fill="FFFFFF"/>
        </w:rPr>
        <w:t xml:space="preserve"> that </w:t>
      </w:r>
      <w:r w:rsidR="00662901" w:rsidRPr="00E9462A">
        <w:rPr>
          <w:rFonts w:ascii="Calibri" w:hAnsi="Calibri" w:cs="Calibri"/>
          <w:color w:val="212121"/>
          <w:shd w:val="clear" w:color="auto" w:fill="FFFFFF"/>
        </w:rPr>
        <w:t xml:space="preserve">showed bone </w:t>
      </w:r>
      <w:r w:rsidR="00D4287A" w:rsidRPr="00E9462A">
        <w:rPr>
          <w:rFonts w:ascii="Calibri" w:hAnsi="Calibri" w:cs="Calibri"/>
          <w:color w:val="212121"/>
          <w:shd w:val="clear" w:color="auto" w:fill="FFFFFF"/>
        </w:rPr>
        <w:t xml:space="preserve">anabolic effect </w:t>
      </w:r>
      <w:r w:rsidR="0046153D" w:rsidRPr="00E9462A">
        <w:rPr>
          <w:rFonts w:ascii="Calibri" w:hAnsi="Calibri" w:cs="Calibri"/>
          <w:color w:val="212121"/>
          <w:shd w:val="clear" w:color="auto" w:fill="FFFFFF"/>
        </w:rPr>
        <w:t>in immunocompromised mice</w:t>
      </w:r>
      <w:r w:rsidR="00D4287A" w:rsidRPr="00E9462A">
        <w:rPr>
          <w:rFonts w:ascii="Calibri" w:hAnsi="Calibri" w:cs="Calibri"/>
          <w:color w:val="212121"/>
          <w:shd w:val="clear" w:color="auto" w:fill="FFFFFF"/>
        </w:rPr>
        <w:t xml:space="preserve"> did not </w:t>
      </w:r>
      <w:r w:rsidR="0039102D" w:rsidRPr="00E9462A">
        <w:rPr>
          <w:rFonts w:ascii="Calibri" w:hAnsi="Calibri" w:cs="Calibri"/>
          <w:color w:val="212121"/>
          <w:shd w:val="clear" w:color="auto" w:fill="FFFFFF"/>
        </w:rPr>
        <w:t>exhibit</w:t>
      </w:r>
      <w:r w:rsidR="00301751">
        <w:rPr>
          <w:rFonts w:ascii="Calibri" w:hAnsi="Calibri" w:cs="Calibri"/>
          <w:color w:val="212121"/>
          <w:shd w:val="clear" w:color="auto" w:fill="FFFFFF"/>
        </w:rPr>
        <w:t xml:space="preserve"> the</w:t>
      </w:r>
      <w:r w:rsidR="0039102D" w:rsidRPr="00E9462A">
        <w:rPr>
          <w:rFonts w:ascii="Calibri" w:hAnsi="Calibri" w:cs="Calibri"/>
          <w:color w:val="212121"/>
          <w:shd w:val="clear" w:color="auto" w:fill="FFFFFF"/>
        </w:rPr>
        <w:t xml:space="preserve"> same effect</w:t>
      </w:r>
      <w:r w:rsidR="00D4287A" w:rsidRPr="00E9462A">
        <w:rPr>
          <w:rFonts w:ascii="Calibri" w:hAnsi="Calibri" w:cs="Calibri"/>
          <w:color w:val="212121"/>
          <w:shd w:val="clear" w:color="auto" w:fill="FFFFFF"/>
        </w:rPr>
        <w:t xml:space="preserve"> in immunocompetent mice</w:t>
      </w:r>
      <w:r w:rsidR="00662901" w:rsidRPr="00E9462A">
        <w:rPr>
          <w:rFonts w:ascii="Calibri" w:hAnsi="Calibri" w:cs="Calibri"/>
          <w:color w:val="212121"/>
          <w:shd w:val="clear" w:color="auto" w:fill="FFFFFF"/>
        </w:rPr>
        <w:t xml:space="preserve">. This might be due to shorter treatment time (3 weeks </w:t>
      </w:r>
      <w:r w:rsidR="00301751">
        <w:rPr>
          <w:rFonts w:ascii="Calibri" w:hAnsi="Calibri" w:cs="Calibri"/>
          <w:color w:val="212121"/>
          <w:shd w:val="clear" w:color="auto" w:fill="FFFFFF"/>
        </w:rPr>
        <w:t xml:space="preserve">of </w:t>
      </w:r>
      <w:r w:rsidR="00662901" w:rsidRPr="00E9462A">
        <w:rPr>
          <w:rFonts w:ascii="Calibri" w:hAnsi="Calibri" w:cs="Calibri"/>
          <w:color w:val="212121"/>
          <w:shd w:val="clear" w:color="auto" w:fill="FFFFFF"/>
        </w:rPr>
        <w:t xml:space="preserve">treatment in immunocompromised </w:t>
      </w:r>
      <w:r w:rsidR="00301751">
        <w:rPr>
          <w:rFonts w:ascii="Calibri" w:hAnsi="Calibri" w:cs="Calibri"/>
          <w:color w:val="212121"/>
          <w:shd w:val="clear" w:color="auto" w:fill="FFFFFF"/>
        </w:rPr>
        <w:t xml:space="preserve">mice </w:t>
      </w:r>
      <w:r w:rsidR="00662901" w:rsidRPr="00E9462A">
        <w:rPr>
          <w:rFonts w:ascii="Calibri" w:hAnsi="Calibri" w:cs="Calibri"/>
          <w:color w:val="212121"/>
          <w:shd w:val="clear" w:color="auto" w:fill="FFFFFF"/>
        </w:rPr>
        <w:t>compared to 2.5 weeks</w:t>
      </w:r>
      <w:r w:rsidR="00301751">
        <w:rPr>
          <w:rFonts w:ascii="Calibri" w:hAnsi="Calibri" w:cs="Calibri"/>
          <w:color w:val="212121"/>
          <w:shd w:val="clear" w:color="auto" w:fill="FFFFFF"/>
        </w:rPr>
        <w:t xml:space="preserve"> of</w:t>
      </w:r>
      <w:r w:rsidR="00662901" w:rsidRPr="00E9462A">
        <w:rPr>
          <w:rFonts w:ascii="Calibri" w:hAnsi="Calibri" w:cs="Calibri"/>
          <w:color w:val="212121"/>
          <w:shd w:val="clear" w:color="auto" w:fill="FFFFFF"/>
        </w:rPr>
        <w:t xml:space="preserve"> treatment in immunocompetent mice) and the difference in models. Moreover, this study demonstrated that a higher dose is needed to significantly </w:t>
      </w:r>
      <w:r w:rsidR="00662901" w:rsidRPr="00E9462A">
        <w:rPr>
          <w:rFonts w:ascii="Calibri" w:hAnsi="Calibri" w:cs="Calibri"/>
          <w:color w:val="212121"/>
          <w:shd w:val="clear" w:color="auto" w:fill="FFFFFF"/>
        </w:rPr>
        <w:lastRenderedPageBreak/>
        <w:t xml:space="preserve">stimulate bone formation in immunocompetent mice compared to immunocompromised mice. The occurrence of </w:t>
      </w:r>
      <w:r w:rsidR="00662901" w:rsidRPr="00E9462A">
        <w:rPr>
          <w:rFonts w:ascii="Calibri" w:hAnsi="Calibri" w:cs="Calibri"/>
          <w:lang w:val="en-US"/>
        </w:rPr>
        <w:t>in</w:t>
      </w:r>
      <w:r w:rsidR="001A1030" w:rsidRPr="00E9462A">
        <w:rPr>
          <w:rFonts w:ascii="Calibri" w:hAnsi="Calibri" w:cs="Calibri"/>
          <w:lang w:val="en-US"/>
        </w:rPr>
        <w:t xml:space="preserve"> immunocompetent </w:t>
      </w:r>
      <w:r w:rsidR="00662901" w:rsidRPr="00E9462A">
        <w:rPr>
          <w:rFonts w:ascii="Calibri" w:hAnsi="Calibri" w:cs="Calibri"/>
          <w:lang w:val="en-US"/>
        </w:rPr>
        <w:t xml:space="preserve">mice treated by </w:t>
      </w:r>
      <w:r w:rsidR="001A1030" w:rsidRPr="00E9462A">
        <w:rPr>
          <w:rFonts w:ascii="Calibri" w:hAnsi="Calibri" w:cs="Calibri"/>
          <w:lang w:val="en-US"/>
        </w:rPr>
        <w:t xml:space="preserve">SD-208 might </w:t>
      </w:r>
      <w:r w:rsidR="00301751">
        <w:rPr>
          <w:rFonts w:ascii="Calibri" w:hAnsi="Calibri" w:cs="Calibri"/>
          <w:lang w:val="en-US"/>
        </w:rPr>
        <w:t xml:space="preserve">be </w:t>
      </w:r>
      <w:r w:rsidR="00662901" w:rsidRPr="00E9462A">
        <w:rPr>
          <w:rFonts w:ascii="Calibri" w:hAnsi="Calibri" w:cs="Calibri"/>
          <w:lang w:val="en-US"/>
        </w:rPr>
        <w:t>attribute</w:t>
      </w:r>
      <w:r w:rsidR="00301751">
        <w:rPr>
          <w:rFonts w:ascii="Calibri" w:hAnsi="Calibri" w:cs="Calibri"/>
          <w:lang w:val="en-US"/>
        </w:rPr>
        <w:t>d</w:t>
      </w:r>
      <w:r w:rsidR="001A1030" w:rsidRPr="00E9462A">
        <w:rPr>
          <w:rFonts w:ascii="Calibri" w:hAnsi="Calibri" w:cs="Calibri"/>
          <w:lang w:val="en-US"/>
        </w:rPr>
        <w:t xml:space="preserve"> to </w:t>
      </w:r>
      <w:r w:rsidR="00301751">
        <w:rPr>
          <w:rFonts w:ascii="Calibri" w:hAnsi="Calibri" w:cs="Calibri"/>
          <w:lang w:val="en-US"/>
        </w:rPr>
        <w:t xml:space="preserve">a </w:t>
      </w:r>
      <w:r w:rsidR="001A1030" w:rsidRPr="00E9462A">
        <w:rPr>
          <w:rFonts w:ascii="Calibri" w:hAnsi="Calibri" w:cs="Calibri"/>
          <w:lang w:val="en-US"/>
        </w:rPr>
        <w:t>poor m</w:t>
      </w:r>
      <w:r w:rsidR="00301751">
        <w:rPr>
          <w:rFonts w:ascii="Calibri" w:hAnsi="Calibri" w:cs="Calibri"/>
          <w:lang w:val="en-US"/>
        </w:rPr>
        <w:t>ouse</w:t>
      </w:r>
      <w:r w:rsidR="001A1030" w:rsidRPr="00E9462A">
        <w:rPr>
          <w:rFonts w:ascii="Calibri" w:hAnsi="Calibri" w:cs="Calibri"/>
          <w:lang w:val="en-US"/>
        </w:rPr>
        <w:t xml:space="preserve"> batch, as biopsies </w:t>
      </w:r>
      <w:r w:rsidR="00662901" w:rsidRPr="00E9462A">
        <w:rPr>
          <w:rFonts w:ascii="Calibri" w:hAnsi="Calibri" w:cs="Calibri"/>
          <w:lang w:val="en-US"/>
        </w:rPr>
        <w:t xml:space="preserve">conducted </w:t>
      </w:r>
      <w:r w:rsidR="001A1030" w:rsidRPr="00E9462A">
        <w:rPr>
          <w:rFonts w:ascii="Calibri" w:hAnsi="Calibri" w:cs="Calibri"/>
          <w:lang w:val="en-US"/>
        </w:rPr>
        <w:t xml:space="preserve">by staff demonstrate that there was no cause of death. </w:t>
      </w:r>
    </w:p>
    <w:p w14:paraId="66154BF3" w14:textId="77777777" w:rsidR="001A1030" w:rsidRPr="00E9462A" w:rsidRDefault="001A1030" w:rsidP="00E9462A">
      <w:pPr>
        <w:spacing w:line="360" w:lineRule="auto"/>
        <w:jc w:val="both"/>
        <w:rPr>
          <w:rFonts w:ascii="Calibri" w:hAnsi="Calibri" w:cs="Calibri"/>
          <w:lang w:val="en-US"/>
        </w:rPr>
      </w:pPr>
    </w:p>
    <w:p w14:paraId="33B5F07A" w14:textId="1B81DFBD" w:rsidR="00802792" w:rsidRPr="00E9462A" w:rsidRDefault="00802792" w:rsidP="00E9462A">
      <w:pPr>
        <w:spacing w:line="360" w:lineRule="auto"/>
        <w:jc w:val="both"/>
        <w:rPr>
          <w:rFonts w:ascii="Calibri" w:hAnsi="Calibri" w:cs="Calibri"/>
          <w:lang w:val="en-US"/>
        </w:rPr>
      </w:pPr>
      <w:r w:rsidRPr="00E9462A">
        <w:rPr>
          <w:rFonts w:ascii="Calibri" w:hAnsi="Calibri" w:cs="Calibri"/>
          <w:lang w:val="en-US"/>
        </w:rPr>
        <w:t xml:space="preserve">As our data show that bone is increased significantly with </w:t>
      </w:r>
      <w:r w:rsidR="00880710">
        <w:rPr>
          <w:rFonts w:ascii="Calibri" w:hAnsi="Calibri" w:cs="Calibri"/>
          <w:lang w:val="en-US"/>
        </w:rPr>
        <w:t>3</w:t>
      </w:r>
      <w:r w:rsidRPr="00E9462A">
        <w:rPr>
          <w:rFonts w:ascii="Calibri" w:hAnsi="Calibri" w:cs="Calibri"/>
          <w:lang w:val="en-US"/>
        </w:rPr>
        <w:t xml:space="preserve"> weeks of treatment, we will use this treatment model in</w:t>
      </w:r>
      <w:r w:rsidR="00301751">
        <w:rPr>
          <w:rFonts w:ascii="Calibri" w:hAnsi="Calibri" w:cs="Calibri"/>
          <w:lang w:val="en-US"/>
        </w:rPr>
        <w:t xml:space="preserve"> a</w:t>
      </w:r>
      <w:r w:rsidRPr="00E9462A">
        <w:rPr>
          <w:rFonts w:ascii="Calibri" w:hAnsi="Calibri" w:cs="Calibri"/>
          <w:lang w:val="en-US"/>
        </w:rPr>
        <w:t xml:space="preserve"> murine model of breast cancer bone metastases to assess the effect of repairing bone lesions using losartan or SD-208. Furthermore, </w:t>
      </w:r>
      <w:r w:rsidRPr="00E9462A">
        <w:rPr>
          <w:rFonts w:ascii="Calibri" w:hAnsi="Calibri" w:cs="Calibri"/>
        </w:rPr>
        <w:t xml:space="preserve">the anabolic effect of SD-208 shown in our data was likely mediated through the blockade of </w:t>
      </w:r>
      <w:r w:rsidRPr="00E9462A">
        <w:rPr>
          <w:rFonts w:ascii="Calibri" w:hAnsi="Calibri" w:cs="Calibri"/>
          <w:color w:val="212121"/>
          <w:shd w:val="clear" w:color="auto" w:fill="FFFFFF"/>
        </w:rPr>
        <w:t xml:space="preserve">TGF-β receptor, which promotes osteoblast differentiation (Matsumoto and Abe, 2011). </w:t>
      </w:r>
    </w:p>
    <w:p w14:paraId="2114BD7C" w14:textId="77777777" w:rsidR="00802792" w:rsidRPr="00E9462A" w:rsidRDefault="00802792" w:rsidP="00E9462A">
      <w:pPr>
        <w:spacing w:line="360" w:lineRule="auto"/>
        <w:jc w:val="both"/>
        <w:rPr>
          <w:rFonts w:ascii="Calibri" w:hAnsi="Calibri" w:cs="Calibri"/>
          <w:lang w:val="en-US"/>
        </w:rPr>
      </w:pPr>
    </w:p>
    <w:p w14:paraId="68E4749D" w14:textId="607112E0" w:rsidR="00F54B31" w:rsidRPr="002A2920" w:rsidRDefault="00BF0A76" w:rsidP="00A92545">
      <w:pPr>
        <w:spacing w:line="360" w:lineRule="auto"/>
        <w:jc w:val="both"/>
        <w:rPr>
          <w:rFonts w:ascii="Calibri" w:hAnsi="Calibri" w:cs="Calibri"/>
          <w:color w:val="212121"/>
          <w:shd w:val="clear" w:color="auto" w:fill="FFFFFF"/>
        </w:rPr>
      </w:pPr>
      <w:r w:rsidRPr="00E9462A">
        <w:rPr>
          <w:rFonts w:ascii="Calibri" w:hAnsi="Calibri" w:cs="Calibri"/>
          <w:color w:val="212121"/>
          <w:shd w:val="clear" w:color="auto" w:fill="FFFFFF"/>
        </w:rPr>
        <w:t>In summary</w:t>
      </w:r>
      <w:r w:rsidR="00421DCA" w:rsidRPr="00E9462A">
        <w:rPr>
          <w:rFonts w:ascii="Calibri" w:hAnsi="Calibri" w:cs="Calibri"/>
          <w:color w:val="212121"/>
          <w:shd w:val="clear" w:color="auto" w:fill="FFFFFF"/>
        </w:rPr>
        <w:t>,</w:t>
      </w:r>
      <w:r w:rsidRPr="00E9462A">
        <w:rPr>
          <w:rFonts w:ascii="Calibri" w:hAnsi="Calibri" w:cs="Calibri"/>
          <w:color w:val="212121"/>
          <w:shd w:val="clear" w:color="auto" w:fill="FFFFFF"/>
        </w:rPr>
        <w:t xml:space="preserve"> this chapter has demonstrated</w:t>
      </w:r>
      <w:r w:rsidR="00AC7CC2" w:rsidRPr="00E9462A">
        <w:rPr>
          <w:rFonts w:ascii="Calibri" w:hAnsi="Calibri" w:cs="Calibri"/>
          <w:color w:val="212121"/>
          <w:shd w:val="clear" w:color="auto" w:fill="FFFFFF"/>
        </w:rPr>
        <w:t xml:space="preserve"> </w:t>
      </w:r>
      <w:r w:rsidR="00301751">
        <w:rPr>
          <w:rFonts w:ascii="Calibri" w:hAnsi="Calibri" w:cs="Calibri"/>
          <w:color w:val="212121"/>
          <w:shd w:val="clear" w:color="auto" w:fill="FFFFFF"/>
        </w:rPr>
        <w:t xml:space="preserve">that </w:t>
      </w:r>
      <w:r w:rsidR="00AC7CC2" w:rsidRPr="00E9462A">
        <w:rPr>
          <w:rFonts w:ascii="Calibri" w:hAnsi="Calibri" w:cs="Calibri"/>
          <w:color w:val="212121"/>
          <w:shd w:val="clear" w:color="auto" w:fill="FFFFFF"/>
        </w:rPr>
        <w:t xml:space="preserve">losartan and SD-208 both </w:t>
      </w:r>
      <w:r w:rsidRPr="00E9462A">
        <w:rPr>
          <w:rFonts w:ascii="Calibri" w:hAnsi="Calibri" w:cs="Calibri"/>
          <w:color w:val="212121"/>
          <w:shd w:val="clear" w:color="auto" w:fill="FFFFFF"/>
        </w:rPr>
        <w:t xml:space="preserve">have </w:t>
      </w:r>
      <w:r w:rsidR="00AC7CC2" w:rsidRPr="00E9462A">
        <w:rPr>
          <w:rFonts w:ascii="Calibri" w:hAnsi="Calibri" w:cs="Calibri"/>
          <w:color w:val="212121"/>
          <w:shd w:val="clear" w:color="auto" w:fill="FFFFFF"/>
        </w:rPr>
        <w:t>bone anabolic effec</w:t>
      </w:r>
      <w:r w:rsidR="00AC7CC2" w:rsidRPr="00D82916">
        <w:rPr>
          <w:rFonts w:ascii="Calibri" w:hAnsi="Calibri" w:cs="Calibri"/>
          <w:color w:val="212121"/>
          <w:shd w:val="clear" w:color="auto" w:fill="FFFFFF"/>
        </w:rPr>
        <w:t>ts in</w:t>
      </w:r>
      <w:r w:rsidR="007D706B" w:rsidRPr="00D82916">
        <w:rPr>
          <w:rFonts w:ascii="Calibri" w:hAnsi="Calibri" w:cs="Calibri"/>
          <w:color w:val="212121"/>
          <w:shd w:val="clear" w:color="auto" w:fill="FFFFFF"/>
        </w:rPr>
        <w:t xml:space="preserve"> </w:t>
      </w:r>
      <w:r w:rsidR="00BA4DB2" w:rsidRPr="00D82916">
        <w:rPr>
          <w:rFonts w:ascii="Calibri" w:hAnsi="Calibri" w:cs="Calibri"/>
          <w:color w:val="212121"/>
          <w:shd w:val="clear" w:color="auto" w:fill="FFFFFF"/>
        </w:rPr>
        <w:t xml:space="preserve">differentiated SAOS-2 cells </w:t>
      </w:r>
      <w:r w:rsidR="007D706B" w:rsidRPr="00D82916">
        <w:rPr>
          <w:rFonts w:ascii="Calibri" w:hAnsi="Calibri" w:cs="Calibri"/>
          <w:color w:val="212121"/>
          <w:shd w:val="clear" w:color="auto" w:fill="FFFFFF"/>
        </w:rPr>
        <w:t>and in</w:t>
      </w:r>
      <w:r w:rsidR="00AC7CC2" w:rsidRPr="00D82916">
        <w:rPr>
          <w:rFonts w:ascii="Calibri" w:hAnsi="Calibri" w:cs="Calibri"/>
          <w:color w:val="212121"/>
          <w:shd w:val="clear" w:color="auto" w:fill="FFFFFF"/>
        </w:rPr>
        <w:t xml:space="preserve"> tumour</w:t>
      </w:r>
      <w:r w:rsidR="00301751">
        <w:rPr>
          <w:rFonts w:ascii="Calibri" w:hAnsi="Calibri" w:cs="Calibri"/>
          <w:color w:val="212121"/>
          <w:shd w:val="clear" w:color="auto" w:fill="FFFFFF"/>
        </w:rPr>
        <w:t>-</w:t>
      </w:r>
      <w:r w:rsidR="00AC7CC2" w:rsidRPr="00D82916">
        <w:rPr>
          <w:rFonts w:ascii="Calibri" w:hAnsi="Calibri" w:cs="Calibri"/>
          <w:color w:val="212121"/>
          <w:shd w:val="clear" w:color="auto" w:fill="FFFFFF"/>
        </w:rPr>
        <w:t xml:space="preserve">free mice. </w:t>
      </w:r>
      <w:r w:rsidR="001B1500" w:rsidRPr="00D82916">
        <w:rPr>
          <w:rFonts w:ascii="Calibri" w:hAnsi="Calibri" w:cs="Calibri"/>
          <w:color w:val="212121"/>
          <w:shd w:val="clear" w:color="auto" w:fill="FFFFFF"/>
        </w:rPr>
        <w:t xml:space="preserve">Therefore, the </w:t>
      </w:r>
      <w:r w:rsidR="00AC7CC2" w:rsidRPr="00D82916">
        <w:rPr>
          <w:rFonts w:ascii="Calibri" w:hAnsi="Calibri" w:cs="Calibri"/>
          <w:color w:val="212121"/>
          <w:shd w:val="clear" w:color="auto" w:fill="FFFFFF"/>
        </w:rPr>
        <w:t xml:space="preserve">next </w:t>
      </w:r>
      <w:r w:rsidR="001B1500" w:rsidRPr="00D82916">
        <w:rPr>
          <w:rFonts w:ascii="Calibri" w:hAnsi="Calibri" w:cs="Calibri"/>
          <w:color w:val="212121"/>
          <w:shd w:val="clear" w:color="auto" w:fill="FFFFFF"/>
        </w:rPr>
        <w:t xml:space="preserve">step would be to </w:t>
      </w:r>
      <w:r w:rsidR="005A3564" w:rsidRPr="00D82916">
        <w:rPr>
          <w:rFonts w:ascii="Calibri" w:hAnsi="Calibri" w:cs="Calibri"/>
          <w:color w:val="212121"/>
          <w:shd w:val="clear" w:color="auto" w:fill="FFFFFF"/>
        </w:rPr>
        <w:t xml:space="preserve">establish a </w:t>
      </w:r>
      <w:r w:rsidR="00DE7D49" w:rsidRPr="002A2920">
        <w:rPr>
          <w:rFonts w:ascii="Calibri" w:hAnsi="Calibri" w:cs="Calibri"/>
          <w:color w:val="212121"/>
          <w:shd w:val="clear" w:color="auto" w:fill="FFFFFF"/>
        </w:rPr>
        <w:t xml:space="preserve">model of </w:t>
      </w:r>
      <w:r w:rsidR="005A3564" w:rsidRPr="002A2920">
        <w:rPr>
          <w:rFonts w:ascii="Calibri" w:hAnsi="Calibri" w:cs="Calibri"/>
          <w:color w:val="212121"/>
          <w:shd w:val="clear" w:color="auto" w:fill="FFFFFF"/>
        </w:rPr>
        <w:t xml:space="preserve">breast cancer </w:t>
      </w:r>
      <w:r w:rsidR="001A2816" w:rsidRPr="002A2920">
        <w:rPr>
          <w:rFonts w:ascii="Calibri" w:hAnsi="Calibri" w:cs="Calibri"/>
          <w:color w:val="212121"/>
          <w:shd w:val="clear" w:color="auto" w:fill="FFFFFF"/>
        </w:rPr>
        <w:t>bone metastasis t</w:t>
      </w:r>
      <w:r w:rsidR="005A3564" w:rsidRPr="002A2920">
        <w:rPr>
          <w:rFonts w:ascii="Calibri" w:hAnsi="Calibri" w:cs="Calibri"/>
          <w:color w:val="212121"/>
          <w:shd w:val="clear" w:color="auto" w:fill="FFFFFF"/>
        </w:rPr>
        <w:t xml:space="preserve">o assess </w:t>
      </w:r>
      <w:r w:rsidR="00AC7CC2" w:rsidRPr="002A2920">
        <w:rPr>
          <w:rFonts w:ascii="Calibri" w:hAnsi="Calibri" w:cs="Calibri"/>
          <w:color w:val="212121"/>
          <w:shd w:val="clear" w:color="auto" w:fill="FFFFFF"/>
        </w:rPr>
        <w:t xml:space="preserve">the effects of losartan and SD-208 </w:t>
      </w:r>
      <w:r w:rsidR="001B1500" w:rsidRPr="002A2920">
        <w:rPr>
          <w:rFonts w:ascii="Calibri" w:hAnsi="Calibri" w:cs="Calibri"/>
          <w:color w:val="212121"/>
          <w:shd w:val="clear" w:color="auto" w:fill="FFFFFF"/>
        </w:rPr>
        <w:t>on</w:t>
      </w:r>
      <w:r w:rsidR="00AC7CC2" w:rsidRPr="002A2920">
        <w:rPr>
          <w:rFonts w:ascii="Calibri" w:hAnsi="Calibri" w:cs="Calibri"/>
          <w:color w:val="212121"/>
          <w:shd w:val="clear" w:color="auto" w:fill="FFFFFF"/>
        </w:rPr>
        <w:t xml:space="preserve"> bone lesions</w:t>
      </w:r>
      <w:r w:rsidR="001A2816" w:rsidRPr="002A2920">
        <w:rPr>
          <w:rFonts w:ascii="Calibri" w:hAnsi="Calibri" w:cs="Calibri"/>
          <w:color w:val="212121"/>
          <w:shd w:val="clear" w:color="auto" w:fill="FFFFFF"/>
        </w:rPr>
        <w:t>.</w:t>
      </w:r>
    </w:p>
    <w:p w14:paraId="2DE9FB8A" w14:textId="77777777" w:rsidR="00F54B31" w:rsidRDefault="00F54B31" w:rsidP="006044E6"/>
    <w:p w14:paraId="23746972" w14:textId="77777777" w:rsidR="00E9462A" w:rsidRDefault="00E9462A" w:rsidP="00A92545">
      <w:pPr>
        <w:pStyle w:val="a3"/>
        <w:spacing w:line="360" w:lineRule="auto"/>
        <w:rPr>
          <w:rFonts w:ascii="Calibri" w:hAnsi="Calibri" w:cs="Calibri"/>
          <w:b/>
          <w:bCs/>
          <w:sz w:val="72"/>
          <w:szCs w:val="72"/>
          <w:lang w:val="en-US"/>
        </w:rPr>
      </w:pPr>
    </w:p>
    <w:p w14:paraId="0100E7B9" w14:textId="77777777" w:rsidR="00E871CF" w:rsidRDefault="00E871CF" w:rsidP="00A92545">
      <w:pPr>
        <w:pStyle w:val="a3"/>
        <w:spacing w:line="360" w:lineRule="auto"/>
        <w:rPr>
          <w:rFonts w:ascii="Calibri" w:hAnsi="Calibri" w:cs="Calibri"/>
          <w:b/>
          <w:bCs/>
          <w:sz w:val="72"/>
          <w:szCs w:val="72"/>
          <w:lang w:val="en-US"/>
        </w:rPr>
      </w:pPr>
    </w:p>
    <w:p w14:paraId="48496D4A" w14:textId="77777777" w:rsidR="00E871CF" w:rsidRDefault="00E871CF" w:rsidP="00A92545">
      <w:pPr>
        <w:pStyle w:val="a3"/>
        <w:spacing w:line="360" w:lineRule="auto"/>
        <w:rPr>
          <w:rFonts w:ascii="Calibri" w:hAnsi="Calibri" w:cs="Calibri"/>
          <w:b/>
          <w:bCs/>
          <w:sz w:val="72"/>
          <w:szCs w:val="72"/>
          <w:lang w:val="en-US"/>
        </w:rPr>
      </w:pPr>
    </w:p>
    <w:p w14:paraId="0877B85D" w14:textId="77777777" w:rsidR="00E871CF" w:rsidRPr="002A2920" w:rsidRDefault="00E871CF" w:rsidP="00A92545">
      <w:pPr>
        <w:pStyle w:val="a3"/>
        <w:spacing w:line="360" w:lineRule="auto"/>
        <w:rPr>
          <w:rFonts w:ascii="Calibri" w:hAnsi="Calibri" w:cs="Calibri"/>
          <w:b/>
          <w:bCs/>
          <w:sz w:val="72"/>
          <w:szCs w:val="72"/>
          <w:lang w:val="en-US"/>
        </w:rPr>
      </w:pPr>
    </w:p>
    <w:p w14:paraId="6BA69A80" w14:textId="77777777" w:rsidR="00843845" w:rsidRPr="002A2920" w:rsidRDefault="00843845" w:rsidP="002A2920">
      <w:pPr>
        <w:pStyle w:val="a3"/>
        <w:spacing w:line="360" w:lineRule="auto"/>
        <w:rPr>
          <w:rFonts w:ascii="Calibri" w:hAnsi="Calibri" w:cs="Calibri"/>
          <w:b/>
          <w:bCs/>
          <w:sz w:val="96"/>
          <w:szCs w:val="96"/>
          <w:lang w:val="en-US"/>
        </w:rPr>
      </w:pPr>
    </w:p>
    <w:p w14:paraId="070936C3" w14:textId="3AB3497D" w:rsidR="00F54B31" w:rsidRPr="00E9462A" w:rsidRDefault="00F54B31" w:rsidP="000A4FFD">
      <w:pPr>
        <w:pStyle w:val="a3"/>
        <w:spacing w:line="360" w:lineRule="auto"/>
        <w:jc w:val="center"/>
        <w:rPr>
          <w:rFonts w:ascii="Calibri" w:hAnsi="Calibri" w:cs="Calibri"/>
          <w:b/>
          <w:bCs/>
          <w:sz w:val="96"/>
          <w:szCs w:val="96"/>
          <w:lang w:val="en-US"/>
        </w:rPr>
      </w:pPr>
      <w:r w:rsidRPr="00E9462A">
        <w:rPr>
          <w:rFonts w:ascii="Calibri" w:hAnsi="Calibri" w:cs="Calibri"/>
          <w:b/>
          <w:bCs/>
          <w:sz w:val="96"/>
          <w:szCs w:val="96"/>
        </w:rPr>
        <w:t xml:space="preserve">Chapter </w:t>
      </w:r>
      <w:r w:rsidR="00E03DEA" w:rsidRPr="00E9462A">
        <w:rPr>
          <w:rFonts w:ascii="Calibri" w:hAnsi="Calibri" w:cs="Calibri"/>
          <w:b/>
          <w:bCs/>
          <w:sz w:val="96"/>
          <w:szCs w:val="96"/>
        </w:rPr>
        <w:t>4</w:t>
      </w:r>
    </w:p>
    <w:p w14:paraId="7E7B428A" w14:textId="0A2456AD" w:rsidR="00E9462A" w:rsidRDefault="00F54B31" w:rsidP="00A92545">
      <w:pPr>
        <w:pStyle w:val="a3"/>
        <w:spacing w:line="360" w:lineRule="auto"/>
        <w:jc w:val="center"/>
        <w:rPr>
          <w:rFonts w:ascii="Calibri" w:hAnsi="Calibri" w:cs="Calibri"/>
          <w:sz w:val="72"/>
          <w:szCs w:val="72"/>
        </w:rPr>
      </w:pPr>
      <w:r w:rsidRPr="00D4173B">
        <w:rPr>
          <w:rFonts w:ascii="Calibri" w:hAnsi="Calibri" w:cs="Calibri"/>
          <w:sz w:val="72"/>
          <w:szCs w:val="72"/>
        </w:rPr>
        <w:br/>
        <w:t>Establishing methods for analysis of tumour growth in bone using an immunocompromised model of breast cancer-induced bone disease</w:t>
      </w:r>
    </w:p>
    <w:p w14:paraId="3D8924AF" w14:textId="77777777" w:rsidR="00301751" w:rsidRDefault="00301751" w:rsidP="00E9462A">
      <w:pPr>
        <w:spacing w:line="360" w:lineRule="auto"/>
        <w:jc w:val="both"/>
        <w:rPr>
          <w:rFonts w:ascii="Calibri" w:hAnsi="Calibri" w:cs="Calibri"/>
          <w:b/>
          <w:bCs/>
          <w:sz w:val="18"/>
          <w:szCs w:val="18"/>
          <w:lang w:val="en-US"/>
        </w:rPr>
      </w:pPr>
    </w:p>
    <w:p w14:paraId="605F9825" w14:textId="6CEE0492" w:rsidR="00F54B31" w:rsidRPr="002A2920" w:rsidRDefault="00E871CF" w:rsidP="00E9462A">
      <w:pPr>
        <w:spacing w:line="360" w:lineRule="auto"/>
        <w:jc w:val="both"/>
        <w:rPr>
          <w:rFonts w:ascii="Calibri" w:hAnsi="Calibri" w:cs="Calibri"/>
          <w:b/>
          <w:bCs/>
          <w:lang w:val="en-US"/>
        </w:rPr>
      </w:pPr>
      <w:r>
        <w:rPr>
          <w:rFonts w:ascii="Calibri" w:hAnsi="Calibri" w:cs="Calibri"/>
          <w:b/>
          <w:bCs/>
        </w:rPr>
        <w:lastRenderedPageBreak/>
        <w:t xml:space="preserve">4.1 </w:t>
      </w:r>
      <w:r w:rsidR="00F54B31" w:rsidRPr="00E9462A">
        <w:rPr>
          <w:rFonts w:ascii="Calibri" w:hAnsi="Calibri" w:cs="Calibri"/>
          <w:b/>
          <w:bCs/>
        </w:rPr>
        <w:t xml:space="preserve">Summary </w:t>
      </w:r>
    </w:p>
    <w:p w14:paraId="170A36AA" w14:textId="77777777" w:rsidR="00D84CBC" w:rsidRPr="00E9462A" w:rsidRDefault="00D84CBC" w:rsidP="00E9462A">
      <w:pPr>
        <w:spacing w:line="360" w:lineRule="auto"/>
        <w:jc w:val="both"/>
        <w:rPr>
          <w:rFonts w:ascii="Calibri" w:hAnsi="Calibri" w:cs="Calibri"/>
          <w:b/>
          <w:bCs/>
        </w:rPr>
      </w:pPr>
    </w:p>
    <w:p w14:paraId="4E5CBD0D" w14:textId="601F7BB7" w:rsidR="00F54B31" w:rsidRPr="00E9462A" w:rsidRDefault="00F54B31" w:rsidP="00E9462A">
      <w:pPr>
        <w:spacing w:line="360" w:lineRule="auto"/>
        <w:jc w:val="both"/>
        <w:rPr>
          <w:rFonts w:ascii="Calibri" w:hAnsi="Calibri" w:cs="Calibri"/>
          <w:color w:val="000000" w:themeColor="text1"/>
          <w:shd w:val="clear" w:color="auto" w:fill="FFFFFF"/>
          <w:lang w:val="en-US"/>
        </w:rPr>
      </w:pPr>
      <w:r w:rsidRPr="00E9462A">
        <w:rPr>
          <w:rFonts w:ascii="Calibri" w:hAnsi="Calibri" w:cs="Calibri"/>
          <w:b/>
          <w:bCs/>
          <w:color w:val="000000" w:themeColor="text1"/>
          <w:shd w:val="clear" w:color="auto" w:fill="FFFFFF"/>
          <w:lang w:val="en-US"/>
        </w:rPr>
        <w:t>Background:</w:t>
      </w:r>
      <w:r w:rsidRPr="00E9462A">
        <w:rPr>
          <w:rFonts w:ascii="Calibri" w:hAnsi="Calibri" w:cs="Calibri"/>
          <w:color w:val="000000" w:themeColor="text1"/>
          <w:shd w:val="clear" w:color="auto" w:fill="FFFFFF"/>
          <w:lang w:val="en-US"/>
        </w:rPr>
        <w:t xml:space="preserve"> There is no single mouse model that can represent all phenotypic and genetic changes of human breast cancer bone metastases, as spontaneous metastasis of mammary tumour to bone is rare in mice. </w:t>
      </w:r>
      <w:r w:rsidR="00AA4192" w:rsidRPr="00E9462A">
        <w:rPr>
          <w:rFonts w:ascii="Calibri" w:hAnsi="Calibri" w:cs="Calibri"/>
          <w:color w:val="000000" w:themeColor="text1"/>
          <w:shd w:val="clear" w:color="auto" w:fill="FFFFFF"/>
          <w:lang w:val="en-US"/>
        </w:rPr>
        <w:t>T</w:t>
      </w:r>
      <w:r w:rsidRPr="00E9462A">
        <w:rPr>
          <w:rFonts w:ascii="Calibri" w:hAnsi="Calibri" w:cs="Calibri"/>
          <w:color w:val="000000" w:themeColor="text1"/>
          <w:shd w:val="clear" w:color="auto" w:fill="FFFFFF"/>
        </w:rPr>
        <w:t>he human xenograft model of triple</w:t>
      </w:r>
      <w:r w:rsidR="00F35186">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negative MDA-MB-231 cells </w:t>
      </w:r>
      <w:r w:rsidR="00AA4192" w:rsidRPr="00E9462A">
        <w:rPr>
          <w:rFonts w:ascii="Calibri" w:hAnsi="Calibri" w:cs="Calibri"/>
          <w:color w:val="000000" w:themeColor="text1"/>
          <w:shd w:val="clear" w:color="auto" w:fill="FFFFFF"/>
          <w:lang w:val="en-US"/>
        </w:rPr>
        <w:t xml:space="preserve">is </w:t>
      </w:r>
      <w:r w:rsidR="00F35186">
        <w:rPr>
          <w:rFonts w:ascii="Calibri" w:hAnsi="Calibri" w:cs="Calibri"/>
          <w:color w:val="000000" w:themeColor="text1"/>
          <w:shd w:val="clear" w:color="auto" w:fill="FFFFFF"/>
          <w:lang w:val="en-US"/>
        </w:rPr>
        <w:t xml:space="preserve">the </w:t>
      </w:r>
      <w:r w:rsidR="00AA4192" w:rsidRPr="00E9462A">
        <w:rPr>
          <w:rFonts w:ascii="Calibri" w:hAnsi="Calibri" w:cs="Calibri"/>
          <w:color w:val="000000" w:themeColor="text1"/>
          <w:shd w:val="clear" w:color="auto" w:fill="FFFFFF"/>
        </w:rPr>
        <w:t xml:space="preserve">most common model to study breast cancer bone metastasis. MDA-MB-231 cells are injected via the </w:t>
      </w:r>
      <w:r w:rsidRPr="00E9462A">
        <w:rPr>
          <w:rFonts w:ascii="Calibri" w:hAnsi="Calibri" w:cs="Calibri"/>
          <w:color w:val="000000" w:themeColor="text1"/>
          <w:shd w:val="clear" w:color="auto" w:fill="FFFFFF"/>
        </w:rPr>
        <w:t xml:space="preserve">left cardiac ventricle into BABLB/c nude mice, with 90% of metastasis to bone. </w:t>
      </w:r>
      <w:r w:rsidR="003022FC" w:rsidRPr="00E9462A">
        <w:rPr>
          <w:rFonts w:ascii="Calibri" w:hAnsi="Calibri" w:cs="Calibri"/>
          <w:color w:val="000000" w:themeColor="text1"/>
          <w:shd w:val="clear" w:color="auto" w:fill="FFFFFF"/>
          <w:lang w:val="en-US"/>
        </w:rPr>
        <w:t>Here</w:t>
      </w:r>
      <w:r w:rsidR="00F35186">
        <w:rPr>
          <w:rFonts w:ascii="Calibri" w:hAnsi="Calibri" w:cs="Calibri"/>
          <w:color w:val="000000" w:themeColor="text1"/>
          <w:shd w:val="clear" w:color="auto" w:fill="FFFFFF"/>
          <w:lang w:val="en-US"/>
        </w:rPr>
        <w:t>,</w:t>
      </w:r>
      <w:r w:rsidR="003022FC" w:rsidRPr="00E9462A">
        <w:rPr>
          <w:rFonts w:ascii="Calibri" w:hAnsi="Calibri" w:cs="Calibri"/>
          <w:color w:val="000000" w:themeColor="text1"/>
          <w:shd w:val="clear" w:color="auto" w:fill="FFFFFF"/>
          <w:lang w:val="en-US"/>
        </w:rPr>
        <w:t xml:space="preserve"> </w:t>
      </w:r>
      <w:r w:rsidR="00580EF6" w:rsidRPr="00E9462A">
        <w:rPr>
          <w:rFonts w:ascii="Calibri" w:hAnsi="Calibri" w:cs="Calibri"/>
          <w:color w:val="000000" w:themeColor="text1"/>
          <w:shd w:val="clear" w:color="auto" w:fill="FFFFFF"/>
          <w:lang w:val="en-US"/>
        </w:rPr>
        <w:t>the development</w:t>
      </w:r>
      <w:r w:rsidR="003C7C9A" w:rsidRPr="00E9462A">
        <w:rPr>
          <w:rFonts w:ascii="Calibri" w:hAnsi="Calibri" w:cs="Calibri"/>
          <w:color w:val="000000" w:themeColor="text1"/>
          <w:shd w:val="clear" w:color="auto" w:fill="FFFFFF"/>
          <w:lang w:val="en-US"/>
        </w:rPr>
        <w:t xml:space="preserve"> of tumour burden and bone disease</w:t>
      </w:r>
      <w:r w:rsidR="00580EF6" w:rsidRPr="00E9462A">
        <w:rPr>
          <w:rFonts w:ascii="Calibri" w:hAnsi="Calibri" w:cs="Calibri"/>
          <w:color w:val="000000" w:themeColor="text1"/>
          <w:shd w:val="clear" w:color="auto" w:fill="FFFFFF"/>
          <w:lang w:val="en-US"/>
        </w:rPr>
        <w:t xml:space="preserve"> in this xenograft</w:t>
      </w:r>
      <w:r w:rsidRPr="00E9462A">
        <w:rPr>
          <w:rFonts w:ascii="Calibri" w:hAnsi="Calibri" w:cs="Calibri"/>
          <w:color w:val="000000" w:themeColor="text1"/>
          <w:shd w:val="clear" w:color="auto" w:fill="FFFFFF"/>
          <w:lang w:val="en-US"/>
        </w:rPr>
        <w:t xml:space="preserve"> model was characterized</w:t>
      </w:r>
      <w:r w:rsidR="00580EF6" w:rsidRPr="00E9462A">
        <w:rPr>
          <w:rFonts w:ascii="Calibri" w:hAnsi="Calibri" w:cs="Calibri"/>
          <w:color w:val="000000" w:themeColor="text1"/>
          <w:shd w:val="clear" w:color="auto" w:fill="FFFFFF"/>
          <w:lang w:val="en-US"/>
        </w:rPr>
        <w:t xml:space="preserve"> to determine the optimum treatment time</w:t>
      </w:r>
      <w:r w:rsidRPr="00E9462A">
        <w:rPr>
          <w:rFonts w:ascii="Calibri" w:hAnsi="Calibri" w:cs="Calibri"/>
          <w:color w:val="000000" w:themeColor="text1"/>
          <w:shd w:val="clear" w:color="auto" w:fill="FFFFFF"/>
          <w:lang w:val="en-US"/>
        </w:rPr>
        <w:t xml:space="preserve"> </w:t>
      </w:r>
      <w:r w:rsidR="003022FC" w:rsidRPr="00E9462A">
        <w:rPr>
          <w:rFonts w:ascii="Calibri" w:hAnsi="Calibri" w:cs="Calibri"/>
          <w:color w:val="000000" w:themeColor="text1"/>
          <w:shd w:val="clear" w:color="auto" w:fill="FFFFFF"/>
          <w:lang w:val="en-US"/>
        </w:rPr>
        <w:t xml:space="preserve">for subsequent studies </w:t>
      </w:r>
      <w:r w:rsidR="00580EF6" w:rsidRPr="00E9462A">
        <w:rPr>
          <w:rFonts w:ascii="Calibri" w:hAnsi="Calibri" w:cs="Calibri"/>
          <w:color w:val="000000" w:themeColor="text1"/>
          <w:shd w:val="clear" w:color="auto" w:fill="FFFFFF"/>
          <w:lang w:val="en-US"/>
        </w:rPr>
        <w:t>a</w:t>
      </w:r>
      <w:r w:rsidR="003022FC" w:rsidRPr="00E9462A">
        <w:rPr>
          <w:rFonts w:ascii="Calibri" w:hAnsi="Calibri" w:cs="Calibri"/>
          <w:color w:val="000000" w:themeColor="text1"/>
          <w:shd w:val="clear" w:color="auto" w:fill="FFFFFF"/>
          <w:lang w:val="en-US"/>
        </w:rPr>
        <w:t>ssess</w:t>
      </w:r>
      <w:r w:rsidR="00580EF6" w:rsidRPr="00E9462A">
        <w:rPr>
          <w:rFonts w:ascii="Calibri" w:hAnsi="Calibri" w:cs="Calibri"/>
          <w:color w:val="000000" w:themeColor="text1"/>
          <w:shd w:val="clear" w:color="auto" w:fill="FFFFFF"/>
          <w:lang w:val="en-US"/>
        </w:rPr>
        <w:t>ing</w:t>
      </w:r>
      <w:r w:rsidRPr="00E9462A">
        <w:rPr>
          <w:rFonts w:ascii="Calibri" w:hAnsi="Calibri" w:cs="Calibri"/>
          <w:color w:val="000000" w:themeColor="text1"/>
          <w:shd w:val="clear" w:color="auto" w:fill="FFFFFF"/>
          <w:lang w:val="en-US"/>
        </w:rPr>
        <w:t xml:space="preserve"> the effects of bone anabolic agents SD-208 and losartan in this </w:t>
      </w:r>
      <w:r w:rsidR="003022FC" w:rsidRPr="00E9462A">
        <w:rPr>
          <w:rFonts w:ascii="Calibri" w:hAnsi="Calibri" w:cs="Calibri"/>
          <w:color w:val="000000" w:themeColor="text1"/>
          <w:shd w:val="clear" w:color="auto" w:fill="FFFFFF"/>
          <w:lang w:val="en-US"/>
        </w:rPr>
        <w:t>model</w:t>
      </w:r>
      <w:r w:rsidRPr="00E9462A">
        <w:rPr>
          <w:rFonts w:ascii="Calibri" w:hAnsi="Calibri" w:cs="Calibri"/>
          <w:color w:val="000000" w:themeColor="text1"/>
          <w:shd w:val="clear" w:color="auto" w:fill="FFFFFF"/>
          <w:lang w:val="en-US"/>
        </w:rPr>
        <w:t xml:space="preserve">. </w:t>
      </w:r>
    </w:p>
    <w:p w14:paraId="7F9E1975" w14:textId="77777777" w:rsidR="00D84CBC" w:rsidRPr="00E9462A" w:rsidRDefault="00D84CBC" w:rsidP="00E9462A">
      <w:pPr>
        <w:spacing w:line="360" w:lineRule="auto"/>
        <w:jc w:val="both"/>
        <w:rPr>
          <w:rFonts w:ascii="Calibri" w:hAnsi="Calibri" w:cs="Calibri"/>
          <w:color w:val="000000" w:themeColor="text1"/>
          <w:shd w:val="clear" w:color="auto" w:fill="FFFFFF"/>
        </w:rPr>
      </w:pPr>
    </w:p>
    <w:p w14:paraId="06421C55" w14:textId="7B1C0E2D" w:rsidR="00201965" w:rsidRPr="00E9462A" w:rsidRDefault="00F54B31" w:rsidP="00E9462A">
      <w:pPr>
        <w:spacing w:line="360" w:lineRule="auto"/>
        <w:jc w:val="both"/>
        <w:rPr>
          <w:rFonts w:ascii="Calibri" w:hAnsi="Calibri" w:cs="Calibri"/>
          <w:color w:val="000000" w:themeColor="text1"/>
          <w:lang w:val="en-US"/>
        </w:rPr>
      </w:pPr>
      <w:r w:rsidRPr="00E9462A">
        <w:rPr>
          <w:rFonts w:ascii="Calibri" w:hAnsi="Calibri" w:cs="Calibri"/>
          <w:b/>
          <w:bCs/>
          <w:color w:val="000000" w:themeColor="text1"/>
          <w:shd w:val="clear" w:color="auto" w:fill="FFFFFF"/>
          <w:lang w:val="en-US"/>
        </w:rPr>
        <w:t xml:space="preserve">Results: </w:t>
      </w:r>
      <w:r w:rsidRPr="00E9462A">
        <w:rPr>
          <w:rFonts w:ascii="Calibri" w:hAnsi="Calibri" w:cs="Calibri"/>
          <w:lang w:val="en-US"/>
        </w:rPr>
        <w:t xml:space="preserve"> Image J </w:t>
      </w:r>
      <w:r w:rsidR="00AA4192" w:rsidRPr="00E9462A">
        <w:rPr>
          <w:rFonts w:ascii="Calibri" w:hAnsi="Calibri" w:cs="Calibri"/>
          <w:lang w:val="en-US"/>
        </w:rPr>
        <w:t xml:space="preserve">software </w:t>
      </w:r>
      <w:r w:rsidRPr="00E9462A">
        <w:rPr>
          <w:rFonts w:ascii="Calibri" w:hAnsi="Calibri" w:cs="Calibri"/>
          <w:lang w:val="en-US"/>
        </w:rPr>
        <w:t>was able to measure the lesion area</w:t>
      </w:r>
      <w:r w:rsidR="009E3EF5" w:rsidRPr="00E9462A">
        <w:rPr>
          <w:rFonts w:ascii="Calibri" w:hAnsi="Calibri" w:cs="Calibri"/>
          <w:lang w:val="en-US"/>
        </w:rPr>
        <w:t xml:space="preserve"> as a percentage of bone, whilst </w:t>
      </w:r>
      <w:proofErr w:type="spellStart"/>
      <w:r w:rsidR="009E3EF5" w:rsidRPr="00E9462A">
        <w:rPr>
          <w:rFonts w:ascii="Calibri" w:hAnsi="Calibri" w:cs="Calibri"/>
          <w:lang w:val="en-US"/>
        </w:rPr>
        <w:t>osteolytica</w:t>
      </w:r>
      <w:proofErr w:type="spellEnd"/>
      <w:r w:rsidR="009E3EF5" w:rsidRPr="00E9462A">
        <w:rPr>
          <w:rFonts w:ascii="Calibri" w:hAnsi="Calibri" w:cs="Calibri"/>
          <w:lang w:val="en-US"/>
        </w:rPr>
        <w:t xml:space="preserve"> software was not successful in </w:t>
      </w:r>
      <w:proofErr w:type="spellStart"/>
      <w:r w:rsidR="009E3EF5" w:rsidRPr="00E9462A">
        <w:rPr>
          <w:rFonts w:ascii="Calibri" w:hAnsi="Calibri" w:cs="Calibri"/>
          <w:lang w:val="en-US"/>
        </w:rPr>
        <w:t>analysing</w:t>
      </w:r>
      <w:proofErr w:type="spellEnd"/>
      <w:r w:rsidR="009E3EF5" w:rsidRPr="00E9462A">
        <w:rPr>
          <w:rFonts w:ascii="Calibri" w:hAnsi="Calibri" w:cs="Calibri"/>
          <w:lang w:val="en-US"/>
        </w:rPr>
        <w:t xml:space="preserve"> lesions that extended into</w:t>
      </w:r>
      <w:r w:rsidR="00F35186">
        <w:rPr>
          <w:rFonts w:ascii="Calibri" w:hAnsi="Calibri" w:cs="Calibri"/>
          <w:lang w:val="en-US"/>
        </w:rPr>
        <w:t xml:space="preserve"> the</w:t>
      </w:r>
      <w:r w:rsidR="009E3EF5" w:rsidRPr="00E9462A">
        <w:rPr>
          <w:rFonts w:ascii="Calibri" w:hAnsi="Calibri" w:cs="Calibri"/>
          <w:lang w:val="en-US"/>
        </w:rPr>
        <w:t xml:space="preserve"> growth plate.</w:t>
      </w:r>
      <w:r w:rsidRPr="00E9462A">
        <w:rPr>
          <w:rFonts w:ascii="Calibri" w:hAnsi="Calibri" w:cs="Calibri"/>
          <w:lang w:val="en-US"/>
        </w:rPr>
        <w:t xml:space="preserve"> </w:t>
      </w:r>
      <w:r w:rsidRPr="00E9462A">
        <w:rPr>
          <w:rFonts w:ascii="Calibri" w:hAnsi="Calibri" w:cs="Calibri"/>
          <w:i/>
          <w:iCs/>
          <w:lang w:val="en-US"/>
        </w:rPr>
        <w:t xml:space="preserve">In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lang w:val="en-US"/>
        </w:rPr>
        <w:t xml:space="preserve"> data demonstrated that </w:t>
      </w:r>
      <w:r w:rsidRPr="00E9462A">
        <w:rPr>
          <w:rFonts w:ascii="Calibri" w:hAnsi="Calibri" w:cs="Calibri"/>
          <w:color w:val="000000" w:themeColor="text1"/>
        </w:rPr>
        <w:t xml:space="preserve">hind limb </w:t>
      </w:r>
      <w:r w:rsidR="00AA4192" w:rsidRPr="00E9462A">
        <w:rPr>
          <w:rFonts w:ascii="Calibri" w:hAnsi="Calibri" w:cs="Calibri"/>
          <w:color w:val="000000" w:themeColor="text1"/>
        </w:rPr>
        <w:t>l</w:t>
      </w:r>
      <w:r w:rsidRPr="00E9462A">
        <w:rPr>
          <w:rFonts w:ascii="Calibri" w:hAnsi="Calibri" w:cs="Calibri"/>
          <w:color w:val="000000" w:themeColor="text1"/>
        </w:rPr>
        <w:t xml:space="preserve">ytic bone lesions can be detected 1 week after </w:t>
      </w:r>
      <w:proofErr w:type="spellStart"/>
      <w:r w:rsidRPr="00E9462A">
        <w:rPr>
          <w:rFonts w:ascii="Calibri" w:hAnsi="Calibri" w:cs="Calibri"/>
          <w:color w:val="000000" w:themeColor="text1"/>
        </w:rPr>
        <w:t>i.c.</w:t>
      </w:r>
      <w:proofErr w:type="spellEnd"/>
      <w:r w:rsidRPr="00E9462A">
        <w:rPr>
          <w:rFonts w:ascii="Calibri" w:hAnsi="Calibri" w:cs="Calibri"/>
          <w:color w:val="000000" w:themeColor="text1"/>
        </w:rPr>
        <w:t xml:space="preserve"> injection of MDA-MB-231 cells.</w:t>
      </w:r>
      <w:r w:rsidRPr="00E9462A">
        <w:rPr>
          <w:rFonts w:ascii="Calibri" w:hAnsi="Calibri" w:cs="Calibri"/>
          <w:color w:val="000000" w:themeColor="text1"/>
          <w:lang w:val="en-US"/>
        </w:rPr>
        <w:t xml:space="preserve"> </w:t>
      </w:r>
      <w:r w:rsidR="00201965" w:rsidRPr="00E9462A">
        <w:rPr>
          <w:rFonts w:ascii="Calibri" w:hAnsi="Calibri" w:cs="Calibri"/>
          <w:color w:val="000000" w:themeColor="text1"/>
          <w:lang w:val="en-US"/>
        </w:rPr>
        <w:t xml:space="preserve">In some mice, </w:t>
      </w:r>
      <w:r w:rsidR="00F35186">
        <w:rPr>
          <w:rFonts w:ascii="Calibri" w:hAnsi="Calibri" w:cs="Calibri"/>
          <w:color w:val="000000" w:themeColor="text1"/>
          <w:lang w:val="en-US"/>
        </w:rPr>
        <w:t xml:space="preserve">a </w:t>
      </w:r>
      <w:r w:rsidR="00201965" w:rsidRPr="00E9462A">
        <w:rPr>
          <w:rFonts w:ascii="Calibri" w:hAnsi="Calibri" w:cs="Calibri"/>
          <w:color w:val="000000" w:themeColor="text1"/>
          <w:lang w:val="en-US"/>
        </w:rPr>
        <w:t xml:space="preserve">tumour was present in </w:t>
      </w:r>
      <w:r w:rsidR="00043E0B">
        <w:rPr>
          <w:rFonts w:ascii="Calibri" w:hAnsi="Calibri" w:cs="Calibri"/>
          <w:color w:val="000000" w:themeColor="text1"/>
          <w:lang w:val="en-US"/>
        </w:rPr>
        <w:t xml:space="preserve">the </w:t>
      </w:r>
      <w:r w:rsidR="00201965" w:rsidRPr="00E9462A">
        <w:rPr>
          <w:rFonts w:ascii="Calibri" w:hAnsi="Calibri" w:cs="Calibri"/>
          <w:color w:val="000000" w:themeColor="text1"/>
          <w:lang w:val="en-US"/>
        </w:rPr>
        <w:t xml:space="preserve">hindlimb without bone lesions detected in the tibia. </w:t>
      </w:r>
      <w:r w:rsidRPr="00E9462A">
        <w:rPr>
          <w:rFonts w:ascii="Calibri" w:hAnsi="Calibri" w:cs="Calibri"/>
          <w:color w:val="000000" w:themeColor="text1"/>
        </w:rPr>
        <w:t xml:space="preserve">In the second study, hind limb tumours and lesions are formed in </w:t>
      </w:r>
      <w:r w:rsidR="00043E0B">
        <w:rPr>
          <w:rFonts w:ascii="Calibri" w:hAnsi="Calibri" w:cs="Calibri"/>
          <w:color w:val="000000" w:themeColor="text1"/>
        </w:rPr>
        <w:t xml:space="preserve">the </w:t>
      </w:r>
      <w:r w:rsidRPr="00E9462A">
        <w:rPr>
          <w:rFonts w:ascii="Calibri" w:hAnsi="Calibri" w:cs="Calibri"/>
          <w:color w:val="000000" w:themeColor="text1"/>
        </w:rPr>
        <w:t xml:space="preserve">proximal tibia after 1 week of </w:t>
      </w:r>
      <w:proofErr w:type="spellStart"/>
      <w:r w:rsidRPr="00E9462A">
        <w:rPr>
          <w:rFonts w:ascii="Calibri" w:hAnsi="Calibri" w:cs="Calibri"/>
          <w:color w:val="000000" w:themeColor="text1"/>
        </w:rPr>
        <w:t>i.c.</w:t>
      </w:r>
      <w:proofErr w:type="spellEnd"/>
      <w:r w:rsidR="00043E0B">
        <w:rPr>
          <w:rFonts w:ascii="Calibri" w:hAnsi="Calibri" w:cs="Calibri"/>
          <w:color w:val="000000" w:themeColor="text1"/>
        </w:rPr>
        <w:t xml:space="preserve"> </w:t>
      </w:r>
      <w:r w:rsidRPr="00E9462A">
        <w:rPr>
          <w:rFonts w:ascii="Calibri" w:hAnsi="Calibri" w:cs="Calibri"/>
          <w:color w:val="000000" w:themeColor="text1"/>
        </w:rPr>
        <w:t>of MDA-MB-231 cells and in the</w:t>
      </w:r>
      <w:r w:rsidR="00A82A63" w:rsidRPr="00E9462A">
        <w:rPr>
          <w:rFonts w:ascii="Calibri" w:hAnsi="Calibri" w:cs="Calibri"/>
          <w:color w:val="000000" w:themeColor="text1"/>
        </w:rPr>
        <w:t xml:space="preserve"> distal</w:t>
      </w:r>
      <w:r w:rsidRPr="00E9462A">
        <w:rPr>
          <w:rFonts w:ascii="Calibri" w:hAnsi="Calibri" w:cs="Calibri"/>
          <w:color w:val="000000" w:themeColor="text1"/>
        </w:rPr>
        <w:t xml:space="preserve"> femur 3 weeks post </w:t>
      </w:r>
      <w:proofErr w:type="spellStart"/>
      <w:proofErr w:type="gramStart"/>
      <w:r w:rsidRPr="00E9462A">
        <w:rPr>
          <w:rFonts w:ascii="Calibri" w:hAnsi="Calibri" w:cs="Calibri"/>
          <w:color w:val="000000" w:themeColor="text1"/>
        </w:rPr>
        <w:t>i.c.</w:t>
      </w:r>
      <w:proofErr w:type="spellEnd"/>
      <w:r w:rsidR="00043E0B">
        <w:rPr>
          <w:rFonts w:ascii="Calibri" w:hAnsi="Calibri" w:cs="Calibri"/>
          <w:color w:val="000000" w:themeColor="text1"/>
        </w:rPr>
        <w:t>.</w:t>
      </w:r>
      <w:proofErr w:type="gramEnd"/>
      <w:r w:rsidRPr="00E9462A">
        <w:rPr>
          <w:rFonts w:ascii="Calibri" w:hAnsi="Calibri" w:cs="Calibri"/>
          <w:color w:val="000000" w:themeColor="text1"/>
        </w:rPr>
        <w:t xml:space="preserve"> In addition, the development of tumour growth </w:t>
      </w:r>
      <w:r w:rsidR="00043E0B">
        <w:rPr>
          <w:rFonts w:ascii="Calibri" w:hAnsi="Calibri" w:cs="Calibri"/>
          <w:color w:val="000000" w:themeColor="text1"/>
        </w:rPr>
        <w:t xml:space="preserve">about </w:t>
      </w:r>
      <w:r w:rsidRPr="00E9462A">
        <w:rPr>
          <w:rFonts w:ascii="Calibri" w:hAnsi="Calibri" w:cs="Calibri"/>
          <w:color w:val="000000" w:themeColor="text1"/>
        </w:rPr>
        <w:t xml:space="preserve">associated lytic bone lesions can be monitored </w:t>
      </w:r>
      <w:r w:rsidRPr="00E9462A">
        <w:rPr>
          <w:rFonts w:ascii="Calibri" w:hAnsi="Calibri" w:cs="Calibri"/>
          <w:i/>
          <w:iCs/>
          <w:color w:val="000000" w:themeColor="text1"/>
        </w:rPr>
        <w:t>in vivo</w:t>
      </w:r>
      <w:r w:rsidRPr="00E9462A">
        <w:rPr>
          <w:rFonts w:ascii="Calibri" w:hAnsi="Calibri" w:cs="Calibri"/>
          <w:color w:val="000000" w:themeColor="text1"/>
        </w:rPr>
        <w:t xml:space="preserve">. </w:t>
      </w:r>
      <w:r w:rsidR="00A82A63" w:rsidRPr="00E9462A">
        <w:rPr>
          <w:rFonts w:ascii="Calibri" w:hAnsi="Calibri" w:cs="Calibri"/>
          <w:color w:val="000000" w:themeColor="text1"/>
        </w:rPr>
        <w:t xml:space="preserve">This study demonstrates that when tumour is present and no bone lesion is detected in the proximal tibia, there is a </w:t>
      </w:r>
      <w:r w:rsidR="00201965" w:rsidRPr="00E9462A">
        <w:rPr>
          <w:rFonts w:ascii="Calibri" w:hAnsi="Calibri" w:cs="Calibri"/>
          <w:color w:val="000000" w:themeColor="text1"/>
        </w:rPr>
        <w:t>possibility</w:t>
      </w:r>
      <w:r w:rsidR="00A82A63" w:rsidRPr="00E9462A">
        <w:rPr>
          <w:rFonts w:ascii="Calibri" w:hAnsi="Calibri" w:cs="Calibri"/>
          <w:color w:val="000000" w:themeColor="text1"/>
        </w:rPr>
        <w:t xml:space="preserve"> that </w:t>
      </w:r>
      <w:r w:rsidR="00201965" w:rsidRPr="00E9462A">
        <w:rPr>
          <w:rFonts w:ascii="Calibri" w:hAnsi="Calibri" w:cs="Calibri"/>
          <w:color w:val="000000" w:themeColor="text1"/>
        </w:rPr>
        <w:t xml:space="preserve">lytic </w:t>
      </w:r>
      <w:r w:rsidR="00A82A63" w:rsidRPr="00E9462A">
        <w:rPr>
          <w:rFonts w:ascii="Calibri" w:hAnsi="Calibri" w:cs="Calibri"/>
          <w:color w:val="000000" w:themeColor="text1"/>
        </w:rPr>
        <w:t>lesions will develop in the distal femur.</w:t>
      </w:r>
      <w:r w:rsidR="00201965" w:rsidRPr="00E9462A">
        <w:rPr>
          <w:rFonts w:ascii="Calibri" w:hAnsi="Calibri" w:cs="Calibri"/>
          <w:color w:val="000000" w:themeColor="text1"/>
        </w:rPr>
        <w:t xml:space="preserve"> The development of tumour growth in relation to associated lytic bone lesions can be monitored </w:t>
      </w:r>
      <w:r w:rsidR="00201965" w:rsidRPr="00E9462A">
        <w:rPr>
          <w:rFonts w:ascii="Calibri" w:hAnsi="Calibri" w:cs="Calibri"/>
          <w:i/>
          <w:iCs/>
          <w:color w:val="000000" w:themeColor="text1"/>
        </w:rPr>
        <w:t xml:space="preserve">in vivo </w:t>
      </w:r>
      <w:r w:rsidR="00201965" w:rsidRPr="00E9462A">
        <w:rPr>
          <w:rFonts w:ascii="Calibri" w:hAnsi="Calibri" w:cs="Calibri"/>
          <w:color w:val="000000" w:themeColor="text1"/>
        </w:rPr>
        <w:t xml:space="preserve">using IVIS bioluminescent imaging and </w:t>
      </w:r>
      <w:r w:rsidR="00201965" w:rsidRPr="00E9462A">
        <w:rPr>
          <w:rFonts w:ascii="Calibri" w:hAnsi="Calibri" w:cs="Calibri"/>
          <w:i/>
          <w:iCs/>
          <w:lang w:val="en-US"/>
        </w:rPr>
        <w:t xml:space="preserve">in vivo </w:t>
      </w:r>
      <w:r w:rsidR="00201965" w:rsidRPr="00E9462A">
        <w:rPr>
          <w:rFonts w:ascii="Calibri" w:hAnsi="Calibri" w:cs="Calibri"/>
          <w:color w:val="000000" w:themeColor="text1"/>
          <w:shd w:val="clear" w:color="auto" w:fill="FFFFFF"/>
        </w:rPr>
        <w:t>µ</w:t>
      </w:r>
      <w:r w:rsidR="00201965" w:rsidRPr="00E9462A">
        <w:rPr>
          <w:rFonts w:ascii="Calibri" w:hAnsi="Calibri" w:cs="Calibri"/>
          <w:color w:val="000000" w:themeColor="text1"/>
          <w:lang w:val="en-US"/>
        </w:rPr>
        <w:t xml:space="preserve">CT. </w:t>
      </w:r>
      <w:r w:rsidR="00C8217B" w:rsidRPr="00E9462A">
        <w:rPr>
          <w:rFonts w:ascii="Calibri" w:hAnsi="Calibri" w:cs="Calibri"/>
          <w:color w:val="000000" w:themeColor="text1"/>
        </w:rPr>
        <w:t xml:space="preserve">The MDA-MB-231 xenograft model using in vivo </w:t>
      </w:r>
      <w:r w:rsidR="00C8217B" w:rsidRPr="00E9462A">
        <w:rPr>
          <w:rFonts w:ascii="Calibri" w:hAnsi="Calibri" w:cs="Calibri"/>
          <w:color w:val="000000" w:themeColor="text1"/>
          <w:shd w:val="clear" w:color="auto" w:fill="FFFFFF"/>
        </w:rPr>
        <w:t>µCT can be used</w:t>
      </w:r>
      <w:r w:rsidR="00C8217B" w:rsidRPr="00E9462A">
        <w:rPr>
          <w:rFonts w:ascii="Calibri" w:hAnsi="Calibri" w:cs="Calibri"/>
          <w:color w:val="000000" w:themeColor="text1"/>
        </w:rPr>
        <w:t xml:space="preserve"> for assessing the effects of bone anabolic agents in subsequent studies. </w:t>
      </w:r>
    </w:p>
    <w:p w14:paraId="319963FB" w14:textId="77777777" w:rsidR="00F54B31" w:rsidRPr="00E9462A" w:rsidRDefault="00F54B31" w:rsidP="00E9462A">
      <w:pPr>
        <w:spacing w:line="360" w:lineRule="auto"/>
        <w:jc w:val="both"/>
        <w:rPr>
          <w:rFonts w:ascii="Calibri" w:hAnsi="Calibri" w:cs="Calibri"/>
        </w:rPr>
      </w:pPr>
    </w:p>
    <w:p w14:paraId="649D62EE" w14:textId="77777777" w:rsidR="00F54B31" w:rsidRPr="00E9462A" w:rsidRDefault="00F54B31" w:rsidP="00E9462A">
      <w:pPr>
        <w:spacing w:line="360" w:lineRule="auto"/>
        <w:jc w:val="both"/>
        <w:rPr>
          <w:rFonts w:ascii="Calibri" w:hAnsi="Calibri" w:cs="Calibri"/>
          <w:color w:val="000000" w:themeColor="text1"/>
          <w:lang w:val="en-US"/>
        </w:rPr>
      </w:pPr>
      <w:r w:rsidRPr="00E9462A">
        <w:rPr>
          <w:rFonts w:ascii="Calibri" w:hAnsi="Calibri" w:cs="Calibri"/>
          <w:b/>
          <w:bCs/>
          <w:color w:val="000000" w:themeColor="text1"/>
          <w:lang w:val="en-US"/>
        </w:rPr>
        <w:t xml:space="preserve">4.2 Introduction </w:t>
      </w:r>
    </w:p>
    <w:p w14:paraId="033249F8" w14:textId="3185AF78" w:rsidR="00EF4C1B" w:rsidRPr="00E9462A" w:rsidRDefault="00FD6FA3" w:rsidP="00E9462A">
      <w:pPr>
        <w:spacing w:line="360" w:lineRule="auto"/>
        <w:jc w:val="both"/>
        <w:rPr>
          <w:rFonts w:ascii="Calibri" w:hAnsi="Calibri" w:cs="Calibri"/>
          <w:color w:val="000000" w:themeColor="text1"/>
          <w:lang w:val="en-US"/>
        </w:rPr>
      </w:pPr>
      <w:r w:rsidRPr="00E9462A">
        <w:rPr>
          <w:rFonts w:ascii="Calibri" w:hAnsi="Calibri" w:cs="Calibri"/>
          <w:color w:val="000000" w:themeColor="text1"/>
          <w:lang w:val="en-US"/>
        </w:rPr>
        <w:t>In chapter 3</w:t>
      </w:r>
      <w:r w:rsidR="00AA4192" w:rsidRPr="00E9462A">
        <w:rPr>
          <w:rFonts w:ascii="Calibri" w:hAnsi="Calibri" w:cs="Calibri"/>
          <w:color w:val="000000" w:themeColor="text1"/>
          <w:lang w:val="en-US"/>
        </w:rPr>
        <w:t>,</w:t>
      </w:r>
      <w:r w:rsidRPr="00E9462A">
        <w:rPr>
          <w:rFonts w:ascii="Calibri" w:hAnsi="Calibri" w:cs="Calibri"/>
          <w:color w:val="000000" w:themeColor="text1"/>
          <w:lang w:val="en-US"/>
        </w:rPr>
        <w:t xml:space="preserve"> losartan and SD-208 were </w:t>
      </w:r>
      <w:r w:rsidR="00A74BE0" w:rsidRPr="00E9462A">
        <w:rPr>
          <w:rFonts w:ascii="Calibri" w:hAnsi="Calibri" w:cs="Calibri"/>
          <w:color w:val="000000" w:themeColor="text1"/>
          <w:lang w:val="en-US"/>
        </w:rPr>
        <w:t>confirmed</w:t>
      </w:r>
      <w:r w:rsidRPr="00E9462A">
        <w:rPr>
          <w:rFonts w:ascii="Calibri" w:hAnsi="Calibri" w:cs="Calibri"/>
          <w:color w:val="000000" w:themeColor="text1"/>
          <w:lang w:val="en-US"/>
        </w:rPr>
        <w:t xml:space="preserve"> to have bone anabolic effects both </w:t>
      </w:r>
      <w:r w:rsidRPr="00E9462A">
        <w:rPr>
          <w:rFonts w:ascii="Calibri" w:hAnsi="Calibri" w:cs="Calibri"/>
          <w:i/>
          <w:iCs/>
          <w:color w:val="000000" w:themeColor="text1"/>
          <w:lang w:val="en-US"/>
        </w:rPr>
        <w:t>in vitro</w:t>
      </w:r>
      <w:r w:rsidRPr="00E9462A">
        <w:rPr>
          <w:rFonts w:ascii="Calibri" w:hAnsi="Calibri" w:cs="Calibri"/>
          <w:color w:val="000000" w:themeColor="text1"/>
          <w:lang w:val="en-US"/>
        </w:rPr>
        <w:t xml:space="preserve"> and in tumour-free mice</w:t>
      </w:r>
      <w:r w:rsidR="00A74BE0" w:rsidRPr="00E9462A">
        <w:rPr>
          <w:rFonts w:ascii="Calibri" w:hAnsi="Calibri" w:cs="Calibri"/>
          <w:color w:val="000000" w:themeColor="text1"/>
          <w:lang w:val="en-US"/>
        </w:rPr>
        <w:t>.</w:t>
      </w:r>
      <w:r w:rsidRPr="00E9462A">
        <w:rPr>
          <w:rFonts w:ascii="Calibri" w:hAnsi="Calibri" w:cs="Calibri"/>
          <w:color w:val="000000" w:themeColor="text1"/>
          <w:lang w:val="en-US"/>
        </w:rPr>
        <w:t xml:space="preserve"> </w:t>
      </w:r>
      <w:r w:rsidR="00A74BE0" w:rsidRPr="00E9462A">
        <w:rPr>
          <w:rFonts w:ascii="Calibri" w:hAnsi="Calibri" w:cs="Calibri"/>
          <w:color w:val="000000" w:themeColor="text1"/>
          <w:lang w:val="en-US"/>
        </w:rPr>
        <w:t>T</w:t>
      </w:r>
      <w:r w:rsidRPr="00E9462A">
        <w:rPr>
          <w:rFonts w:ascii="Calibri" w:hAnsi="Calibri" w:cs="Calibri"/>
          <w:color w:val="000000" w:themeColor="text1"/>
          <w:lang w:val="en-US"/>
        </w:rPr>
        <w:t>herefore, the next</w:t>
      </w:r>
      <w:r w:rsidR="00A74BE0" w:rsidRPr="00E9462A">
        <w:rPr>
          <w:rFonts w:ascii="Calibri" w:hAnsi="Calibri" w:cs="Calibri"/>
          <w:color w:val="000000" w:themeColor="text1"/>
          <w:lang w:val="en-US"/>
        </w:rPr>
        <w:t xml:space="preserve"> logical </w:t>
      </w:r>
      <w:r w:rsidRPr="00E9462A">
        <w:rPr>
          <w:rFonts w:ascii="Calibri" w:hAnsi="Calibri" w:cs="Calibri"/>
          <w:color w:val="000000" w:themeColor="text1"/>
          <w:lang w:val="en-US"/>
        </w:rPr>
        <w:t>step would be to assess th</w:t>
      </w:r>
      <w:r w:rsidR="00A74BE0" w:rsidRPr="00E9462A">
        <w:rPr>
          <w:rFonts w:ascii="Calibri" w:hAnsi="Calibri" w:cs="Calibri"/>
          <w:color w:val="000000" w:themeColor="text1"/>
          <w:lang w:val="en-US"/>
        </w:rPr>
        <w:t>ese agents</w:t>
      </w:r>
      <w:r w:rsidRPr="00E9462A">
        <w:rPr>
          <w:rFonts w:ascii="Calibri" w:hAnsi="Calibri" w:cs="Calibri"/>
          <w:color w:val="000000" w:themeColor="text1"/>
          <w:lang w:val="en-US"/>
        </w:rPr>
        <w:t xml:space="preserve"> in a breast cancer model of bone metastasis. However, before these studies can be done</w:t>
      </w:r>
      <w:r w:rsidR="004E12CD">
        <w:rPr>
          <w:rFonts w:ascii="Calibri" w:hAnsi="Calibri" w:cs="Calibri"/>
          <w:color w:val="000000" w:themeColor="text1"/>
          <w:lang w:val="en-US"/>
        </w:rPr>
        <w:t>,</w:t>
      </w:r>
      <w:r w:rsidRPr="00E9462A">
        <w:rPr>
          <w:rFonts w:ascii="Calibri" w:hAnsi="Calibri" w:cs="Calibri"/>
          <w:color w:val="000000" w:themeColor="text1"/>
          <w:lang w:val="en-US"/>
        </w:rPr>
        <w:t xml:space="preserve"> it is important to </w:t>
      </w:r>
      <w:r w:rsidR="00A74BE0" w:rsidRPr="00E9462A">
        <w:rPr>
          <w:rFonts w:ascii="Calibri" w:hAnsi="Calibri" w:cs="Calibri"/>
          <w:color w:val="000000" w:themeColor="text1"/>
          <w:lang w:val="en-US"/>
        </w:rPr>
        <w:t>understand the development of</w:t>
      </w:r>
      <w:r w:rsidRPr="00E9462A">
        <w:rPr>
          <w:rFonts w:ascii="Calibri" w:hAnsi="Calibri" w:cs="Calibri"/>
          <w:color w:val="000000" w:themeColor="text1"/>
          <w:lang w:val="en-US"/>
        </w:rPr>
        <w:t xml:space="preserve"> cancer-induce</w:t>
      </w:r>
      <w:r w:rsidR="00A74BE0" w:rsidRPr="00E9462A">
        <w:rPr>
          <w:rFonts w:ascii="Calibri" w:hAnsi="Calibri" w:cs="Calibri"/>
          <w:color w:val="000000" w:themeColor="text1"/>
          <w:lang w:val="en-US"/>
        </w:rPr>
        <w:t>d</w:t>
      </w:r>
      <w:r w:rsidRPr="00E9462A">
        <w:rPr>
          <w:rFonts w:ascii="Calibri" w:hAnsi="Calibri" w:cs="Calibri"/>
          <w:color w:val="000000" w:themeColor="text1"/>
          <w:lang w:val="en-US"/>
        </w:rPr>
        <w:t xml:space="preserve"> bone disease</w:t>
      </w:r>
      <w:r w:rsidR="00A74BE0" w:rsidRPr="00E9462A">
        <w:rPr>
          <w:rFonts w:ascii="Calibri" w:hAnsi="Calibri" w:cs="Calibri"/>
          <w:color w:val="000000" w:themeColor="text1"/>
          <w:lang w:val="en-US"/>
        </w:rPr>
        <w:t xml:space="preserve"> in the chosen </w:t>
      </w:r>
      <w:r w:rsidR="00580EF6" w:rsidRPr="00E9462A">
        <w:rPr>
          <w:rFonts w:ascii="Calibri" w:hAnsi="Calibri" w:cs="Calibri"/>
          <w:color w:val="000000" w:themeColor="text1"/>
          <w:lang w:val="en-US"/>
        </w:rPr>
        <w:t xml:space="preserve">breast cancer </w:t>
      </w:r>
      <w:r w:rsidR="00A74BE0" w:rsidRPr="00E9462A">
        <w:rPr>
          <w:rFonts w:ascii="Calibri" w:hAnsi="Calibri" w:cs="Calibri"/>
          <w:color w:val="000000" w:themeColor="text1"/>
          <w:lang w:val="en-US"/>
        </w:rPr>
        <w:t xml:space="preserve">mouse model. For example, mapping tumour development with bioluminescent imaging and bone lesion development with </w:t>
      </w:r>
      <w:r w:rsidR="00A74BE0" w:rsidRPr="00E9462A">
        <w:rPr>
          <w:rFonts w:ascii="Calibri" w:hAnsi="Calibri" w:cs="Calibri"/>
          <w:i/>
          <w:iCs/>
          <w:lang w:val="en-US"/>
        </w:rPr>
        <w:t xml:space="preserve">in vivo </w:t>
      </w:r>
      <w:r w:rsidR="00A74BE0" w:rsidRPr="00E9462A">
        <w:rPr>
          <w:rFonts w:ascii="Calibri" w:hAnsi="Calibri" w:cs="Calibri"/>
          <w:color w:val="000000" w:themeColor="text1"/>
          <w:shd w:val="clear" w:color="auto" w:fill="FFFFFF"/>
        </w:rPr>
        <w:t>µ</w:t>
      </w:r>
      <w:r w:rsidR="00A74BE0" w:rsidRPr="00E9462A">
        <w:rPr>
          <w:rFonts w:ascii="Calibri" w:hAnsi="Calibri" w:cs="Calibri"/>
          <w:color w:val="000000" w:themeColor="text1"/>
          <w:lang w:val="en-US"/>
        </w:rPr>
        <w:t>CT</w:t>
      </w:r>
      <w:r w:rsidR="00A74BE0" w:rsidRPr="00E9462A">
        <w:rPr>
          <w:rFonts w:ascii="Calibri" w:hAnsi="Calibri" w:cs="Calibri"/>
          <w:lang w:val="en-US"/>
        </w:rPr>
        <w:t xml:space="preserve"> </w:t>
      </w:r>
      <w:r w:rsidR="00A74BE0" w:rsidRPr="00E9462A">
        <w:rPr>
          <w:rFonts w:ascii="Calibri" w:hAnsi="Calibri" w:cs="Calibri"/>
          <w:color w:val="000000" w:themeColor="text1"/>
          <w:lang w:val="en-US"/>
        </w:rPr>
        <w:t xml:space="preserve">scanning. This will then </w:t>
      </w:r>
      <w:r w:rsidR="00A74BE0" w:rsidRPr="00E9462A">
        <w:rPr>
          <w:rFonts w:ascii="Calibri" w:hAnsi="Calibri" w:cs="Calibri"/>
          <w:color w:val="000000" w:themeColor="text1"/>
          <w:lang w:val="en-US"/>
        </w:rPr>
        <w:lastRenderedPageBreak/>
        <w:t xml:space="preserve">allow </w:t>
      </w:r>
      <w:r w:rsidR="00580EF6" w:rsidRPr="00E9462A">
        <w:rPr>
          <w:rFonts w:ascii="Calibri" w:hAnsi="Calibri" w:cs="Calibri"/>
          <w:color w:val="000000" w:themeColor="text1"/>
          <w:lang w:val="en-US"/>
        </w:rPr>
        <w:t xml:space="preserve">an </w:t>
      </w:r>
      <w:r w:rsidR="00A74BE0" w:rsidRPr="00E9462A">
        <w:rPr>
          <w:rFonts w:ascii="Calibri" w:hAnsi="Calibri" w:cs="Calibri"/>
          <w:color w:val="000000" w:themeColor="text1"/>
          <w:lang w:val="en-US"/>
        </w:rPr>
        <w:t>optimum treatment time to be established in the chosen model</w:t>
      </w:r>
      <w:r w:rsidR="004E12CD">
        <w:rPr>
          <w:rFonts w:ascii="Calibri" w:hAnsi="Calibri" w:cs="Calibri"/>
          <w:color w:val="000000" w:themeColor="text1"/>
          <w:lang w:val="en-US"/>
        </w:rPr>
        <w:t>;</w:t>
      </w:r>
      <w:r w:rsidR="00A74BE0" w:rsidRPr="00E9462A">
        <w:rPr>
          <w:rFonts w:ascii="Calibri" w:hAnsi="Calibri" w:cs="Calibri"/>
          <w:color w:val="000000" w:themeColor="text1"/>
          <w:lang w:val="en-US"/>
        </w:rPr>
        <w:t xml:space="preserve"> </w:t>
      </w:r>
      <w:r w:rsidR="00580EF6" w:rsidRPr="00E9462A">
        <w:rPr>
          <w:rFonts w:ascii="Calibri" w:hAnsi="Calibri" w:cs="Calibri"/>
          <w:color w:val="000000" w:themeColor="text1"/>
          <w:lang w:val="en-US"/>
        </w:rPr>
        <w:t xml:space="preserve">therefore, </w:t>
      </w:r>
      <w:r w:rsidR="00A74BE0" w:rsidRPr="00E9462A">
        <w:rPr>
          <w:rFonts w:ascii="Calibri" w:hAnsi="Calibri" w:cs="Calibri"/>
          <w:color w:val="000000" w:themeColor="text1"/>
          <w:lang w:val="en-US"/>
        </w:rPr>
        <w:t xml:space="preserve">this will be the focus of </w:t>
      </w:r>
      <w:r w:rsidR="004E12CD">
        <w:rPr>
          <w:rFonts w:ascii="Calibri" w:hAnsi="Calibri" w:cs="Calibri"/>
          <w:color w:val="000000" w:themeColor="text1"/>
          <w:lang w:val="en-US"/>
        </w:rPr>
        <w:t>C</w:t>
      </w:r>
      <w:r w:rsidR="00A74BE0" w:rsidRPr="00E9462A">
        <w:rPr>
          <w:rFonts w:ascii="Calibri" w:hAnsi="Calibri" w:cs="Calibri"/>
          <w:color w:val="000000" w:themeColor="text1"/>
          <w:lang w:val="en-US"/>
        </w:rPr>
        <w:t>hapter 4.</w:t>
      </w:r>
      <w:r w:rsidR="00504D8C" w:rsidRPr="00E9462A">
        <w:rPr>
          <w:rFonts w:ascii="Calibri" w:hAnsi="Calibri" w:cs="Calibri"/>
          <w:color w:val="000000" w:themeColor="text1"/>
          <w:lang w:val="en-US"/>
        </w:rPr>
        <w:t xml:space="preserve"> </w:t>
      </w:r>
    </w:p>
    <w:p w14:paraId="78B52694" w14:textId="77777777" w:rsidR="00777B2E" w:rsidRPr="00E9462A" w:rsidRDefault="00777B2E" w:rsidP="00E9462A">
      <w:pPr>
        <w:spacing w:line="360" w:lineRule="auto"/>
        <w:jc w:val="both"/>
        <w:rPr>
          <w:rFonts w:ascii="Calibri" w:hAnsi="Calibri" w:cs="Calibri"/>
          <w:color w:val="000000" w:themeColor="text1"/>
          <w:lang w:val="en-US"/>
        </w:rPr>
      </w:pPr>
    </w:p>
    <w:p w14:paraId="036F25C5" w14:textId="77777777" w:rsidR="00F54B31" w:rsidRPr="00E9462A" w:rsidRDefault="00F54B31" w:rsidP="00E9462A">
      <w:pPr>
        <w:spacing w:line="360" w:lineRule="auto"/>
        <w:jc w:val="both"/>
        <w:rPr>
          <w:rFonts w:ascii="Calibri" w:hAnsi="Calibri" w:cs="Calibri"/>
          <w:b/>
          <w:bCs/>
          <w:color w:val="000000" w:themeColor="text1"/>
          <w:shd w:val="clear" w:color="auto" w:fill="FFFFFF"/>
          <w:lang w:val="en-US"/>
        </w:rPr>
      </w:pPr>
      <w:r w:rsidRPr="00E9462A">
        <w:rPr>
          <w:rFonts w:ascii="Calibri" w:hAnsi="Calibri" w:cs="Calibri"/>
          <w:b/>
          <w:bCs/>
          <w:color w:val="000000" w:themeColor="text1"/>
          <w:shd w:val="clear" w:color="auto" w:fill="FFFFFF"/>
          <w:lang w:val="en-US"/>
        </w:rPr>
        <w:t xml:space="preserve">4.2.1 Murine models of breast cancer bone metastases </w:t>
      </w:r>
    </w:p>
    <w:p w14:paraId="5A08B3B5" w14:textId="2DC1FFE1" w:rsidR="00F54B31" w:rsidRPr="00E9462A" w:rsidRDefault="00F54B31" w:rsidP="00E9462A">
      <w:pPr>
        <w:pStyle w:val="a3"/>
        <w:spacing w:line="360" w:lineRule="auto"/>
        <w:contextualSpacing/>
        <w:jc w:val="both"/>
        <w:rPr>
          <w:rFonts w:ascii="Calibri" w:hAnsi="Calibri" w:cs="Calibri"/>
          <w:color w:val="000000" w:themeColor="text1"/>
          <w:shd w:val="clear" w:color="auto" w:fill="FFFFFF"/>
          <w:lang w:val="en-US"/>
        </w:rPr>
      </w:pPr>
      <w:r w:rsidRPr="00E9462A">
        <w:rPr>
          <w:rFonts w:ascii="Calibri" w:hAnsi="Calibri" w:cs="Calibri"/>
          <w:color w:val="000000" w:themeColor="text1"/>
          <w:shd w:val="clear" w:color="auto" w:fill="FFFFFF"/>
          <w:lang w:val="en-US"/>
        </w:rPr>
        <w:t>Breast cancer bone metastases is a complex process involving multiple signaling pathways and cell types</w:t>
      </w:r>
      <w:r w:rsidR="004E12CD">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 this disease varies with the different subtypes of the primary breast cancer. There is currently no single model that can represent all phenotypic and genetic changes of human breast cancer bone metastases (</w:t>
      </w:r>
      <w:proofErr w:type="spellStart"/>
      <w:r w:rsidRPr="00E9462A">
        <w:rPr>
          <w:rFonts w:ascii="Calibri" w:hAnsi="Calibri" w:cs="Calibri"/>
          <w:color w:val="000000" w:themeColor="text1"/>
          <w:shd w:val="clear" w:color="auto" w:fill="FFFFFF"/>
          <w:lang w:val="en-US"/>
        </w:rPr>
        <w:t>Ottewell</w:t>
      </w:r>
      <w:proofErr w:type="spellEnd"/>
      <w:r w:rsidRPr="00E9462A">
        <w:rPr>
          <w:rFonts w:ascii="Calibri" w:hAnsi="Calibri" w:cs="Calibri"/>
          <w:color w:val="000000" w:themeColor="text1"/>
          <w:shd w:val="clear" w:color="auto" w:fill="FFFFFF"/>
          <w:lang w:val="en-US"/>
        </w:rPr>
        <w:t xml:space="preserve"> </w:t>
      </w:r>
      <w:r w:rsidRPr="00E9462A">
        <w:rPr>
          <w:rFonts w:ascii="Calibri" w:hAnsi="Calibri" w:cs="Calibri"/>
          <w:i/>
          <w:iCs/>
          <w:color w:val="000000" w:themeColor="text1"/>
          <w:shd w:val="clear" w:color="auto" w:fill="FFFFFF"/>
          <w:lang w:val="en-US"/>
        </w:rPr>
        <w:t>et al</w:t>
      </w:r>
      <w:r w:rsidRPr="00E9462A">
        <w:rPr>
          <w:rFonts w:ascii="Calibri" w:hAnsi="Calibri" w:cs="Calibri"/>
          <w:color w:val="000000" w:themeColor="text1"/>
          <w:shd w:val="clear" w:color="auto" w:fill="FFFFFF"/>
          <w:lang w:val="en-US"/>
        </w:rPr>
        <w:t xml:space="preserve">, 2021). Therefore, numerous </w:t>
      </w:r>
      <w:r w:rsidRPr="00E9462A">
        <w:rPr>
          <w:rFonts w:ascii="Calibri" w:hAnsi="Calibri" w:cs="Calibri"/>
          <w:i/>
          <w:iCs/>
          <w:color w:val="000000" w:themeColor="text1"/>
          <w:shd w:val="clear" w:color="auto" w:fill="FFFFFF"/>
          <w:lang w:val="en-US"/>
        </w:rPr>
        <w:t>in vivo</w:t>
      </w:r>
      <w:r w:rsidRPr="00E9462A">
        <w:rPr>
          <w:rFonts w:ascii="Calibri" w:hAnsi="Calibri" w:cs="Calibri"/>
          <w:color w:val="000000" w:themeColor="text1"/>
          <w:shd w:val="clear" w:color="auto" w:fill="FFFFFF"/>
          <w:lang w:val="en-US"/>
        </w:rPr>
        <w:t xml:space="preserve"> murine models have been developed to represent these different subtypes, allowing researchers to select the most appropriate model and study the different mechanisms involved. </w:t>
      </w:r>
      <w:r w:rsidR="009E3EF5" w:rsidRPr="00E9462A">
        <w:rPr>
          <w:rFonts w:ascii="Calibri" w:hAnsi="Calibri" w:cs="Calibri"/>
          <w:color w:val="000000" w:themeColor="text1"/>
          <w:shd w:val="clear" w:color="auto" w:fill="FFFFFF"/>
          <w:lang w:val="en-US"/>
        </w:rPr>
        <w:t>Y</w:t>
      </w:r>
      <w:r w:rsidRPr="00E9462A">
        <w:rPr>
          <w:rFonts w:ascii="Calibri" w:hAnsi="Calibri" w:cs="Calibri"/>
          <w:color w:val="000000" w:themeColor="text1"/>
          <w:shd w:val="clear" w:color="auto" w:fill="FFFFFF"/>
          <w:lang w:val="en-US"/>
        </w:rPr>
        <w:t>oung breed mice (4-8 weeks old) are usually used for models of breast cancer bone metastases,</w:t>
      </w:r>
      <w:r w:rsidR="004E12CD">
        <w:rPr>
          <w:rFonts w:ascii="Calibri" w:hAnsi="Calibri" w:cs="Calibri"/>
          <w:color w:val="000000" w:themeColor="text1"/>
          <w:shd w:val="clear" w:color="auto" w:fill="FFFFFF"/>
          <w:lang w:val="en-US"/>
        </w:rPr>
        <w:t xml:space="preserve"> which</w:t>
      </w:r>
      <w:r w:rsidRPr="00E9462A">
        <w:rPr>
          <w:rFonts w:ascii="Calibri" w:hAnsi="Calibri" w:cs="Calibri"/>
          <w:color w:val="000000" w:themeColor="text1"/>
          <w:shd w:val="clear" w:color="auto" w:fill="FFFFFF"/>
          <w:lang w:val="en-US"/>
        </w:rPr>
        <w:t xml:space="preserve"> increase</w:t>
      </w:r>
      <w:r w:rsidR="00580EF6" w:rsidRPr="00E9462A">
        <w:rPr>
          <w:rFonts w:ascii="Calibri" w:hAnsi="Calibri" w:cs="Calibri"/>
          <w:color w:val="000000" w:themeColor="text1"/>
          <w:shd w:val="clear" w:color="auto" w:fill="FFFFFF"/>
          <w:lang w:val="en-US"/>
        </w:rPr>
        <w:t>s</w:t>
      </w:r>
      <w:r w:rsidRPr="00E9462A">
        <w:rPr>
          <w:rFonts w:ascii="Calibri" w:hAnsi="Calibri" w:cs="Calibri"/>
          <w:color w:val="000000" w:themeColor="text1"/>
          <w:shd w:val="clear" w:color="auto" w:fill="FFFFFF"/>
          <w:lang w:val="en-US"/>
        </w:rPr>
        <w:t xml:space="preserve"> the incidence of bone metastases as they have a high bone turnover where their bones are developing (</w:t>
      </w:r>
      <w:proofErr w:type="spellStart"/>
      <w:r w:rsidRPr="00E9462A">
        <w:rPr>
          <w:rFonts w:ascii="Calibri" w:hAnsi="Calibri" w:cs="Calibri"/>
          <w:color w:val="000000" w:themeColor="text1"/>
          <w:shd w:val="clear" w:color="auto" w:fill="FFFFFF"/>
          <w:lang w:val="en-US"/>
        </w:rPr>
        <w:t>Ottewell</w:t>
      </w:r>
      <w:proofErr w:type="spellEnd"/>
      <w:r w:rsidRPr="00E9462A">
        <w:rPr>
          <w:rFonts w:ascii="Calibri" w:hAnsi="Calibri" w:cs="Calibri"/>
          <w:color w:val="000000" w:themeColor="text1"/>
          <w:shd w:val="clear" w:color="auto" w:fill="FFFFFF"/>
          <w:lang w:val="en-US"/>
        </w:rPr>
        <w:t xml:space="preserve"> </w:t>
      </w:r>
      <w:r w:rsidRPr="00E9462A">
        <w:rPr>
          <w:rFonts w:ascii="Calibri" w:hAnsi="Calibri" w:cs="Calibri"/>
          <w:i/>
          <w:iCs/>
          <w:color w:val="000000" w:themeColor="text1"/>
          <w:shd w:val="clear" w:color="auto" w:fill="FFFFFF"/>
          <w:lang w:val="en-US"/>
        </w:rPr>
        <w:t>et al</w:t>
      </w:r>
      <w:r w:rsidRPr="00E9462A">
        <w:rPr>
          <w:rFonts w:ascii="Calibri" w:hAnsi="Calibri" w:cs="Calibri"/>
          <w:color w:val="000000" w:themeColor="text1"/>
          <w:shd w:val="clear" w:color="auto" w:fill="FFFFFF"/>
          <w:lang w:val="en-US"/>
        </w:rPr>
        <w:t xml:space="preserve">, 2021). </w:t>
      </w:r>
      <w:r w:rsidR="005519A8" w:rsidRPr="00E9462A">
        <w:rPr>
          <w:rFonts w:ascii="Calibri" w:hAnsi="Calibri" w:cs="Calibri"/>
          <w:color w:val="000000" w:themeColor="text1"/>
          <w:shd w:val="clear" w:color="auto" w:fill="FFFFFF"/>
          <w:lang w:val="en-US"/>
        </w:rPr>
        <w:t>B</w:t>
      </w:r>
      <w:r w:rsidR="009E3EF5" w:rsidRPr="00E9462A">
        <w:rPr>
          <w:rFonts w:ascii="Calibri" w:hAnsi="Calibri" w:cs="Calibri"/>
          <w:color w:val="000000" w:themeColor="text1"/>
          <w:shd w:val="clear" w:color="auto" w:fill="FFFFFF"/>
          <w:lang w:val="en-US"/>
        </w:rPr>
        <w:t xml:space="preserve">oth immunocompetent and immunocompromised models of breast cancer bone metastases have been established to </w:t>
      </w:r>
      <w:r w:rsidR="005519A8" w:rsidRPr="00E9462A">
        <w:rPr>
          <w:rFonts w:ascii="Calibri" w:hAnsi="Calibri" w:cs="Calibri"/>
          <w:color w:val="000000" w:themeColor="text1"/>
          <w:shd w:val="clear" w:color="auto" w:fill="FFFFFF"/>
          <w:lang w:val="en-US"/>
        </w:rPr>
        <w:t xml:space="preserve">facilitate the </w:t>
      </w:r>
      <w:r w:rsidR="00152EB6" w:rsidRPr="00E9462A">
        <w:rPr>
          <w:rFonts w:ascii="Calibri" w:hAnsi="Calibri" w:cs="Calibri"/>
          <w:color w:val="000000" w:themeColor="text1"/>
          <w:shd w:val="clear" w:color="auto" w:fill="FFFFFF"/>
          <w:lang w:val="en-US"/>
        </w:rPr>
        <w:t xml:space="preserve">study </w:t>
      </w:r>
      <w:r w:rsidR="005519A8" w:rsidRPr="00E9462A">
        <w:rPr>
          <w:rFonts w:ascii="Calibri" w:hAnsi="Calibri" w:cs="Calibri"/>
          <w:color w:val="000000" w:themeColor="text1"/>
          <w:shd w:val="clear" w:color="auto" w:fill="FFFFFF"/>
          <w:lang w:val="en-US"/>
        </w:rPr>
        <w:t xml:space="preserve">of </w:t>
      </w:r>
      <w:r w:rsidR="001D159C">
        <w:rPr>
          <w:rFonts w:ascii="Calibri" w:hAnsi="Calibri" w:cs="Calibri"/>
          <w:color w:val="000000" w:themeColor="text1"/>
          <w:shd w:val="clear" w:color="auto" w:fill="FFFFFF"/>
          <w:lang w:val="en-US"/>
        </w:rPr>
        <w:t xml:space="preserve">the </w:t>
      </w:r>
      <w:r w:rsidR="005519A8" w:rsidRPr="00E9462A">
        <w:rPr>
          <w:rFonts w:ascii="Calibri" w:hAnsi="Calibri" w:cs="Calibri"/>
          <w:color w:val="000000" w:themeColor="text1"/>
          <w:shd w:val="clear" w:color="auto" w:fill="FFFFFF"/>
          <w:lang w:val="en-US"/>
        </w:rPr>
        <w:t>role of human</w:t>
      </w:r>
      <w:r w:rsidR="00201965" w:rsidRPr="00E9462A">
        <w:rPr>
          <w:rFonts w:ascii="Calibri" w:hAnsi="Calibri" w:cs="Calibri"/>
          <w:color w:val="000000" w:themeColor="text1"/>
          <w:shd w:val="clear" w:color="auto" w:fill="FFFFFF"/>
          <w:lang w:val="en-US"/>
        </w:rPr>
        <w:t>/ rodent</w:t>
      </w:r>
      <w:r w:rsidR="005519A8" w:rsidRPr="00E9462A">
        <w:rPr>
          <w:rFonts w:ascii="Calibri" w:hAnsi="Calibri" w:cs="Calibri"/>
          <w:color w:val="000000" w:themeColor="text1"/>
          <w:shd w:val="clear" w:color="auto" w:fill="FFFFFF"/>
          <w:lang w:val="en-US"/>
        </w:rPr>
        <w:t xml:space="preserve"> tumour cells and the immune system in metastasis </w:t>
      </w:r>
      <w:r w:rsidR="009E3EF5" w:rsidRPr="00E9462A">
        <w:rPr>
          <w:rFonts w:ascii="Calibri" w:hAnsi="Calibri" w:cs="Calibri"/>
          <w:color w:val="000000" w:themeColor="text1"/>
          <w:shd w:val="clear" w:color="auto" w:fill="FFFFFF"/>
          <w:lang w:val="en-US"/>
        </w:rPr>
        <w:t>(</w:t>
      </w:r>
      <w:proofErr w:type="spellStart"/>
      <w:r w:rsidR="009E3EF5" w:rsidRPr="00E9462A">
        <w:rPr>
          <w:rFonts w:ascii="Calibri" w:hAnsi="Calibri" w:cs="Calibri"/>
          <w:color w:val="000000" w:themeColor="text1"/>
          <w:shd w:val="clear" w:color="auto" w:fill="FFFFFF"/>
          <w:lang w:val="en-US"/>
        </w:rPr>
        <w:t>Tulotta</w:t>
      </w:r>
      <w:proofErr w:type="spellEnd"/>
      <w:r w:rsidR="009E3EF5" w:rsidRPr="00E9462A">
        <w:rPr>
          <w:rFonts w:ascii="Calibri" w:hAnsi="Calibri" w:cs="Calibri"/>
          <w:color w:val="000000" w:themeColor="text1"/>
          <w:shd w:val="clear" w:color="auto" w:fill="FFFFFF"/>
          <w:lang w:val="en-US"/>
        </w:rPr>
        <w:t xml:space="preserve"> </w:t>
      </w:r>
      <w:r w:rsidR="009E3EF5" w:rsidRPr="00E9462A">
        <w:rPr>
          <w:rFonts w:ascii="Calibri" w:hAnsi="Calibri" w:cs="Calibri"/>
          <w:i/>
          <w:iCs/>
          <w:color w:val="000000" w:themeColor="text1"/>
          <w:shd w:val="clear" w:color="auto" w:fill="FFFFFF"/>
          <w:lang w:val="en-US"/>
        </w:rPr>
        <w:t>et al,</w:t>
      </w:r>
      <w:r w:rsidR="009E3EF5" w:rsidRPr="00E9462A">
        <w:rPr>
          <w:rFonts w:ascii="Calibri" w:hAnsi="Calibri" w:cs="Calibri"/>
          <w:color w:val="000000" w:themeColor="text1"/>
          <w:shd w:val="clear" w:color="auto" w:fill="FFFFFF"/>
          <w:lang w:val="en-US"/>
        </w:rPr>
        <w:t xml:space="preserve"> 2019).</w:t>
      </w:r>
    </w:p>
    <w:p w14:paraId="4CCE33D5" w14:textId="77777777" w:rsidR="00580EF6" w:rsidRPr="00E9462A" w:rsidRDefault="00580EF6" w:rsidP="00E9462A">
      <w:pPr>
        <w:pStyle w:val="a3"/>
        <w:spacing w:line="360" w:lineRule="auto"/>
        <w:contextualSpacing/>
        <w:jc w:val="both"/>
        <w:rPr>
          <w:rFonts w:ascii="Calibri" w:hAnsi="Calibri" w:cs="Calibri"/>
          <w:b/>
          <w:bCs/>
          <w:color w:val="000000" w:themeColor="text1"/>
          <w:shd w:val="clear" w:color="auto" w:fill="FFFFFF"/>
          <w:lang w:val="en-US"/>
        </w:rPr>
      </w:pPr>
    </w:p>
    <w:p w14:paraId="1AE308FD" w14:textId="4F700A4C" w:rsidR="00F54B31" w:rsidRPr="00E9462A" w:rsidRDefault="00F54B31" w:rsidP="00E9462A">
      <w:pPr>
        <w:pStyle w:val="a3"/>
        <w:spacing w:line="360" w:lineRule="auto"/>
        <w:contextualSpacing/>
        <w:jc w:val="both"/>
        <w:rPr>
          <w:rFonts w:ascii="Calibri" w:hAnsi="Calibri" w:cs="Calibri"/>
          <w:b/>
          <w:bCs/>
          <w:color w:val="000000" w:themeColor="text1"/>
          <w:shd w:val="clear" w:color="auto" w:fill="FFFFFF"/>
        </w:rPr>
      </w:pPr>
      <w:r w:rsidRPr="00E9462A">
        <w:rPr>
          <w:rFonts w:ascii="Calibri" w:hAnsi="Calibri" w:cs="Calibri"/>
          <w:b/>
          <w:bCs/>
          <w:color w:val="000000" w:themeColor="text1"/>
          <w:shd w:val="clear" w:color="auto" w:fill="FFFFFF"/>
          <w:lang w:val="en-US"/>
        </w:rPr>
        <w:t xml:space="preserve">4.2.1.1. </w:t>
      </w:r>
      <w:r w:rsidR="00D84CBC" w:rsidRPr="00E9462A">
        <w:rPr>
          <w:rFonts w:ascii="Calibri" w:hAnsi="Calibri" w:cs="Calibri"/>
          <w:b/>
          <w:bCs/>
          <w:color w:val="000000" w:themeColor="text1"/>
          <w:shd w:val="clear" w:color="auto" w:fill="FFFFFF"/>
        </w:rPr>
        <w:t>Immunocompromised</w:t>
      </w:r>
      <w:r w:rsidRPr="00E9462A">
        <w:rPr>
          <w:rFonts w:ascii="Calibri" w:hAnsi="Calibri" w:cs="Calibri"/>
          <w:b/>
          <w:bCs/>
          <w:color w:val="000000" w:themeColor="text1"/>
          <w:shd w:val="clear" w:color="auto" w:fill="FFFFFF"/>
        </w:rPr>
        <w:t xml:space="preserve"> rodent model</w:t>
      </w:r>
    </w:p>
    <w:p w14:paraId="5E6CFE75" w14:textId="77777777" w:rsidR="00D84CBC" w:rsidRPr="00E9462A" w:rsidRDefault="00D84CBC" w:rsidP="00E9462A">
      <w:pPr>
        <w:pStyle w:val="a3"/>
        <w:spacing w:line="360" w:lineRule="auto"/>
        <w:contextualSpacing/>
        <w:jc w:val="both"/>
        <w:rPr>
          <w:rFonts w:ascii="Calibri" w:hAnsi="Calibri" w:cs="Calibri"/>
          <w:b/>
          <w:bCs/>
          <w:color w:val="000000" w:themeColor="text1"/>
          <w:shd w:val="clear" w:color="auto" w:fill="FFFFFF"/>
        </w:rPr>
      </w:pPr>
    </w:p>
    <w:p w14:paraId="31B68FF9" w14:textId="7028D490" w:rsidR="00F54B31" w:rsidRPr="00E9462A" w:rsidRDefault="00F54B31" w:rsidP="00E9462A">
      <w:pPr>
        <w:pStyle w:val="a3"/>
        <w:spacing w:line="360" w:lineRule="auto"/>
        <w:contextualSpacing/>
        <w:jc w:val="both"/>
        <w:rPr>
          <w:rFonts w:ascii="Calibri" w:hAnsi="Calibri" w:cs="Calibri"/>
          <w:color w:val="000000" w:themeColor="text1"/>
          <w:shd w:val="clear" w:color="auto" w:fill="FFFFFF"/>
          <w:lang w:val="en-US"/>
        </w:rPr>
      </w:pPr>
      <w:r w:rsidRPr="00E9462A">
        <w:rPr>
          <w:rFonts w:ascii="Calibri" w:hAnsi="Calibri" w:cs="Calibri"/>
          <w:color w:val="000000" w:themeColor="text1"/>
          <w:shd w:val="clear" w:color="auto" w:fill="FFFFFF"/>
        </w:rPr>
        <w:t xml:space="preserve">In </w:t>
      </w:r>
      <w:r w:rsidR="00D84CBC" w:rsidRPr="00E9462A">
        <w:rPr>
          <w:rFonts w:ascii="Calibri" w:hAnsi="Calibri" w:cs="Calibri"/>
          <w:color w:val="000000" w:themeColor="text1"/>
          <w:shd w:val="clear" w:color="auto" w:fill="FFFFFF"/>
          <w:lang w:val="en-US"/>
        </w:rPr>
        <w:t>immunocompromised</w:t>
      </w:r>
      <w:r w:rsidRPr="00E9462A">
        <w:rPr>
          <w:rFonts w:ascii="Calibri" w:hAnsi="Calibri" w:cs="Calibri"/>
          <w:color w:val="000000" w:themeColor="text1"/>
          <w:shd w:val="clear" w:color="auto" w:fill="FFFFFF"/>
          <w:lang w:val="en-US"/>
        </w:rPr>
        <w:t xml:space="preserve"> models, most human breast cancer cells that are trophic to the bone environment form overt </w:t>
      </w:r>
      <w:proofErr w:type="spellStart"/>
      <w:r w:rsidRPr="00E9462A">
        <w:rPr>
          <w:rFonts w:ascii="Calibri" w:hAnsi="Calibri" w:cs="Calibri"/>
          <w:color w:val="000000" w:themeColor="text1"/>
          <w:shd w:val="clear" w:color="auto" w:fill="FFFFFF"/>
          <w:lang w:val="en-US"/>
        </w:rPr>
        <w:t>tumours</w:t>
      </w:r>
      <w:proofErr w:type="spellEnd"/>
      <w:r w:rsidRPr="00E9462A">
        <w:rPr>
          <w:rFonts w:ascii="Calibri" w:hAnsi="Calibri" w:cs="Calibri"/>
          <w:color w:val="000000" w:themeColor="text1"/>
          <w:shd w:val="clear" w:color="auto" w:fill="FFFFFF"/>
          <w:lang w:val="en-US"/>
        </w:rPr>
        <w:t xml:space="preserve"> after direct injection into the bone (Wright </w:t>
      </w:r>
      <w:r w:rsidRPr="00E9462A">
        <w:rPr>
          <w:rFonts w:ascii="Calibri" w:hAnsi="Calibri" w:cs="Calibri"/>
          <w:i/>
          <w:iCs/>
          <w:color w:val="000000" w:themeColor="text1"/>
          <w:shd w:val="clear" w:color="auto" w:fill="FFFFFF"/>
          <w:lang w:val="en-US"/>
        </w:rPr>
        <w:t>et al</w:t>
      </w:r>
      <w:r w:rsidRPr="00E9462A">
        <w:rPr>
          <w:rFonts w:ascii="Calibri" w:hAnsi="Calibri" w:cs="Calibri"/>
          <w:color w:val="000000" w:themeColor="text1"/>
          <w:shd w:val="clear" w:color="auto" w:fill="FFFFFF"/>
          <w:lang w:val="en-US"/>
        </w:rPr>
        <w:t xml:space="preserve">, 2016). </w:t>
      </w:r>
      <w:r w:rsidR="0096068E">
        <w:rPr>
          <w:rFonts w:ascii="Calibri" w:hAnsi="Calibri" w:cs="Calibri"/>
          <w:color w:val="000000" w:themeColor="text1"/>
          <w:shd w:val="clear" w:color="auto" w:fill="FFFFFF"/>
          <w:lang w:val="en-US"/>
        </w:rPr>
        <w:t xml:space="preserve">Nude (nu/nu) and severe combined </w:t>
      </w:r>
      <w:r w:rsidR="001D159C">
        <w:rPr>
          <w:rFonts w:ascii="Calibri" w:hAnsi="Calibri" w:cs="Calibri"/>
          <w:color w:val="000000" w:themeColor="text1"/>
          <w:shd w:val="clear" w:color="auto" w:fill="FFFFFF"/>
          <w:lang w:val="en-US"/>
        </w:rPr>
        <w:t>immunodeficient</w:t>
      </w:r>
      <w:r w:rsidR="0096068E">
        <w:rPr>
          <w:rFonts w:ascii="Calibri" w:hAnsi="Calibri" w:cs="Calibri"/>
          <w:color w:val="000000" w:themeColor="text1"/>
          <w:shd w:val="clear" w:color="auto" w:fill="FFFFFF"/>
          <w:lang w:val="en-US"/>
        </w:rPr>
        <w:t xml:space="preserve"> (SCID)</w:t>
      </w:r>
      <w:r w:rsidRPr="00E9462A">
        <w:rPr>
          <w:rFonts w:ascii="Calibri" w:hAnsi="Calibri" w:cs="Calibri"/>
          <w:color w:val="000000" w:themeColor="text1"/>
          <w:shd w:val="clear" w:color="auto" w:fill="FFFFFF"/>
          <w:lang w:val="en-US"/>
        </w:rPr>
        <w:t xml:space="preserve"> mice </w:t>
      </w:r>
      <w:r w:rsidR="00841E4E">
        <w:rPr>
          <w:rFonts w:ascii="Calibri" w:hAnsi="Calibri" w:cs="Calibri"/>
          <w:color w:val="000000" w:themeColor="text1"/>
          <w:shd w:val="clear" w:color="auto" w:fill="FFFFFF"/>
          <w:lang w:val="en-US"/>
        </w:rPr>
        <w:t>lack cortex and medulla structure, impairing the development of</w:t>
      </w:r>
      <w:r w:rsidRPr="00E9462A">
        <w:rPr>
          <w:rFonts w:ascii="Calibri" w:hAnsi="Calibri" w:cs="Calibri"/>
          <w:color w:val="000000" w:themeColor="text1"/>
          <w:shd w:val="clear" w:color="auto" w:fill="FFFFFF"/>
          <w:lang w:val="en-US"/>
        </w:rPr>
        <w:t xml:space="preserve"> mature T lymphocytes </w:t>
      </w:r>
      <w:r w:rsidR="00841E4E">
        <w:rPr>
          <w:rFonts w:ascii="Calibri" w:hAnsi="Calibri" w:cs="Calibri"/>
          <w:color w:val="000000" w:themeColor="text1"/>
          <w:shd w:val="clear" w:color="auto" w:fill="FFFFFF"/>
          <w:lang w:val="en-US"/>
        </w:rPr>
        <w:t>and preventing the</w:t>
      </w:r>
      <w:r w:rsidR="00841E4E" w:rsidRPr="00E9462A">
        <w:rPr>
          <w:rFonts w:ascii="Calibri" w:hAnsi="Calibri" w:cs="Calibri"/>
          <w:color w:val="000000" w:themeColor="text1"/>
          <w:shd w:val="clear" w:color="auto" w:fill="FFFFFF"/>
          <w:lang w:val="en-US"/>
        </w:rPr>
        <w:t xml:space="preserve"> </w:t>
      </w:r>
      <w:proofErr w:type="spellStart"/>
      <w:r w:rsidRPr="00E9462A">
        <w:rPr>
          <w:rFonts w:ascii="Calibri" w:hAnsi="Calibri" w:cs="Calibri"/>
          <w:color w:val="000000" w:themeColor="text1"/>
          <w:shd w:val="clear" w:color="auto" w:fill="FFFFFF"/>
          <w:lang w:val="en-US"/>
        </w:rPr>
        <w:t>initiat</w:t>
      </w:r>
      <w:r w:rsidR="00841E4E">
        <w:rPr>
          <w:rFonts w:ascii="Calibri" w:hAnsi="Calibri" w:cs="Calibri"/>
          <w:color w:val="000000" w:themeColor="text1"/>
          <w:shd w:val="clear" w:color="auto" w:fill="FFFFFF"/>
          <w:lang w:val="en-US"/>
        </w:rPr>
        <w:t>ation</w:t>
      </w:r>
      <w:proofErr w:type="spellEnd"/>
      <w:r w:rsidRPr="00E9462A">
        <w:rPr>
          <w:rFonts w:ascii="Calibri" w:hAnsi="Calibri" w:cs="Calibri"/>
          <w:color w:val="000000" w:themeColor="text1"/>
          <w:shd w:val="clear" w:color="auto" w:fill="FFFFFF"/>
          <w:lang w:val="en-US"/>
        </w:rPr>
        <w:t xml:space="preserve"> </w:t>
      </w:r>
      <w:r w:rsidR="00841E4E">
        <w:rPr>
          <w:rFonts w:ascii="Calibri" w:hAnsi="Calibri" w:cs="Calibri"/>
          <w:color w:val="000000" w:themeColor="text1"/>
          <w:shd w:val="clear" w:color="auto" w:fill="FFFFFF"/>
          <w:lang w:val="en-US"/>
        </w:rPr>
        <w:t xml:space="preserve">of </w:t>
      </w:r>
      <w:r w:rsidRPr="00E9462A">
        <w:rPr>
          <w:rFonts w:ascii="Calibri" w:hAnsi="Calibri" w:cs="Calibri"/>
          <w:color w:val="000000" w:themeColor="text1"/>
          <w:shd w:val="clear" w:color="auto" w:fill="FFFFFF"/>
          <w:lang w:val="en-US"/>
        </w:rPr>
        <w:t>adaptive immune responses</w:t>
      </w:r>
      <w:r w:rsidR="001D159C">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 including graft rejection </w:t>
      </w:r>
      <w:r w:rsidR="00152EB6" w:rsidRPr="00E9462A">
        <w:rPr>
          <w:rFonts w:ascii="Calibri" w:hAnsi="Calibri" w:cs="Calibri"/>
          <w:color w:val="000000" w:themeColor="text1"/>
          <w:shd w:val="clear" w:color="auto" w:fill="FFFFFF"/>
          <w:lang w:val="en-US"/>
        </w:rPr>
        <w:t xml:space="preserve">to human tumour cells </w:t>
      </w:r>
      <w:r w:rsidRPr="00E9462A">
        <w:rPr>
          <w:rFonts w:ascii="Calibri" w:hAnsi="Calibri" w:cs="Calibri"/>
          <w:color w:val="000000" w:themeColor="text1"/>
          <w:shd w:val="clear" w:color="auto" w:fill="FFFFFF"/>
          <w:lang w:val="en-US"/>
        </w:rPr>
        <w:t>(</w:t>
      </w:r>
      <w:r w:rsidR="0096068E">
        <w:rPr>
          <w:rFonts w:ascii="Calibri" w:hAnsi="Calibri" w:cs="Calibri"/>
          <w:color w:val="000000" w:themeColor="text1"/>
          <w:shd w:val="clear" w:color="auto" w:fill="FFFFFF"/>
          <w:lang w:val="en-US"/>
        </w:rPr>
        <w:t>Morton and Houghton, 2007</w:t>
      </w:r>
      <w:r w:rsidRPr="00E9462A">
        <w:rPr>
          <w:rFonts w:ascii="Calibri" w:hAnsi="Calibri" w:cs="Calibri"/>
          <w:color w:val="000000" w:themeColor="text1"/>
          <w:shd w:val="clear" w:color="auto" w:fill="FFFFFF"/>
          <w:lang w:val="en-US"/>
        </w:rPr>
        <w:t xml:space="preserve">). </w:t>
      </w:r>
      <w:r w:rsidRPr="00E9462A">
        <w:rPr>
          <w:rFonts w:ascii="Calibri" w:hAnsi="Calibri" w:cs="Calibri"/>
          <w:i/>
          <w:iCs/>
          <w:color w:val="000000" w:themeColor="text1"/>
        </w:rPr>
        <w:t xml:space="preserve">NOD SCID </w:t>
      </w:r>
      <w:r w:rsidRPr="00E9462A">
        <w:rPr>
          <w:rFonts w:ascii="Calibri" w:hAnsi="Calibri" w:cs="Calibri"/>
          <w:color w:val="000000" w:themeColor="text1"/>
        </w:rPr>
        <w:t>mice are severely immunocompromised and have defect</w:t>
      </w:r>
      <w:r w:rsidR="001D159C">
        <w:rPr>
          <w:rFonts w:ascii="Calibri" w:hAnsi="Calibri" w:cs="Calibri"/>
          <w:color w:val="000000" w:themeColor="text1"/>
        </w:rPr>
        <w:t>ive</w:t>
      </w:r>
      <w:r w:rsidRPr="00E9462A">
        <w:rPr>
          <w:rFonts w:ascii="Calibri" w:hAnsi="Calibri" w:cs="Calibri"/>
          <w:color w:val="000000" w:themeColor="text1"/>
        </w:rPr>
        <w:t xml:space="preserve"> T and B </w:t>
      </w:r>
      <w:proofErr w:type="spellStart"/>
      <w:r w:rsidRPr="00E9462A">
        <w:rPr>
          <w:rFonts w:ascii="Calibri" w:hAnsi="Calibri" w:cs="Calibri"/>
          <w:color w:val="000000" w:themeColor="text1"/>
        </w:rPr>
        <w:t>lym</w:t>
      </w:r>
      <w:r w:rsidRPr="00E9462A">
        <w:rPr>
          <w:rFonts w:ascii="Calibri" w:hAnsi="Calibri" w:cs="Calibri"/>
          <w:color w:val="000000" w:themeColor="text1"/>
          <w:shd w:val="clear" w:color="auto" w:fill="FFFFFF"/>
          <w:lang w:val="en-US"/>
        </w:rPr>
        <w:t>phocytes</w:t>
      </w:r>
      <w:proofErr w:type="spellEnd"/>
      <w:r w:rsidRPr="00E9462A">
        <w:rPr>
          <w:rFonts w:ascii="Calibri" w:hAnsi="Calibri" w:cs="Calibri"/>
          <w:color w:val="000000" w:themeColor="text1"/>
          <w:shd w:val="clear" w:color="auto" w:fill="FFFFFF"/>
          <w:lang w:val="en-US"/>
        </w:rPr>
        <w:t xml:space="preserve"> development along with reduced number and functionality of macrophages, granulocytes</w:t>
      </w:r>
      <w:r w:rsidR="001D159C">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 and </w:t>
      </w:r>
      <w:r w:rsidR="00B059D2">
        <w:rPr>
          <w:rFonts w:ascii="Calibri" w:hAnsi="Calibri" w:cs="Calibri"/>
          <w:color w:val="000000" w:themeColor="text1"/>
          <w:shd w:val="clear" w:color="auto" w:fill="FFFFFF"/>
          <w:lang w:val="en-US"/>
        </w:rPr>
        <w:t>NK</w:t>
      </w:r>
      <w:r w:rsidRPr="00E9462A">
        <w:rPr>
          <w:rFonts w:ascii="Calibri" w:hAnsi="Calibri" w:cs="Calibri"/>
          <w:color w:val="000000" w:themeColor="text1"/>
          <w:shd w:val="clear" w:color="auto" w:fill="FFFFFF"/>
          <w:lang w:val="en-US"/>
        </w:rPr>
        <w:t xml:space="preserve"> cells</w:t>
      </w:r>
      <w:r w:rsidR="001D159C">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 </w:t>
      </w:r>
      <w:r w:rsidR="001D159C">
        <w:rPr>
          <w:rFonts w:ascii="Calibri" w:hAnsi="Calibri" w:cs="Calibri"/>
          <w:color w:val="000000" w:themeColor="text1"/>
          <w:shd w:val="clear" w:color="auto" w:fill="FFFFFF"/>
          <w:lang w:val="en-US"/>
        </w:rPr>
        <w:t>A</w:t>
      </w:r>
      <w:r w:rsidRPr="00E9462A">
        <w:rPr>
          <w:rFonts w:ascii="Calibri" w:hAnsi="Calibri" w:cs="Calibri"/>
          <w:color w:val="000000" w:themeColor="text1"/>
          <w:shd w:val="clear" w:color="auto" w:fill="FFFFFF"/>
          <w:lang w:val="en-US"/>
        </w:rPr>
        <w:t xml:space="preserve"> subline </w:t>
      </w:r>
      <w:r w:rsidRPr="00E9462A">
        <w:rPr>
          <w:rFonts w:ascii="Calibri" w:hAnsi="Calibri" w:cs="Calibri"/>
          <w:i/>
          <w:iCs/>
          <w:color w:val="000000" w:themeColor="text1"/>
        </w:rPr>
        <w:t xml:space="preserve">NOD SCID Υ </w:t>
      </w:r>
      <w:r w:rsidRPr="00E9462A">
        <w:rPr>
          <w:rFonts w:ascii="Calibri" w:hAnsi="Calibri" w:cs="Calibri"/>
          <w:color w:val="000000" w:themeColor="text1"/>
        </w:rPr>
        <w:t>(</w:t>
      </w:r>
      <w:r w:rsidRPr="00E9462A">
        <w:rPr>
          <w:rFonts w:ascii="Calibri" w:hAnsi="Calibri" w:cs="Calibri"/>
          <w:i/>
          <w:iCs/>
          <w:color w:val="000000" w:themeColor="text1"/>
        </w:rPr>
        <w:t>NSG</w:t>
      </w:r>
      <w:r w:rsidRPr="00E9462A">
        <w:rPr>
          <w:rFonts w:ascii="Calibri" w:hAnsi="Calibri" w:cs="Calibri"/>
          <w:color w:val="000000" w:themeColor="text1"/>
        </w:rPr>
        <w:t xml:space="preserve">) </w:t>
      </w:r>
      <w:r w:rsidR="00C8069E" w:rsidRPr="00E9462A">
        <w:rPr>
          <w:rFonts w:ascii="Calibri" w:hAnsi="Calibri" w:cs="Calibri"/>
          <w:color w:val="000000" w:themeColor="text1"/>
        </w:rPr>
        <w:t xml:space="preserve">mouse strain </w:t>
      </w:r>
      <w:r w:rsidRPr="00E9462A">
        <w:rPr>
          <w:rFonts w:ascii="Calibri" w:hAnsi="Calibri" w:cs="Calibri"/>
          <w:color w:val="000000" w:themeColor="text1"/>
        </w:rPr>
        <w:t>has addition</w:t>
      </w:r>
      <w:r w:rsidR="00C8069E" w:rsidRPr="00E9462A">
        <w:rPr>
          <w:rFonts w:ascii="Calibri" w:hAnsi="Calibri" w:cs="Calibri"/>
          <w:color w:val="000000" w:themeColor="text1"/>
        </w:rPr>
        <w:t>al</w:t>
      </w:r>
      <w:r w:rsidRPr="00E9462A">
        <w:rPr>
          <w:rFonts w:ascii="Calibri" w:hAnsi="Calibri" w:cs="Calibri"/>
          <w:color w:val="000000" w:themeColor="text1"/>
        </w:rPr>
        <w:t xml:space="preserve"> deficiency in multiple cytokine pathways </w:t>
      </w:r>
      <w:r w:rsidRPr="00E9462A">
        <w:rPr>
          <w:rFonts w:ascii="Calibri" w:hAnsi="Calibri" w:cs="Calibri"/>
          <w:color w:val="000000" w:themeColor="text1"/>
          <w:shd w:val="clear" w:color="auto" w:fill="FFFFFF"/>
          <w:lang w:val="en-US"/>
        </w:rPr>
        <w:t xml:space="preserve">(Okada </w:t>
      </w:r>
      <w:r w:rsidRPr="00E9462A">
        <w:rPr>
          <w:rFonts w:ascii="Calibri" w:hAnsi="Calibri" w:cs="Calibri"/>
          <w:i/>
          <w:iCs/>
          <w:color w:val="000000" w:themeColor="text1"/>
          <w:shd w:val="clear" w:color="auto" w:fill="FFFFFF"/>
          <w:lang w:val="en-US"/>
        </w:rPr>
        <w:t>et al</w:t>
      </w:r>
      <w:r w:rsidRPr="00E9462A">
        <w:rPr>
          <w:rFonts w:ascii="Calibri" w:hAnsi="Calibri" w:cs="Calibri"/>
          <w:color w:val="000000" w:themeColor="text1"/>
          <w:shd w:val="clear" w:color="auto" w:fill="FFFFFF"/>
          <w:lang w:val="en-US"/>
        </w:rPr>
        <w:t>, 2019).</w:t>
      </w:r>
      <w:r w:rsidR="00591C17" w:rsidRPr="00E9462A">
        <w:rPr>
          <w:rFonts w:ascii="Calibri" w:hAnsi="Calibri" w:cs="Calibri"/>
        </w:rPr>
        <w:t xml:space="preserve"> </w:t>
      </w:r>
      <w:r w:rsidRPr="00E9462A">
        <w:rPr>
          <w:rFonts w:ascii="Calibri" w:hAnsi="Calibri" w:cs="Calibri"/>
          <w:color w:val="000000" w:themeColor="text1"/>
          <w:shd w:val="clear" w:color="auto" w:fill="FFFFFF"/>
          <w:lang w:val="en-US"/>
        </w:rPr>
        <w:t>Despite the ability of these models to facilitate</w:t>
      </w:r>
      <w:r w:rsidR="001D159C">
        <w:rPr>
          <w:rFonts w:ascii="Calibri" w:hAnsi="Calibri" w:cs="Calibri"/>
          <w:color w:val="000000" w:themeColor="text1"/>
          <w:shd w:val="clear" w:color="auto" w:fill="FFFFFF"/>
          <w:lang w:val="en-US"/>
        </w:rPr>
        <w:t xml:space="preserve"> the</w:t>
      </w:r>
      <w:r w:rsidRPr="00E9462A">
        <w:rPr>
          <w:rFonts w:ascii="Calibri" w:hAnsi="Calibri" w:cs="Calibri"/>
          <w:color w:val="000000" w:themeColor="text1"/>
          <w:shd w:val="clear" w:color="auto" w:fill="FFFFFF"/>
          <w:lang w:val="en-US"/>
        </w:rPr>
        <w:t xml:space="preserve"> growth of human breast cancer cells in the bone of mice, a disadvantage of this is the lack of immunological response </w:t>
      </w:r>
      <w:r w:rsidR="001D159C">
        <w:rPr>
          <w:rFonts w:ascii="Calibri" w:hAnsi="Calibri" w:cs="Calibri"/>
          <w:color w:val="000000" w:themeColor="text1"/>
          <w:shd w:val="clear" w:color="auto" w:fill="FFFFFF"/>
          <w:lang w:val="en-US"/>
        </w:rPr>
        <w:t>to</w:t>
      </w:r>
      <w:r w:rsidRPr="00E9462A">
        <w:rPr>
          <w:rFonts w:ascii="Calibri" w:hAnsi="Calibri" w:cs="Calibri"/>
          <w:color w:val="000000" w:themeColor="text1"/>
          <w:shd w:val="clear" w:color="auto" w:fill="FFFFFF"/>
          <w:lang w:val="en-US"/>
        </w:rPr>
        <w:t xml:space="preserve"> tumorigenesis and the activity </w:t>
      </w:r>
      <w:r w:rsidRPr="00E9462A">
        <w:rPr>
          <w:rFonts w:ascii="Calibri" w:hAnsi="Calibri" w:cs="Calibri"/>
          <w:color w:val="000000" w:themeColor="text1"/>
          <w:shd w:val="clear" w:color="auto" w:fill="FFFFFF"/>
          <w:lang w:val="en-US"/>
        </w:rPr>
        <w:lastRenderedPageBreak/>
        <w:t xml:space="preserve">of anti-cancer agents from the host. Hence, data from these models must be </w:t>
      </w:r>
      <w:proofErr w:type="spellStart"/>
      <w:r w:rsidRPr="00E9462A">
        <w:rPr>
          <w:rFonts w:ascii="Calibri" w:hAnsi="Calibri" w:cs="Calibri"/>
          <w:color w:val="000000" w:themeColor="text1"/>
          <w:shd w:val="clear" w:color="auto" w:fill="FFFFFF"/>
          <w:lang w:val="en-US"/>
        </w:rPr>
        <w:t>analysed</w:t>
      </w:r>
      <w:proofErr w:type="spellEnd"/>
      <w:r w:rsidRPr="00E9462A">
        <w:rPr>
          <w:rFonts w:ascii="Calibri" w:hAnsi="Calibri" w:cs="Calibri"/>
          <w:color w:val="000000" w:themeColor="text1"/>
          <w:shd w:val="clear" w:color="auto" w:fill="FFFFFF"/>
          <w:lang w:val="en-US"/>
        </w:rPr>
        <w:t xml:space="preserve"> carefully (</w:t>
      </w:r>
      <w:proofErr w:type="spellStart"/>
      <w:r w:rsidRPr="00E9462A">
        <w:rPr>
          <w:rFonts w:ascii="Calibri" w:hAnsi="Calibri" w:cs="Calibri"/>
          <w:color w:val="000000" w:themeColor="text1"/>
          <w:shd w:val="clear" w:color="auto" w:fill="FFFFFF"/>
          <w:lang w:val="en-US"/>
        </w:rPr>
        <w:t>Tulotta</w:t>
      </w:r>
      <w:proofErr w:type="spellEnd"/>
      <w:r w:rsidRPr="00E9462A">
        <w:rPr>
          <w:rFonts w:ascii="Calibri" w:hAnsi="Calibri" w:cs="Calibri"/>
          <w:color w:val="000000" w:themeColor="text1"/>
          <w:shd w:val="clear" w:color="auto" w:fill="FFFFFF"/>
          <w:lang w:val="en-US"/>
        </w:rPr>
        <w:t xml:space="preserve"> </w:t>
      </w:r>
      <w:r w:rsidRPr="00E9462A">
        <w:rPr>
          <w:rFonts w:ascii="Calibri" w:hAnsi="Calibri" w:cs="Calibri"/>
          <w:i/>
          <w:iCs/>
          <w:color w:val="000000" w:themeColor="text1"/>
          <w:shd w:val="clear" w:color="auto" w:fill="FFFFFF"/>
          <w:lang w:val="en-US"/>
        </w:rPr>
        <w:t>et al,</w:t>
      </w:r>
      <w:r w:rsidRPr="00E9462A">
        <w:rPr>
          <w:rFonts w:ascii="Calibri" w:hAnsi="Calibri" w:cs="Calibri"/>
          <w:color w:val="000000" w:themeColor="text1"/>
          <w:shd w:val="clear" w:color="auto" w:fill="FFFFFF"/>
          <w:lang w:val="en-US"/>
        </w:rPr>
        <w:t xml:space="preserve"> 2019). </w:t>
      </w:r>
    </w:p>
    <w:p w14:paraId="55276F27" w14:textId="696F8987" w:rsidR="00152EB6" w:rsidRPr="00E9462A" w:rsidRDefault="002A69DC" w:rsidP="00E9462A">
      <w:pPr>
        <w:pStyle w:val="a3"/>
        <w:spacing w:line="360" w:lineRule="auto"/>
        <w:contextualSpacing/>
        <w:jc w:val="both"/>
        <w:rPr>
          <w:rFonts w:ascii="Calibri" w:hAnsi="Calibri" w:cs="Calibri"/>
          <w:color w:val="000000" w:themeColor="text1"/>
          <w:shd w:val="clear" w:color="auto" w:fill="FFFFFF"/>
          <w:lang w:val="en-US"/>
        </w:rPr>
      </w:pPr>
      <w:r w:rsidRPr="00E9462A">
        <w:rPr>
          <w:rFonts w:ascii="Calibri" w:hAnsi="Calibri" w:cs="Calibri"/>
          <w:color w:val="000000" w:themeColor="text1"/>
          <w:shd w:val="clear" w:color="auto" w:fill="FFFFFF"/>
          <w:lang w:val="en-US"/>
        </w:rPr>
        <w:t>Patient</w:t>
      </w:r>
      <w:r w:rsidR="00514243" w:rsidRPr="00E9462A">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derived xenograft (PDX) </w:t>
      </w:r>
      <w:r w:rsidR="00622A42" w:rsidRPr="00E9462A">
        <w:rPr>
          <w:rFonts w:ascii="Calibri" w:hAnsi="Calibri" w:cs="Calibri"/>
          <w:color w:val="000000" w:themeColor="text1"/>
          <w:shd w:val="clear" w:color="auto" w:fill="FFFFFF"/>
          <w:lang w:val="en-US"/>
        </w:rPr>
        <w:t xml:space="preserve">models </w:t>
      </w:r>
      <w:r w:rsidRPr="00E9462A">
        <w:rPr>
          <w:rFonts w:ascii="Calibri" w:hAnsi="Calibri" w:cs="Calibri"/>
          <w:color w:val="000000" w:themeColor="text1"/>
          <w:shd w:val="clear" w:color="auto" w:fill="FFFFFF"/>
          <w:lang w:val="en-US"/>
        </w:rPr>
        <w:t>are</w:t>
      </w:r>
      <w:r w:rsidR="00622A42" w:rsidRPr="00E9462A">
        <w:rPr>
          <w:rFonts w:ascii="Calibri" w:hAnsi="Calibri" w:cs="Calibri"/>
          <w:color w:val="000000" w:themeColor="text1"/>
          <w:shd w:val="clear" w:color="auto" w:fill="FFFFFF"/>
          <w:lang w:val="en-US"/>
        </w:rPr>
        <w:t xml:space="preserve"> another type of immunocompromised model.</w:t>
      </w:r>
      <w:r w:rsidRPr="00E9462A">
        <w:rPr>
          <w:rFonts w:ascii="Calibri" w:hAnsi="Calibri" w:cs="Calibri"/>
          <w:color w:val="000000" w:themeColor="text1"/>
          <w:shd w:val="clear" w:color="auto" w:fill="FFFFFF"/>
          <w:lang w:val="en-US"/>
        </w:rPr>
        <w:t xml:space="preserve"> </w:t>
      </w:r>
      <w:r w:rsidR="00622A42" w:rsidRPr="00E9462A">
        <w:rPr>
          <w:rFonts w:ascii="Calibri" w:hAnsi="Calibri" w:cs="Calibri"/>
          <w:color w:val="000000" w:themeColor="text1"/>
          <w:shd w:val="clear" w:color="auto" w:fill="FFFFFF"/>
          <w:lang w:val="en-US"/>
        </w:rPr>
        <w:t>T</w:t>
      </w:r>
      <w:r w:rsidRPr="00E9462A">
        <w:rPr>
          <w:rFonts w:ascii="Calibri" w:hAnsi="Calibri" w:cs="Calibri"/>
          <w:color w:val="000000" w:themeColor="text1"/>
          <w:shd w:val="clear" w:color="auto" w:fill="FFFFFF"/>
          <w:lang w:val="en-US"/>
        </w:rPr>
        <w:t>umour tissues that have been removed from patients and cultured in immunocompromised whole-body systems. Unlike conventional human breast cancer cell lines that have been cultured for around 40 years, PDX models are considered more clinically relevant as they retain heterogeneity and molecular subtypes</w:t>
      </w:r>
      <w:r w:rsidR="006D1BB0">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 as they have only been cultured for a minimal number of passages. The limitation of immunocompromised models is that they do not entirely replicate natural </w:t>
      </w:r>
      <w:r w:rsidR="00152EB6" w:rsidRPr="00E9462A">
        <w:rPr>
          <w:rFonts w:ascii="Calibri" w:hAnsi="Calibri" w:cs="Calibri"/>
          <w:color w:val="000000" w:themeColor="text1"/>
          <w:shd w:val="clear" w:color="auto" w:fill="FFFFFF"/>
          <w:lang w:val="en-US"/>
        </w:rPr>
        <w:t xml:space="preserve">immune </w:t>
      </w:r>
      <w:r w:rsidRPr="00E9462A">
        <w:rPr>
          <w:rFonts w:ascii="Calibri" w:hAnsi="Calibri" w:cs="Calibri"/>
          <w:color w:val="000000" w:themeColor="text1"/>
          <w:shd w:val="clear" w:color="auto" w:fill="FFFFFF"/>
          <w:lang w:val="en-US"/>
        </w:rPr>
        <w:t>response in the human body (</w:t>
      </w:r>
      <w:proofErr w:type="spellStart"/>
      <w:r w:rsidRPr="00E9462A">
        <w:rPr>
          <w:rFonts w:ascii="Calibri" w:hAnsi="Calibri" w:cs="Calibri"/>
          <w:color w:val="000000" w:themeColor="text1"/>
          <w:shd w:val="clear" w:color="auto" w:fill="FFFFFF"/>
          <w:lang w:val="en-US"/>
        </w:rPr>
        <w:t>Abdolahi</w:t>
      </w:r>
      <w:proofErr w:type="spellEnd"/>
      <w:r w:rsidRPr="00E9462A">
        <w:rPr>
          <w:rFonts w:ascii="Calibri" w:hAnsi="Calibri" w:cs="Calibri"/>
          <w:color w:val="000000" w:themeColor="text1"/>
          <w:shd w:val="clear" w:color="auto" w:fill="FFFFFF"/>
          <w:lang w:val="en-US"/>
        </w:rPr>
        <w:t xml:space="preserve"> </w:t>
      </w:r>
      <w:r w:rsidRPr="00E9462A">
        <w:rPr>
          <w:rFonts w:ascii="Calibri" w:hAnsi="Calibri" w:cs="Calibri"/>
          <w:i/>
          <w:iCs/>
          <w:color w:val="000000" w:themeColor="text1"/>
          <w:shd w:val="clear" w:color="auto" w:fill="FFFFFF"/>
          <w:lang w:val="en-US"/>
        </w:rPr>
        <w:t>et al</w:t>
      </w:r>
      <w:r w:rsidRPr="00E9462A">
        <w:rPr>
          <w:rFonts w:ascii="Calibri" w:hAnsi="Calibri" w:cs="Calibri"/>
          <w:color w:val="000000" w:themeColor="text1"/>
          <w:shd w:val="clear" w:color="auto" w:fill="FFFFFF"/>
          <w:lang w:val="en-US"/>
        </w:rPr>
        <w:t>, 2022).</w:t>
      </w:r>
    </w:p>
    <w:p w14:paraId="1347709C" w14:textId="22F6BC9C" w:rsidR="00F54B31" w:rsidRPr="00E9462A" w:rsidRDefault="00152EB6" w:rsidP="00E9462A">
      <w:pPr>
        <w:pStyle w:val="a3"/>
        <w:spacing w:line="360" w:lineRule="auto"/>
        <w:contextualSpacing/>
        <w:jc w:val="both"/>
        <w:rPr>
          <w:rFonts w:ascii="Calibri" w:hAnsi="Calibri" w:cs="Calibri"/>
          <w:color w:val="000000" w:themeColor="text1"/>
          <w:shd w:val="clear" w:color="auto" w:fill="FFFFFF"/>
          <w:lang w:val="en-US"/>
        </w:rPr>
      </w:pPr>
      <w:proofErr w:type="spellStart"/>
      <w:r w:rsidRPr="00E9462A">
        <w:rPr>
          <w:rFonts w:ascii="Calibri" w:hAnsi="Calibri" w:cs="Calibri"/>
          <w:color w:val="000000" w:themeColor="text1"/>
          <w:shd w:val="clear" w:color="auto" w:fill="FFFFFF"/>
          <w:lang w:val="en-US"/>
        </w:rPr>
        <w:t>Immortalised</w:t>
      </w:r>
      <w:proofErr w:type="spellEnd"/>
      <w:r w:rsidRPr="00E9462A">
        <w:rPr>
          <w:rFonts w:ascii="Calibri" w:hAnsi="Calibri" w:cs="Calibri"/>
          <w:color w:val="000000" w:themeColor="text1"/>
          <w:shd w:val="clear" w:color="auto" w:fill="FFFFFF"/>
          <w:lang w:val="en-US"/>
        </w:rPr>
        <w:t xml:space="preserve"> human breast cancer cell</w:t>
      </w:r>
      <w:r w:rsidR="00F54B31" w:rsidRPr="00E9462A">
        <w:rPr>
          <w:rFonts w:ascii="Calibri" w:hAnsi="Calibri" w:cs="Calibri"/>
          <w:color w:val="000000" w:themeColor="text1"/>
          <w:shd w:val="clear" w:color="auto" w:fill="FFFFFF"/>
          <w:lang w:val="en-US"/>
        </w:rPr>
        <w:t xml:space="preserve"> lines are established to form breast cancer bone metastases in immunocompromised mice. Human breast cancer cells </w:t>
      </w:r>
      <w:r w:rsidRPr="00E9462A">
        <w:rPr>
          <w:rFonts w:ascii="Calibri" w:hAnsi="Calibri" w:cs="Calibri"/>
          <w:color w:val="000000" w:themeColor="text1"/>
          <w:shd w:val="clear" w:color="auto" w:fill="FFFFFF"/>
          <w:lang w:val="en-US"/>
        </w:rPr>
        <w:t>can proliferate</w:t>
      </w:r>
      <w:r w:rsidR="00F54B31" w:rsidRPr="00E9462A">
        <w:rPr>
          <w:rFonts w:ascii="Calibri" w:hAnsi="Calibri" w:cs="Calibri"/>
          <w:color w:val="000000" w:themeColor="text1"/>
          <w:shd w:val="clear" w:color="auto" w:fill="FFFFFF"/>
          <w:lang w:val="en-US"/>
        </w:rPr>
        <w:t xml:space="preserve"> indefinitely </w:t>
      </w:r>
      <w:r w:rsidRPr="00E9462A">
        <w:rPr>
          <w:rFonts w:ascii="Calibri" w:hAnsi="Calibri" w:cs="Calibri"/>
          <w:color w:val="000000" w:themeColor="text1"/>
          <w:shd w:val="clear" w:color="auto" w:fill="FFFFFF"/>
        </w:rPr>
        <w:t xml:space="preserve">and be </w:t>
      </w:r>
      <w:r w:rsidR="00F54B31" w:rsidRPr="00E9462A">
        <w:rPr>
          <w:rFonts w:ascii="Calibri" w:hAnsi="Calibri" w:cs="Calibri"/>
          <w:color w:val="000000" w:themeColor="text1"/>
          <w:shd w:val="clear" w:color="auto" w:fill="FFFFFF"/>
          <w:lang w:val="en-US"/>
        </w:rPr>
        <w:t>cultured for long period</w:t>
      </w:r>
      <w:r w:rsidR="006D1BB0">
        <w:rPr>
          <w:rFonts w:ascii="Calibri" w:hAnsi="Calibri" w:cs="Calibri"/>
          <w:color w:val="000000" w:themeColor="text1"/>
          <w:shd w:val="clear" w:color="auto" w:fill="FFFFFF"/>
          <w:lang w:val="en-US"/>
        </w:rPr>
        <w:t>s</w:t>
      </w:r>
      <w:r w:rsidR="00F54B31" w:rsidRPr="00E9462A">
        <w:rPr>
          <w:rFonts w:ascii="Calibri" w:hAnsi="Calibri" w:cs="Calibri"/>
          <w:color w:val="000000" w:themeColor="text1"/>
          <w:shd w:val="clear" w:color="auto" w:fill="FFFFFF"/>
          <w:lang w:val="en-US"/>
        </w:rPr>
        <w:t xml:space="preserve"> of time. This includes triple negative cell lines MDA-MB-231, MDA-MB-436, SUM 1315</w:t>
      </w:r>
      <w:r w:rsidR="006D1BB0">
        <w:rPr>
          <w:rFonts w:ascii="Calibri" w:hAnsi="Calibri" w:cs="Calibri"/>
          <w:color w:val="000000" w:themeColor="text1"/>
          <w:shd w:val="clear" w:color="auto" w:fill="FFFFFF"/>
          <w:lang w:val="en-US"/>
        </w:rPr>
        <w:t>,</w:t>
      </w:r>
      <w:r w:rsidR="00F54B31" w:rsidRPr="00E9462A">
        <w:rPr>
          <w:rFonts w:ascii="Calibri" w:hAnsi="Calibri" w:cs="Calibri"/>
          <w:color w:val="000000" w:themeColor="text1"/>
          <w:shd w:val="clear" w:color="auto" w:fill="FFFFFF"/>
          <w:lang w:val="en-US"/>
        </w:rPr>
        <w:t xml:space="preserve"> </w:t>
      </w:r>
      <w:r w:rsidR="00C8069E" w:rsidRPr="00E9462A">
        <w:rPr>
          <w:rFonts w:ascii="Calibri" w:hAnsi="Calibri" w:cs="Calibri"/>
          <w:color w:val="000000" w:themeColor="text1"/>
          <w:shd w:val="clear" w:color="auto" w:fill="FFFFFF"/>
          <w:lang w:val="en-US"/>
        </w:rPr>
        <w:t xml:space="preserve">and </w:t>
      </w:r>
      <w:r w:rsidR="00F54B31" w:rsidRPr="00E9462A">
        <w:rPr>
          <w:rFonts w:ascii="Calibri" w:hAnsi="Calibri" w:cs="Calibri"/>
          <w:color w:val="000000" w:themeColor="text1"/>
          <w:shd w:val="clear" w:color="auto" w:fill="FFFFFF"/>
          <w:lang w:val="en-US"/>
        </w:rPr>
        <w:t>ER+ cell lines MCF-7, T47D</w:t>
      </w:r>
      <w:r w:rsidR="006D1BB0">
        <w:rPr>
          <w:rFonts w:ascii="Calibri" w:hAnsi="Calibri" w:cs="Calibri"/>
          <w:color w:val="000000" w:themeColor="text1"/>
          <w:shd w:val="clear" w:color="auto" w:fill="FFFFFF"/>
          <w:lang w:val="en-US"/>
        </w:rPr>
        <w:t>,</w:t>
      </w:r>
      <w:r w:rsidR="00F54B31" w:rsidRPr="00E9462A">
        <w:rPr>
          <w:rFonts w:ascii="Calibri" w:hAnsi="Calibri" w:cs="Calibri"/>
          <w:color w:val="000000" w:themeColor="text1"/>
          <w:shd w:val="clear" w:color="auto" w:fill="FFFFFF"/>
          <w:lang w:val="en-US"/>
        </w:rPr>
        <w:t xml:space="preserve"> and ZR-75-1. ER+ breast cancer cell lines have</w:t>
      </w:r>
      <w:r w:rsidR="006D1BB0">
        <w:rPr>
          <w:rFonts w:ascii="Calibri" w:hAnsi="Calibri" w:cs="Calibri"/>
          <w:color w:val="000000" w:themeColor="text1"/>
          <w:shd w:val="clear" w:color="auto" w:fill="FFFFFF"/>
          <w:lang w:val="en-US"/>
        </w:rPr>
        <w:t xml:space="preserve"> an</w:t>
      </w:r>
      <w:r w:rsidR="00F54B31" w:rsidRPr="00E9462A">
        <w:rPr>
          <w:rFonts w:ascii="Calibri" w:hAnsi="Calibri" w:cs="Calibri"/>
          <w:color w:val="000000" w:themeColor="text1"/>
          <w:shd w:val="clear" w:color="auto" w:fill="FFFFFF"/>
          <w:lang w:val="en-US"/>
        </w:rPr>
        <w:t xml:space="preserve"> estrogen receptor</w:t>
      </w:r>
      <w:r w:rsidR="006D1BB0">
        <w:rPr>
          <w:rFonts w:ascii="Calibri" w:hAnsi="Calibri" w:cs="Calibri"/>
          <w:color w:val="000000" w:themeColor="text1"/>
          <w:shd w:val="clear" w:color="auto" w:fill="FFFFFF"/>
          <w:lang w:val="en-US"/>
        </w:rPr>
        <w:t>,</w:t>
      </w:r>
      <w:r w:rsidR="00F54B31" w:rsidRPr="00E9462A">
        <w:rPr>
          <w:rFonts w:ascii="Calibri" w:hAnsi="Calibri" w:cs="Calibri"/>
          <w:color w:val="000000" w:themeColor="text1"/>
          <w:shd w:val="clear" w:color="auto" w:fill="FFFFFF"/>
          <w:lang w:val="en-US"/>
        </w:rPr>
        <w:t xml:space="preserve"> where cancer cells grow in response to the supplementation of estradiol. Triple negative breast cancer cell lines do not overexpress </w:t>
      </w:r>
      <w:r w:rsidR="00F54B31" w:rsidRPr="002A2920">
        <w:rPr>
          <w:rFonts w:ascii="Calibri" w:hAnsi="Calibri" w:cs="Calibri"/>
          <w:i/>
          <w:iCs/>
          <w:color w:val="000000" w:themeColor="text1"/>
          <w:shd w:val="clear" w:color="auto" w:fill="FFFFFF"/>
          <w:lang w:val="en-US"/>
        </w:rPr>
        <w:t>HER2</w:t>
      </w:r>
      <w:r w:rsidR="00F54B31" w:rsidRPr="00E9462A">
        <w:rPr>
          <w:rFonts w:ascii="Calibri" w:hAnsi="Calibri" w:cs="Calibri"/>
          <w:color w:val="000000" w:themeColor="text1"/>
          <w:shd w:val="clear" w:color="auto" w:fill="FFFFFF"/>
          <w:lang w:val="en-US"/>
        </w:rPr>
        <w:t xml:space="preserve"> protein and have no estrogen/ progesterone receptor</w:t>
      </w:r>
      <w:r w:rsidR="002A69DC" w:rsidRPr="00E9462A">
        <w:rPr>
          <w:rFonts w:ascii="Calibri" w:hAnsi="Calibri" w:cs="Calibri"/>
          <w:color w:val="000000" w:themeColor="text1"/>
          <w:shd w:val="clear" w:color="auto" w:fill="FFFFFF"/>
          <w:lang w:val="en-US"/>
        </w:rPr>
        <w:t xml:space="preserve"> (</w:t>
      </w:r>
      <w:proofErr w:type="spellStart"/>
      <w:r w:rsidR="002A69DC" w:rsidRPr="00E9462A">
        <w:rPr>
          <w:rFonts w:ascii="Calibri" w:hAnsi="Calibri" w:cs="Calibri"/>
          <w:color w:val="000000" w:themeColor="text1"/>
          <w:shd w:val="clear" w:color="auto" w:fill="FFFFFF"/>
          <w:lang w:val="en-US"/>
        </w:rPr>
        <w:t>Ottewell</w:t>
      </w:r>
      <w:proofErr w:type="spellEnd"/>
      <w:r w:rsidR="002A69DC" w:rsidRPr="00E9462A">
        <w:rPr>
          <w:rFonts w:ascii="Calibri" w:hAnsi="Calibri" w:cs="Calibri"/>
          <w:color w:val="000000" w:themeColor="text1"/>
          <w:shd w:val="clear" w:color="auto" w:fill="FFFFFF"/>
          <w:lang w:val="en-US"/>
        </w:rPr>
        <w:t xml:space="preserve"> </w:t>
      </w:r>
      <w:r w:rsidR="002A69DC" w:rsidRPr="00E9462A">
        <w:rPr>
          <w:rFonts w:ascii="Calibri" w:hAnsi="Calibri" w:cs="Calibri"/>
          <w:i/>
          <w:iCs/>
          <w:color w:val="000000" w:themeColor="text1"/>
          <w:shd w:val="clear" w:color="auto" w:fill="FFFFFF"/>
          <w:lang w:val="en-US"/>
        </w:rPr>
        <w:t>et al</w:t>
      </w:r>
      <w:r w:rsidR="002A69DC" w:rsidRPr="00E9462A">
        <w:rPr>
          <w:rFonts w:ascii="Calibri" w:hAnsi="Calibri" w:cs="Calibri"/>
          <w:color w:val="000000" w:themeColor="text1"/>
          <w:shd w:val="clear" w:color="auto" w:fill="FFFFFF"/>
          <w:lang w:val="en-US"/>
        </w:rPr>
        <w:t>, 2021)</w:t>
      </w:r>
      <w:r w:rsidR="00F54B31" w:rsidRPr="00E9462A">
        <w:rPr>
          <w:rFonts w:ascii="Calibri" w:hAnsi="Calibri" w:cs="Calibri"/>
          <w:color w:val="000000" w:themeColor="text1"/>
          <w:shd w:val="clear" w:color="auto" w:fill="FFFFFF"/>
          <w:lang w:val="en-US"/>
        </w:rPr>
        <w:t xml:space="preserve">. </w:t>
      </w:r>
      <w:r w:rsidR="00622A42" w:rsidRPr="00E9462A">
        <w:rPr>
          <w:rFonts w:ascii="Calibri" w:hAnsi="Calibri" w:cs="Calibri"/>
          <w:color w:val="000000" w:themeColor="text1"/>
          <w:shd w:val="clear" w:color="auto" w:fill="FFFFFF"/>
          <w:lang w:val="en-US"/>
        </w:rPr>
        <w:t>Using</w:t>
      </w:r>
      <w:r w:rsidR="005519A8" w:rsidRPr="00E9462A">
        <w:rPr>
          <w:rFonts w:ascii="Calibri" w:hAnsi="Calibri" w:cs="Calibri"/>
          <w:color w:val="000000" w:themeColor="text1"/>
          <w:shd w:val="clear" w:color="auto" w:fill="FFFFFF"/>
          <w:lang w:val="en-US"/>
        </w:rPr>
        <w:t xml:space="preserve"> different</w:t>
      </w:r>
      <w:r w:rsidR="00622A42" w:rsidRPr="00E9462A">
        <w:rPr>
          <w:rFonts w:ascii="Calibri" w:hAnsi="Calibri" w:cs="Calibri"/>
          <w:color w:val="000000" w:themeColor="text1"/>
          <w:shd w:val="clear" w:color="auto" w:fill="FFFFFF"/>
          <w:lang w:val="en-US"/>
        </w:rPr>
        <w:t xml:space="preserve"> cell lines can allow studying models </w:t>
      </w:r>
      <w:r w:rsidR="005519A8" w:rsidRPr="00E9462A">
        <w:rPr>
          <w:rFonts w:ascii="Calibri" w:hAnsi="Calibri" w:cs="Calibri"/>
          <w:color w:val="000000" w:themeColor="text1"/>
          <w:shd w:val="clear" w:color="auto" w:fill="FFFFFF"/>
          <w:lang w:val="en-US"/>
        </w:rPr>
        <w:t>that represent different subtypes of breast cancer, with different survival</w:t>
      </w:r>
      <w:r w:rsidR="00201965" w:rsidRPr="00E9462A">
        <w:rPr>
          <w:rFonts w:ascii="Calibri" w:hAnsi="Calibri" w:cs="Calibri"/>
          <w:color w:val="000000" w:themeColor="text1"/>
          <w:shd w:val="clear" w:color="auto" w:fill="FFFFFF"/>
          <w:lang w:val="en-US"/>
        </w:rPr>
        <w:t xml:space="preserve"> duration</w:t>
      </w:r>
      <w:r w:rsidR="006D1BB0">
        <w:rPr>
          <w:rFonts w:ascii="Calibri" w:hAnsi="Calibri" w:cs="Calibri"/>
          <w:color w:val="000000" w:themeColor="text1"/>
          <w:shd w:val="clear" w:color="auto" w:fill="FFFFFF"/>
          <w:lang w:val="en-US"/>
        </w:rPr>
        <w:t xml:space="preserve">s </w:t>
      </w:r>
      <w:r w:rsidR="005519A8" w:rsidRPr="00E9462A">
        <w:rPr>
          <w:rFonts w:ascii="Calibri" w:hAnsi="Calibri" w:cs="Calibri"/>
          <w:color w:val="000000" w:themeColor="text1"/>
          <w:shd w:val="clear" w:color="auto" w:fill="FFFFFF"/>
          <w:lang w:val="en-US"/>
        </w:rPr>
        <w:t xml:space="preserve">of rodents based on </w:t>
      </w:r>
      <w:r w:rsidR="00201965" w:rsidRPr="00E9462A">
        <w:rPr>
          <w:rFonts w:ascii="Calibri" w:hAnsi="Calibri" w:cs="Calibri"/>
          <w:color w:val="000000" w:themeColor="text1"/>
          <w:shd w:val="clear" w:color="auto" w:fill="FFFFFF"/>
          <w:lang w:val="en-US"/>
        </w:rPr>
        <w:t xml:space="preserve">the </w:t>
      </w:r>
      <w:r w:rsidR="005519A8" w:rsidRPr="00E9462A">
        <w:rPr>
          <w:rFonts w:ascii="Calibri" w:hAnsi="Calibri" w:cs="Calibri"/>
          <w:color w:val="000000" w:themeColor="text1"/>
          <w:shd w:val="clear" w:color="auto" w:fill="FFFFFF"/>
          <w:lang w:val="en-US"/>
        </w:rPr>
        <w:t xml:space="preserve">aggressiveness of the cell line. </w:t>
      </w:r>
    </w:p>
    <w:p w14:paraId="0BF30141" w14:textId="77777777" w:rsidR="002A69DC" w:rsidRPr="00E9462A" w:rsidRDefault="002A69DC" w:rsidP="00E9462A">
      <w:pPr>
        <w:pStyle w:val="a3"/>
        <w:spacing w:line="360" w:lineRule="auto"/>
        <w:contextualSpacing/>
        <w:jc w:val="both"/>
        <w:rPr>
          <w:rFonts w:ascii="Calibri" w:hAnsi="Calibri" w:cs="Calibri"/>
          <w:color w:val="000000" w:themeColor="text1"/>
          <w:shd w:val="clear" w:color="auto" w:fill="FFFFFF"/>
          <w:lang w:val="en-US"/>
        </w:rPr>
      </w:pPr>
    </w:p>
    <w:p w14:paraId="36B7D62B" w14:textId="77777777" w:rsidR="00F54B31" w:rsidRPr="00E9462A" w:rsidRDefault="00F54B31" w:rsidP="00E9462A">
      <w:pPr>
        <w:pStyle w:val="a3"/>
        <w:spacing w:line="360" w:lineRule="auto"/>
        <w:contextualSpacing/>
        <w:jc w:val="both"/>
        <w:rPr>
          <w:rFonts w:ascii="Calibri" w:hAnsi="Calibri" w:cs="Calibri"/>
          <w:b/>
          <w:bCs/>
          <w:color w:val="000000" w:themeColor="text1"/>
          <w:shd w:val="clear" w:color="auto" w:fill="FFFFFF"/>
          <w:lang w:val="en-US"/>
        </w:rPr>
      </w:pPr>
      <w:r w:rsidRPr="00E9462A">
        <w:rPr>
          <w:rFonts w:ascii="Calibri" w:hAnsi="Calibri" w:cs="Calibri"/>
          <w:b/>
          <w:bCs/>
          <w:color w:val="000000" w:themeColor="text1"/>
          <w:shd w:val="clear" w:color="auto" w:fill="FFFFFF"/>
        </w:rPr>
        <w:t xml:space="preserve">4.2.1.2. </w:t>
      </w:r>
      <w:r w:rsidRPr="00E9462A">
        <w:rPr>
          <w:rFonts w:ascii="Calibri" w:hAnsi="Calibri" w:cs="Calibri"/>
          <w:b/>
          <w:bCs/>
          <w:color w:val="000000" w:themeColor="text1"/>
          <w:shd w:val="clear" w:color="auto" w:fill="FFFFFF"/>
          <w:lang w:val="en-US"/>
        </w:rPr>
        <w:t>Immunocompetent rodent model</w:t>
      </w:r>
    </w:p>
    <w:p w14:paraId="45A00860" w14:textId="77777777" w:rsidR="00F54B31" w:rsidRPr="00E9462A" w:rsidRDefault="00F54B31" w:rsidP="00E9462A">
      <w:pPr>
        <w:pStyle w:val="a3"/>
        <w:spacing w:line="360" w:lineRule="auto"/>
        <w:contextualSpacing/>
        <w:jc w:val="both"/>
        <w:rPr>
          <w:rFonts w:ascii="Calibri" w:hAnsi="Calibri" w:cs="Calibri"/>
          <w:color w:val="000000" w:themeColor="text1"/>
          <w:shd w:val="clear" w:color="auto" w:fill="FFFFFF"/>
          <w:lang w:val="en-US"/>
        </w:rPr>
      </w:pPr>
    </w:p>
    <w:p w14:paraId="273100CA" w14:textId="3700F18F" w:rsidR="00F54B31" w:rsidRPr="00E9462A" w:rsidRDefault="00F54B31" w:rsidP="00E9462A">
      <w:pPr>
        <w:pStyle w:val="a3"/>
        <w:spacing w:line="360" w:lineRule="auto"/>
        <w:contextualSpacing/>
        <w:jc w:val="both"/>
        <w:rPr>
          <w:rFonts w:ascii="Calibri" w:hAnsi="Calibri" w:cs="Calibri"/>
          <w:color w:val="000000" w:themeColor="text1"/>
          <w:shd w:val="clear" w:color="auto" w:fill="FFFFFF"/>
          <w:lang w:val="en-US"/>
        </w:rPr>
      </w:pPr>
      <w:r w:rsidRPr="00E9462A">
        <w:rPr>
          <w:rFonts w:ascii="Calibri" w:hAnsi="Calibri" w:cs="Calibri"/>
          <w:color w:val="000000" w:themeColor="text1"/>
          <w:shd w:val="clear" w:color="auto" w:fill="FFFFFF"/>
          <w:lang w:val="en-US"/>
        </w:rPr>
        <w:t>Immunocompetent (syngeneic) models allow researchers to investigate how the immune system interacts with breast cancer during the different stages of</w:t>
      </w:r>
      <w:r w:rsidR="006D1BB0">
        <w:rPr>
          <w:rFonts w:ascii="Calibri" w:hAnsi="Calibri" w:cs="Calibri"/>
          <w:color w:val="000000" w:themeColor="text1"/>
          <w:shd w:val="clear" w:color="auto" w:fill="FFFFFF"/>
          <w:lang w:val="en-US"/>
        </w:rPr>
        <w:t xml:space="preserve"> the</w:t>
      </w:r>
      <w:r w:rsidRPr="00E9462A">
        <w:rPr>
          <w:rFonts w:ascii="Calibri" w:hAnsi="Calibri" w:cs="Calibri"/>
          <w:color w:val="000000" w:themeColor="text1"/>
          <w:shd w:val="clear" w:color="auto" w:fill="FFFFFF"/>
          <w:lang w:val="en-US"/>
        </w:rPr>
        <w:t xml:space="preserve"> metastatic process, and its interaction with anti-cancer agents. </w:t>
      </w:r>
      <w:r w:rsidR="00622A42" w:rsidRPr="00E9462A">
        <w:rPr>
          <w:rFonts w:ascii="Calibri" w:hAnsi="Calibri" w:cs="Calibri"/>
          <w:color w:val="000000" w:themeColor="text1"/>
          <w:shd w:val="clear" w:color="auto" w:fill="FFFFFF"/>
          <w:lang w:val="en-US"/>
        </w:rPr>
        <w:t>This model does not permit the use of h</w:t>
      </w:r>
      <w:r w:rsidRPr="00E9462A">
        <w:rPr>
          <w:rFonts w:ascii="Calibri" w:hAnsi="Calibri" w:cs="Calibri"/>
          <w:color w:val="000000" w:themeColor="text1"/>
          <w:shd w:val="clear" w:color="auto" w:fill="FFFFFF"/>
          <w:lang w:val="en-US"/>
        </w:rPr>
        <w:t>uman breast cancer cells or PDX, as the etiology of human and mouse mammary cancer metastasis differ</w:t>
      </w:r>
      <w:r w:rsidR="006D1BB0">
        <w:rPr>
          <w:rFonts w:ascii="Calibri" w:hAnsi="Calibri" w:cs="Calibri"/>
          <w:color w:val="000000" w:themeColor="text1"/>
          <w:shd w:val="clear" w:color="auto" w:fill="FFFFFF"/>
          <w:lang w:val="en-US"/>
        </w:rPr>
        <w:t>s</w:t>
      </w:r>
      <w:r w:rsidRPr="00E9462A">
        <w:rPr>
          <w:rFonts w:ascii="Calibri" w:hAnsi="Calibri" w:cs="Calibri"/>
          <w:color w:val="000000" w:themeColor="text1"/>
          <w:shd w:val="clear" w:color="auto" w:fill="FFFFFF"/>
          <w:lang w:val="en-US"/>
        </w:rPr>
        <w:t xml:space="preserve"> fundamentally (</w:t>
      </w:r>
      <w:proofErr w:type="spellStart"/>
      <w:r w:rsidRPr="00E9462A">
        <w:rPr>
          <w:rFonts w:ascii="Calibri" w:hAnsi="Calibri" w:cs="Calibri"/>
          <w:color w:val="000000" w:themeColor="text1"/>
        </w:rPr>
        <w:t>Céspedes</w:t>
      </w:r>
      <w:proofErr w:type="spellEnd"/>
      <w:r w:rsidRPr="00E9462A">
        <w:rPr>
          <w:rFonts w:ascii="Calibri" w:hAnsi="Calibri" w:cs="Calibri"/>
          <w:color w:val="000000" w:themeColor="text1"/>
        </w:rPr>
        <w:t xml:space="preserve"> </w:t>
      </w:r>
      <w:r w:rsidRPr="00E9462A">
        <w:rPr>
          <w:rFonts w:ascii="Calibri" w:hAnsi="Calibri" w:cs="Calibri"/>
          <w:i/>
          <w:iCs/>
          <w:color w:val="000000" w:themeColor="text1"/>
        </w:rPr>
        <w:t>et al</w:t>
      </w:r>
      <w:r w:rsidRPr="00E9462A">
        <w:rPr>
          <w:rFonts w:ascii="Calibri" w:hAnsi="Calibri" w:cs="Calibri"/>
          <w:color w:val="000000" w:themeColor="text1"/>
        </w:rPr>
        <w:t>, 2006</w:t>
      </w:r>
      <w:r w:rsidRPr="00E9462A">
        <w:rPr>
          <w:rFonts w:ascii="Calibri" w:hAnsi="Calibri" w:cs="Calibri"/>
          <w:color w:val="000000" w:themeColor="text1"/>
          <w:shd w:val="clear" w:color="auto" w:fill="FFFFFF"/>
          <w:lang w:val="en-US"/>
        </w:rPr>
        <w:t>). Human breast cancer metastases to the bone, while mouse mammary cancer metastasis mostly</w:t>
      </w:r>
      <w:r w:rsidR="006D1BB0">
        <w:rPr>
          <w:rFonts w:ascii="Calibri" w:hAnsi="Calibri" w:cs="Calibri"/>
          <w:color w:val="000000" w:themeColor="text1"/>
          <w:shd w:val="clear" w:color="auto" w:fill="FFFFFF"/>
          <w:lang w:val="en-US"/>
        </w:rPr>
        <w:t xml:space="preserve"> occurs</w:t>
      </w:r>
      <w:r w:rsidRPr="00E9462A">
        <w:rPr>
          <w:rFonts w:ascii="Calibri" w:hAnsi="Calibri" w:cs="Calibri"/>
          <w:color w:val="000000" w:themeColor="text1"/>
          <w:shd w:val="clear" w:color="auto" w:fill="FFFFFF"/>
          <w:lang w:val="en-US"/>
        </w:rPr>
        <w:t xml:space="preserve"> in the lung and very rarely occur</w:t>
      </w:r>
      <w:r w:rsidR="006D1BB0">
        <w:rPr>
          <w:rFonts w:ascii="Calibri" w:hAnsi="Calibri" w:cs="Calibri"/>
          <w:color w:val="000000" w:themeColor="text1"/>
          <w:shd w:val="clear" w:color="auto" w:fill="FFFFFF"/>
          <w:lang w:val="en-US"/>
        </w:rPr>
        <w:t>s</w:t>
      </w:r>
      <w:r w:rsidRPr="00E9462A">
        <w:rPr>
          <w:rFonts w:ascii="Calibri" w:hAnsi="Calibri" w:cs="Calibri"/>
          <w:color w:val="000000" w:themeColor="text1"/>
          <w:shd w:val="clear" w:color="auto" w:fill="FFFFFF"/>
          <w:lang w:val="en-US"/>
        </w:rPr>
        <w:t xml:space="preserve"> in the bone</w:t>
      </w:r>
      <w:r w:rsidR="006D1BB0">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 the usefulness of this model to study breast cancer bone metastases is minimal (</w:t>
      </w:r>
      <w:proofErr w:type="spellStart"/>
      <w:r w:rsidRPr="00E9462A">
        <w:rPr>
          <w:rFonts w:ascii="Calibri" w:hAnsi="Calibri" w:cs="Calibri"/>
          <w:color w:val="000000" w:themeColor="text1"/>
          <w:shd w:val="clear" w:color="auto" w:fill="FFFFFF"/>
          <w:lang w:val="en-US"/>
        </w:rPr>
        <w:t>Derksen</w:t>
      </w:r>
      <w:proofErr w:type="spellEnd"/>
      <w:r w:rsidRPr="00E9462A">
        <w:rPr>
          <w:rFonts w:ascii="Calibri" w:hAnsi="Calibri" w:cs="Calibri"/>
          <w:color w:val="000000" w:themeColor="text1"/>
          <w:shd w:val="clear" w:color="auto" w:fill="FFFFFF"/>
          <w:lang w:val="en-US"/>
        </w:rPr>
        <w:t xml:space="preserve"> </w:t>
      </w:r>
      <w:r w:rsidRPr="00E9462A">
        <w:rPr>
          <w:rFonts w:ascii="Calibri" w:hAnsi="Calibri" w:cs="Calibri"/>
          <w:i/>
          <w:iCs/>
          <w:color w:val="000000" w:themeColor="text1"/>
          <w:shd w:val="clear" w:color="auto" w:fill="FFFFFF"/>
          <w:lang w:val="en-US"/>
        </w:rPr>
        <w:t>et al</w:t>
      </w:r>
      <w:r w:rsidRPr="00E9462A">
        <w:rPr>
          <w:rFonts w:ascii="Calibri" w:hAnsi="Calibri" w:cs="Calibri"/>
          <w:color w:val="000000" w:themeColor="text1"/>
          <w:shd w:val="clear" w:color="auto" w:fill="FFFFFF"/>
          <w:lang w:val="en-US"/>
        </w:rPr>
        <w:t xml:space="preserve">, 2011). To increase the rate of bone metastases, researchers have developed bone trophic cells sublines of mouse mammary breast cancer cells by repeated passaging through the long bone of mice </w:t>
      </w:r>
      <w:r w:rsidRPr="00E9462A">
        <w:rPr>
          <w:rFonts w:ascii="Calibri" w:hAnsi="Calibri" w:cs="Calibri"/>
          <w:i/>
          <w:iCs/>
          <w:color w:val="000000" w:themeColor="text1"/>
          <w:shd w:val="clear" w:color="auto" w:fill="FFFFFF"/>
          <w:lang w:val="en-US"/>
        </w:rPr>
        <w:t xml:space="preserve">in vivo </w:t>
      </w:r>
      <w:r w:rsidRPr="00E9462A">
        <w:rPr>
          <w:rFonts w:ascii="Calibri" w:hAnsi="Calibri" w:cs="Calibri"/>
          <w:color w:val="000000" w:themeColor="text1"/>
          <w:shd w:val="clear" w:color="auto" w:fill="FFFFFF"/>
          <w:lang w:val="en-US"/>
        </w:rPr>
        <w:t xml:space="preserve">(Wright </w:t>
      </w:r>
      <w:r w:rsidRPr="00E9462A">
        <w:rPr>
          <w:rFonts w:ascii="Calibri" w:hAnsi="Calibri" w:cs="Calibri"/>
          <w:i/>
          <w:iCs/>
          <w:color w:val="000000" w:themeColor="text1"/>
          <w:shd w:val="clear" w:color="auto" w:fill="FFFFFF"/>
          <w:lang w:val="en-US"/>
        </w:rPr>
        <w:t>et al,</w:t>
      </w:r>
      <w:r w:rsidRPr="00E9462A">
        <w:rPr>
          <w:rFonts w:ascii="Calibri" w:hAnsi="Calibri" w:cs="Calibri"/>
          <w:color w:val="000000" w:themeColor="text1"/>
          <w:shd w:val="clear" w:color="auto" w:fill="FFFFFF"/>
          <w:lang w:val="en-US"/>
        </w:rPr>
        <w:t xml:space="preserve"> 2016). The mouse mammary cells will be bone</w:t>
      </w:r>
      <w:r w:rsidR="006D1BB0">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homing due to repeated </w:t>
      </w:r>
      <w:r w:rsidRPr="00E9462A">
        <w:rPr>
          <w:rFonts w:ascii="Calibri" w:hAnsi="Calibri" w:cs="Calibri"/>
          <w:i/>
          <w:iCs/>
          <w:color w:val="000000" w:themeColor="text1"/>
          <w:shd w:val="clear" w:color="auto" w:fill="FFFFFF"/>
          <w:lang w:val="en-US"/>
        </w:rPr>
        <w:t>in vivo</w:t>
      </w:r>
      <w:r w:rsidRPr="00E9462A">
        <w:rPr>
          <w:rFonts w:ascii="Calibri" w:hAnsi="Calibri" w:cs="Calibri"/>
          <w:color w:val="000000" w:themeColor="text1"/>
          <w:shd w:val="clear" w:color="auto" w:fill="FFFFFF"/>
          <w:lang w:val="en-US"/>
        </w:rPr>
        <w:t xml:space="preserve"> passaging through bone.</w:t>
      </w:r>
      <w:r w:rsidR="00BC0EA5" w:rsidRPr="00E9462A">
        <w:rPr>
          <w:rFonts w:ascii="Calibri" w:hAnsi="Calibri" w:cs="Calibri"/>
          <w:color w:val="000000" w:themeColor="text1"/>
          <w:shd w:val="clear" w:color="auto" w:fill="FFFFFF"/>
          <w:lang w:val="en-US"/>
        </w:rPr>
        <w:t xml:space="preserve"> 4T1, </w:t>
      </w:r>
      <w:proofErr w:type="spellStart"/>
      <w:r w:rsidR="00BC0EA5" w:rsidRPr="00E9462A">
        <w:rPr>
          <w:rFonts w:ascii="Calibri" w:hAnsi="Calibri" w:cs="Calibri"/>
          <w:color w:val="000000" w:themeColor="text1"/>
          <w:shd w:val="clear" w:color="auto" w:fill="FFFFFF"/>
          <w:lang w:val="en-US"/>
        </w:rPr>
        <w:t>PyMTMMTV</w:t>
      </w:r>
      <w:proofErr w:type="spellEnd"/>
      <w:r w:rsidR="00BC0EA5" w:rsidRPr="00E9462A">
        <w:rPr>
          <w:rFonts w:ascii="Calibri" w:hAnsi="Calibri" w:cs="Calibri"/>
          <w:color w:val="000000" w:themeColor="text1"/>
          <w:shd w:val="clear" w:color="auto" w:fill="FFFFFF"/>
          <w:lang w:val="en-US"/>
        </w:rPr>
        <w:t xml:space="preserve">, E0771 </w:t>
      </w:r>
      <w:r w:rsidR="00BC0EA5" w:rsidRPr="00E9462A">
        <w:rPr>
          <w:rFonts w:ascii="Calibri" w:hAnsi="Calibri" w:cs="Calibri"/>
          <w:color w:val="000000" w:themeColor="text1"/>
          <w:shd w:val="clear" w:color="auto" w:fill="FFFFFF"/>
          <w:lang w:val="en-US"/>
        </w:rPr>
        <w:lastRenderedPageBreak/>
        <w:t>Py8119</w:t>
      </w:r>
      <w:r w:rsidR="006D1BB0">
        <w:rPr>
          <w:rFonts w:ascii="Calibri" w:hAnsi="Calibri" w:cs="Calibri"/>
          <w:color w:val="000000" w:themeColor="text1"/>
          <w:shd w:val="clear" w:color="auto" w:fill="FFFFFF"/>
          <w:lang w:val="en-US"/>
        </w:rPr>
        <w:t>,</w:t>
      </w:r>
      <w:r w:rsidR="00BC0EA5" w:rsidRPr="00E9462A">
        <w:rPr>
          <w:rFonts w:ascii="Calibri" w:hAnsi="Calibri" w:cs="Calibri"/>
          <w:color w:val="000000" w:themeColor="text1"/>
          <w:shd w:val="clear" w:color="auto" w:fill="FFFFFF"/>
          <w:lang w:val="en-US"/>
        </w:rPr>
        <w:t xml:space="preserve"> and KEP c</w:t>
      </w:r>
      <w:r w:rsidRPr="00E9462A">
        <w:rPr>
          <w:rFonts w:ascii="Calibri" w:hAnsi="Calibri" w:cs="Calibri"/>
          <w:color w:val="000000" w:themeColor="text1"/>
          <w:shd w:val="clear" w:color="auto" w:fill="FFFFFF"/>
          <w:lang w:val="en-US"/>
        </w:rPr>
        <w:t>ell lines are established to form breast cancer bone metastases in immunocompetent mice (</w:t>
      </w:r>
      <w:proofErr w:type="spellStart"/>
      <w:r w:rsidRPr="00E9462A">
        <w:rPr>
          <w:rFonts w:ascii="Calibri" w:hAnsi="Calibri" w:cs="Calibri"/>
          <w:color w:val="000000" w:themeColor="text1"/>
          <w:shd w:val="clear" w:color="auto" w:fill="FFFFFF"/>
          <w:lang w:val="en-US"/>
        </w:rPr>
        <w:t>Tulotta</w:t>
      </w:r>
      <w:proofErr w:type="spellEnd"/>
      <w:r w:rsidRPr="00E9462A">
        <w:rPr>
          <w:rFonts w:ascii="Calibri" w:hAnsi="Calibri" w:cs="Calibri"/>
          <w:color w:val="000000" w:themeColor="text1"/>
          <w:shd w:val="clear" w:color="auto" w:fill="FFFFFF"/>
          <w:lang w:val="en-US"/>
        </w:rPr>
        <w:t xml:space="preserve"> </w:t>
      </w:r>
      <w:r w:rsidRPr="00E9462A">
        <w:rPr>
          <w:rFonts w:ascii="Calibri" w:hAnsi="Calibri" w:cs="Calibri"/>
          <w:i/>
          <w:iCs/>
          <w:color w:val="000000" w:themeColor="text1"/>
          <w:shd w:val="clear" w:color="auto" w:fill="FFFFFF"/>
          <w:lang w:val="en-US"/>
        </w:rPr>
        <w:t>et al,</w:t>
      </w:r>
      <w:r w:rsidRPr="00E9462A">
        <w:rPr>
          <w:rFonts w:ascii="Calibri" w:hAnsi="Calibri" w:cs="Calibri"/>
          <w:color w:val="000000" w:themeColor="text1"/>
          <w:shd w:val="clear" w:color="auto" w:fill="FFFFFF"/>
          <w:lang w:val="en-US"/>
        </w:rPr>
        <w:t xml:space="preserve"> 2019). </w:t>
      </w:r>
      <w:r w:rsidR="00152EB6" w:rsidRPr="00E9462A">
        <w:rPr>
          <w:rFonts w:ascii="Calibri" w:hAnsi="Calibri" w:cs="Calibri"/>
          <w:color w:val="000000" w:themeColor="text1"/>
          <w:shd w:val="clear" w:color="auto" w:fill="FFFFFF"/>
          <w:lang w:val="en-US"/>
        </w:rPr>
        <w:t>In addition</w:t>
      </w:r>
      <w:r w:rsidR="00D34D86" w:rsidRPr="00E9462A">
        <w:rPr>
          <w:rFonts w:ascii="Calibri" w:hAnsi="Calibri" w:cs="Calibri"/>
          <w:color w:val="000000" w:themeColor="text1"/>
          <w:shd w:val="clear" w:color="auto" w:fill="FFFFFF"/>
          <w:lang w:val="en-US"/>
        </w:rPr>
        <w:t>, different injection routes for tumour cells are chosen based on the research objective.</w:t>
      </w:r>
    </w:p>
    <w:p w14:paraId="1D7C5FBC" w14:textId="77777777" w:rsidR="00591C17" w:rsidRPr="00E9462A" w:rsidRDefault="00591C17" w:rsidP="00E9462A">
      <w:pPr>
        <w:pStyle w:val="a3"/>
        <w:spacing w:line="360" w:lineRule="auto"/>
        <w:contextualSpacing/>
        <w:jc w:val="both"/>
        <w:rPr>
          <w:rFonts w:ascii="Calibri" w:hAnsi="Calibri" w:cs="Calibri"/>
          <w:color w:val="000000" w:themeColor="text1"/>
          <w:shd w:val="clear" w:color="auto" w:fill="FFFFFF"/>
          <w:lang w:val="en-US"/>
        </w:rPr>
      </w:pPr>
    </w:p>
    <w:p w14:paraId="512372C7" w14:textId="77777777" w:rsidR="00F54B31" w:rsidRPr="00E9462A" w:rsidRDefault="00F54B31" w:rsidP="00E9462A">
      <w:pPr>
        <w:pStyle w:val="a3"/>
        <w:spacing w:line="360" w:lineRule="auto"/>
        <w:contextualSpacing/>
        <w:jc w:val="both"/>
        <w:rPr>
          <w:rFonts w:ascii="Calibri" w:hAnsi="Calibri" w:cs="Calibri"/>
          <w:b/>
          <w:bCs/>
          <w:color w:val="000000" w:themeColor="text1"/>
          <w:shd w:val="clear" w:color="auto" w:fill="FFFFFF"/>
          <w:lang w:val="en-US"/>
        </w:rPr>
      </w:pPr>
      <w:r w:rsidRPr="00E9462A">
        <w:rPr>
          <w:rFonts w:ascii="Calibri" w:hAnsi="Calibri" w:cs="Calibri"/>
          <w:b/>
          <w:bCs/>
          <w:color w:val="000000" w:themeColor="text1"/>
          <w:shd w:val="clear" w:color="auto" w:fill="FFFFFF"/>
          <w:lang w:val="en-US"/>
        </w:rPr>
        <w:t xml:space="preserve">4.2.1.3. Injection routes </w:t>
      </w:r>
    </w:p>
    <w:p w14:paraId="57F71A07" w14:textId="77777777" w:rsidR="00F54B31" w:rsidRPr="00E9462A" w:rsidRDefault="00F54B31" w:rsidP="00E9462A">
      <w:pPr>
        <w:pStyle w:val="a3"/>
        <w:spacing w:line="360" w:lineRule="auto"/>
        <w:contextualSpacing/>
        <w:jc w:val="both"/>
        <w:rPr>
          <w:rFonts w:ascii="Calibri" w:hAnsi="Calibri" w:cs="Calibri"/>
          <w:color w:val="000000" w:themeColor="text1"/>
          <w:shd w:val="clear" w:color="auto" w:fill="FFFFFF"/>
          <w:lang w:val="en-US"/>
        </w:rPr>
      </w:pPr>
    </w:p>
    <w:p w14:paraId="3DAE614D" w14:textId="3A3FC282" w:rsidR="00F54B31" w:rsidRPr="00E9462A" w:rsidRDefault="00201965" w:rsidP="00E9462A">
      <w:pPr>
        <w:pStyle w:val="a3"/>
        <w:spacing w:line="360" w:lineRule="auto"/>
        <w:contextualSpacing/>
        <w:jc w:val="both"/>
        <w:rPr>
          <w:rFonts w:ascii="Calibri" w:hAnsi="Calibri" w:cs="Calibri"/>
          <w:color w:val="000000" w:themeColor="text1"/>
          <w:shd w:val="clear" w:color="auto" w:fill="FFFFFF"/>
          <w:lang w:val="en-US"/>
        </w:rPr>
      </w:pPr>
      <w:r w:rsidRPr="00E9462A">
        <w:rPr>
          <w:rFonts w:ascii="Calibri" w:hAnsi="Calibri" w:cs="Calibri"/>
          <w:color w:val="000000" w:themeColor="text1"/>
          <w:shd w:val="clear" w:color="auto" w:fill="FFFFFF"/>
          <w:lang w:val="en-US"/>
        </w:rPr>
        <w:t>Various injection</w:t>
      </w:r>
      <w:r w:rsidR="00F54B31" w:rsidRPr="00E9462A">
        <w:rPr>
          <w:rFonts w:ascii="Calibri" w:hAnsi="Calibri" w:cs="Calibri"/>
          <w:color w:val="000000" w:themeColor="text1"/>
          <w:shd w:val="clear" w:color="auto" w:fill="FFFFFF"/>
          <w:lang w:val="en-US"/>
        </w:rPr>
        <w:t xml:space="preserve"> routes</w:t>
      </w:r>
      <w:r w:rsidR="00D34D86" w:rsidRPr="00E9462A">
        <w:rPr>
          <w:rFonts w:ascii="Calibri" w:hAnsi="Calibri" w:cs="Calibri"/>
          <w:color w:val="000000" w:themeColor="text1"/>
          <w:shd w:val="clear" w:color="auto" w:fill="FFFFFF"/>
          <w:lang w:val="en-US"/>
        </w:rPr>
        <w:t xml:space="preserve"> </w:t>
      </w:r>
      <w:r w:rsidRPr="00E9462A">
        <w:rPr>
          <w:rFonts w:ascii="Calibri" w:hAnsi="Calibri" w:cs="Calibri"/>
          <w:color w:val="000000" w:themeColor="text1"/>
          <w:shd w:val="clear" w:color="auto" w:fill="FFFFFF"/>
          <w:lang w:val="en-US"/>
        </w:rPr>
        <w:t xml:space="preserve">of tumour cells </w:t>
      </w:r>
      <w:r w:rsidR="00D34D86" w:rsidRPr="00E9462A">
        <w:rPr>
          <w:rFonts w:ascii="Calibri" w:hAnsi="Calibri" w:cs="Calibri"/>
          <w:color w:val="000000" w:themeColor="text1"/>
          <w:shd w:val="clear" w:color="auto" w:fill="FFFFFF"/>
          <w:lang w:val="en-US"/>
        </w:rPr>
        <w:t xml:space="preserve">can </w:t>
      </w:r>
      <w:r w:rsidRPr="00E9462A">
        <w:rPr>
          <w:rFonts w:ascii="Calibri" w:hAnsi="Calibri" w:cs="Calibri"/>
          <w:color w:val="000000" w:themeColor="text1"/>
          <w:shd w:val="clear" w:color="auto" w:fill="FFFFFF"/>
          <w:lang w:val="en-US"/>
        </w:rPr>
        <w:t>lead to</w:t>
      </w:r>
      <w:r w:rsidR="00D34D86" w:rsidRPr="00E9462A">
        <w:rPr>
          <w:rFonts w:ascii="Calibri" w:hAnsi="Calibri" w:cs="Calibri"/>
          <w:color w:val="000000" w:themeColor="text1"/>
          <w:shd w:val="clear" w:color="auto" w:fill="FFFFFF"/>
          <w:lang w:val="en-US"/>
        </w:rPr>
        <w:t xml:space="preserve"> differ</w:t>
      </w:r>
      <w:r w:rsidRPr="00E9462A">
        <w:rPr>
          <w:rFonts w:ascii="Calibri" w:hAnsi="Calibri" w:cs="Calibri"/>
          <w:color w:val="000000" w:themeColor="text1"/>
          <w:shd w:val="clear" w:color="auto" w:fill="FFFFFF"/>
          <w:lang w:val="en-US"/>
        </w:rPr>
        <w:t>ing</w:t>
      </w:r>
      <w:r w:rsidR="00D34D86" w:rsidRPr="00E9462A">
        <w:rPr>
          <w:rFonts w:ascii="Calibri" w:hAnsi="Calibri" w:cs="Calibri"/>
          <w:color w:val="000000" w:themeColor="text1"/>
          <w:shd w:val="clear" w:color="auto" w:fill="FFFFFF"/>
          <w:lang w:val="en-US"/>
        </w:rPr>
        <w:t xml:space="preserve"> progression</w:t>
      </w:r>
      <w:r w:rsidR="00591C17" w:rsidRPr="00E9462A">
        <w:rPr>
          <w:rFonts w:ascii="Calibri" w:hAnsi="Calibri" w:cs="Calibri"/>
          <w:color w:val="000000" w:themeColor="text1"/>
          <w:shd w:val="clear" w:color="auto" w:fill="FFFFFF"/>
          <w:lang w:val="en-US"/>
        </w:rPr>
        <w:t xml:space="preserve"> </w:t>
      </w:r>
      <w:r w:rsidRPr="00E9462A">
        <w:rPr>
          <w:rFonts w:ascii="Calibri" w:hAnsi="Calibri" w:cs="Calibri"/>
          <w:color w:val="000000" w:themeColor="text1"/>
          <w:shd w:val="clear" w:color="auto" w:fill="FFFFFF"/>
          <w:lang w:val="en-US"/>
        </w:rPr>
        <w:t>pattern</w:t>
      </w:r>
      <w:r w:rsidR="006D1BB0">
        <w:rPr>
          <w:rFonts w:ascii="Calibri" w:hAnsi="Calibri" w:cs="Calibri"/>
          <w:color w:val="000000" w:themeColor="text1"/>
          <w:shd w:val="clear" w:color="auto" w:fill="FFFFFF"/>
          <w:lang w:val="en-US"/>
        </w:rPr>
        <w:t>s</w:t>
      </w:r>
      <w:r w:rsidRPr="00E9462A">
        <w:rPr>
          <w:rFonts w:ascii="Calibri" w:hAnsi="Calibri" w:cs="Calibri"/>
          <w:color w:val="000000" w:themeColor="text1"/>
          <w:shd w:val="clear" w:color="auto" w:fill="FFFFFF"/>
          <w:lang w:val="en-US"/>
        </w:rPr>
        <w:t xml:space="preserve"> </w:t>
      </w:r>
      <w:r w:rsidR="00D34D86" w:rsidRPr="00E9462A">
        <w:rPr>
          <w:rFonts w:ascii="Calibri" w:hAnsi="Calibri" w:cs="Calibri"/>
          <w:color w:val="000000" w:themeColor="text1"/>
          <w:shd w:val="clear" w:color="auto" w:fill="FFFFFF"/>
          <w:lang w:val="en-US"/>
        </w:rPr>
        <w:t>of breast cancer bone metastases</w:t>
      </w:r>
      <w:r w:rsidR="00591C17" w:rsidRPr="00E9462A">
        <w:rPr>
          <w:rFonts w:ascii="Calibri" w:hAnsi="Calibri" w:cs="Calibri"/>
          <w:color w:val="000000" w:themeColor="text1"/>
          <w:shd w:val="clear" w:color="auto" w:fill="FFFFFF"/>
          <w:lang w:val="en-US"/>
        </w:rPr>
        <w:t>.</w:t>
      </w:r>
      <w:r w:rsidR="00D34D86" w:rsidRPr="00E9462A">
        <w:rPr>
          <w:rFonts w:ascii="Calibri" w:hAnsi="Calibri" w:cs="Calibri"/>
          <w:color w:val="000000" w:themeColor="text1"/>
          <w:shd w:val="clear" w:color="auto" w:fill="FFFFFF"/>
          <w:lang w:val="en-US"/>
        </w:rPr>
        <w:t xml:space="preserve"> </w:t>
      </w:r>
      <w:r w:rsidR="00591C17" w:rsidRPr="00E9462A">
        <w:rPr>
          <w:rFonts w:ascii="Calibri" w:hAnsi="Calibri" w:cs="Calibri"/>
          <w:color w:val="000000" w:themeColor="text1"/>
          <w:shd w:val="clear" w:color="auto" w:fill="FFFFFF"/>
          <w:lang w:val="en-US"/>
        </w:rPr>
        <w:t xml:space="preserve">This </w:t>
      </w:r>
      <w:r w:rsidR="00D34D86" w:rsidRPr="00E9462A">
        <w:rPr>
          <w:rFonts w:ascii="Calibri" w:hAnsi="Calibri" w:cs="Calibri"/>
          <w:color w:val="000000" w:themeColor="text1"/>
          <w:shd w:val="clear" w:color="auto" w:fill="FFFFFF"/>
          <w:lang w:val="en-US"/>
        </w:rPr>
        <w:t xml:space="preserve">is useful to studies </w:t>
      </w:r>
      <w:r w:rsidR="00591C17" w:rsidRPr="00E9462A">
        <w:rPr>
          <w:rFonts w:ascii="Calibri" w:hAnsi="Calibri" w:cs="Calibri"/>
          <w:color w:val="000000" w:themeColor="text1"/>
          <w:shd w:val="clear" w:color="auto" w:fill="FFFFFF"/>
          <w:lang w:val="en-US"/>
        </w:rPr>
        <w:t xml:space="preserve">as injection routes can be chosen based on the desired </w:t>
      </w:r>
      <w:r w:rsidR="00D34D86" w:rsidRPr="00E9462A">
        <w:rPr>
          <w:rFonts w:ascii="Calibri" w:hAnsi="Calibri" w:cs="Calibri"/>
          <w:color w:val="000000" w:themeColor="text1"/>
          <w:shd w:val="clear" w:color="auto" w:fill="FFFFFF"/>
          <w:lang w:val="en-US"/>
        </w:rPr>
        <w:t>components of breast cancer bone metastasis</w:t>
      </w:r>
      <w:r w:rsidR="00591C17" w:rsidRPr="00E9462A">
        <w:rPr>
          <w:rFonts w:ascii="Calibri" w:hAnsi="Calibri" w:cs="Calibri"/>
          <w:color w:val="000000" w:themeColor="text1"/>
          <w:shd w:val="clear" w:color="auto" w:fill="FFFFFF"/>
          <w:lang w:val="en-US"/>
        </w:rPr>
        <w:t xml:space="preserve"> aimed to stud</w:t>
      </w:r>
      <w:r w:rsidR="006D1BB0">
        <w:rPr>
          <w:rFonts w:ascii="Calibri" w:hAnsi="Calibri" w:cs="Calibri"/>
          <w:color w:val="000000" w:themeColor="text1"/>
          <w:shd w:val="clear" w:color="auto" w:fill="FFFFFF"/>
          <w:lang w:val="en-US"/>
        </w:rPr>
        <w:t>ied</w:t>
      </w:r>
      <w:r w:rsidR="00F54B31" w:rsidRPr="00E9462A">
        <w:rPr>
          <w:rFonts w:ascii="Calibri" w:hAnsi="Calibri" w:cs="Calibri"/>
          <w:color w:val="000000" w:themeColor="text1"/>
          <w:shd w:val="clear" w:color="auto" w:fill="FFFFFF"/>
          <w:lang w:val="en-US"/>
        </w:rPr>
        <w:t xml:space="preserve">. Orthotopic inoculation of tumour cells includes the injection </w:t>
      </w:r>
      <w:r w:rsidR="006D1BB0">
        <w:rPr>
          <w:rFonts w:ascii="Calibri" w:hAnsi="Calibri" w:cs="Calibri"/>
          <w:color w:val="000000" w:themeColor="text1"/>
          <w:shd w:val="clear" w:color="auto" w:fill="FFFFFF"/>
          <w:lang w:val="en-US"/>
        </w:rPr>
        <w:t>in</w:t>
      </w:r>
      <w:r w:rsidR="00F54B31" w:rsidRPr="00E9462A">
        <w:rPr>
          <w:rFonts w:ascii="Calibri" w:hAnsi="Calibri" w:cs="Calibri"/>
          <w:color w:val="000000" w:themeColor="text1"/>
          <w:shd w:val="clear" w:color="auto" w:fill="FFFFFF"/>
          <w:lang w:val="en-US"/>
        </w:rPr>
        <w:t xml:space="preserve">to the mammary fat pad, intra-nipple, and subcutaneous implantation of </w:t>
      </w:r>
      <w:r w:rsidR="006D1BB0">
        <w:rPr>
          <w:rFonts w:ascii="Calibri" w:hAnsi="Calibri" w:cs="Calibri"/>
          <w:color w:val="000000" w:themeColor="text1"/>
          <w:shd w:val="clear" w:color="auto" w:fill="FFFFFF"/>
          <w:lang w:val="en-US"/>
        </w:rPr>
        <w:t xml:space="preserve">a </w:t>
      </w:r>
      <w:r w:rsidR="00F54B31" w:rsidRPr="00E9462A">
        <w:rPr>
          <w:rFonts w:ascii="Calibri" w:hAnsi="Calibri" w:cs="Calibri"/>
          <w:color w:val="000000" w:themeColor="text1"/>
          <w:shd w:val="clear" w:color="auto" w:fill="FFFFFF"/>
          <w:lang w:val="en-US"/>
        </w:rPr>
        <w:t xml:space="preserve">human bone disc. These are useful for modelling tumour cell growth at </w:t>
      </w:r>
      <w:r w:rsidR="006D1BB0">
        <w:rPr>
          <w:rFonts w:ascii="Calibri" w:hAnsi="Calibri" w:cs="Calibri"/>
          <w:color w:val="000000" w:themeColor="text1"/>
          <w:shd w:val="clear" w:color="auto" w:fill="FFFFFF"/>
          <w:lang w:val="en-US"/>
        </w:rPr>
        <w:t xml:space="preserve">the </w:t>
      </w:r>
      <w:r w:rsidR="00F54B31" w:rsidRPr="00E9462A">
        <w:rPr>
          <w:rFonts w:ascii="Calibri" w:hAnsi="Calibri" w:cs="Calibri"/>
          <w:color w:val="000000" w:themeColor="text1"/>
          <w:shd w:val="clear" w:color="auto" w:fill="FFFFFF"/>
          <w:lang w:val="en-US"/>
        </w:rPr>
        <w:t xml:space="preserve">primary site and spontaneous metastasis to bone. </w:t>
      </w:r>
    </w:p>
    <w:p w14:paraId="207A1264" w14:textId="7A010793" w:rsidR="00D34D86" w:rsidRPr="00E9462A" w:rsidRDefault="00F54B31" w:rsidP="00E9462A">
      <w:pPr>
        <w:pStyle w:val="a3"/>
        <w:spacing w:line="360" w:lineRule="auto"/>
        <w:contextualSpacing/>
        <w:jc w:val="both"/>
        <w:rPr>
          <w:rFonts w:ascii="Calibri" w:hAnsi="Calibri" w:cs="Calibri"/>
          <w:color w:val="000000" w:themeColor="text1"/>
          <w:shd w:val="clear" w:color="auto" w:fill="FFFFFF"/>
        </w:rPr>
      </w:pPr>
      <w:r w:rsidRPr="00E9462A">
        <w:rPr>
          <w:rFonts w:ascii="Calibri" w:hAnsi="Calibri" w:cs="Calibri"/>
          <w:color w:val="000000" w:themeColor="text1"/>
          <w:shd w:val="clear" w:color="auto" w:fill="FFFFFF"/>
          <w:lang w:val="en-US"/>
        </w:rPr>
        <w:t xml:space="preserve">Injection into the bloodstream includes injection of tumour cells into </w:t>
      </w:r>
      <w:r w:rsidR="006D1BB0">
        <w:rPr>
          <w:rFonts w:ascii="Calibri" w:hAnsi="Calibri" w:cs="Calibri"/>
          <w:color w:val="000000" w:themeColor="text1"/>
          <w:shd w:val="clear" w:color="auto" w:fill="FFFFFF"/>
          <w:lang w:val="en-US"/>
        </w:rPr>
        <w:t xml:space="preserve">the </w:t>
      </w:r>
      <w:r w:rsidRPr="00E9462A">
        <w:rPr>
          <w:rFonts w:ascii="Calibri" w:hAnsi="Calibri" w:cs="Calibri"/>
          <w:color w:val="000000" w:themeColor="text1"/>
          <w:shd w:val="clear" w:color="auto" w:fill="FFFFFF"/>
          <w:lang w:val="en-US"/>
        </w:rPr>
        <w:t>left cardiac ventricle, carotid artery</w:t>
      </w:r>
      <w:r w:rsidR="006D1BB0">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 and tail artery. The</w:t>
      </w:r>
      <w:r w:rsidR="006D1BB0">
        <w:rPr>
          <w:rFonts w:ascii="Calibri" w:hAnsi="Calibri" w:cs="Calibri"/>
          <w:color w:val="000000" w:themeColor="text1"/>
          <w:shd w:val="clear" w:color="auto" w:fill="FFFFFF"/>
          <w:lang w:val="en-US"/>
        </w:rPr>
        <w:t>y</w:t>
      </w:r>
      <w:r w:rsidRPr="00E9462A">
        <w:rPr>
          <w:rFonts w:ascii="Calibri" w:hAnsi="Calibri" w:cs="Calibri"/>
          <w:color w:val="000000" w:themeColor="text1"/>
          <w:shd w:val="clear" w:color="auto" w:fill="FFFFFF"/>
          <w:lang w:val="en-US"/>
        </w:rPr>
        <w:t xml:space="preserve"> are useful for investigating tumour cell homing, </w:t>
      </w:r>
      <w:proofErr w:type="spellStart"/>
      <w:r w:rsidRPr="00E9462A">
        <w:rPr>
          <w:rFonts w:ascii="Calibri" w:hAnsi="Calibri" w:cs="Calibri"/>
          <w:color w:val="000000" w:themeColor="text1"/>
          <w:shd w:val="clear" w:color="auto" w:fill="FFFFFF"/>
          <w:lang w:val="en-US"/>
        </w:rPr>
        <w:t>colonisation</w:t>
      </w:r>
      <w:proofErr w:type="spellEnd"/>
      <w:r w:rsidRPr="00E9462A">
        <w:rPr>
          <w:rFonts w:ascii="Calibri" w:hAnsi="Calibri" w:cs="Calibri"/>
          <w:color w:val="000000" w:themeColor="text1"/>
          <w:shd w:val="clear" w:color="auto" w:fill="FFFFFF"/>
          <w:lang w:val="en-US"/>
        </w:rPr>
        <w:t xml:space="preserve">, metastasis, interaction with bone </w:t>
      </w:r>
      <w:r w:rsidR="00041F95" w:rsidRPr="00E9462A">
        <w:rPr>
          <w:rFonts w:ascii="Calibri" w:hAnsi="Calibri" w:cs="Calibri"/>
          <w:color w:val="000000" w:themeColor="text1"/>
          <w:shd w:val="clear" w:color="auto" w:fill="FFFFFF"/>
          <w:lang w:val="en-US"/>
        </w:rPr>
        <w:t>microenvironment</w:t>
      </w:r>
      <w:r w:rsidR="006D1BB0">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 and dormancy.</w:t>
      </w:r>
      <w:r w:rsidR="00152EB6" w:rsidRPr="00E9462A">
        <w:rPr>
          <w:rFonts w:ascii="Calibri" w:hAnsi="Calibri" w:cs="Calibri"/>
          <w:color w:val="000000" w:themeColor="text1"/>
          <w:shd w:val="clear" w:color="auto" w:fill="FFFFFF"/>
          <w:lang w:val="en-US"/>
        </w:rPr>
        <w:t xml:space="preserve"> </w:t>
      </w:r>
      <w:r w:rsidRPr="00E9462A">
        <w:rPr>
          <w:rFonts w:ascii="Calibri" w:hAnsi="Calibri" w:cs="Calibri"/>
          <w:color w:val="000000" w:themeColor="text1"/>
          <w:shd w:val="clear" w:color="auto" w:fill="FFFFFF"/>
          <w:lang w:val="en-US"/>
        </w:rPr>
        <w:t>Intra-</w:t>
      </w:r>
      <w:r w:rsidR="006D1BB0" w:rsidRPr="00E9462A">
        <w:rPr>
          <w:rFonts w:ascii="Calibri" w:hAnsi="Calibri" w:cs="Calibri"/>
          <w:color w:val="000000" w:themeColor="text1"/>
          <w:shd w:val="clear" w:color="auto" w:fill="FFFFFF"/>
          <w:lang w:val="en-US"/>
        </w:rPr>
        <w:t>osseous</w:t>
      </w:r>
      <w:r w:rsidRPr="00E9462A">
        <w:rPr>
          <w:rFonts w:ascii="Calibri" w:hAnsi="Calibri" w:cs="Calibri"/>
          <w:color w:val="000000" w:themeColor="text1"/>
          <w:shd w:val="clear" w:color="auto" w:fill="FFFFFF"/>
          <w:lang w:val="en-US"/>
        </w:rPr>
        <w:t xml:space="preserve"> injection is useful for modelling interaction between bone microenvironment and tumour cells (</w:t>
      </w:r>
      <w:proofErr w:type="spellStart"/>
      <w:r w:rsidRPr="00E9462A">
        <w:rPr>
          <w:rFonts w:ascii="Calibri" w:hAnsi="Calibri" w:cs="Calibri"/>
          <w:color w:val="000000" w:themeColor="text1"/>
          <w:shd w:val="clear" w:color="auto" w:fill="FFFFFF"/>
          <w:lang w:val="en-US"/>
        </w:rPr>
        <w:t>Tulotta</w:t>
      </w:r>
      <w:proofErr w:type="spellEnd"/>
      <w:r w:rsidRPr="00E9462A">
        <w:rPr>
          <w:rFonts w:ascii="Calibri" w:hAnsi="Calibri" w:cs="Calibri"/>
          <w:color w:val="000000" w:themeColor="text1"/>
          <w:shd w:val="clear" w:color="auto" w:fill="FFFFFF"/>
          <w:lang w:val="en-US"/>
        </w:rPr>
        <w:t xml:space="preserve"> </w:t>
      </w:r>
      <w:r w:rsidRPr="00E9462A">
        <w:rPr>
          <w:rFonts w:ascii="Calibri" w:hAnsi="Calibri" w:cs="Calibri"/>
          <w:i/>
          <w:iCs/>
          <w:color w:val="000000" w:themeColor="text1"/>
          <w:shd w:val="clear" w:color="auto" w:fill="FFFFFF"/>
          <w:lang w:val="en-US"/>
        </w:rPr>
        <w:t>et al,</w:t>
      </w:r>
      <w:r w:rsidRPr="00E9462A">
        <w:rPr>
          <w:rFonts w:ascii="Calibri" w:hAnsi="Calibri" w:cs="Calibri"/>
          <w:color w:val="000000" w:themeColor="text1"/>
          <w:shd w:val="clear" w:color="auto" w:fill="FFFFFF"/>
          <w:lang w:val="en-US"/>
        </w:rPr>
        <w:t xml:space="preserve"> 2019).</w:t>
      </w:r>
      <w:r w:rsidR="00152EB6" w:rsidRPr="00E9462A">
        <w:rPr>
          <w:rFonts w:ascii="Calibri" w:hAnsi="Calibri" w:cs="Calibri"/>
          <w:color w:val="000000" w:themeColor="text1"/>
          <w:shd w:val="clear" w:color="auto" w:fill="FFFFFF"/>
          <w:lang w:val="en-US"/>
        </w:rPr>
        <w:t xml:space="preserve"> </w:t>
      </w:r>
      <w:r w:rsidRPr="00E9462A">
        <w:rPr>
          <w:rFonts w:ascii="Calibri" w:hAnsi="Calibri" w:cs="Calibri"/>
          <w:color w:val="000000" w:themeColor="text1"/>
          <w:shd w:val="clear" w:color="auto" w:fill="FFFFFF"/>
        </w:rPr>
        <w:t>A murine mammary cancer</w:t>
      </w:r>
      <w:r w:rsidR="006D1BB0">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derived 4T1 cell line has a 20~30% incidence</w:t>
      </w:r>
      <w:r w:rsidR="006D1BB0">
        <w:rPr>
          <w:rFonts w:ascii="Calibri" w:hAnsi="Calibri" w:cs="Calibri"/>
          <w:color w:val="000000" w:themeColor="text1"/>
          <w:shd w:val="clear" w:color="auto" w:fill="FFFFFF"/>
        </w:rPr>
        <w:t xml:space="preserve"> of</w:t>
      </w:r>
      <w:r w:rsidRPr="00E9462A">
        <w:rPr>
          <w:rFonts w:ascii="Calibri" w:hAnsi="Calibri" w:cs="Calibri"/>
          <w:color w:val="000000" w:themeColor="text1"/>
          <w:shd w:val="clear" w:color="auto" w:fill="FFFFFF"/>
        </w:rPr>
        <w:t xml:space="preserve"> developing tumour in the bone by orthotopic inoculation in the fat pad. The study mentions that intracardiac injection has an advantage over implantation of tumour cells into bone, where tumour cells home to</w:t>
      </w:r>
      <w:r w:rsidR="006D1BB0">
        <w:rPr>
          <w:rFonts w:ascii="Calibri" w:hAnsi="Calibri" w:cs="Calibri"/>
          <w:color w:val="000000" w:themeColor="text1"/>
          <w:shd w:val="clear" w:color="auto" w:fill="FFFFFF"/>
        </w:rPr>
        <w:t xml:space="preserve"> the</w:t>
      </w:r>
      <w:r w:rsidRPr="00E9462A">
        <w:rPr>
          <w:rFonts w:ascii="Calibri" w:hAnsi="Calibri" w:cs="Calibri"/>
          <w:color w:val="000000" w:themeColor="text1"/>
          <w:shd w:val="clear" w:color="auto" w:fill="FFFFFF"/>
        </w:rPr>
        <w:t xml:space="preserve"> bone compartment (Johnson </w:t>
      </w:r>
      <w:r w:rsidRPr="00E9462A">
        <w:rPr>
          <w:rFonts w:ascii="Calibri" w:hAnsi="Calibri" w:cs="Calibri"/>
          <w:i/>
          <w:iCs/>
          <w:color w:val="000000" w:themeColor="text1"/>
          <w:shd w:val="clear" w:color="auto" w:fill="FFFFFF"/>
        </w:rPr>
        <w:t>et al</w:t>
      </w:r>
      <w:r w:rsidRPr="00E9462A">
        <w:rPr>
          <w:rFonts w:ascii="Calibri" w:hAnsi="Calibri" w:cs="Calibri"/>
          <w:color w:val="000000" w:themeColor="text1"/>
          <w:shd w:val="clear" w:color="auto" w:fill="FFFFFF"/>
        </w:rPr>
        <w:t>, 2011).</w:t>
      </w:r>
    </w:p>
    <w:p w14:paraId="13389C33" w14:textId="07EBE67C" w:rsidR="00F54B31" w:rsidRPr="00E9462A" w:rsidRDefault="00F54B31" w:rsidP="00E9462A">
      <w:pPr>
        <w:pStyle w:val="a3"/>
        <w:spacing w:line="360" w:lineRule="auto"/>
        <w:contextualSpacing/>
        <w:jc w:val="both"/>
        <w:rPr>
          <w:rFonts w:ascii="Calibri" w:hAnsi="Calibri" w:cs="Calibri"/>
          <w:color w:val="000000" w:themeColor="text1"/>
          <w:shd w:val="clear" w:color="auto" w:fill="FFFFFF"/>
          <w:lang w:val="en-US"/>
        </w:rPr>
      </w:pPr>
      <w:r w:rsidRPr="00E9462A">
        <w:rPr>
          <w:rFonts w:ascii="Calibri" w:hAnsi="Calibri" w:cs="Calibri"/>
          <w:color w:val="000000" w:themeColor="text1"/>
          <w:shd w:val="clear" w:color="auto" w:fill="FFFFFF"/>
          <w:lang w:val="en-US"/>
        </w:rPr>
        <w:t>Orthotopic and intracardiac injection both result in bone metastases, with the lat</w:t>
      </w:r>
      <w:r w:rsidR="006D1BB0">
        <w:rPr>
          <w:rFonts w:ascii="Calibri" w:hAnsi="Calibri" w:cs="Calibri"/>
          <w:color w:val="000000" w:themeColor="text1"/>
          <w:shd w:val="clear" w:color="auto" w:fill="FFFFFF"/>
          <w:lang w:val="en-US"/>
        </w:rPr>
        <w:t>t</w:t>
      </w:r>
      <w:r w:rsidRPr="00E9462A">
        <w:rPr>
          <w:rFonts w:ascii="Calibri" w:hAnsi="Calibri" w:cs="Calibri"/>
          <w:color w:val="000000" w:themeColor="text1"/>
          <w:shd w:val="clear" w:color="auto" w:fill="FFFFFF"/>
          <w:lang w:val="en-US"/>
        </w:rPr>
        <w:t xml:space="preserve">er having a higher incidence rate- 70-90% osteolytic bone metastases rate with </w:t>
      </w:r>
      <w:r w:rsidRPr="00E9462A">
        <w:rPr>
          <w:rFonts w:ascii="Calibri" w:hAnsi="Calibri" w:cs="Calibri"/>
          <w:color w:val="000000" w:themeColor="text1"/>
        </w:rPr>
        <w:t>4T1-2, E0771</w:t>
      </w:r>
      <w:r w:rsidR="006D1BB0">
        <w:rPr>
          <w:rFonts w:ascii="Calibri" w:hAnsi="Calibri" w:cs="Calibri"/>
          <w:color w:val="000000" w:themeColor="text1"/>
        </w:rPr>
        <w:t>,</w:t>
      </w:r>
      <w:r w:rsidRPr="00E9462A">
        <w:rPr>
          <w:rFonts w:ascii="Calibri" w:hAnsi="Calibri" w:cs="Calibri"/>
          <w:color w:val="000000" w:themeColor="text1"/>
        </w:rPr>
        <w:t xml:space="preserve"> or Py8119 cells into the left cardiac ventricle </w:t>
      </w:r>
      <w:r w:rsidRPr="00E9462A">
        <w:rPr>
          <w:rFonts w:ascii="Calibri" w:hAnsi="Calibri" w:cs="Calibri"/>
          <w:color w:val="000000" w:themeColor="text1"/>
          <w:shd w:val="clear" w:color="auto" w:fill="FFFFFF"/>
          <w:lang w:val="en-US"/>
        </w:rPr>
        <w:t xml:space="preserve">(Pulaski and </w:t>
      </w:r>
      <w:proofErr w:type="spellStart"/>
      <w:r w:rsidRPr="00E9462A">
        <w:rPr>
          <w:rFonts w:ascii="Calibri" w:hAnsi="Calibri" w:cs="Calibri"/>
          <w:color w:val="000000" w:themeColor="text1"/>
          <w:shd w:val="clear" w:color="auto" w:fill="FFFFFF"/>
          <w:lang w:val="en-US"/>
        </w:rPr>
        <w:t>Ostrand-Roseberg</w:t>
      </w:r>
      <w:proofErr w:type="spellEnd"/>
      <w:r w:rsidRPr="00E9462A">
        <w:rPr>
          <w:rFonts w:ascii="Calibri" w:hAnsi="Calibri" w:cs="Calibri"/>
          <w:color w:val="000000" w:themeColor="text1"/>
          <w:shd w:val="clear" w:color="auto" w:fill="FFFFFF"/>
          <w:lang w:val="en-US"/>
        </w:rPr>
        <w:t xml:space="preserve">, 2001, </w:t>
      </w:r>
      <w:proofErr w:type="spellStart"/>
      <w:r w:rsidRPr="00E9462A">
        <w:rPr>
          <w:rFonts w:ascii="Calibri" w:hAnsi="Calibri" w:cs="Calibri"/>
          <w:color w:val="000000" w:themeColor="text1"/>
          <w:shd w:val="clear" w:color="auto" w:fill="FFFFFF"/>
          <w:lang w:val="en-US"/>
        </w:rPr>
        <w:t>Bujis</w:t>
      </w:r>
      <w:proofErr w:type="spellEnd"/>
      <w:r w:rsidRPr="00E9462A">
        <w:rPr>
          <w:rFonts w:ascii="Calibri" w:hAnsi="Calibri" w:cs="Calibri"/>
          <w:color w:val="000000" w:themeColor="text1"/>
          <w:shd w:val="clear" w:color="auto" w:fill="FFFFFF"/>
          <w:lang w:val="en-US"/>
        </w:rPr>
        <w:t xml:space="preserve"> </w:t>
      </w:r>
      <w:r w:rsidRPr="00E9462A">
        <w:rPr>
          <w:rFonts w:ascii="Calibri" w:hAnsi="Calibri" w:cs="Calibri"/>
          <w:i/>
          <w:iCs/>
          <w:color w:val="000000" w:themeColor="text1"/>
          <w:shd w:val="clear" w:color="auto" w:fill="FFFFFF"/>
          <w:lang w:val="en-US"/>
        </w:rPr>
        <w:t>et al, 2015</w:t>
      </w:r>
      <w:r w:rsidRPr="00E9462A">
        <w:rPr>
          <w:rFonts w:ascii="Calibri" w:hAnsi="Calibri" w:cs="Calibri"/>
          <w:color w:val="000000" w:themeColor="text1"/>
          <w:shd w:val="clear" w:color="auto" w:fill="FFFFFF"/>
          <w:lang w:val="en-US"/>
        </w:rPr>
        <w:t xml:space="preserve">). </w:t>
      </w:r>
      <w:r w:rsidRPr="00E9462A">
        <w:rPr>
          <w:rFonts w:ascii="Calibri" w:hAnsi="Calibri" w:cs="Calibri"/>
          <w:color w:val="000000" w:themeColor="text1"/>
          <w:shd w:val="clear" w:color="auto" w:fill="FFFFFF"/>
        </w:rPr>
        <w:t>Intratibial injection is best for studying the interaction between tumour cell</w:t>
      </w:r>
      <w:r w:rsidR="006D1BB0">
        <w:rPr>
          <w:rFonts w:ascii="Calibri" w:hAnsi="Calibri" w:cs="Calibri"/>
          <w:color w:val="000000" w:themeColor="text1"/>
          <w:shd w:val="clear" w:color="auto" w:fill="FFFFFF"/>
        </w:rPr>
        <w:t>s</w:t>
      </w:r>
      <w:r w:rsidRPr="00E9462A">
        <w:rPr>
          <w:rFonts w:ascii="Calibri" w:hAnsi="Calibri" w:cs="Calibri"/>
          <w:color w:val="000000" w:themeColor="text1"/>
          <w:shd w:val="clear" w:color="auto" w:fill="FFFFFF"/>
        </w:rPr>
        <w:t xml:space="preserve"> and bone microenvironment at end-stage breast cancer</w:t>
      </w:r>
      <w:r w:rsidR="006D1BB0">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a disadvantage of this route is that it will cause inflammation at injection sites (Campbell </w:t>
      </w:r>
      <w:r w:rsidRPr="00E9462A">
        <w:rPr>
          <w:rFonts w:ascii="Calibri" w:hAnsi="Calibri" w:cs="Calibri"/>
          <w:i/>
          <w:iCs/>
          <w:color w:val="000000" w:themeColor="text1"/>
          <w:shd w:val="clear" w:color="auto" w:fill="FFFFFF"/>
        </w:rPr>
        <w:t>et al</w:t>
      </w:r>
      <w:r w:rsidRPr="00E9462A">
        <w:rPr>
          <w:rFonts w:ascii="Calibri" w:hAnsi="Calibri" w:cs="Calibri"/>
          <w:color w:val="000000" w:themeColor="text1"/>
          <w:shd w:val="clear" w:color="auto" w:fill="FFFFFF"/>
        </w:rPr>
        <w:t>, 2012)</w:t>
      </w:r>
      <w:r w:rsidR="006D1BB0">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Tumour developed in </w:t>
      </w:r>
      <w:r w:rsidR="006D1BB0">
        <w:rPr>
          <w:rFonts w:ascii="Calibri" w:hAnsi="Calibri" w:cs="Calibri"/>
          <w:color w:val="000000" w:themeColor="text1"/>
          <w:shd w:val="clear" w:color="auto" w:fill="FFFFFF"/>
        </w:rPr>
        <w:t xml:space="preserve">the </w:t>
      </w:r>
      <w:r w:rsidRPr="00E9462A">
        <w:rPr>
          <w:rFonts w:ascii="Calibri" w:hAnsi="Calibri" w:cs="Calibri"/>
          <w:color w:val="000000" w:themeColor="text1"/>
          <w:shd w:val="clear" w:color="auto" w:fill="FFFFFF"/>
        </w:rPr>
        <w:t>hindlimb after 1 week of intratibial injection and 2 weeks after intracardiac injection.</w:t>
      </w:r>
      <w:r w:rsidR="00152EB6" w:rsidRPr="00E9462A">
        <w:rPr>
          <w:rFonts w:ascii="Calibri" w:hAnsi="Calibri" w:cs="Calibri"/>
          <w:color w:val="000000" w:themeColor="text1"/>
          <w:shd w:val="clear" w:color="auto" w:fill="FFFFFF"/>
        </w:rPr>
        <w:t xml:space="preserve"> </w:t>
      </w:r>
      <w:r w:rsidRPr="00E9462A">
        <w:rPr>
          <w:rFonts w:ascii="Calibri" w:hAnsi="Calibri" w:cs="Calibri"/>
          <w:color w:val="000000" w:themeColor="text1"/>
          <w:shd w:val="clear" w:color="auto" w:fill="FFFFFF"/>
          <w:lang w:val="en-US"/>
        </w:rPr>
        <w:t>Nevertheless, spontaneous metastases to soft tissues occur even by the route of intracardiac injection</w:t>
      </w:r>
      <w:r w:rsidR="006D1BB0">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 the only way to avoid this is by </w:t>
      </w:r>
      <w:r w:rsidRPr="00E9462A">
        <w:rPr>
          <w:rFonts w:ascii="Calibri" w:hAnsi="Calibri" w:cs="Calibri"/>
          <w:color w:val="000000" w:themeColor="text1"/>
          <w:shd w:val="clear" w:color="auto" w:fill="FFFFFF"/>
        </w:rPr>
        <w:t>direct injection of tumour cells into the hindlimbs</w:t>
      </w:r>
      <w:r w:rsidR="006D1BB0">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that would allow the investigation of tumour-bone cell interaction. </w:t>
      </w:r>
      <w:r w:rsidRPr="00E9462A">
        <w:rPr>
          <w:rFonts w:ascii="Calibri" w:hAnsi="Calibri" w:cs="Calibri"/>
          <w:color w:val="000000" w:themeColor="text1"/>
          <w:shd w:val="clear" w:color="auto" w:fill="FFFFFF"/>
          <w:lang w:val="en-US"/>
        </w:rPr>
        <w:t>(</w:t>
      </w:r>
      <w:proofErr w:type="spellStart"/>
      <w:r w:rsidRPr="00E9462A">
        <w:rPr>
          <w:rFonts w:ascii="Calibri" w:hAnsi="Calibri" w:cs="Calibri"/>
          <w:color w:val="000000" w:themeColor="text1"/>
        </w:rPr>
        <w:t>Céspedes</w:t>
      </w:r>
      <w:proofErr w:type="spellEnd"/>
      <w:r w:rsidRPr="00E9462A">
        <w:rPr>
          <w:rFonts w:ascii="Calibri" w:hAnsi="Calibri" w:cs="Calibri"/>
          <w:color w:val="000000" w:themeColor="text1"/>
        </w:rPr>
        <w:t xml:space="preserve"> </w:t>
      </w:r>
      <w:r w:rsidRPr="00E9462A">
        <w:rPr>
          <w:rFonts w:ascii="Calibri" w:hAnsi="Calibri" w:cs="Calibri"/>
          <w:i/>
          <w:iCs/>
          <w:color w:val="000000" w:themeColor="text1"/>
        </w:rPr>
        <w:t>et al</w:t>
      </w:r>
      <w:r w:rsidRPr="00E9462A">
        <w:rPr>
          <w:rFonts w:ascii="Calibri" w:hAnsi="Calibri" w:cs="Calibri"/>
          <w:color w:val="000000" w:themeColor="text1"/>
        </w:rPr>
        <w:t>, 2006</w:t>
      </w:r>
      <w:r w:rsidRPr="00E9462A">
        <w:rPr>
          <w:rFonts w:ascii="Calibri" w:hAnsi="Calibri" w:cs="Calibri"/>
          <w:color w:val="000000" w:themeColor="text1"/>
          <w:shd w:val="clear" w:color="auto" w:fill="FFFFFF"/>
          <w:lang w:val="en-US"/>
        </w:rPr>
        <w:t xml:space="preserve">). </w:t>
      </w:r>
    </w:p>
    <w:p w14:paraId="7DCD0D4A" w14:textId="62295629" w:rsidR="00F54B31" w:rsidRPr="00E9462A" w:rsidRDefault="00F54B31" w:rsidP="00E9462A">
      <w:pPr>
        <w:pStyle w:val="a3"/>
        <w:spacing w:line="360" w:lineRule="auto"/>
        <w:contextualSpacing/>
        <w:jc w:val="both"/>
        <w:rPr>
          <w:rFonts w:ascii="Calibri" w:hAnsi="Calibri" w:cs="Calibri"/>
          <w:color w:val="000000" w:themeColor="text1"/>
          <w:shd w:val="clear" w:color="auto" w:fill="FFFFFF"/>
          <w:lang w:val="en-US"/>
        </w:rPr>
      </w:pPr>
      <w:r w:rsidRPr="00E9462A">
        <w:rPr>
          <w:rFonts w:ascii="Calibri" w:hAnsi="Calibri" w:cs="Calibri"/>
          <w:color w:val="000000" w:themeColor="text1"/>
          <w:shd w:val="clear" w:color="auto" w:fill="FFFFFF"/>
          <w:lang w:val="en-US"/>
        </w:rPr>
        <w:t>Bone</w:t>
      </w:r>
      <w:r w:rsidR="006D1BB0">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homing human sub-cell lines (e.g</w:t>
      </w:r>
      <w:r w:rsidR="006D1BB0">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 MDA-MB-231-B02, MDA-MB-231-B) have been generated through repeated </w:t>
      </w:r>
      <w:r w:rsidRPr="00E9462A">
        <w:rPr>
          <w:rFonts w:ascii="Calibri" w:hAnsi="Calibri" w:cs="Calibri"/>
          <w:i/>
          <w:iCs/>
          <w:color w:val="000000" w:themeColor="text1"/>
          <w:shd w:val="clear" w:color="auto" w:fill="FFFFFF"/>
          <w:lang w:val="en-US"/>
        </w:rPr>
        <w:t>in vivo</w:t>
      </w:r>
      <w:r w:rsidRPr="00E9462A">
        <w:rPr>
          <w:rFonts w:ascii="Calibri" w:hAnsi="Calibri" w:cs="Calibri"/>
          <w:color w:val="000000" w:themeColor="text1"/>
          <w:shd w:val="clear" w:color="auto" w:fill="FFFFFF"/>
          <w:lang w:val="en-US"/>
        </w:rPr>
        <w:t xml:space="preserve"> passaging through mouse bones</w:t>
      </w:r>
      <w:r w:rsidR="006D1BB0">
        <w:rPr>
          <w:rFonts w:ascii="Calibri" w:hAnsi="Calibri" w:cs="Calibri"/>
          <w:color w:val="000000" w:themeColor="text1"/>
          <w:shd w:val="clear" w:color="auto" w:fill="FFFFFF"/>
          <w:lang w:val="en-US"/>
        </w:rPr>
        <w:t>.</w:t>
      </w:r>
      <w:r w:rsidRPr="00E9462A">
        <w:rPr>
          <w:rFonts w:ascii="Calibri" w:hAnsi="Calibri" w:cs="Calibri"/>
          <w:color w:val="000000" w:themeColor="text1"/>
          <w:shd w:val="clear" w:color="auto" w:fill="FFFFFF"/>
          <w:lang w:val="en-US"/>
        </w:rPr>
        <w:t xml:space="preserve"> </w:t>
      </w:r>
      <w:r w:rsidR="006D1BB0">
        <w:rPr>
          <w:rFonts w:ascii="Calibri" w:hAnsi="Calibri" w:cs="Calibri"/>
          <w:color w:val="000000" w:themeColor="text1"/>
          <w:shd w:val="clear" w:color="auto" w:fill="FFFFFF"/>
          <w:lang w:val="en-US"/>
        </w:rPr>
        <w:t>T</w:t>
      </w:r>
      <w:r w:rsidRPr="00E9462A">
        <w:rPr>
          <w:rFonts w:ascii="Calibri" w:hAnsi="Calibri" w:cs="Calibri"/>
          <w:color w:val="000000" w:themeColor="text1"/>
          <w:shd w:val="clear" w:color="auto" w:fill="FFFFFF"/>
          <w:lang w:val="en-US"/>
        </w:rPr>
        <w:t xml:space="preserve">hese have a 90% </w:t>
      </w:r>
      <w:r w:rsidRPr="00E9462A">
        <w:rPr>
          <w:rFonts w:ascii="Calibri" w:hAnsi="Calibri" w:cs="Calibri"/>
          <w:color w:val="000000" w:themeColor="text1"/>
          <w:shd w:val="clear" w:color="auto" w:fill="FFFFFF"/>
          <w:lang w:val="en-US"/>
        </w:rPr>
        <w:lastRenderedPageBreak/>
        <w:t>incidence rate of forming in bone through caudal artery injection (</w:t>
      </w:r>
      <w:proofErr w:type="spellStart"/>
      <w:r w:rsidRPr="00E9462A">
        <w:rPr>
          <w:rFonts w:ascii="Calibri" w:hAnsi="Calibri" w:cs="Calibri"/>
          <w:color w:val="000000" w:themeColor="text1"/>
          <w:shd w:val="clear" w:color="auto" w:fill="FFFFFF"/>
          <w:lang w:val="en-US"/>
        </w:rPr>
        <w:t>Yoneda</w:t>
      </w:r>
      <w:proofErr w:type="spellEnd"/>
      <w:r w:rsidRPr="00E9462A">
        <w:rPr>
          <w:rFonts w:ascii="Calibri" w:hAnsi="Calibri" w:cs="Calibri"/>
          <w:color w:val="000000" w:themeColor="text1"/>
          <w:shd w:val="clear" w:color="auto" w:fill="FFFFFF"/>
          <w:lang w:val="en-US"/>
        </w:rPr>
        <w:t xml:space="preserve"> </w:t>
      </w:r>
      <w:r w:rsidRPr="00E9462A">
        <w:rPr>
          <w:rFonts w:ascii="Calibri" w:hAnsi="Calibri" w:cs="Calibri"/>
          <w:i/>
          <w:iCs/>
          <w:color w:val="000000" w:themeColor="text1"/>
          <w:shd w:val="clear" w:color="auto" w:fill="FFFFFF"/>
          <w:lang w:val="en-US"/>
        </w:rPr>
        <w:t>et al</w:t>
      </w:r>
      <w:r w:rsidRPr="00E9462A">
        <w:rPr>
          <w:rFonts w:ascii="Calibri" w:hAnsi="Calibri" w:cs="Calibri"/>
          <w:color w:val="000000" w:themeColor="text1"/>
          <w:shd w:val="clear" w:color="auto" w:fill="FFFFFF"/>
          <w:lang w:val="en-US"/>
        </w:rPr>
        <w:t xml:space="preserve">, 2021).  </w:t>
      </w:r>
      <w:r w:rsidR="003D1C7A" w:rsidRPr="003D1C7A">
        <w:rPr>
          <w:rFonts w:ascii="Calibri" w:hAnsi="Calibri" w:cs="Calibri"/>
          <w:color w:val="000000" w:themeColor="text1"/>
          <w:shd w:val="clear" w:color="auto" w:fill="FFFFFF"/>
        </w:rPr>
        <w:t>The MDA-MB-231 cell line is widely used as a model for bone metastasis, as it reliably forms tumours in mouse long bones following injection into the left cardiac ventricle</w:t>
      </w:r>
      <w:r w:rsidR="003D1C7A">
        <w:rPr>
          <w:rFonts w:ascii="Calibri" w:hAnsi="Calibri" w:cs="Calibri"/>
          <w:color w:val="000000" w:themeColor="text1"/>
          <w:shd w:val="clear" w:color="auto" w:fill="FFFFFF"/>
        </w:rPr>
        <w:t xml:space="preserve"> </w:t>
      </w:r>
      <w:r w:rsidRPr="00E9462A">
        <w:rPr>
          <w:rFonts w:ascii="Calibri" w:hAnsi="Calibri" w:cs="Calibri"/>
          <w:color w:val="000000" w:themeColor="text1"/>
          <w:shd w:val="clear" w:color="auto" w:fill="FFFFFF"/>
          <w:lang w:val="en-US"/>
        </w:rPr>
        <w:t>(</w:t>
      </w:r>
      <w:proofErr w:type="spellStart"/>
      <w:r w:rsidR="00F00622">
        <w:rPr>
          <w:rFonts w:ascii="Calibri" w:hAnsi="Calibri" w:cs="Calibri"/>
          <w:color w:val="000000" w:themeColor="text1"/>
          <w:shd w:val="clear" w:color="auto" w:fill="FFFFFF"/>
          <w:lang w:val="en-US"/>
        </w:rPr>
        <w:t>Nutter</w:t>
      </w:r>
      <w:proofErr w:type="spellEnd"/>
      <w:r w:rsidR="00F00622" w:rsidRPr="002A2920">
        <w:rPr>
          <w:rFonts w:ascii="Calibri" w:hAnsi="Calibri" w:cs="Calibri"/>
          <w:i/>
          <w:iCs/>
          <w:color w:val="000000" w:themeColor="text1"/>
          <w:shd w:val="clear" w:color="auto" w:fill="FFFFFF"/>
          <w:lang w:val="en-US"/>
        </w:rPr>
        <w:t xml:space="preserve"> et al</w:t>
      </w:r>
      <w:r w:rsidR="00F00622">
        <w:rPr>
          <w:rFonts w:ascii="Calibri" w:hAnsi="Calibri" w:cs="Calibri"/>
          <w:color w:val="000000" w:themeColor="text1"/>
          <w:shd w:val="clear" w:color="auto" w:fill="FFFFFF"/>
          <w:lang w:val="en-US"/>
        </w:rPr>
        <w:t>, 2014</w:t>
      </w:r>
      <w:r w:rsidRPr="00E9462A">
        <w:rPr>
          <w:rFonts w:ascii="Calibri" w:hAnsi="Calibri" w:cs="Calibri"/>
          <w:color w:val="000000" w:themeColor="text1"/>
          <w:shd w:val="clear" w:color="auto" w:fill="FFFFFF"/>
          <w:lang w:val="en-US"/>
        </w:rPr>
        <w:t xml:space="preserve">). </w:t>
      </w:r>
      <w:r w:rsidR="006D1BB0" w:rsidRPr="006D1BB0">
        <w:rPr>
          <w:rFonts w:ascii="Calibri" w:hAnsi="Calibri" w:cs="Calibri"/>
          <w:color w:val="000000" w:themeColor="text1"/>
          <w:shd w:val="clear" w:color="auto" w:fill="FFFFFF"/>
        </w:rPr>
        <w:t xml:space="preserve">Although both sub-cell lines exhibit bone-homing potential, </w:t>
      </w:r>
      <w:r w:rsidR="006D1BB0" w:rsidRPr="002A2920">
        <w:rPr>
          <w:rFonts w:ascii="Calibri" w:hAnsi="Calibri" w:cs="Calibri"/>
          <w:color w:val="000000" w:themeColor="text1"/>
          <w:shd w:val="clear" w:color="auto" w:fill="FFFFFF"/>
        </w:rPr>
        <w:t>lateral vein injection</w:t>
      </w:r>
      <w:r w:rsidR="006D1BB0" w:rsidRPr="006D1BB0">
        <w:rPr>
          <w:rFonts w:ascii="Calibri" w:hAnsi="Calibri" w:cs="Calibri"/>
          <w:color w:val="000000" w:themeColor="text1"/>
          <w:shd w:val="clear" w:color="auto" w:fill="FFFFFF"/>
        </w:rPr>
        <w:t xml:space="preserve"> is regarded as a more physiologically relevant model for studying bone metastasis, as tumour cells must first traverse the systemic circulation before coloni</w:t>
      </w:r>
      <w:r w:rsidR="00F00622">
        <w:rPr>
          <w:rFonts w:ascii="Calibri" w:hAnsi="Calibri" w:cs="Calibri"/>
          <w:color w:val="000000" w:themeColor="text1"/>
          <w:shd w:val="clear" w:color="auto" w:fill="FFFFFF"/>
        </w:rPr>
        <w:t>s</w:t>
      </w:r>
      <w:r w:rsidR="006D1BB0" w:rsidRPr="006D1BB0">
        <w:rPr>
          <w:rFonts w:ascii="Calibri" w:hAnsi="Calibri" w:cs="Calibri"/>
          <w:color w:val="000000" w:themeColor="text1"/>
          <w:shd w:val="clear" w:color="auto" w:fill="FFFFFF"/>
        </w:rPr>
        <w:t>ing the bone microenvironment (</w:t>
      </w:r>
      <w:proofErr w:type="spellStart"/>
      <w:r w:rsidR="006D1BB0" w:rsidRPr="006D1BB0">
        <w:rPr>
          <w:rFonts w:ascii="Calibri" w:hAnsi="Calibri" w:cs="Calibri"/>
          <w:color w:val="000000" w:themeColor="text1"/>
          <w:shd w:val="clear" w:color="auto" w:fill="FFFFFF"/>
        </w:rPr>
        <w:t>Allocca</w:t>
      </w:r>
      <w:proofErr w:type="spellEnd"/>
      <w:r w:rsidR="006D1BB0" w:rsidRPr="006D1BB0">
        <w:rPr>
          <w:rFonts w:ascii="Calibri" w:hAnsi="Calibri" w:cs="Calibri"/>
          <w:color w:val="000000" w:themeColor="text1"/>
          <w:shd w:val="clear" w:color="auto" w:fill="FFFFFF"/>
        </w:rPr>
        <w:t xml:space="preserve"> </w:t>
      </w:r>
      <w:r w:rsidR="006D1BB0" w:rsidRPr="002A2920">
        <w:rPr>
          <w:rFonts w:ascii="Calibri" w:hAnsi="Calibri" w:cs="Calibri"/>
          <w:i/>
          <w:iCs/>
          <w:color w:val="000000" w:themeColor="text1"/>
          <w:shd w:val="clear" w:color="auto" w:fill="FFFFFF"/>
        </w:rPr>
        <w:t>et al</w:t>
      </w:r>
      <w:r w:rsidR="006D1BB0" w:rsidRPr="006D1BB0">
        <w:rPr>
          <w:rFonts w:ascii="Calibri" w:hAnsi="Calibri" w:cs="Calibri"/>
          <w:color w:val="000000" w:themeColor="text1"/>
          <w:shd w:val="clear" w:color="auto" w:fill="FFFFFF"/>
        </w:rPr>
        <w:t>, 2019).</w:t>
      </w:r>
      <w:r w:rsidRPr="00E9462A">
        <w:rPr>
          <w:rFonts w:ascii="Calibri" w:hAnsi="Calibri" w:cs="Calibri"/>
          <w:color w:val="000000" w:themeColor="text1"/>
          <w:shd w:val="clear" w:color="auto" w:fill="FFFFFF"/>
          <w:lang w:val="en-US"/>
        </w:rPr>
        <w:t xml:space="preserve"> MCF-7 cells that had been passaged </w:t>
      </w:r>
      <w:r w:rsidRPr="00E9462A">
        <w:rPr>
          <w:rFonts w:ascii="Calibri" w:hAnsi="Calibri" w:cs="Calibri"/>
          <w:i/>
          <w:iCs/>
          <w:color w:val="000000" w:themeColor="text1"/>
          <w:shd w:val="clear" w:color="auto" w:fill="FFFFFF"/>
          <w:lang w:val="en-US"/>
        </w:rPr>
        <w:t>in vivo</w:t>
      </w:r>
      <w:r w:rsidRPr="00E9462A">
        <w:rPr>
          <w:rFonts w:ascii="Calibri" w:hAnsi="Calibri" w:cs="Calibri"/>
          <w:color w:val="000000" w:themeColor="text1"/>
          <w:shd w:val="clear" w:color="auto" w:fill="FFFFFF"/>
          <w:lang w:val="en-US"/>
        </w:rPr>
        <w:t xml:space="preserve"> through this mechanism form osteolytic lesion</w:t>
      </w:r>
      <w:r w:rsidR="006D1BB0">
        <w:rPr>
          <w:rFonts w:ascii="Calibri" w:hAnsi="Calibri" w:cs="Calibri"/>
          <w:color w:val="000000" w:themeColor="text1"/>
          <w:shd w:val="clear" w:color="auto" w:fill="FFFFFF"/>
          <w:lang w:val="en-US"/>
        </w:rPr>
        <w:t>s</w:t>
      </w:r>
      <w:r w:rsidRPr="00E9462A">
        <w:rPr>
          <w:rFonts w:ascii="Calibri" w:hAnsi="Calibri" w:cs="Calibri"/>
          <w:color w:val="000000" w:themeColor="text1"/>
          <w:shd w:val="clear" w:color="auto" w:fill="FFFFFF"/>
          <w:lang w:val="en-US"/>
        </w:rPr>
        <w:t xml:space="preserve"> after 10-12 weeks by caudal artery injection. Moreover, the intracardiac and intravenous injections of MDB-MB-231 bone homing cells are useful for studying the early dissemination into bone, as tumour cells disseminate into </w:t>
      </w:r>
      <w:r w:rsidR="006D1BB0">
        <w:rPr>
          <w:rFonts w:ascii="Calibri" w:hAnsi="Calibri" w:cs="Calibri"/>
          <w:color w:val="000000" w:themeColor="text1"/>
          <w:shd w:val="clear" w:color="auto" w:fill="FFFFFF"/>
          <w:lang w:val="en-US"/>
        </w:rPr>
        <w:t xml:space="preserve">the </w:t>
      </w:r>
      <w:r w:rsidRPr="00E9462A">
        <w:rPr>
          <w:rFonts w:ascii="Calibri" w:hAnsi="Calibri" w:cs="Calibri"/>
          <w:color w:val="000000" w:themeColor="text1"/>
          <w:shd w:val="clear" w:color="auto" w:fill="FFFFFF"/>
          <w:lang w:val="en-US"/>
        </w:rPr>
        <w:t>same endosteal and perivascular metastatic niches (</w:t>
      </w:r>
      <w:proofErr w:type="spellStart"/>
      <w:r w:rsidRPr="00E9462A">
        <w:rPr>
          <w:rFonts w:ascii="Calibri" w:hAnsi="Calibri" w:cs="Calibri"/>
          <w:color w:val="000000" w:themeColor="text1"/>
          <w:shd w:val="clear" w:color="auto" w:fill="FFFFFF"/>
          <w:lang w:val="en-US"/>
        </w:rPr>
        <w:t>Allocca</w:t>
      </w:r>
      <w:proofErr w:type="spellEnd"/>
      <w:r w:rsidRPr="00E9462A">
        <w:rPr>
          <w:rFonts w:ascii="Calibri" w:hAnsi="Calibri" w:cs="Calibri"/>
          <w:color w:val="000000" w:themeColor="text1"/>
          <w:shd w:val="clear" w:color="auto" w:fill="FFFFFF"/>
          <w:lang w:val="en-US"/>
        </w:rPr>
        <w:t xml:space="preserve"> </w:t>
      </w:r>
      <w:r w:rsidRPr="00E9462A">
        <w:rPr>
          <w:rFonts w:ascii="Calibri" w:hAnsi="Calibri" w:cs="Calibri"/>
          <w:i/>
          <w:iCs/>
          <w:color w:val="000000" w:themeColor="text1"/>
          <w:shd w:val="clear" w:color="auto" w:fill="FFFFFF"/>
          <w:lang w:val="en-US"/>
        </w:rPr>
        <w:t>et al</w:t>
      </w:r>
      <w:r w:rsidRPr="00E9462A">
        <w:rPr>
          <w:rFonts w:ascii="Calibri" w:hAnsi="Calibri" w:cs="Calibri"/>
          <w:color w:val="000000" w:themeColor="text1"/>
          <w:shd w:val="clear" w:color="auto" w:fill="FFFFFF"/>
          <w:lang w:val="en-US"/>
        </w:rPr>
        <w:t xml:space="preserve">, 2019). </w:t>
      </w:r>
      <w:r w:rsidRPr="00E9462A">
        <w:rPr>
          <w:rFonts w:ascii="Calibri" w:hAnsi="Calibri" w:cs="Calibri"/>
          <w:color w:val="000000" w:themeColor="text1"/>
          <w:shd w:val="clear" w:color="auto" w:fill="FFFFFF"/>
        </w:rPr>
        <w:t>Intravenous injection of breast cancer cells usually metastasised to the lung, where mice died before developing bone metastases. Therefore, intravenous injection is not suitable for murine models of breast cancer bone metastases (</w:t>
      </w:r>
      <w:proofErr w:type="spellStart"/>
      <w:r w:rsidRPr="00E9462A">
        <w:rPr>
          <w:rFonts w:ascii="Calibri" w:hAnsi="Calibri" w:cs="Calibri"/>
          <w:color w:val="000000" w:themeColor="text1"/>
          <w:shd w:val="clear" w:color="auto" w:fill="FFFFFF"/>
        </w:rPr>
        <w:t>Oyajobi</w:t>
      </w:r>
      <w:proofErr w:type="spellEnd"/>
      <w:r w:rsidRPr="00E9462A">
        <w:rPr>
          <w:rFonts w:ascii="Calibri" w:hAnsi="Calibri" w:cs="Calibri"/>
          <w:color w:val="000000" w:themeColor="text1"/>
          <w:shd w:val="clear" w:color="auto" w:fill="FFFFFF"/>
        </w:rPr>
        <w:t xml:space="preserve"> </w:t>
      </w:r>
      <w:r w:rsidRPr="002A2920">
        <w:rPr>
          <w:rFonts w:ascii="Calibri" w:hAnsi="Calibri" w:cs="Calibri"/>
          <w:i/>
          <w:iCs/>
          <w:color w:val="000000" w:themeColor="text1"/>
          <w:shd w:val="clear" w:color="auto" w:fill="FFFFFF"/>
        </w:rPr>
        <w:t>et al</w:t>
      </w:r>
      <w:r w:rsidRPr="00E9462A">
        <w:rPr>
          <w:rFonts w:ascii="Calibri" w:hAnsi="Calibri" w:cs="Calibri"/>
          <w:color w:val="000000" w:themeColor="text1"/>
          <w:shd w:val="clear" w:color="auto" w:fill="FFFFFF"/>
        </w:rPr>
        <w:t>, 2002).</w:t>
      </w:r>
    </w:p>
    <w:p w14:paraId="51C9AA67" w14:textId="77777777" w:rsidR="00E62739" w:rsidRPr="00E9462A" w:rsidRDefault="00E62739" w:rsidP="00E9462A">
      <w:pPr>
        <w:pStyle w:val="a3"/>
        <w:spacing w:line="360" w:lineRule="auto"/>
        <w:contextualSpacing/>
        <w:jc w:val="both"/>
        <w:rPr>
          <w:rFonts w:ascii="Calibri" w:hAnsi="Calibri" w:cs="Calibri"/>
        </w:rPr>
      </w:pPr>
    </w:p>
    <w:p w14:paraId="3E83DC00" w14:textId="66DB5708" w:rsidR="00F54B31" w:rsidRPr="00E9462A" w:rsidRDefault="00956766" w:rsidP="00E9462A">
      <w:pPr>
        <w:pStyle w:val="a3"/>
        <w:spacing w:line="360" w:lineRule="auto"/>
        <w:contextualSpacing/>
        <w:jc w:val="both"/>
        <w:rPr>
          <w:rFonts w:ascii="Calibri" w:hAnsi="Calibri" w:cs="Calibri"/>
          <w:color w:val="000000" w:themeColor="text1"/>
          <w:shd w:val="clear" w:color="auto" w:fill="FFFFFF"/>
          <w:lang w:val="en-US"/>
        </w:rPr>
      </w:pPr>
      <w:r w:rsidRPr="00E9462A">
        <w:rPr>
          <w:rFonts w:ascii="Calibri" w:hAnsi="Calibri" w:cs="Calibri"/>
        </w:rPr>
        <w:t>While intra-osseous injection into the tibia or femur can simulate the growth of tumo</w:t>
      </w:r>
      <w:r w:rsidR="00E62739" w:rsidRPr="00E9462A">
        <w:rPr>
          <w:rFonts w:ascii="Calibri" w:hAnsi="Calibri" w:cs="Calibri"/>
        </w:rPr>
        <w:t>u</w:t>
      </w:r>
      <w:r w:rsidRPr="00E9462A">
        <w:rPr>
          <w:rFonts w:ascii="Calibri" w:hAnsi="Calibri" w:cs="Calibri"/>
        </w:rPr>
        <w:t>r cells within bone, it bypasses the early stages of metastasis, including the interactions between tumo</w:t>
      </w:r>
      <w:r w:rsidR="00D51EF0" w:rsidRPr="00E9462A">
        <w:rPr>
          <w:rFonts w:ascii="Calibri" w:hAnsi="Calibri" w:cs="Calibri"/>
        </w:rPr>
        <w:t>u</w:t>
      </w:r>
      <w:r w:rsidRPr="00E9462A">
        <w:rPr>
          <w:rFonts w:ascii="Calibri" w:hAnsi="Calibri" w:cs="Calibri"/>
        </w:rPr>
        <w:t>r cells and the metastatic niche, as well as the process of homing to the bone microenvironment.</w:t>
      </w:r>
      <w:r w:rsidR="00F54B31" w:rsidRPr="00E9462A">
        <w:rPr>
          <w:rFonts w:ascii="Calibri" w:hAnsi="Calibri" w:cs="Calibri"/>
          <w:color w:val="000000" w:themeColor="text1"/>
          <w:shd w:val="clear" w:color="auto" w:fill="FFFFFF"/>
          <w:lang w:val="en-US"/>
        </w:rPr>
        <w:t xml:space="preserve"> A high efficacy has been shown using ER-negative and ER-positive cell lines with estradiol supplementation. This model has a high tumour take rate</w:t>
      </w:r>
      <w:r w:rsidR="006D1BB0">
        <w:rPr>
          <w:rFonts w:ascii="Calibri" w:hAnsi="Calibri" w:cs="Calibri"/>
          <w:color w:val="000000" w:themeColor="text1"/>
          <w:shd w:val="clear" w:color="auto" w:fill="FFFFFF"/>
          <w:lang w:val="en-US"/>
        </w:rPr>
        <w:t>,</w:t>
      </w:r>
      <w:r w:rsidR="00F54B31" w:rsidRPr="00E9462A">
        <w:rPr>
          <w:rFonts w:ascii="Calibri" w:hAnsi="Calibri" w:cs="Calibri"/>
          <w:color w:val="000000" w:themeColor="text1"/>
          <w:shd w:val="clear" w:color="auto" w:fill="FFFFFF"/>
          <w:lang w:val="en-US"/>
        </w:rPr>
        <w:t xml:space="preserve"> which is useful for studying the environment between host and tumour cells, but the bone cortex is damaged with bone marrow cells replaced, resulting in increased release of cytokines and bone turnover (</w:t>
      </w:r>
      <w:proofErr w:type="spellStart"/>
      <w:r w:rsidR="00F54B31" w:rsidRPr="00E9462A">
        <w:rPr>
          <w:rFonts w:ascii="Calibri" w:hAnsi="Calibri" w:cs="Calibri"/>
          <w:color w:val="000000" w:themeColor="text1"/>
          <w:shd w:val="clear" w:color="auto" w:fill="FFFFFF"/>
          <w:lang w:val="en-US"/>
        </w:rPr>
        <w:t>Ottewell</w:t>
      </w:r>
      <w:proofErr w:type="spellEnd"/>
      <w:r w:rsidR="00F54B31" w:rsidRPr="00E9462A">
        <w:rPr>
          <w:rFonts w:ascii="Calibri" w:hAnsi="Calibri" w:cs="Calibri"/>
          <w:color w:val="000000" w:themeColor="text1"/>
          <w:shd w:val="clear" w:color="auto" w:fill="FFFFFF"/>
          <w:lang w:val="en-US"/>
        </w:rPr>
        <w:t xml:space="preserve"> </w:t>
      </w:r>
      <w:r w:rsidR="00F54B31" w:rsidRPr="00E9462A">
        <w:rPr>
          <w:rFonts w:ascii="Calibri" w:hAnsi="Calibri" w:cs="Calibri"/>
          <w:i/>
          <w:iCs/>
          <w:color w:val="000000" w:themeColor="text1"/>
          <w:shd w:val="clear" w:color="auto" w:fill="FFFFFF"/>
          <w:lang w:val="en-US"/>
        </w:rPr>
        <w:t>et al</w:t>
      </w:r>
      <w:r w:rsidR="00F54B31" w:rsidRPr="00E9462A">
        <w:rPr>
          <w:rFonts w:ascii="Calibri" w:hAnsi="Calibri" w:cs="Calibri"/>
          <w:color w:val="000000" w:themeColor="text1"/>
          <w:shd w:val="clear" w:color="auto" w:fill="FFFFFF"/>
          <w:lang w:val="en-US"/>
        </w:rPr>
        <w:t xml:space="preserve">, 2021). </w:t>
      </w:r>
    </w:p>
    <w:p w14:paraId="4BFAD125" w14:textId="77777777" w:rsidR="00E62739" w:rsidRPr="00E9462A" w:rsidRDefault="00E62739" w:rsidP="00E9462A">
      <w:pPr>
        <w:pStyle w:val="a3"/>
        <w:spacing w:line="360" w:lineRule="auto"/>
        <w:contextualSpacing/>
        <w:jc w:val="both"/>
        <w:rPr>
          <w:rFonts w:ascii="Calibri" w:hAnsi="Calibri" w:cs="Calibri"/>
          <w:color w:val="000000" w:themeColor="text1"/>
          <w:shd w:val="clear" w:color="auto" w:fill="FFFFFF"/>
          <w:lang w:val="en-US"/>
        </w:rPr>
      </w:pPr>
    </w:p>
    <w:p w14:paraId="66317D38" w14:textId="719FE871" w:rsidR="00591C17" w:rsidRPr="00E9462A" w:rsidRDefault="00591C17" w:rsidP="00E9462A">
      <w:pPr>
        <w:pStyle w:val="a3"/>
        <w:spacing w:line="360" w:lineRule="auto"/>
        <w:contextualSpacing/>
        <w:jc w:val="both"/>
        <w:rPr>
          <w:rFonts w:ascii="Calibri" w:hAnsi="Calibri" w:cs="Calibri"/>
          <w:b/>
          <w:bCs/>
          <w:color w:val="000000" w:themeColor="text1"/>
          <w:shd w:val="clear" w:color="auto" w:fill="FFFFFF"/>
          <w:lang w:val="en-US"/>
        </w:rPr>
      </w:pPr>
      <w:r w:rsidRPr="00E9462A">
        <w:rPr>
          <w:rFonts w:ascii="Calibri" w:hAnsi="Calibri" w:cs="Calibri"/>
          <w:color w:val="000000" w:themeColor="text1"/>
          <w:shd w:val="clear" w:color="auto" w:fill="FFFFFF"/>
          <w:lang w:val="en-US"/>
        </w:rPr>
        <w:t xml:space="preserve">Breast cancer cells </w:t>
      </w:r>
      <w:r w:rsidR="00F54B31" w:rsidRPr="00E9462A">
        <w:rPr>
          <w:rFonts w:ascii="Calibri" w:hAnsi="Calibri" w:cs="Calibri"/>
          <w:color w:val="000000" w:themeColor="text1"/>
          <w:shd w:val="clear" w:color="auto" w:fill="FFFFFF"/>
          <w:lang w:val="en-US"/>
        </w:rPr>
        <w:t xml:space="preserve">create a metastatic niche </w:t>
      </w:r>
      <w:r w:rsidR="000B62AD">
        <w:rPr>
          <w:rFonts w:ascii="Calibri" w:hAnsi="Calibri" w:cs="Calibri"/>
          <w:color w:val="000000" w:themeColor="text1"/>
          <w:shd w:val="clear" w:color="auto" w:fill="FFFFFF"/>
          <w:lang w:val="en-US"/>
        </w:rPr>
        <w:t>in the</w:t>
      </w:r>
      <w:r w:rsidR="00F54B31" w:rsidRPr="00E9462A">
        <w:rPr>
          <w:rFonts w:ascii="Calibri" w:hAnsi="Calibri" w:cs="Calibri"/>
          <w:color w:val="000000" w:themeColor="text1"/>
          <w:shd w:val="clear" w:color="auto" w:fill="FFFFFF"/>
          <w:lang w:val="en-US"/>
        </w:rPr>
        <w:t xml:space="preserve"> bone metastatic site</w:t>
      </w:r>
      <w:r w:rsidR="000B62AD">
        <w:rPr>
          <w:rFonts w:ascii="Calibri" w:hAnsi="Calibri" w:cs="Calibri"/>
          <w:color w:val="000000" w:themeColor="text1"/>
          <w:shd w:val="clear" w:color="auto" w:fill="FFFFFF"/>
          <w:lang w:val="en-US"/>
        </w:rPr>
        <w:t>,</w:t>
      </w:r>
      <w:r w:rsidR="00F54B31" w:rsidRPr="00E9462A">
        <w:rPr>
          <w:rFonts w:ascii="Calibri" w:hAnsi="Calibri" w:cs="Calibri"/>
          <w:color w:val="000000" w:themeColor="text1"/>
          <w:shd w:val="clear" w:color="auto" w:fill="FFFFFF"/>
          <w:lang w:val="en-US"/>
        </w:rPr>
        <w:t xml:space="preserve"> which facilitates metastases to this site (Yang </w:t>
      </w:r>
      <w:r w:rsidR="00F54B31" w:rsidRPr="00E9462A">
        <w:rPr>
          <w:rFonts w:ascii="Calibri" w:hAnsi="Calibri" w:cs="Calibri"/>
          <w:i/>
          <w:iCs/>
          <w:color w:val="000000" w:themeColor="text1"/>
          <w:shd w:val="clear" w:color="auto" w:fill="FFFFFF"/>
          <w:lang w:val="en-US"/>
        </w:rPr>
        <w:t>et al</w:t>
      </w:r>
      <w:r w:rsidR="00F54B31" w:rsidRPr="00E9462A">
        <w:rPr>
          <w:rFonts w:ascii="Calibri" w:hAnsi="Calibri" w:cs="Calibri"/>
          <w:color w:val="000000" w:themeColor="text1"/>
          <w:shd w:val="clear" w:color="auto" w:fill="FFFFFF"/>
          <w:lang w:val="en-US"/>
        </w:rPr>
        <w:t>, 2020). Models of ER+ and ER- models represent this by spontaneous breast cancer metastasis to the bone.</w:t>
      </w:r>
      <w:r w:rsidR="000B62AD" w:rsidRPr="000B62AD">
        <w:rPr>
          <w:rFonts w:asciiTheme="minorHAnsi" w:eastAsiaTheme="minorEastAsia" w:hAnsiTheme="minorHAnsi" w:cstheme="minorBidi"/>
        </w:rPr>
        <w:t xml:space="preserve"> </w:t>
      </w:r>
      <w:r w:rsidR="000B62AD" w:rsidRPr="000B62AD">
        <w:rPr>
          <w:rFonts w:ascii="Calibri" w:hAnsi="Calibri" w:cs="Calibri"/>
          <w:color w:val="000000" w:themeColor="text1"/>
          <w:shd w:val="clear" w:color="auto" w:fill="FFFFFF"/>
        </w:rPr>
        <w:t>The incidence rate of bone metastasis in this model is significantly lower than that observed with caudal artery injections. Specifically, injection of MCF-7 and T47D cells into the fourth mammary fat pad results in bone metastases in only approximately 50% of animals, typically occurring after 20–25 weeks</w:t>
      </w:r>
      <w:r w:rsidR="000B62AD">
        <w:rPr>
          <w:rFonts w:ascii="Calibri" w:hAnsi="Calibri" w:cs="Calibri"/>
          <w:color w:val="000000" w:themeColor="text1"/>
          <w:shd w:val="clear" w:color="auto" w:fill="FFFFFF"/>
        </w:rPr>
        <w:t xml:space="preserve">. </w:t>
      </w:r>
      <w:r w:rsidR="00F54B31" w:rsidRPr="00E9462A">
        <w:rPr>
          <w:rFonts w:ascii="Calibri" w:hAnsi="Calibri" w:cs="Calibri"/>
          <w:color w:val="000000" w:themeColor="text1"/>
          <w:shd w:val="clear" w:color="auto" w:fill="FFFFFF"/>
          <w:lang w:val="en-US"/>
        </w:rPr>
        <w:t xml:space="preserve">With the supplementation of estradiol, </w:t>
      </w:r>
      <w:r w:rsidR="00BF3E1B">
        <w:rPr>
          <w:rFonts w:ascii="Calibri" w:hAnsi="Calibri" w:cs="Calibri"/>
          <w:color w:val="000000" w:themeColor="text1"/>
          <w:shd w:val="clear" w:color="auto" w:fill="FFFFFF"/>
          <w:lang w:val="en-US"/>
        </w:rPr>
        <w:t xml:space="preserve">a </w:t>
      </w:r>
      <w:r w:rsidR="00F54B31" w:rsidRPr="00E9462A">
        <w:rPr>
          <w:rFonts w:ascii="Calibri" w:hAnsi="Calibri" w:cs="Calibri"/>
          <w:color w:val="000000" w:themeColor="text1"/>
          <w:shd w:val="clear" w:color="auto" w:fill="FFFFFF"/>
          <w:lang w:val="en-US"/>
        </w:rPr>
        <w:t xml:space="preserve">high occurrence of </w:t>
      </w:r>
      <w:r w:rsidR="00F54B31" w:rsidRPr="00E9462A">
        <w:rPr>
          <w:rFonts w:ascii="Calibri" w:hAnsi="Calibri" w:cs="Calibri"/>
          <w:color w:val="000000" w:themeColor="text1"/>
        </w:rPr>
        <w:t xml:space="preserve">spontaneous metastasis to bone results </w:t>
      </w:r>
      <w:r w:rsidR="00F54B31" w:rsidRPr="00E9462A">
        <w:rPr>
          <w:rFonts w:ascii="Calibri" w:hAnsi="Calibri" w:cs="Calibri"/>
          <w:color w:val="000000" w:themeColor="text1"/>
        </w:rPr>
        <w:lastRenderedPageBreak/>
        <w:t xml:space="preserve">from </w:t>
      </w:r>
      <w:r w:rsidR="00F54B31" w:rsidRPr="00E9462A">
        <w:rPr>
          <w:rFonts w:ascii="Calibri" w:hAnsi="Calibri" w:cs="Calibri"/>
          <w:color w:val="000000" w:themeColor="text1"/>
          <w:shd w:val="clear" w:color="auto" w:fill="FFFFFF"/>
          <w:lang w:val="en-US"/>
        </w:rPr>
        <w:t xml:space="preserve">the injection of </w:t>
      </w:r>
      <w:r w:rsidR="00F54B31" w:rsidRPr="00E9462A">
        <w:rPr>
          <w:rFonts w:ascii="Calibri" w:hAnsi="Calibri" w:cs="Calibri"/>
          <w:color w:val="000000" w:themeColor="text1"/>
        </w:rPr>
        <w:t>ER</w:t>
      </w:r>
      <w:r w:rsidR="00F54B31" w:rsidRPr="00E9462A">
        <w:rPr>
          <w:rFonts w:ascii="Calibri" w:hAnsi="Calibri" w:cs="Calibri"/>
          <w:color w:val="000000" w:themeColor="text1"/>
          <w:position w:val="8"/>
        </w:rPr>
        <w:t xml:space="preserve">+ </w:t>
      </w:r>
      <w:r w:rsidR="00F54B31" w:rsidRPr="00E9462A">
        <w:rPr>
          <w:rFonts w:ascii="Calibri" w:hAnsi="Calibri" w:cs="Calibri"/>
          <w:color w:val="000000" w:themeColor="text1"/>
        </w:rPr>
        <w:t>PR</w:t>
      </w:r>
      <w:r w:rsidR="00F54B31" w:rsidRPr="00E9462A">
        <w:rPr>
          <w:rFonts w:ascii="Calibri" w:hAnsi="Calibri" w:cs="Calibri"/>
          <w:color w:val="000000" w:themeColor="text1"/>
          <w:position w:val="8"/>
        </w:rPr>
        <w:t>+</w:t>
      </w:r>
      <w:r w:rsidR="00F54B31" w:rsidRPr="002A2920">
        <w:rPr>
          <w:rFonts w:ascii="Calibri" w:hAnsi="Calibri" w:cs="Calibri"/>
          <w:i/>
          <w:iCs/>
          <w:color w:val="000000" w:themeColor="text1"/>
        </w:rPr>
        <w:t>HER2</w:t>
      </w:r>
      <w:r w:rsidR="00F54B31" w:rsidRPr="00E9462A">
        <w:rPr>
          <w:rFonts w:ascii="Calibri" w:hAnsi="Calibri" w:cs="Calibri"/>
          <w:color w:val="000000" w:themeColor="text1"/>
          <w:position w:val="8"/>
        </w:rPr>
        <w:t xml:space="preserve">- </w:t>
      </w:r>
      <w:r w:rsidR="00F54B31" w:rsidRPr="00E9462A">
        <w:rPr>
          <w:rFonts w:ascii="Calibri" w:hAnsi="Calibri" w:cs="Calibri"/>
          <w:color w:val="000000" w:themeColor="text1"/>
        </w:rPr>
        <w:t>PDXs (BB3RC32 and BB2RC08) into the fourth mammary fat pad and intracardiac injection</w:t>
      </w:r>
      <w:r w:rsidR="00D34D86" w:rsidRPr="00E9462A">
        <w:rPr>
          <w:rFonts w:ascii="Calibri" w:hAnsi="Calibri" w:cs="Calibri"/>
          <w:color w:val="000000" w:themeColor="text1"/>
        </w:rPr>
        <w:t>. In this model</w:t>
      </w:r>
      <w:r w:rsidR="00BF3E1B">
        <w:rPr>
          <w:rFonts w:ascii="Calibri" w:hAnsi="Calibri" w:cs="Calibri"/>
          <w:color w:val="000000" w:themeColor="text1"/>
        </w:rPr>
        <w:t>,</w:t>
      </w:r>
      <w:r w:rsidR="00F54B31" w:rsidRPr="00E9462A">
        <w:rPr>
          <w:rFonts w:ascii="Calibri" w:hAnsi="Calibri" w:cs="Calibri"/>
          <w:color w:val="000000" w:themeColor="text1"/>
        </w:rPr>
        <w:t xml:space="preserve"> metastasis to soft tissue </w:t>
      </w:r>
      <w:r w:rsidR="00D34D86" w:rsidRPr="00E9462A">
        <w:rPr>
          <w:rFonts w:ascii="Calibri" w:hAnsi="Calibri" w:cs="Calibri"/>
          <w:color w:val="000000" w:themeColor="text1"/>
        </w:rPr>
        <w:t xml:space="preserve">is also </w:t>
      </w:r>
      <w:r w:rsidR="00F54B31" w:rsidRPr="00E9462A">
        <w:rPr>
          <w:rFonts w:ascii="Calibri" w:hAnsi="Calibri" w:cs="Calibri"/>
          <w:color w:val="000000" w:themeColor="text1"/>
        </w:rPr>
        <w:t xml:space="preserve">high </w:t>
      </w:r>
      <w:r w:rsidR="00D34D86" w:rsidRPr="00E9462A">
        <w:rPr>
          <w:rFonts w:ascii="Calibri" w:hAnsi="Calibri" w:cs="Calibri"/>
          <w:color w:val="000000" w:themeColor="text1"/>
        </w:rPr>
        <w:t xml:space="preserve">and may affect the survival of mice </w:t>
      </w:r>
      <w:r w:rsidR="00F54B31" w:rsidRPr="00E9462A">
        <w:rPr>
          <w:rFonts w:ascii="Calibri" w:hAnsi="Calibri" w:cs="Calibri"/>
          <w:color w:val="000000" w:themeColor="text1"/>
        </w:rPr>
        <w:t>(</w:t>
      </w:r>
      <w:proofErr w:type="spellStart"/>
      <w:r w:rsidR="00F54B31" w:rsidRPr="00E9462A">
        <w:rPr>
          <w:rFonts w:ascii="Calibri" w:hAnsi="Calibri" w:cs="Calibri"/>
          <w:color w:val="000000" w:themeColor="text1"/>
        </w:rPr>
        <w:t>Lefley</w:t>
      </w:r>
      <w:proofErr w:type="spellEnd"/>
      <w:r w:rsidR="00F54B31" w:rsidRPr="00E9462A">
        <w:rPr>
          <w:rFonts w:ascii="Calibri" w:hAnsi="Calibri" w:cs="Calibri"/>
          <w:color w:val="000000" w:themeColor="text1"/>
        </w:rPr>
        <w:t xml:space="preserve"> </w:t>
      </w:r>
      <w:r w:rsidR="00F54B31" w:rsidRPr="00E9462A">
        <w:rPr>
          <w:rFonts w:ascii="Calibri" w:hAnsi="Calibri" w:cs="Calibri"/>
          <w:i/>
          <w:iCs/>
          <w:color w:val="000000" w:themeColor="text1"/>
        </w:rPr>
        <w:t>et al</w:t>
      </w:r>
      <w:r w:rsidR="00F54B31" w:rsidRPr="00E9462A">
        <w:rPr>
          <w:rFonts w:ascii="Calibri" w:hAnsi="Calibri" w:cs="Calibri"/>
          <w:color w:val="000000" w:themeColor="text1"/>
        </w:rPr>
        <w:t xml:space="preserve">, 2019). </w:t>
      </w:r>
      <w:r w:rsidRPr="00E9462A">
        <w:rPr>
          <w:rFonts w:ascii="Calibri" w:hAnsi="Calibri" w:cs="Calibri"/>
          <w:color w:val="000000" w:themeColor="text1"/>
        </w:rPr>
        <w:t xml:space="preserve">The presence of an immune system, cell line, </w:t>
      </w:r>
      <w:r w:rsidR="00BF3E1B">
        <w:rPr>
          <w:rFonts w:ascii="Calibri" w:hAnsi="Calibri" w:cs="Calibri"/>
          <w:color w:val="000000" w:themeColor="text1"/>
        </w:rPr>
        <w:t xml:space="preserve">and </w:t>
      </w:r>
      <w:r w:rsidRPr="00E9462A">
        <w:rPr>
          <w:rFonts w:ascii="Calibri" w:hAnsi="Calibri" w:cs="Calibri"/>
          <w:color w:val="000000" w:themeColor="text1"/>
        </w:rPr>
        <w:t xml:space="preserve">injection route </w:t>
      </w:r>
      <w:r w:rsidR="00201965" w:rsidRPr="00E9462A">
        <w:rPr>
          <w:rFonts w:ascii="Calibri" w:hAnsi="Calibri" w:cs="Calibri"/>
          <w:color w:val="000000" w:themeColor="text1"/>
        </w:rPr>
        <w:t>can</w:t>
      </w:r>
      <w:r w:rsidRPr="00E9462A">
        <w:rPr>
          <w:rFonts w:ascii="Calibri" w:hAnsi="Calibri" w:cs="Calibri"/>
          <w:color w:val="000000" w:themeColor="text1"/>
        </w:rPr>
        <w:t xml:space="preserve"> result in different breast cancer bone metastases models. These should be considered based on </w:t>
      </w:r>
      <w:r w:rsidR="00BF3E1B">
        <w:rPr>
          <w:rFonts w:ascii="Calibri" w:hAnsi="Calibri" w:cs="Calibri"/>
          <w:color w:val="000000" w:themeColor="text1"/>
        </w:rPr>
        <w:t xml:space="preserve">the </w:t>
      </w:r>
      <w:r w:rsidRPr="00E9462A">
        <w:rPr>
          <w:rFonts w:ascii="Calibri" w:hAnsi="Calibri" w:cs="Calibri"/>
          <w:color w:val="000000" w:themeColor="text1"/>
        </w:rPr>
        <w:t xml:space="preserve">research objective of </w:t>
      </w:r>
      <w:r w:rsidR="00BF3E1B">
        <w:rPr>
          <w:rFonts w:ascii="Calibri" w:hAnsi="Calibri" w:cs="Calibri"/>
          <w:color w:val="000000" w:themeColor="text1"/>
        </w:rPr>
        <w:t xml:space="preserve">the </w:t>
      </w:r>
      <w:r w:rsidRPr="00E9462A">
        <w:rPr>
          <w:rFonts w:ascii="Calibri" w:hAnsi="Calibri" w:cs="Calibri"/>
          <w:color w:val="000000" w:themeColor="text1"/>
        </w:rPr>
        <w:t xml:space="preserve">project. </w:t>
      </w:r>
      <w:r w:rsidR="00BF3E1B" w:rsidRPr="00BF3E1B">
        <w:rPr>
          <w:rFonts w:ascii="Calibri" w:hAnsi="Calibri" w:cs="Calibri"/>
          <w:color w:val="000000" w:themeColor="text1"/>
        </w:rPr>
        <w:t>Bone effects associated with breast cancer bone metastases can be studied using a range of experimental approaches</w:t>
      </w:r>
      <w:r w:rsidRPr="00E9462A">
        <w:rPr>
          <w:rFonts w:ascii="Calibri" w:hAnsi="Calibri" w:cs="Calibri"/>
          <w:color w:val="000000" w:themeColor="text1"/>
          <w:shd w:val="clear" w:color="auto" w:fill="FFFFFF"/>
          <w:lang w:val="en-US"/>
        </w:rPr>
        <w:t xml:space="preserve">. </w:t>
      </w:r>
      <w:r w:rsidR="00BF3E1B" w:rsidRPr="00BF3E1B">
        <w:rPr>
          <w:rFonts w:ascii="Calibri" w:hAnsi="Calibri" w:cs="Calibri"/>
        </w:rPr>
        <w:t>The left intracardiac injection of MDA-MB-231 cells has been shown to reliably generate overt hindlimb metastases, making it a suitable model for assessing drug effects on both tumour cells and the bone microenvironment.</w:t>
      </w:r>
    </w:p>
    <w:p w14:paraId="2290C2D5" w14:textId="77777777" w:rsidR="00591C17" w:rsidRPr="00E9462A" w:rsidRDefault="00591C17" w:rsidP="00E9462A">
      <w:pPr>
        <w:pStyle w:val="a3"/>
        <w:spacing w:line="360" w:lineRule="auto"/>
        <w:contextualSpacing/>
        <w:jc w:val="both"/>
        <w:rPr>
          <w:rFonts w:ascii="Calibri" w:hAnsi="Calibri" w:cs="Calibri"/>
          <w:color w:val="000000" w:themeColor="text1"/>
          <w:lang w:val="en-US"/>
        </w:rPr>
      </w:pPr>
    </w:p>
    <w:p w14:paraId="681EB080" w14:textId="03C26ECC" w:rsidR="00F54B31" w:rsidRPr="00E9462A" w:rsidRDefault="00F54B31" w:rsidP="00E9462A">
      <w:pPr>
        <w:spacing w:line="360" w:lineRule="auto"/>
        <w:jc w:val="both"/>
        <w:rPr>
          <w:rFonts w:ascii="Calibri" w:hAnsi="Calibri" w:cs="Calibri"/>
          <w:b/>
          <w:bCs/>
          <w:i/>
          <w:iCs/>
          <w:color w:val="000000" w:themeColor="text1"/>
          <w:shd w:val="clear" w:color="auto" w:fill="FFFFFF"/>
        </w:rPr>
      </w:pPr>
      <w:r w:rsidRPr="00E9462A">
        <w:rPr>
          <w:rFonts w:ascii="Calibri" w:hAnsi="Calibri" w:cs="Calibri"/>
          <w:b/>
          <w:bCs/>
          <w:color w:val="000000" w:themeColor="text1"/>
          <w:shd w:val="clear" w:color="auto" w:fill="FFFFFF"/>
          <w:lang w:val="en-US"/>
        </w:rPr>
        <w:t xml:space="preserve">4.2.2 Assessing bone effects </w:t>
      </w:r>
      <w:r w:rsidR="005B4CAA" w:rsidRPr="00E9462A">
        <w:rPr>
          <w:rFonts w:ascii="Calibri" w:hAnsi="Calibri" w:cs="Calibri"/>
          <w:b/>
          <w:bCs/>
          <w:color w:val="000000" w:themeColor="text1"/>
          <w:shd w:val="clear" w:color="auto" w:fill="FFFFFF"/>
          <w:lang w:val="en-US"/>
        </w:rPr>
        <w:t xml:space="preserve">in </w:t>
      </w:r>
      <w:r w:rsidRPr="00E9462A">
        <w:rPr>
          <w:rFonts w:ascii="Calibri" w:hAnsi="Calibri" w:cs="Calibri"/>
          <w:b/>
          <w:bCs/>
          <w:color w:val="000000" w:themeColor="text1"/>
          <w:shd w:val="clear" w:color="auto" w:fill="FFFFFF"/>
          <w:lang w:val="en-US"/>
        </w:rPr>
        <w:t xml:space="preserve">murine models of breast cancer bone metastases </w:t>
      </w:r>
    </w:p>
    <w:p w14:paraId="7C66200C" w14:textId="77777777" w:rsidR="00F54B31" w:rsidRPr="00E9462A" w:rsidRDefault="00F54B31" w:rsidP="00E9462A">
      <w:pPr>
        <w:spacing w:line="360" w:lineRule="auto"/>
        <w:jc w:val="both"/>
        <w:rPr>
          <w:rFonts w:ascii="Calibri" w:hAnsi="Calibri" w:cs="Calibri"/>
          <w:color w:val="000000" w:themeColor="text1"/>
          <w:shd w:val="clear" w:color="auto" w:fill="FFFFFF"/>
        </w:rPr>
      </w:pPr>
    </w:p>
    <w:p w14:paraId="098B185F" w14:textId="09E7F6AD" w:rsidR="00AF46D8" w:rsidRPr="00E9462A" w:rsidRDefault="00F54B31" w:rsidP="00E9462A">
      <w:pPr>
        <w:spacing w:line="360" w:lineRule="auto"/>
        <w:jc w:val="both"/>
        <w:rPr>
          <w:rFonts w:ascii="Calibri" w:hAnsi="Calibri" w:cs="Calibri"/>
          <w:color w:val="000000" w:themeColor="text1"/>
          <w:shd w:val="clear" w:color="auto" w:fill="FFFFFF"/>
        </w:rPr>
      </w:pPr>
      <w:r w:rsidRPr="00E9462A">
        <w:rPr>
          <w:rFonts w:ascii="Calibri" w:hAnsi="Calibri" w:cs="Calibri"/>
          <w:color w:val="000000" w:themeColor="text1"/>
          <w:shd w:val="clear" w:color="auto" w:fill="FFFFFF"/>
        </w:rPr>
        <w:t xml:space="preserve">The </w:t>
      </w:r>
      <w:r w:rsidR="00AF46D8" w:rsidRPr="00E9462A">
        <w:rPr>
          <w:rFonts w:ascii="Calibri" w:hAnsi="Calibri" w:cs="Calibri"/>
          <w:color w:val="000000" w:themeColor="text1"/>
          <w:shd w:val="clear" w:color="auto" w:fill="FFFFFF"/>
        </w:rPr>
        <w:t>most used</w:t>
      </w:r>
      <w:r w:rsidRPr="00E9462A">
        <w:rPr>
          <w:rFonts w:ascii="Calibri" w:hAnsi="Calibri" w:cs="Calibri"/>
          <w:color w:val="000000" w:themeColor="text1"/>
          <w:shd w:val="clear" w:color="auto" w:fill="FFFFFF"/>
        </w:rPr>
        <w:t xml:space="preserve"> model of breast cancer bone metastasis is the human xenograft model of triple negative MDA-MB-231 cells</w:t>
      </w:r>
      <w:r w:rsidR="00BF3E1B">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left cardiac ventricle injection into BABLB/c nude mice, with 90% of animals developing osteolytic tumours and osteolytic bone lesions that are detectable after 2-4 weeks. </w:t>
      </w:r>
      <w:r w:rsidR="00BC25A5" w:rsidRPr="00E9462A">
        <w:rPr>
          <w:rFonts w:ascii="Calibri" w:hAnsi="Calibri" w:cs="Calibri"/>
        </w:rPr>
        <w:t xml:space="preserve">BALB/c nude mice </w:t>
      </w:r>
      <w:r w:rsidR="00A92545" w:rsidRPr="00E9462A">
        <w:rPr>
          <w:rFonts w:ascii="Calibri" w:hAnsi="Calibri" w:cs="Calibri"/>
        </w:rPr>
        <w:t>can</w:t>
      </w:r>
      <w:r w:rsidR="00BC25A5" w:rsidRPr="00E9462A">
        <w:rPr>
          <w:rFonts w:ascii="Calibri" w:hAnsi="Calibri" w:cs="Calibri"/>
        </w:rPr>
        <w:t xml:space="preserve"> facilitate the growth of human breast cancer cells in the bone, where </w:t>
      </w:r>
      <w:r w:rsidR="00BC25A5" w:rsidRPr="00E9462A">
        <w:rPr>
          <w:rFonts w:ascii="Calibri" w:hAnsi="Calibri" w:cs="Calibri"/>
          <w:color w:val="000000" w:themeColor="text1"/>
        </w:rPr>
        <w:t xml:space="preserve">90% of animals develop tumour readily in </w:t>
      </w:r>
      <w:r w:rsidR="00BF3E1B">
        <w:rPr>
          <w:rFonts w:ascii="Calibri" w:hAnsi="Calibri" w:cs="Calibri"/>
          <w:color w:val="000000" w:themeColor="text1"/>
        </w:rPr>
        <w:t xml:space="preserve">the </w:t>
      </w:r>
      <w:r w:rsidR="00BC25A5" w:rsidRPr="00E9462A">
        <w:rPr>
          <w:rFonts w:ascii="Calibri" w:hAnsi="Calibri" w:cs="Calibri"/>
          <w:color w:val="000000" w:themeColor="text1"/>
        </w:rPr>
        <w:t>skeleton</w:t>
      </w:r>
      <w:r w:rsidR="00BC25A5" w:rsidRPr="00E9462A">
        <w:rPr>
          <w:rFonts w:ascii="Calibri" w:hAnsi="Calibri" w:cs="Calibri"/>
        </w:rPr>
        <w:t xml:space="preserve"> due to the inability to initiate </w:t>
      </w:r>
      <w:proofErr w:type="gramStart"/>
      <w:r w:rsidR="00BC25A5" w:rsidRPr="00E9462A">
        <w:rPr>
          <w:rFonts w:ascii="Calibri" w:hAnsi="Calibri" w:cs="Calibri"/>
        </w:rPr>
        <w:t>the majority of</w:t>
      </w:r>
      <w:proofErr w:type="gramEnd"/>
      <w:r w:rsidR="00BC25A5" w:rsidRPr="00E9462A">
        <w:rPr>
          <w:rFonts w:ascii="Calibri" w:hAnsi="Calibri" w:cs="Calibri"/>
        </w:rPr>
        <w:t xml:space="preserve"> adaptive immune response</w:t>
      </w:r>
      <w:r w:rsidR="00BF3E1B">
        <w:rPr>
          <w:rFonts w:ascii="Calibri" w:hAnsi="Calibri" w:cs="Calibri"/>
        </w:rPr>
        <w:t>s</w:t>
      </w:r>
      <w:r w:rsidR="00BC25A5" w:rsidRPr="00E9462A">
        <w:rPr>
          <w:rFonts w:ascii="Calibri" w:hAnsi="Calibri" w:cs="Calibri"/>
        </w:rPr>
        <w:t>. They lack a thymus and cannot produce mature T cells (</w:t>
      </w:r>
      <w:proofErr w:type="spellStart"/>
      <w:r w:rsidR="00BC25A5" w:rsidRPr="00E9462A">
        <w:rPr>
          <w:rFonts w:ascii="Calibri" w:hAnsi="Calibri" w:cs="Calibri"/>
        </w:rPr>
        <w:t>Tulotta</w:t>
      </w:r>
      <w:proofErr w:type="spellEnd"/>
      <w:r w:rsidR="00BC25A5" w:rsidRPr="00E9462A">
        <w:rPr>
          <w:rFonts w:ascii="Calibri" w:hAnsi="Calibri" w:cs="Calibri"/>
        </w:rPr>
        <w:t xml:space="preserve"> </w:t>
      </w:r>
      <w:r w:rsidR="00BC25A5" w:rsidRPr="00E9462A">
        <w:rPr>
          <w:rFonts w:ascii="Calibri" w:hAnsi="Calibri" w:cs="Calibri"/>
          <w:i/>
          <w:iCs/>
        </w:rPr>
        <w:t>et al</w:t>
      </w:r>
      <w:r w:rsidR="00BC25A5" w:rsidRPr="00E9462A">
        <w:rPr>
          <w:rFonts w:ascii="Calibri" w:hAnsi="Calibri" w:cs="Calibri"/>
        </w:rPr>
        <w:t xml:space="preserve">, 2019) (Asghar </w:t>
      </w:r>
      <w:r w:rsidR="00BC25A5" w:rsidRPr="00E9462A">
        <w:rPr>
          <w:rFonts w:ascii="Calibri" w:hAnsi="Calibri" w:cs="Calibri"/>
          <w:i/>
          <w:iCs/>
        </w:rPr>
        <w:t>et al</w:t>
      </w:r>
      <w:r w:rsidR="00BC25A5" w:rsidRPr="00E9462A">
        <w:rPr>
          <w:rFonts w:ascii="Calibri" w:hAnsi="Calibri" w:cs="Calibri"/>
        </w:rPr>
        <w:t xml:space="preserve">, 2015). </w:t>
      </w:r>
      <w:r w:rsidR="00BC25A5" w:rsidRPr="00E9462A">
        <w:rPr>
          <w:rFonts w:ascii="Calibri" w:hAnsi="Calibri" w:cs="Calibri"/>
          <w:color w:val="000000" w:themeColor="text1"/>
          <w:shd w:val="clear" w:color="auto" w:fill="FFFFFF"/>
          <w:lang w:val="en-US"/>
        </w:rPr>
        <w:t xml:space="preserve"> </w:t>
      </w:r>
      <w:r w:rsidR="00AF46D8" w:rsidRPr="00E9462A">
        <w:rPr>
          <w:rFonts w:ascii="Calibri" w:hAnsi="Calibri" w:cs="Calibri"/>
        </w:rPr>
        <w:t>This model has been commonly used to investigate tumour cell homing, colonisation, metastatic outgrowth, as well as the interactions between the tumour and the bone microenvironment, and the effects of administered therapeutics</w:t>
      </w:r>
      <w:r w:rsidR="00AF46D8" w:rsidRPr="00E9462A">
        <w:rPr>
          <w:rFonts w:ascii="Calibri" w:hAnsi="Calibri" w:cs="Calibri"/>
          <w:color w:val="000000" w:themeColor="text1"/>
          <w:shd w:val="clear" w:color="auto" w:fill="FFFFFF"/>
        </w:rPr>
        <w:t xml:space="preserve"> (</w:t>
      </w:r>
      <w:proofErr w:type="spellStart"/>
      <w:r w:rsidR="00AF46D8" w:rsidRPr="00E9462A">
        <w:rPr>
          <w:rFonts w:ascii="Calibri" w:hAnsi="Calibri" w:cs="Calibri"/>
          <w:color w:val="000000" w:themeColor="text1"/>
          <w:shd w:val="clear" w:color="auto" w:fill="FFFFFF"/>
        </w:rPr>
        <w:t>Tulotta</w:t>
      </w:r>
      <w:proofErr w:type="spellEnd"/>
      <w:r w:rsidR="00AF46D8" w:rsidRPr="00E9462A">
        <w:rPr>
          <w:rFonts w:ascii="Calibri" w:hAnsi="Calibri" w:cs="Calibri"/>
          <w:color w:val="000000" w:themeColor="text1"/>
          <w:shd w:val="clear" w:color="auto" w:fill="FFFFFF"/>
        </w:rPr>
        <w:t xml:space="preserve"> et al, 2019</w:t>
      </w:r>
      <w:r w:rsidR="00BF3E1B">
        <w:rPr>
          <w:rFonts w:ascii="Calibri" w:hAnsi="Calibri" w:cs="Calibri"/>
          <w:color w:val="000000" w:themeColor="text1"/>
          <w:shd w:val="clear" w:color="auto" w:fill="FFFFFF"/>
        </w:rPr>
        <w:t>;</w:t>
      </w:r>
      <w:r w:rsidR="00AF46D8" w:rsidRPr="00E9462A">
        <w:rPr>
          <w:rFonts w:ascii="Calibri" w:hAnsi="Calibri" w:cs="Calibri"/>
          <w:color w:val="000000" w:themeColor="text1"/>
          <w:shd w:val="clear" w:color="auto" w:fill="FFFFFF"/>
        </w:rPr>
        <w:t xml:space="preserve"> Wang </w:t>
      </w:r>
      <w:r w:rsidR="00AF46D8" w:rsidRPr="00E9462A">
        <w:rPr>
          <w:rFonts w:ascii="Calibri" w:hAnsi="Calibri" w:cs="Calibri"/>
          <w:i/>
          <w:iCs/>
          <w:color w:val="000000" w:themeColor="text1"/>
          <w:shd w:val="clear" w:color="auto" w:fill="FFFFFF"/>
        </w:rPr>
        <w:t>et al</w:t>
      </w:r>
      <w:r w:rsidR="00AF46D8" w:rsidRPr="00E9462A">
        <w:rPr>
          <w:rFonts w:ascii="Calibri" w:hAnsi="Calibri" w:cs="Calibri"/>
          <w:color w:val="000000" w:themeColor="text1"/>
          <w:shd w:val="clear" w:color="auto" w:fill="FFFFFF"/>
        </w:rPr>
        <w:t>, 2015</w:t>
      </w:r>
      <w:r w:rsidR="00BF3E1B">
        <w:rPr>
          <w:rFonts w:ascii="Calibri" w:hAnsi="Calibri" w:cs="Calibri"/>
          <w:color w:val="000000" w:themeColor="text1"/>
          <w:shd w:val="clear" w:color="auto" w:fill="FFFFFF"/>
        </w:rPr>
        <w:t>;</w:t>
      </w:r>
      <w:r w:rsidR="00AF46D8" w:rsidRPr="00E9462A">
        <w:rPr>
          <w:rFonts w:ascii="Calibri" w:hAnsi="Calibri" w:cs="Calibri"/>
          <w:color w:val="000000" w:themeColor="text1"/>
          <w:shd w:val="clear" w:color="auto" w:fill="FFFFFF"/>
        </w:rPr>
        <w:t xml:space="preserve"> Saleh </w:t>
      </w:r>
      <w:r w:rsidR="00AF46D8" w:rsidRPr="00E9462A">
        <w:rPr>
          <w:rFonts w:ascii="Calibri" w:hAnsi="Calibri" w:cs="Calibri"/>
          <w:i/>
          <w:iCs/>
          <w:color w:val="000000" w:themeColor="text1"/>
          <w:shd w:val="clear" w:color="auto" w:fill="FFFFFF"/>
        </w:rPr>
        <w:t>et al</w:t>
      </w:r>
      <w:r w:rsidR="00AF46D8" w:rsidRPr="00E9462A">
        <w:rPr>
          <w:rFonts w:ascii="Calibri" w:hAnsi="Calibri" w:cs="Calibri"/>
          <w:color w:val="000000" w:themeColor="text1"/>
          <w:shd w:val="clear" w:color="auto" w:fill="FFFFFF"/>
        </w:rPr>
        <w:t>, 2023</w:t>
      </w:r>
      <w:r w:rsidR="00BF3E1B">
        <w:rPr>
          <w:rFonts w:ascii="Calibri" w:hAnsi="Calibri" w:cs="Calibri"/>
          <w:color w:val="000000" w:themeColor="text1"/>
          <w:shd w:val="clear" w:color="auto" w:fill="FFFFFF"/>
        </w:rPr>
        <w:t>;</w:t>
      </w:r>
      <w:r w:rsidR="00AF46D8" w:rsidRPr="00E9462A">
        <w:rPr>
          <w:rFonts w:ascii="Calibri" w:hAnsi="Calibri" w:cs="Calibri"/>
          <w:color w:val="000000" w:themeColor="text1"/>
          <w:shd w:val="clear" w:color="auto" w:fill="FFFFFF"/>
        </w:rPr>
        <w:t xml:space="preserve"> </w:t>
      </w:r>
      <w:proofErr w:type="spellStart"/>
      <w:r w:rsidR="00AF46D8" w:rsidRPr="00E9462A">
        <w:rPr>
          <w:rFonts w:ascii="Calibri" w:hAnsi="Calibri" w:cs="Calibri"/>
          <w:color w:val="000000" w:themeColor="text1"/>
          <w:shd w:val="clear" w:color="auto" w:fill="FFFFFF"/>
        </w:rPr>
        <w:t>Ottewell</w:t>
      </w:r>
      <w:proofErr w:type="spellEnd"/>
      <w:r w:rsidR="00AF46D8" w:rsidRPr="00E9462A">
        <w:rPr>
          <w:rFonts w:ascii="Calibri" w:hAnsi="Calibri" w:cs="Calibri"/>
          <w:color w:val="000000" w:themeColor="text1"/>
          <w:shd w:val="clear" w:color="auto" w:fill="FFFFFF"/>
        </w:rPr>
        <w:t xml:space="preserve"> </w:t>
      </w:r>
      <w:r w:rsidR="00AF46D8" w:rsidRPr="002A2920">
        <w:rPr>
          <w:rFonts w:ascii="Calibri" w:hAnsi="Calibri" w:cs="Calibri"/>
          <w:i/>
          <w:iCs/>
          <w:color w:val="000000" w:themeColor="text1"/>
          <w:shd w:val="clear" w:color="auto" w:fill="FFFFFF"/>
        </w:rPr>
        <w:t>et al</w:t>
      </w:r>
      <w:r w:rsidR="00AF46D8" w:rsidRPr="00E9462A">
        <w:rPr>
          <w:rFonts w:ascii="Calibri" w:hAnsi="Calibri" w:cs="Calibri"/>
          <w:color w:val="000000" w:themeColor="text1"/>
          <w:shd w:val="clear" w:color="auto" w:fill="FFFFFF"/>
        </w:rPr>
        <w:t>, 2014).</w:t>
      </w:r>
    </w:p>
    <w:p w14:paraId="77832830" w14:textId="77777777" w:rsidR="00AF46D8" w:rsidRPr="00E9462A" w:rsidRDefault="00AF46D8" w:rsidP="00E9462A">
      <w:pPr>
        <w:spacing w:line="360" w:lineRule="auto"/>
        <w:jc w:val="both"/>
        <w:rPr>
          <w:rFonts w:ascii="Calibri" w:hAnsi="Calibri" w:cs="Calibri"/>
          <w:color w:val="000000" w:themeColor="text1"/>
          <w:shd w:val="clear" w:color="auto" w:fill="FFFFFF"/>
        </w:rPr>
      </w:pPr>
    </w:p>
    <w:p w14:paraId="05E218D8" w14:textId="21A7E38C" w:rsidR="00F54B31" w:rsidRPr="00E9462A" w:rsidRDefault="00F54B31" w:rsidP="00E9462A">
      <w:pPr>
        <w:spacing w:line="360" w:lineRule="auto"/>
        <w:jc w:val="both"/>
        <w:rPr>
          <w:rFonts w:ascii="Calibri" w:hAnsi="Calibri" w:cs="Calibri"/>
          <w:color w:val="000000" w:themeColor="text1"/>
          <w:shd w:val="clear" w:color="auto" w:fill="FFFFFF"/>
        </w:rPr>
      </w:pPr>
      <w:r w:rsidRPr="00E9462A">
        <w:rPr>
          <w:rFonts w:ascii="Calibri" w:hAnsi="Calibri" w:cs="Calibri"/>
          <w:color w:val="000000" w:themeColor="text1"/>
          <w:shd w:val="clear" w:color="auto" w:fill="FFFFFF"/>
        </w:rPr>
        <w:t>In this model, circulating tumour cells that are injected into the bloodstream extravasate and home to bone</w:t>
      </w:r>
      <w:r w:rsidR="00EE7C54">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Growth factors</w:t>
      </w:r>
      <w:r w:rsidR="00BF3E1B">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including TGF-B stimulate tumour cells that have disseminated into the haemopoietic stem cell niche out of dormancy and secrete osteolytic factors including</w:t>
      </w:r>
      <w:r w:rsidR="00BF3E1B">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w:t>
      </w:r>
      <w:proofErr w:type="spellStart"/>
      <w:r w:rsidRPr="00E9462A">
        <w:rPr>
          <w:rFonts w:ascii="Calibri" w:hAnsi="Calibri" w:cs="Calibri"/>
          <w:color w:val="000000" w:themeColor="text1"/>
          <w:shd w:val="clear" w:color="auto" w:fill="FFFFFF"/>
        </w:rPr>
        <w:t>PTHrP</w:t>
      </w:r>
      <w:proofErr w:type="spellEnd"/>
      <w:r w:rsidRPr="00E9462A">
        <w:rPr>
          <w:rFonts w:ascii="Calibri" w:hAnsi="Calibri" w:cs="Calibri"/>
          <w:color w:val="000000" w:themeColor="text1"/>
          <w:shd w:val="clear" w:color="auto" w:fill="FFFFFF"/>
        </w:rPr>
        <w:t xml:space="preserve">. PTHRP in turn increases </w:t>
      </w:r>
      <w:r w:rsidRPr="002A2920">
        <w:rPr>
          <w:rFonts w:ascii="Calibri" w:hAnsi="Calibri" w:cs="Calibri"/>
          <w:i/>
          <w:iCs/>
          <w:color w:val="000000" w:themeColor="text1"/>
          <w:shd w:val="clear" w:color="auto" w:fill="FFFFFF"/>
        </w:rPr>
        <w:t>RANKL</w:t>
      </w:r>
      <w:r w:rsidRPr="00E9462A">
        <w:rPr>
          <w:rFonts w:ascii="Calibri" w:hAnsi="Calibri" w:cs="Calibri"/>
          <w:color w:val="000000" w:themeColor="text1"/>
          <w:shd w:val="clear" w:color="auto" w:fill="FFFFFF"/>
        </w:rPr>
        <w:t xml:space="preserve"> and decreases </w:t>
      </w:r>
      <w:r w:rsidRPr="002A2920">
        <w:rPr>
          <w:rFonts w:ascii="Calibri" w:hAnsi="Calibri" w:cs="Calibri"/>
          <w:i/>
          <w:iCs/>
          <w:color w:val="000000" w:themeColor="text1"/>
          <w:shd w:val="clear" w:color="auto" w:fill="FFFFFF"/>
        </w:rPr>
        <w:t>OPG</w:t>
      </w:r>
      <w:r w:rsidR="00BF3E1B">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leading to osteoclast bone resorption, releasing bone</w:t>
      </w:r>
      <w:r w:rsidR="00BF3E1B">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derived tumour growth factors that facilitate tumour cell adhesion</w:t>
      </w:r>
      <w:r w:rsidR="00BF3E1B">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migration</w:t>
      </w:r>
      <w:r w:rsidR="00BF3E1B">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and invasion (Wu </w:t>
      </w:r>
      <w:r w:rsidRPr="00E9462A">
        <w:rPr>
          <w:rFonts w:ascii="Calibri" w:hAnsi="Calibri" w:cs="Calibri"/>
          <w:i/>
          <w:iCs/>
          <w:color w:val="000000" w:themeColor="text1"/>
          <w:shd w:val="clear" w:color="auto" w:fill="FFFFFF"/>
        </w:rPr>
        <w:t>et al</w:t>
      </w:r>
      <w:r w:rsidRPr="00E9462A">
        <w:rPr>
          <w:rFonts w:ascii="Calibri" w:hAnsi="Calibri" w:cs="Calibri"/>
          <w:color w:val="000000" w:themeColor="text1"/>
          <w:shd w:val="clear" w:color="auto" w:fill="FFFFFF"/>
        </w:rPr>
        <w:t>, 2018</w:t>
      </w:r>
      <w:r w:rsidR="00BF3E1B">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Yang </w:t>
      </w:r>
      <w:r w:rsidRPr="00E9462A">
        <w:rPr>
          <w:rFonts w:ascii="Calibri" w:hAnsi="Calibri" w:cs="Calibri"/>
          <w:i/>
          <w:iCs/>
          <w:color w:val="000000" w:themeColor="text1"/>
          <w:shd w:val="clear" w:color="auto" w:fill="FFFFFF"/>
        </w:rPr>
        <w:t>et al</w:t>
      </w:r>
      <w:r w:rsidRPr="00E9462A">
        <w:rPr>
          <w:rFonts w:ascii="Calibri" w:hAnsi="Calibri" w:cs="Calibri"/>
          <w:color w:val="000000" w:themeColor="text1"/>
          <w:shd w:val="clear" w:color="auto" w:fill="FFFFFF"/>
        </w:rPr>
        <w:t>, 2020</w:t>
      </w:r>
      <w:r w:rsidR="00BF3E1B">
        <w:rPr>
          <w:rFonts w:ascii="Calibri" w:hAnsi="Calibri" w:cs="Calibri"/>
          <w:color w:val="000000" w:themeColor="text1"/>
          <w:shd w:val="clear" w:color="auto" w:fill="FFFFFF"/>
        </w:rPr>
        <w:t>;</w:t>
      </w:r>
      <w:r w:rsidRPr="00E9462A">
        <w:rPr>
          <w:rFonts w:ascii="Calibri" w:hAnsi="Calibri" w:cs="Calibri"/>
          <w:color w:val="000000"/>
        </w:rPr>
        <w:t xml:space="preserve"> Nutter </w:t>
      </w:r>
      <w:r w:rsidRPr="00E9462A">
        <w:rPr>
          <w:rFonts w:ascii="Calibri" w:hAnsi="Calibri" w:cs="Calibri"/>
          <w:i/>
          <w:iCs/>
          <w:color w:val="000000"/>
        </w:rPr>
        <w:t>et al</w:t>
      </w:r>
      <w:r w:rsidRPr="00E9462A">
        <w:rPr>
          <w:rFonts w:ascii="Calibri" w:hAnsi="Calibri" w:cs="Calibri"/>
          <w:color w:val="000000"/>
        </w:rPr>
        <w:t>, 2014)</w:t>
      </w:r>
      <w:r w:rsidRPr="00E9462A">
        <w:rPr>
          <w:rFonts w:ascii="Calibri" w:hAnsi="Calibri" w:cs="Calibri"/>
          <w:color w:val="000000" w:themeColor="text1"/>
          <w:shd w:val="clear" w:color="auto" w:fill="FFFFFF"/>
        </w:rPr>
        <w:t xml:space="preserve">. </w:t>
      </w:r>
      <w:r w:rsidRPr="00E9462A">
        <w:rPr>
          <w:rFonts w:ascii="Calibri" w:hAnsi="Calibri" w:cs="Calibri"/>
          <w:color w:val="000000" w:themeColor="text1"/>
          <w:shd w:val="clear" w:color="auto" w:fill="FFFFFF"/>
        </w:rPr>
        <w:lastRenderedPageBreak/>
        <w:t xml:space="preserve">Osteolytic bone lesions result from continuous bone resorption and are usually detectable after 2-4 weeks of intracardiac injection (Campbell </w:t>
      </w:r>
      <w:r w:rsidRPr="00E9462A">
        <w:rPr>
          <w:rFonts w:ascii="Calibri" w:hAnsi="Calibri" w:cs="Calibri"/>
          <w:i/>
          <w:iCs/>
          <w:color w:val="000000" w:themeColor="text1"/>
          <w:shd w:val="clear" w:color="auto" w:fill="FFFFFF"/>
        </w:rPr>
        <w:t>et al</w:t>
      </w:r>
      <w:r w:rsidRPr="00E9462A">
        <w:rPr>
          <w:rFonts w:ascii="Calibri" w:hAnsi="Calibri" w:cs="Calibri"/>
          <w:color w:val="000000" w:themeColor="text1"/>
          <w:shd w:val="clear" w:color="auto" w:fill="FFFFFF"/>
        </w:rPr>
        <w:t xml:space="preserve">, 2012). </w:t>
      </w:r>
    </w:p>
    <w:p w14:paraId="4DDFD02A" w14:textId="11774C2E" w:rsidR="00F54B31" w:rsidRPr="00E9462A" w:rsidRDefault="00F54B31" w:rsidP="00E9462A">
      <w:pPr>
        <w:spacing w:line="360" w:lineRule="auto"/>
        <w:jc w:val="both"/>
        <w:rPr>
          <w:rFonts w:ascii="Calibri" w:hAnsi="Calibri" w:cs="Calibri"/>
          <w:color w:val="000000" w:themeColor="text1"/>
          <w:shd w:val="clear" w:color="auto" w:fill="FFFFFF"/>
        </w:rPr>
      </w:pPr>
      <w:r w:rsidRPr="00E9462A">
        <w:rPr>
          <w:rFonts w:ascii="Calibri" w:hAnsi="Calibri" w:cs="Calibri"/>
          <w:color w:val="000000" w:themeColor="text1"/>
          <w:shd w:val="clear" w:color="auto" w:fill="FFFFFF"/>
        </w:rPr>
        <w:t>In addition to the bone parameters measured in the tumour-free model that assesses the bone integrity and structure of tibiae bone (</w:t>
      </w:r>
      <w:r w:rsidRPr="002A2920">
        <w:rPr>
          <w:rFonts w:ascii="Calibri" w:hAnsi="Calibri" w:cs="Calibri"/>
          <w:b/>
          <w:bCs/>
          <w:color w:val="000000" w:themeColor="text1"/>
          <w:shd w:val="clear" w:color="auto" w:fill="FFFFFF"/>
        </w:rPr>
        <w:t>Chapter 3</w:t>
      </w:r>
      <w:r w:rsidR="00BF3E1B" w:rsidRPr="002A2920">
        <w:rPr>
          <w:rFonts w:ascii="Calibri" w:hAnsi="Calibri" w:cs="Calibri"/>
          <w:b/>
          <w:bCs/>
          <w:color w:val="000000" w:themeColor="text1"/>
          <w:shd w:val="clear" w:color="auto" w:fill="FFFFFF"/>
        </w:rPr>
        <w:t>,</w:t>
      </w:r>
      <w:r w:rsidRPr="002A2920">
        <w:rPr>
          <w:rFonts w:ascii="Calibri" w:hAnsi="Calibri" w:cs="Calibri"/>
          <w:b/>
          <w:bCs/>
          <w:color w:val="000000" w:themeColor="text1"/>
          <w:shd w:val="clear" w:color="auto" w:fill="FFFFFF"/>
        </w:rPr>
        <w:t xml:space="preserve"> Section </w:t>
      </w:r>
      <w:r w:rsidRPr="00E9462A">
        <w:rPr>
          <w:rFonts w:ascii="Calibri" w:hAnsi="Calibri" w:cs="Calibri"/>
          <w:b/>
          <w:bCs/>
          <w:color w:val="000000" w:themeColor="text1"/>
          <w:shd w:val="clear" w:color="auto" w:fill="FFFFFF"/>
        </w:rPr>
        <w:t>3.4.7</w:t>
      </w:r>
      <w:r w:rsidRPr="00E9462A">
        <w:rPr>
          <w:rFonts w:ascii="Calibri" w:hAnsi="Calibri" w:cs="Calibri"/>
          <w:color w:val="000000" w:themeColor="text1"/>
          <w:shd w:val="clear" w:color="auto" w:fill="FFFFFF"/>
        </w:rPr>
        <w:t>), %</w:t>
      </w:r>
      <w:r w:rsidR="00AB73BD" w:rsidRPr="00E9462A">
        <w:rPr>
          <w:rFonts w:ascii="Calibri" w:hAnsi="Calibri" w:cs="Calibri"/>
          <w:color w:val="000000" w:themeColor="text1"/>
          <w:shd w:val="clear" w:color="auto" w:fill="FFFFFF"/>
        </w:rPr>
        <w:t xml:space="preserve"> </w:t>
      </w:r>
      <w:r w:rsidRPr="00E9462A">
        <w:rPr>
          <w:rFonts w:ascii="Calibri" w:hAnsi="Calibri" w:cs="Calibri"/>
          <w:color w:val="000000" w:themeColor="text1"/>
          <w:shd w:val="clear" w:color="auto" w:fill="FFFFFF"/>
        </w:rPr>
        <w:t xml:space="preserve">area of bone lesions to the whole bone can also be measured as an indicator of the severity of osteolytic bone lesions. Bone histology can assess the growth of tumour cells in the bone marrow. Specifically, how tumour cells interact with osteoblasts and osteoclasts. From the murine blood serum, bone formation marker P1NP that reflects osteoblast activity and bone resorption marker TRAP5b that reflects osteoclast activity can be measured. </w:t>
      </w:r>
      <w:r w:rsidR="002C43AC" w:rsidRPr="00E9462A">
        <w:rPr>
          <w:rFonts w:ascii="Calibri" w:hAnsi="Calibri" w:cs="Calibri"/>
          <w:color w:val="000000" w:themeColor="text1"/>
          <w:shd w:val="clear" w:color="auto" w:fill="FFFFFF"/>
        </w:rPr>
        <w:t>Based on the above, the MDA-MB-231</w:t>
      </w:r>
      <w:r w:rsidR="00AF46D8" w:rsidRPr="00E9462A">
        <w:rPr>
          <w:rFonts w:ascii="Calibri" w:hAnsi="Calibri" w:cs="Calibri"/>
          <w:color w:val="000000" w:themeColor="text1"/>
          <w:shd w:val="clear" w:color="auto" w:fill="FFFFFF"/>
        </w:rPr>
        <w:t xml:space="preserve"> xenograft</w:t>
      </w:r>
      <w:r w:rsidR="002C43AC" w:rsidRPr="00E9462A">
        <w:rPr>
          <w:rFonts w:ascii="Calibri" w:hAnsi="Calibri" w:cs="Calibri"/>
          <w:color w:val="000000" w:themeColor="text1"/>
          <w:shd w:val="clear" w:color="auto" w:fill="FFFFFF"/>
        </w:rPr>
        <w:t xml:space="preserve"> is the model chosen </w:t>
      </w:r>
      <w:r w:rsidR="00FC2B30" w:rsidRPr="00E9462A">
        <w:rPr>
          <w:rFonts w:ascii="Calibri" w:hAnsi="Calibri" w:cs="Calibri"/>
          <w:color w:val="000000" w:themeColor="text1"/>
          <w:shd w:val="clear" w:color="auto" w:fill="FFFFFF"/>
        </w:rPr>
        <w:t xml:space="preserve">for this project. </w:t>
      </w:r>
      <w:r w:rsidR="002C43AC" w:rsidRPr="00E9462A">
        <w:rPr>
          <w:rFonts w:ascii="Calibri" w:hAnsi="Calibri" w:cs="Calibri"/>
          <w:color w:val="000000" w:themeColor="text1"/>
          <w:shd w:val="clear" w:color="auto" w:fill="FFFFFF"/>
        </w:rPr>
        <w:t xml:space="preserve"> </w:t>
      </w:r>
    </w:p>
    <w:p w14:paraId="11A4C20F" w14:textId="77777777" w:rsidR="002C43AC" w:rsidRPr="00E9462A" w:rsidRDefault="002C43AC" w:rsidP="00E9462A">
      <w:pPr>
        <w:spacing w:line="360" w:lineRule="auto"/>
        <w:jc w:val="both"/>
        <w:rPr>
          <w:rFonts w:ascii="Calibri" w:hAnsi="Calibri" w:cs="Calibri"/>
          <w:color w:val="000000" w:themeColor="text1"/>
          <w:shd w:val="clear" w:color="auto" w:fill="FFFFFF"/>
        </w:rPr>
      </w:pPr>
    </w:p>
    <w:p w14:paraId="0D853E29" w14:textId="28B242B9" w:rsidR="00F54B31" w:rsidRPr="00E9462A" w:rsidRDefault="002C43AC" w:rsidP="00E9462A">
      <w:pPr>
        <w:spacing w:line="360" w:lineRule="auto"/>
        <w:jc w:val="both"/>
        <w:rPr>
          <w:rFonts w:ascii="Calibri" w:hAnsi="Calibri" w:cs="Calibri"/>
          <w:color w:val="000000" w:themeColor="text1"/>
          <w:lang w:val="en-US"/>
        </w:rPr>
      </w:pPr>
      <w:r w:rsidRPr="00E9462A">
        <w:rPr>
          <w:rFonts w:ascii="Calibri" w:hAnsi="Calibri" w:cs="Calibri"/>
          <w:color w:val="000000" w:themeColor="text1"/>
          <w:shd w:val="clear" w:color="auto" w:fill="FFFFFF"/>
        </w:rPr>
        <w:t>S</w:t>
      </w:r>
      <w:r w:rsidR="008312A2" w:rsidRPr="00E9462A">
        <w:rPr>
          <w:rFonts w:ascii="Calibri" w:hAnsi="Calibri" w:cs="Calibri"/>
          <w:color w:val="000000" w:themeColor="text1"/>
          <w:shd w:val="clear" w:color="auto" w:fill="FFFFFF"/>
        </w:rPr>
        <w:t>everal</w:t>
      </w:r>
      <w:r w:rsidR="00AB73BD" w:rsidRPr="00E9462A">
        <w:rPr>
          <w:rFonts w:ascii="Calibri" w:hAnsi="Calibri" w:cs="Calibri"/>
          <w:color w:val="000000" w:themeColor="text1"/>
          <w:shd w:val="clear" w:color="auto" w:fill="FFFFFF"/>
        </w:rPr>
        <w:t xml:space="preserve"> other</w:t>
      </w:r>
      <w:r w:rsidR="00642D93" w:rsidRPr="00E9462A">
        <w:rPr>
          <w:rStyle w:val="aa"/>
          <w:rFonts w:ascii="Calibri" w:hAnsi="Calibri" w:cs="Calibri"/>
          <w:sz w:val="24"/>
          <w:szCs w:val="24"/>
        </w:rPr>
        <w:t xml:space="preserve"> </w:t>
      </w:r>
      <w:r w:rsidR="00642D93" w:rsidRPr="00E9462A">
        <w:rPr>
          <w:rFonts w:ascii="Calibri" w:hAnsi="Calibri" w:cs="Calibri"/>
          <w:color w:val="000000" w:themeColor="text1"/>
          <w:shd w:val="clear" w:color="auto" w:fill="FFFFFF"/>
        </w:rPr>
        <w:t>mu</w:t>
      </w:r>
      <w:r w:rsidR="00F54B31" w:rsidRPr="00E9462A">
        <w:rPr>
          <w:rFonts w:ascii="Calibri" w:hAnsi="Calibri" w:cs="Calibri"/>
          <w:color w:val="000000" w:themeColor="text1"/>
          <w:shd w:val="clear" w:color="auto" w:fill="FFFFFF"/>
        </w:rPr>
        <w:t>rine models of breast cancer bone metastases have been established</w:t>
      </w:r>
      <w:r w:rsidRPr="00E9462A">
        <w:rPr>
          <w:rFonts w:ascii="Calibri" w:hAnsi="Calibri" w:cs="Calibri"/>
          <w:color w:val="000000" w:themeColor="text1"/>
          <w:shd w:val="clear" w:color="auto" w:fill="FFFFFF"/>
        </w:rPr>
        <w:t xml:space="preserve"> besides the MDA-MB-231 xenograft model,</w:t>
      </w:r>
      <w:r w:rsidR="00F54B31" w:rsidRPr="00E9462A">
        <w:rPr>
          <w:rFonts w:ascii="Calibri" w:hAnsi="Calibri" w:cs="Calibri"/>
          <w:color w:val="000000" w:themeColor="text1"/>
          <w:shd w:val="clear" w:color="auto" w:fill="FFFFFF"/>
        </w:rPr>
        <w:t xml:space="preserve"> for studying the effectiveness of new agents. </w:t>
      </w:r>
      <w:r w:rsidR="008312A2" w:rsidRPr="00E9462A">
        <w:rPr>
          <w:rFonts w:ascii="Calibri" w:hAnsi="Calibri" w:cs="Calibri"/>
          <w:color w:val="000000" w:themeColor="text1"/>
          <w:shd w:val="clear" w:color="auto" w:fill="FFFFFF"/>
        </w:rPr>
        <w:t xml:space="preserve">For example, </w:t>
      </w:r>
      <w:r w:rsidR="00F54B31" w:rsidRPr="00E9462A">
        <w:rPr>
          <w:rFonts w:ascii="Calibri" w:hAnsi="Calibri" w:cs="Calibri"/>
          <w:color w:val="000000" w:themeColor="text1"/>
          <w:shd w:val="clear" w:color="auto" w:fill="FFFFFF"/>
        </w:rPr>
        <w:t xml:space="preserve">Campbell </w:t>
      </w:r>
      <w:r w:rsidR="00F54B31" w:rsidRPr="00E9462A">
        <w:rPr>
          <w:rFonts w:ascii="Calibri" w:hAnsi="Calibri" w:cs="Calibri"/>
          <w:i/>
          <w:iCs/>
          <w:color w:val="000000" w:themeColor="text1"/>
          <w:shd w:val="clear" w:color="auto" w:fill="FFFFFF"/>
        </w:rPr>
        <w:t>et al</w:t>
      </w:r>
      <w:r w:rsidR="00F54B31" w:rsidRPr="00E9462A">
        <w:rPr>
          <w:rFonts w:ascii="Calibri" w:hAnsi="Calibri" w:cs="Calibri"/>
          <w:color w:val="000000" w:themeColor="text1"/>
          <w:shd w:val="clear" w:color="auto" w:fill="FFFFFF"/>
        </w:rPr>
        <w:t xml:space="preserve">, 2012 established methods for monitoring the development of tumour burden and bone lesions of breast cancer bone metastases </w:t>
      </w:r>
      <w:r w:rsidR="00F54B31" w:rsidRPr="00E9462A">
        <w:rPr>
          <w:rFonts w:ascii="Calibri" w:hAnsi="Calibri" w:cs="Calibri"/>
          <w:i/>
          <w:iCs/>
          <w:color w:val="000000" w:themeColor="text1"/>
          <w:shd w:val="clear" w:color="auto" w:fill="FFFFFF"/>
        </w:rPr>
        <w:t>in vivo</w:t>
      </w:r>
      <w:r w:rsidR="00F54B31" w:rsidRPr="00E9462A">
        <w:rPr>
          <w:rFonts w:ascii="Calibri" w:hAnsi="Calibri" w:cs="Calibri"/>
          <w:color w:val="000000" w:themeColor="text1"/>
          <w:shd w:val="clear" w:color="auto" w:fill="FFFFFF"/>
        </w:rPr>
        <w:t xml:space="preserve">. In this study, different techniques </w:t>
      </w:r>
      <w:r w:rsidR="008312A2" w:rsidRPr="00E9462A">
        <w:rPr>
          <w:rFonts w:ascii="Calibri" w:hAnsi="Calibri" w:cs="Calibri"/>
          <w:color w:val="000000" w:themeColor="text1"/>
          <w:shd w:val="clear" w:color="auto" w:fill="FFFFFF"/>
        </w:rPr>
        <w:t>we</w:t>
      </w:r>
      <w:r w:rsidR="00F54B31" w:rsidRPr="00E9462A">
        <w:rPr>
          <w:rFonts w:ascii="Calibri" w:hAnsi="Calibri" w:cs="Calibri"/>
          <w:color w:val="000000" w:themeColor="text1"/>
          <w:shd w:val="clear" w:color="auto" w:fill="FFFFFF"/>
        </w:rPr>
        <w:t xml:space="preserve">re used to monitor development of tumour burden.  4-6 week old female </w:t>
      </w:r>
      <w:proofErr w:type="spellStart"/>
      <w:r w:rsidR="00F54B31" w:rsidRPr="00E9462A">
        <w:rPr>
          <w:rFonts w:ascii="Calibri" w:hAnsi="Calibri" w:cs="Calibri"/>
          <w:color w:val="000000" w:themeColor="text1"/>
          <w:shd w:val="clear" w:color="auto" w:fill="FFFFFF"/>
        </w:rPr>
        <w:t>Foxn</w:t>
      </w:r>
      <w:proofErr w:type="spellEnd"/>
      <w:r w:rsidR="00F54B31" w:rsidRPr="00E9462A">
        <w:rPr>
          <w:rFonts w:ascii="Calibri" w:hAnsi="Calibri" w:cs="Calibri"/>
          <w:color w:val="000000" w:themeColor="text1"/>
          <w:shd w:val="clear" w:color="auto" w:fill="FFFFFF"/>
        </w:rPr>
        <w:t xml:space="preserve"> nu-/</w:t>
      </w:r>
      <w:proofErr w:type="gramStart"/>
      <w:r w:rsidR="00F54B31" w:rsidRPr="00E9462A">
        <w:rPr>
          <w:rFonts w:ascii="Calibri" w:hAnsi="Calibri" w:cs="Calibri"/>
          <w:color w:val="000000" w:themeColor="text1"/>
          <w:shd w:val="clear" w:color="auto" w:fill="FFFFFF"/>
        </w:rPr>
        <w:t>- :</w:t>
      </w:r>
      <w:proofErr w:type="gramEnd"/>
      <w:r w:rsidR="00F54B31" w:rsidRPr="00E9462A">
        <w:rPr>
          <w:rFonts w:ascii="Calibri" w:hAnsi="Calibri" w:cs="Calibri"/>
          <w:color w:val="000000" w:themeColor="text1"/>
          <w:shd w:val="clear" w:color="auto" w:fill="FFFFFF"/>
        </w:rPr>
        <w:t xml:space="preserve"> Harlan mice were injected with </w:t>
      </w:r>
      <w:r w:rsidR="00F54B31" w:rsidRPr="00E9462A">
        <w:rPr>
          <w:rFonts w:ascii="Calibri" w:hAnsi="Calibri" w:cs="Calibri"/>
        </w:rPr>
        <w:t>GFP-tagged MDA-MB-231 cells by intracardiac or intratibial injection. Hindlimb</w:t>
      </w:r>
      <w:r w:rsidR="008A37A2">
        <w:rPr>
          <w:rFonts w:ascii="Calibri" w:hAnsi="Calibri" w:cs="Calibri"/>
        </w:rPr>
        <w:t>s</w:t>
      </w:r>
      <w:r w:rsidR="00F54B31" w:rsidRPr="00E9462A">
        <w:rPr>
          <w:rFonts w:ascii="Calibri" w:hAnsi="Calibri" w:cs="Calibri"/>
        </w:rPr>
        <w:t xml:space="preserve"> of </w:t>
      </w:r>
      <w:r w:rsidR="00F54B31" w:rsidRPr="00E9462A">
        <w:rPr>
          <w:rFonts w:ascii="Calibri" w:hAnsi="Calibri" w:cs="Calibri"/>
          <w:color w:val="000000" w:themeColor="text1"/>
          <w:shd w:val="clear" w:color="auto" w:fill="FFFFFF"/>
        </w:rPr>
        <w:t>mice were scanned weekly by X-ray and fluorescence/ green fluorescent protein (GFP) imaging. All mice were culled after 4 weeks of tumour inoculation. X-ray analysis show that bone lesions develop in hindlimb after 3 weeks of tumour inoculation</w:t>
      </w:r>
      <w:r w:rsidR="008312A2" w:rsidRPr="00E9462A">
        <w:rPr>
          <w:rFonts w:ascii="Calibri" w:hAnsi="Calibri" w:cs="Calibri"/>
          <w:color w:val="000000" w:themeColor="text1"/>
          <w:shd w:val="clear" w:color="auto" w:fill="FFFFFF"/>
        </w:rPr>
        <w:t xml:space="preserve"> </w:t>
      </w:r>
      <w:r w:rsidR="00F54B31" w:rsidRPr="00E9462A">
        <w:rPr>
          <w:rFonts w:ascii="Calibri" w:hAnsi="Calibri" w:cs="Calibri"/>
          <w:color w:val="000000" w:themeColor="text1"/>
          <w:shd w:val="clear" w:color="auto" w:fill="FFFFFF"/>
        </w:rPr>
        <w:t xml:space="preserve">(Campbell </w:t>
      </w:r>
      <w:r w:rsidR="00F54B31" w:rsidRPr="00E9462A">
        <w:rPr>
          <w:rFonts w:ascii="Calibri" w:hAnsi="Calibri" w:cs="Calibri"/>
          <w:i/>
          <w:iCs/>
          <w:color w:val="000000" w:themeColor="text1"/>
          <w:shd w:val="clear" w:color="auto" w:fill="FFFFFF"/>
        </w:rPr>
        <w:t>et al</w:t>
      </w:r>
      <w:r w:rsidR="00F54B31" w:rsidRPr="00E9462A">
        <w:rPr>
          <w:rFonts w:ascii="Calibri" w:hAnsi="Calibri" w:cs="Calibri"/>
          <w:color w:val="000000" w:themeColor="text1"/>
          <w:shd w:val="clear" w:color="auto" w:fill="FFFFFF"/>
        </w:rPr>
        <w:t xml:space="preserve">, 2012). </w:t>
      </w:r>
      <w:r w:rsidR="00FC2B30" w:rsidRPr="00E9462A">
        <w:rPr>
          <w:rFonts w:ascii="Calibri" w:hAnsi="Calibri" w:cs="Calibri"/>
          <w:color w:val="000000" w:themeColor="text1"/>
          <w:shd w:val="clear" w:color="auto" w:fill="FFFFFF"/>
        </w:rPr>
        <w:t>T</w:t>
      </w:r>
      <w:r w:rsidR="00F54B31" w:rsidRPr="00E9462A">
        <w:rPr>
          <w:rFonts w:ascii="Calibri" w:hAnsi="Calibri" w:cs="Calibri"/>
          <w:color w:val="000000" w:themeColor="text1"/>
          <w:shd w:val="clear" w:color="auto" w:fill="FFFFFF"/>
        </w:rPr>
        <w:t xml:space="preserve">here is no difference between the two imaging techniques in the early detection of tumour in bone (Campbell </w:t>
      </w:r>
      <w:r w:rsidR="00F54B31" w:rsidRPr="00E9462A">
        <w:rPr>
          <w:rFonts w:ascii="Calibri" w:hAnsi="Calibri" w:cs="Calibri"/>
          <w:i/>
          <w:iCs/>
          <w:color w:val="000000" w:themeColor="text1"/>
          <w:shd w:val="clear" w:color="auto" w:fill="FFFFFF"/>
        </w:rPr>
        <w:t>et al</w:t>
      </w:r>
      <w:r w:rsidR="00F54B31" w:rsidRPr="00E9462A">
        <w:rPr>
          <w:rFonts w:ascii="Calibri" w:hAnsi="Calibri" w:cs="Calibri"/>
          <w:color w:val="000000" w:themeColor="text1"/>
          <w:shd w:val="clear" w:color="auto" w:fill="FFFFFF"/>
        </w:rPr>
        <w:t xml:space="preserve">, 2012). </w:t>
      </w:r>
      <w:r w:rsidR="00FC2B30" w:rsidRPr="00E9462A">
        <w:rPr>
          <w:rFonts w:ascii="Calibri" w:hAnsi="Calibri" w:cs="Calibri"/>
          <w:color w:val="000000" w:themeColor="text1"/>
          <w:shd w:val="clear" w:color="auto" w:fill="FFFFFF"/>
        </w:rPr>
        <w:t xml:space="preserve">The main </w:t>
      </w:r>
      <w:r w:rsidR="00F54B31" w:rsidRPr="00E9462A">
        <w:rPr>
          <w:rFonts w:ascii="Calibri" w:hAnsi="Calibri" w:cs="Calibri"/>
          <w:color w:val="000000" w:themeColor="text1"/>
          <w:shd w:val="clear" w:color="auto" w:fill="FFFFFF"/>
        </w:rPr>
        <w:t xml:space="preserve">limitation of histology and X-ray analysis on osteolytic lesions is that images are a 2-D approximation of 3-D tumours. Therefore, this forged the development of </w:t>
      </w:r>
      <w:r w:rsidR="00F54B31" w:rsidRPr="00E9462A">
        <w:rPr>
          <w:rFonts w:ascii="Calibri" w:hAnsi="Calibri" w:cs="Calibri"/>
          <w:i/>
          <w:iCs/>
          <w:color w:val="000000" w:themeColor="text1"/>
          <w:shd w:val="clear" w:color="auto" w:fill="FFFFFF"/>
        </w:rPr>
        <w:t>ex vivo</w:t>
      </w:r>
      <w:r w:rsidR="00F54B31" w:rsidRPr="00E9462A">
        <w:rPr>
          <w:rFonts w:ascii="Calibri" w:hAnsi="Calibri" w:cs="Calibri"/>
          <w:color w:val="000000" w:themeColor="text1"/>
          <w:shd w:val="clear" w:color="auto" w:fill="FFFFFF"/>
        </w:rPr>
        <w:t xml:space="preserve"> and </w:t>
      </w:r>
      <w:r w:rsidR="00F54B31" w:rsidRPr="00E9462A">
        <w:rPr>
          <w:rFonts w:ascii="Calibri" w:hAnsi="Calibri" w:cs="Calibri"/>
          <w:i/>
          <w:iCs/>
          <w:color w:val="000000" w:themeColor="text1"/>
          <w:shd w:val="clear" w:color="auto" w:fill="FFFFFF"/>
        </w:rPr>
        <w:t>in vivo</w:t>
      </w:r>
      <w:r w:rsidR="00F54B31" w:rsidRPr="00E9462A">
        <w:rPr>
          <w:rFonts w:ascii="Calibri" w:hAnsi="Calibri" w:cs="Calibri"/>
          <w:color w:val="000000" w:themeColor="text1"/>
          <w:shd w:val="clear" w:color="auto" w:fill="FFFFFF"/>
        </w:rPr>
        <w:t xml:space="preserve"> µ</w:t>
      </w:r>
      <w:r w:rsidR="00F54B31" w:rsidRPr="00E9462A">
        <w:rPr>
          <w:rFonts w:ascii="Calibri" w:hAnsi="Calibri" w:cs="Calibri"/>
          <w:color w:val="000000" w:themeColor="text1"/>
          <w:lang w:val="en-US"/>
        </w:rPr>
        <w:t xml:space="preserve">CT that produces 3-D images of osteolytic lesions in bone. Nevertheless, the frequent use of </w:t>
      </w:r>
      <w:r w:rsidR="00F54B31" w:rsidRPr="00E9462A">
        <w:rPr>
          <w:rFonts w:ascii="Calibri" w:hAnsi="Calibri" w:cs="Calibri"/>
          <w:color w:val="000000" w:themeColor="text1"/>
          <w:shd w:val="clear" w:color="auto" w:fill="FFFFFF"/>
        </w:rPr>
        <w:t>µ</w:t>
      </w:r>
      <w:r w:rsidR="00F54B31" w:rsidRPr="00E9462A">
        <w:rPr>
          <w:rFonts w:ascii="Calibri" w:hAnsi="Calibri" w:cs="Calibri"/>
          <w:color w:val="000000" w:themeColor="text1"/>
          <w:lang w:val="en-US"/>
        </w:rPr>
        <w:t>CT could result in cumulative radiation</w:t>
      </w:r>
      <w:r w:rsidR="008A37A2">
        <w:rPr>
          <w:rFonts w:ascii="Calibri" w:hAnsi="Calibri" w:cs="Calibri"/>
          <w:color w:val="000000" w:themeColor="text1"/>
          <w:lang w:val="en-US"/>
        </w:rPr>
        <w:t>,</w:t>
      </w:r>
      <w:r w:rsidR="00F54B31" w:rsidRPr="00E9462A">
        <w:rPr>
          <w:rFonts w:ascii="Calibri" w:hAnsi="Calibri" w:cs="Calibri"/>
          <w:color w:val="000000" w:themeColor="text1"/>
          <w:lang w:val="en-US"/>
        </w:rPr>
        <w:t xml:space="preserve"> which enhances cancer metastasis (</w:t>
      </w:r>
      <w:proofErr w:type="spellStart"/>
      <w:r w:rsidR="00F54B31" w:rsidRPr="00E9462A">
        <w:rPr>
          <w:rFonts w:ascii="Calibri" w:hAnsi="Calibri" w:cs="Calibri"/>
          <w:color w:val="000000" w:themeColor="text1"/>
          <w:lang w:val="en-US"/>
        </w:rPr>
        <w:t>Cowey</w:t>
      </w:r>
      <w:proofErr w:type="spellEnd"/>
      <w:r w:rsidR="00F54B31" w:rsidRPr="00E9462A">
        <w:rPr>
          <w:rFonts w:ascii="Calibri" w:hAnsi="Calibri" w:cs="Calibri"/>
          <w:color w:val="000000" w:themeColor="text1"/>
          <w:lang w:val="en-US"/>
        </w:rPr>
        <w:t xml:space="preserve"> </w:t>
      </w:r>
      <w:r w:rsidR="00F54B31" w:rsidRPr="00E9462A">
        <w:rPr>
          <w:rFonts w:ascii="Calibri" w:hAnsi="Calibri" w:cs="Calibri"/>
          <w:i/>
          <w:iCs/>
          <w:color w:val="000000" w:themeColor="text1"/>
          <w:lang w:val="en-US"/>
        </w:rPr>
        <w:t>et al</w:t>
      </w:r>
      <w:r w:rsidR="00F54B31" w:rsidRPr="00E9462A">
        <w:rPr>
          <w:rFonts w:ascii="Calibri" w:hAnsi="Calibri" w:cs="Calibri"/>
          <w:color w:val="000000" w:themeColor="text1"/>
          <w:lang w:val="en-US"/>
        </w:rPr>
        <w:t xml:space="preserve">, 2007). </w:t>
      </w:r>
      <w:r w:rsidR="00AF46D8" w:rsidRPr="00E9462A">
        <w:rPr>
          <w:rFonts w:ascii="Calibri" w:hAnsi="Calibri" w:cs="Calibri"/>
          <w:color w:val="000000" w:themeColor="text1"/>
          <w:lang w:val="en-US"/>
        </w:rPr>
        <w:t>B</w:t>
      </w:r>
      <w:proofErr w:type="spellStart"/>
      <w:r w:rsidR="00AF46D8" w:rsidRPr="00E9462A">
        <w:rPr>
          <w:rFonts w:ascii="Calibri" w:hAnsi="Calibri" w:cs="Calibri"/>
          <w:color w:val="000000" w:themeColor="text1"/>
          <w:shd w:val="clear" w:color="auto" w:fill="FFFFFF"/>
        </w:rPr>
        <w:t>ased</w:t>
      </w:r>
      <w:proofErr w:type="spellEnd"/>
      <w:r w:rsidR="00AF46D8" w:rsidRPr="00E9462A">
        <w:rPr>
          <w:rFonts w:ascii="Calibri" w:hAnsi="Calibri" w:cs="Calibri"/>
          <w:color w:val="000000" w:themeColor="text1"/>
          <w:shd w:val="clear" w:color="auto" w:fill="FFFFFF"/>
        </w:rPr>
        <w:t xml:space="preserve"> on th</w:t>
      </w:r>
      <w:r w:rsidR="00FC2B30" w:rsidRPr="00E9462A">
        <w:rPr>
          <w:rFonts w:ascii="Calibri" w:hAnsi="Calibri" w:cs="Calibri"/>
          <w:color w:val="000000" w:themeColor="text1"/>
          <w:shd w:val="clear" w:color="auto" w:fill="FFFFFF"/>
        </w:rPr>
        <w:t>e above</w:t>
      </w:r>
      <w:r w:rsidR="00AF46D8" w:rsidRPr="00E9462A">
        <w:rPr>
          <w:rFonts w:ascii="Calibri" w:hAnsi="Calibri" w:cs="Calibri"/>
          <w:color w:val="000000" w:themeColor="text1"/>
          <w:shd w:val="clear" w:color="auto" w:fill="FFFFFF"/>
        </w:rPr>
        <w:t>, µ</w:t>
      </w:r>
      <w:r w:rsidR="00AF46D8" w:rsidRPr="00E9462A">
        <w:rPr>
          <w:rFonts w:ascii="Calibri" w:hAnsi="Calibri" w:cs="Calibri"/>
          <w:color w:val="000000" w:themeColor="text1"/>
          <w:lang w:val="en-US"/>
        </w:rPr>
        <w:t xml:space="preserve">CT is the chosen method </w:t>
      </w:r>
      <w:r w:rsidR="00FC2B30" w:rsidRPr="00E9462A">
        <w:rPr>
          <w:rFonts w:ascii="Calibri" w:hAnsi="Calibri" w:cs="Calibri"/>
          <w:color w:val="000000" w:themeColor="text1"/>
          <w:lang w:val="en-US"/>
        </w:rPr>
        <w:t xml:space="preserve">for this project as it produces 3-D images that could capture all surfaces of the tibia for </w:t>
      </w:r>
      <w:proofErr w:type="spellStart"/>
      <w:r w:rsidR="00FC2B30" w:rsidRPr="00E9462A">
        <w:rPr>
          <w:rFonts w:ascii="Calibri" w:hAnsi="Calibri" w:cs="Calibri"/>
          <w:color w:val="000000" w:themeColor="text1"/>
          <w:lang w:val="en-US"/>
        </w:rPr>
        <w:t>analysing</w:t>
      </w:r>
      <w:proofErr w:type="spellEnd"/>
      <w:r w:rsidR="00FC2B30" w:rsidRPr="00E9462A">
        <w:rPr>
          <w:rFonts w:ascii="Calibri" w:hAnsi="Calibri" w:cs="Calibri"/>
          <w:color w:val="000000" w:themeColor="text1"/>
          <w:lang w:val="en-US"/>
        </w:rPr>
        <w:t xml:space="preserve"> whether surface </w:t>
      </w:r>
      <w:r w:rsidR="008A37A2" w:rsidRPr="00E9462A">
        <w:rPr>
          <w:rFonts w:ascii="Calibri" w:hAnsi="Calibri" w:cs="Calibri"/>
          <w:color w:val="000000" w:themeColor="text1"/>
          <w:lang w:val="en-US"/>
        </w:rPr>
        <w:t>osteolytic</w:t>
      </w:r>
      <w:r w:rsidR="00FC2B30" w:rsidRPr="00E9462A">
        <w:rPr>
          <w:rFonts w:ascii="Calibri" w:hAnsi="Calibri" w:cs="Calibri"/>
          <w:color w:val="000000" w:themeColor="text1"/>
          <w:lang w:val="en-US"/>
        </w:rPr>
        <w:t xml:space="preserve"> lesions are limited/ repaired by bone anabolic agents </w:t>
      </w:r>
    </w:p>
    <w:p w14:paraId="4BAE5EE5" w14:textId="77777777" w:rsidR="00F54B31" w:rsidRPr="00E9462A" w:rsidRDefault="00F54B31" w:rsidP="00E9462A">
      <w:pPr>
        <w:spacing w:line="360" w:lineRule="auto"/>
        <w:jc w:val="both"/>
        <w:rPr>
          <w:rFonts w:ascii="Calibri" w:hAnsi="Calibri" w:cs="Calibri"/>
          <w:color w:val="000000" w:themeColor="text1"/>
          <w:lang w:val="en-US"/>
        </w:rPr>
      </w:pPr>
    </w:p>
    <w:p w14:paraId="7B7B5346" w14:textId="71E3546D" w:rsidR="00F54B31" w:rsidRPr="00E9462A" w:rsidRDefault="00F54B31" w:rsidP="00E9462A">
      <w:pPr>
        <w:spacing w:line="360" w:lineRule="auto"/>
        <w:jc w:val="both"/>
        <w:rPr>
          <w:rFonts w:ascii="Calibri" w:hAnsi="Calibri" w:cs="Calibri"/>
          <w:lang w:val="en-US"/>
        </w:rPr>
      </w:pPr>
      <w:r w:rsidRPr="00E9462A">
        <w:rPr>
          <w:rFonts w:ascii="Calibri" w:hAnsi="Calibri" w:cs="Calibri"/>
          <w:lang w:val="en-US"/>
        </w:rPr>
        <w:t xml:space="preserve">Having established bone anabolic effects of losartan and SD-208 were significant following 3 weeks of treatment in tumour-free BALB/c nude mice (chapter 3), I next aimed to establish a </w:t>
      </w:r>
      <w:r w:rsidRPr="00E9462A">
        <w:rPr>
          <w:rFonts w:ascii="Calibri" w:hAnsi="Calibri" w:cs="Calibri"/>
          <w:lang w:val="en-US"/>
        </w:rPr>
        <w:lastRenderedPageBreak/>
        <w:t>breast cancer induced bone metastasis model by injecting MDA-MB-231 breast cancer cells through intracardiac (</w:t>
      </w:r>
      <w:proofErr w:type="spellStart"/>
      <w:r w:rsidRPr="00E9462A">
        <w:rPr>
          <w:rFonts w:ascii="Calibri" w:hAnsi="Calibri" w:cs="Calibri"/>
          <w:lang w:val="en-US"/>
        </w:rPr>
        <w:t>i.c.</w:t>
      </w:r>
      <w:proofErr w:type="spellEnd"/>
      <w:r w:rsidRPr="00E9462A">
        <w:rPr>
          <w:rFonts w:ascii="Calibri" w:hAnsi="Calibri" w:cs="Calibri"/>
          <w:lang w:val="en-US"/>
        </w:rPr>
        <w:t xml:space="preserve">) route which would result in hind limb </w:t>
      </w:r>
      <w:proofErr w:type="spellStart"/>
      <w:r w:rsidRPr="00E9462A">
        <w:rPr>
          <w:rFonts w:ascii="Calibri" w:hAnsi="Calibri" w:cs="Calibri"/>
          <w:lang w:val="en-US"/>
        </w:rPr>
        <w:t>tumours</w:t>
      </w:r>
      <w:proofErr w:type="spellEnd"/>
      <w:r w:rsidRPr="00E9462A">
        <w:rPr>
          <w:rFonts w:ascii="Calibri" w:hAnsi="Calibri" w:cs="Calibri"/>
          <w:lang w:val="en-US"/>
        </w:rPr>
        <w:t xml:space="preserve"> (Brown </w:t>
      </w:r>
      <w:r w:rsidRPr="00E9462A">
        <w:rPr>
          <w:rFonts w:ascii="Calibri" w:hAnsi="Calibri" w:cs="Calibri"/>
          <w:i/>
          <w:iCs/>
          <w:lang w:val="en-US"/>
        </w:rPr>
        <w:t>et al</w:t>
      </w:r>
      <w:r w:rsidRPr="00E9462A">
        <w:rPr>
          <w:rFonts w:ascii="Calibri" w:hAnsi="Calibri" w:cs="Calibri"/>
          <w:lang w:val="en-US"/>
        </w:rPr>
        <w:t xml:space="preserve">, 2012, Campbell </w:t>
      </w:r>
      <w:r w:rsidRPr="00E9462A">
        <w:rPr>
          <w:rFonts w:ascii="Calibri" w:hAnsi="Calibri" w:cs="Calibri"/>
          <w:i/>
          <w:iCs/>
          <w:lang w:val="en-US"/>
        </w:rPr>
        <w:t>et al</w:t>
      </w:r>
      <w:r w:rsidRPr="00E9462A">
        <w:rPr>
          <w:rFonts w:ascii="Calibri" w:hAnsi="Calibri" w:cs="Calibri"/>
          <w:lang w:val="en-US"/>
        </w:rPr>
        <w:t xml:space="preserve">, 2012 and </w:t>
      </w:r>
      <w:proofErr w:type="spellStart"/>
      <w:r w:rsidRPr="00E9462A">
        <w:rPr>
          <w:rFonts w:ascii="Calibri" w:hAnsi="Calibri" w:cs="Calibri"/>
          <w:lang w:val="en-US"/>
        </w:rPr>
        <w:t>Scepansky</w:t>
      </w:r>
      <w:proofErr w:type="spellEnd"/>
      <w:r w:rsidRPr="00E9462A">
        <w:rPr>
          <w:rFonts w:ascii="Calibri" w:hAnsi="Calibri" w:cs="Calibri"/>
          <w:lang w:val="en-US"/>
        </w:rPr>
        <w:t xml:space="preserve"> </w:t>
      </w:r>
      <w:r w:rsidRPr="00E9462A">
        <w:rPr>
          <w:rFonts w:ascii="Calibri" w:hAnsi="Calibri" w:cs="Calibri"/>
          <w:i/>
          <w:iCs/>
          <w:lang w:val="en-US"/>
        </w:rPr>
        <w:t>et al</w:t>
      </w:r>
      <w:r w:rsidRPr="00E9462A">
        <w:rPr>
          <w:rFonts w:ascii="Calibri" w:hAnsi="Calibri" w:cs="Calibri"/>
          <w:lang w:val="en-US"/>
        </w:rPr>
        <w:t>, 2011). This model will later allow the assess</w:t>
      </w:r>
      <w:r w:rsidR="008312A2" w:rsidRPr="00E9462A">
        <w:rPr>
          <w:rFonts w:ascii="Calibri" w:hAnsi="Calibri" w:cs="Calibri"/>
          <w:lang w:val="en-US"/>
        </w:rPr>
        <w:t>ment</w:t>
      </w:r>
      <w:r w:rsidRPr="00E9462A">
        <w:rPr>
          <w:rFonts w:ascii="Calibri" w:hAnsi="Calibri" w:cs="Calibri"/>
          <w:lang w:val="en-US"/>
        </w:rPr>
        <w:t xml:space="preserve"> of whether the treatment of losartan and SD-208 could repair cancer-induced bone lesions in hindlimb.</w:t>
      </w:r>
    </w:p>
    <w:p w14:paraId="624F2556" w14:textId="77777777" w:rsidR="005A3564" w:rsidRPr="00E9462A" w:rsidRDefault="005A3564" w:rsidP="00E9462A">
      <w:pPr>
        <w:spacing w:line="360" w:lineRule="auto"/>
        <w:jc w:val="both"/>
        <w:rPr>
          <w:rFonts w:ascii="Calibri" w:hAnsi="Calibri" w:cs="Calibri"/>
          <w:lang w:val="en-US"/>
        </w:rPr>
      </w:pPr>
    </w:p>
    <w:p w14:paraId="524AF6A9" w14:textId="4709EE08" w:rsidR="00F54B31" w:rsidRPr="00E9462A" w:rsidRDefault="00F54B31" w:rsidP="00E9462A">
      <w:pPr>
        <w:spacing w:line="360" w:lineRule="auto"/>
        <w:jc w:val="both"/>
        <w:rPr>
          <w:rFonts w:ascii="Calibri" w:hAnsi="Calibri" w:cs="Calibri"/>
          <w:b/>
          <w:bCs/>
        </w:rPr>
      </w:pPr>
      <w:r w:rsidRPr="00E9462A">
        <w:rPr>
          <w:rFonts w:ascii="Calibri" w:hAnsi="Calibri" w:cs="Calibri"/>
          <w:b/>
          <w:bCs/>
        </w:rPr>
        <w:t xml:space="preserve">4.3 </w:t>
      </w:r>
      <w:r w:rsidR="001870AD" w:rsidRPr="00E9462A">
        <w:rPr>
          <w:rFonts w:ascii="Calibri" w:hAnsi="Calibri" w:cs="Calibri"/>
          <w:b/>
          <w:bCs/>
        </w:rPr>
        <w:t xml:space="preserve">Hypothesis and </w:t>
      </w:r>
      <w:r w:rsidRPr="00E9462A">
        <w:rPr>
          <w:rFonts w:ascii="Calibri" w:hAnsi="Calibri" w:cs="Calibri"/>
          <w:b/>
          <w:bCs/>
        </w:rPr>
        <w:t xml:space="preserve">Aims </w:t>
      </w:r>
    </w:p>
    <w:p w14:paraId="3DFE081A" w14:textId="124ABEE7" w:rsidR="007F66AB" w:rsidRPr="00E9462A" w:rsidRDefault="007F66AB" w:rsidP="00E9462A">
      <w:pPr>
        <w:spacing w:line="360" w:lineRule="auto"/>
        <w:jc w:val="both"/>
        <w:rPr>
          <w:rFonts w:ascii="Calibri" w:hAnsi="Calibri" w:cs="Calibri"/>
          <w:color w:val="000000" w:themeColor="text1"/>
          <w:lang w:val="en-US"/>
        </w:rPr>
      </w:pPr>
      <w:r w:rsidRPr="00E9462A">
        <w:rPr>
          <w:rFonts w:ascii="Calibri" w:hAnsi="Calibri" w:cs="Calibri"/>
          <w:color w:val="000000" w:themeColor="text1"/>
          <w:lang w:val="en-US"/>
        </w:rPr>
        <w:t xml:space="preserve">The main </w:t>
      </w:r>
      <w:r w:rsidRPr="00E9462A">
        <w:rPr>
          <w:rFonts w:ascii="Calibri" w:hAnsi="Calibri" w:cs="Calibri"/>
          <w:b/>
          <w:bCs/>
          <w:color w:val="000000" w:themeColor="text1"/>
          <w:lang w:val="en-US"/>
        </w:rPr>
        <w:t>aim</w:t>
      </w:r>
      <w:r w:rsidRPr="00E9462A">
        <w:rPr>
          <w:rFonts w:ascii="Calibri" w:hAnsi="Calibri" w:cs="Calibri"/>
          <w:color w:val="000000" w:themeColor="text1"/>
          <w:lang w:val="en-US"/>
        </w:rPr>
        <w:t xml:space="preserve"> of this chapter was to</w:t>
      </w:r>
      <w:r w:rsidR="00D403C2" w:rsidRPr="00D403C2">
        <w:t xml:space="preserve"> </w:t>
      </w:r>
      <w:r w:rsidR="00D403C2">
        <w:t>establish and characterise a model of that is suitable to determine effects of bone anabolic agents on breast cancer-induced bone disease</w:t>
      </w:r>
      <w:r w:rsidR="000E28C3">
        <w:rPr>
          <w:rFonts w:ascii="Calibri" w:hAnsi="Calibri" w:cs="Calibri"/>
          <w:color w:val="000000" w:themeColor="text1"/>
          <w:lang w:val="en-US"/>
        </w:rPr>
        <w:t xml:space="preserve"> </w:t>
      </w:r>
      <w:r w:rsidR="000E28C3">
        <w:rPr>
          <w:rFonts w:ascii="Calibri" w:hAnsi="Calibri" w:cs="Calibri"/>
          <w:color w:val="000000" w:themeColor="text1"/>
        </w:rPr>
        <w:t>using</w:t>
      </w:r>
      <w:r w:rsidR="000E28C3" w:rsidRPr="007D2309">
        <w:rPr>
          <w:rFonts w:ascii="Calibri" w:hAnsi="Calibri" w:cs="Calibri"/>
          <w:i/>
          <w:iCs/>
          <w:color w:val="000000" w:themeColor="text1"/>
        </w:rPr>
        <w:t xml:space="preserve"> in vivo</w:t>
      </w:r>
      <w:r w:rsidR="000E28C3">
        <w:rPr>
          <w:rFonts w:ascii="Calibri" w:hAnsi="Calibri" w:cs="Calibri"/>
          <w:color w:val="000000" w:themeColor="text1"/>
        </w:rPr>
        <w:t xml:space="preserve"> </w:t>
      </w:r>
      <w:r w:rsidR="000E28C3" w:rsidRPr="00341870">
        <w:rPr>
          <w:rFonts w:ascii="Calibri" w:hAnsi="Calibri" w:cs="Calibri"/>
          <w:color w:val="000000" w:themeColor="text1"/>
        </w:rPr>
        <w:t>µ</w:t>
      </w:r>
      <w:r w:rsidR="000E28C3">
        <w:rPr>
          <w:rFonts w:ascii="Calibri" w:hAnsi="Calibri" w:cs="Calibri"/>
          <w:color w:val="000000" w:themeColor="text1"/>
        </w:rPr>
        <w:t>CT.</w:t>
      </w:r>
      <w:r w:rsidRPr="00E9462A">
        <w:rPr>
          <w:rFonts w:ascii="Calibri" w:hAnsi="Calibri" w:cs="Calibri"/>
          <w:color w:val="000000" w:themeColor="text1"/>
          <w:lang w:val="en-US"/>
        </w:rPr>
        <w:t xml:space="preserve"> </w:t>
      </w:r>
    </w:p>
    <w:p w14:paraId="5589B55F" w14:textId="77777777" w:rsidR="007F66AB" w:rsidRPr="00E9462A" w:rsidRDefault="007F66AB" w:rsidP="00E9462A">
      <w:pPr>
        <w:spacing w:line="360" w:lineRule="auto"/>
        <w:jc w:val="both"/>
        <w:rPr>
          <w:rFonts w:ascii="Calibri" w:hAnsi="Calibri" w:cs="Calibri"/>
          <w:color w:val="000000" w:themeColor="text1"/>
          <w:lang w:val="en-US"/>
        </w:rPr>
      </w:pPr>
    </w:p>
    <w:p w14:paraId="20E58EC2" w14:textId="35526367" w:rsidR="00F54B31" w:rsidRPr="00E9462A" w:rsidRDefault="007F66AB" w:rsidP="008A37A2">
      <w:pPr>
        <w:spacing w:line="360" w:lineRule="auto"/>
        <w:jc w:val="both"/>
        <w:rPr>
          <w:rFonts w:ascii="Calibri" w:hAnsi="Calibri" w:cs="Calibri"/>
          <w:lang w:val="en-US"/>
        </w:rPr>
      </w:pPr>
      <w:r w:rsidRPr="00E9462A">
        <w:rPr>
          <w:rFonts w:ascii="Calibri" w:hAnsi="Calibri" w:cs="Calibri"/>
          <w:b/>
          <w:bCs/>
          <w:color w:val="000000" w:themeColor="text1"/>
          <w:lang w:val="en-US"/>
        </w:rPr>
        <w:t xml:space="preserve">Hypothesis: </w:t>
      </w:r>
      <w:r w:rsidR="008A37A2" w:rsidRPr="008A37A2">
        <w:rPr>
          <w:rFonts w:ascii="Calibri" w:hAnsi="Calibri" w:cs="Calibri"/>
          <w:color w:val="000000" w:themeColor="text1"/>
        </w:rPr>
        <w:t>The establishment of a breast cancer-related bone disease model in immunocompromised mice using</w:t>
      </w:r>
      <w:r w:rsidR="008A37A2" w:rsidRPr="002A2920">
        <w:rPr>
          <w:rFonts w:ascii="Calibri" w:hAnsi="Calibri" w:cs="Calibri"/>
          <w:i/>
          <w:iCs/>
          <w:color w:val="000000" w:themeColor="text1"/>
        </w:rPr>
        <w:t xml:space="preserve"> in vivo</w:t>
      </w:r>
      <w:r w:rsidR="008A37A2" w:rsidRPr="008A37A2">
        <w:rPr>
          <w:rFonts w:ascii="Calibri" w:hAnsi="Calibri" w:cs="Calibri"/>
          <w:color w:val="000000" w:themeColor="text1"/>
        </w:rPr>
        <w:t xml:space="preserve"> µCT </w:t>
      </w:r>
      <w:r w:rsidR="008A37A2">
        <w:rPr>
          <w:rFonts w:ascii="Calibri" w:hAnsi="Calibri" w:cs="Calibri"/>
          <w:color w:val="000000" w:themeColor="text1"/>
        </w:rPr>
        <w:t xml:space="preserve">will </w:t>
      </w:r>
      <w:r w:rsidR="008A37A2" w:rsidRPr="008A37A2">
        <w:rPr>
          <w:rFonts w:ascii="Calibri" w:hAnsi="Calibri" w:cs="Calibri"/>
          <w:color w:val="000000" w:themeColor="text1"/>
        </w:rPr>
        <w:t>provide a valuable platform for the accurate assessment of bone anabolic agents.</w:t>
      </w:r>
      <w:r w:rsidR="008A37A2">
        <w:rPr>
          <w:rFonts w:ascii="Calibri" w:hAnsi="Calibri" w:cs="Calibri"/>
          <w:color w:val="000000" w:themeColor="text1"/>
        </w:rPr>
        <w:t xml:space="preserve"> </w:t>
      </w:r>
      <w:r w:rsidR="008A37A2" w:rsidRPr="001A67BA">
        <w:rPr>
          <w:rFonts w:ascii="Calibri" w:hAnsi="Calibri" w:cs="Calibri"/>
          <w:i/>
          <w:iCs/>
          <w:color w:val="000000" w:themeColor="text1"/>
          <w:lang w:val="en-US"/>
        </w:rPr>
        <w:t>In vivo</w:t>
      </w:r>
      <w:r w:rsidR="008A37A2" w:rsidRPr="00E9462A">
        <w:rPr>
          <w:rFonts w:ascii="Calibri" w:hAnsi="Calibri" w:cs="Calibri"/>
          <w:i/>
          <w:iCs/>
          <w:lang w:val="en-US"/>
        </w:rPr>
        <w:t xml:space="preserve"> </w:t>
      </w:r>
      <w:r w:rsidR="008A37A2" w:rsidRPr="00E9462A">
        <w:rPr>
          <w:rFonts w:ascii="Calibri" w:hAnsi="Calibri" w:cs="Calibri"/>
          <w:color w:val="000000" w:themeColor="text1"/>
          <w:shd w:val="clear" w:color="auto" w:fill="FFFFFF"/>
        </w:rPr>
        <w:t>µ</w:t>
      </w:r>
      <w:r w:rsidR="008A37A2" w:rsidRPr="00E9462A">
        <w:rPr>
          <w:rFonts w:ascii="Calibri" w:hAnsi="Calibri" w:cs="Calibri"/>
          <w:lang w:val="en-US"/>
        </w:rPr>
        <w:t xml:space="preserve">CT and </w:t>
      </w:r>
      <w:proofErr w:type="spellStart"/>
      <w:r w:rsidR="008A37A2" w:rsidRPr="00E9462A">
        <w:rPr>
          <w:rFonts w:ascii="Calibri" w:hAnsi="Calibri" w:cs="Calibri"/>
          <w:lang w:val="en-US"/>
        </w:rPr>
        <w:t>biolumenscent</w:t>
      </w:r>
      <w:proofErr w:type="spellEnd"/>
      <w:r w:rsidR="008A37A2" w:rsidRPr="00E9462A">
        <w:rPr>
          <w:rFonts w:ascii="Calibri" w:hAnsi="Calibri" w:cs="Calibri"/>
          <w:lang w:val="en-US"/>
        </w:rPr>
        <w:t xml:space="preserve"> imaging will be able to track the development of lytic bone lesions and tumour in hind limb of </w:t>
      </w:r>
      <w:r w:rsidR="008A37A2" w:rsidRPr="00E9462A">
        <w:rPr>
          <w:rFonts w:ascii="Calibri" w:hAnsi="Calibri" w:cs="Calibri"/>
          <w:color w:val="000000" w:themeColor="text1"/>
          <w:lang w:val="en-US"/>
        </w:rPr>
        <w:t>MDA-MB-231 xenograft model.</w:t>
      </w:r>
    </w:p>
    <w:p w14:paraId="1CA4C329" w14:textId="289B2C12" w:rsidR="007F66AB" w:rsidRPr="00E9462A" w:rsidRDefault="007F66AB" w:rsidP="00E9462A">
      <w:pPr>
        <w:jc w:val="both"/>
        <w:rPr>
          <w:rFonts w:ascii="Calibri" w:hAnsi="Calibri" w:cs="Calibri"/>
        </w:rPr>
      </w:pPr>
      <w:r w:rsidRPr="00E9462A">
        <w:rPr>
          <w:rFonts w:ascii="Calibri" w:hAnsi="Calibri" w:cs="Calibri"/>
        </w:rPr>
        <w:t xml:space="preserve">This hypothesis will be tested by the following </w:t>
      </w:r>
      <w:r w:rsidRPr="00E9462A">
        <w:rPr>
          <w:rFonts w:ascii="Calibri" w:hAnsi="Calibri" w:cs="Calibri"/>
          <w:b/>
          <w:bCs/>
        </w:rPr>
        <w:t>objectives</w:t>
      </w:r>
      <w:r w:rsidRPr="00E9462A">
        <w:rPr>
          <w:rFonts w:ascii="Calibri" w:hAnsi="Calibri" w:cs="Calibri"/>
        </w:rPr>
        <w:t>:</w:t>
      </w:r>
    </w:p>
    <w:p w14:paraId="6E8B9BD8" w14:textId="77777777" w:rsidR="00F54B31" w:rsidRPr="00E9462A" w:rsidRDefault="00F54B31" w:rsidP="00E9462A">
      <w:pPr>
        <w:pStyle w:val="a6"/>
        <w:spacing w:line="360" w:lineRule="auto"/>
        <w:jc w:val="both"/>
        <w:rPr>
          <w:rFonts w:ascii="Calibri" w:hAnsi="Calibri" w:cs="Calibri"/>
          <w:lang w:val="en-US"/>
        </w:rPr>
      </w:pPr>
    </w:p>
    <w:p w14:paraId="44B30CA7" w14:textId="77777777" w:rsidR="008A37A2" w:rsidRPr="001A67BA" w:rsidRDefault="008A37A2" w:rsidP="008A37A2">
      <w:pPr>
        <w:pStyle w:val="a6"/>
        <w:numPr>
          <w:ilvl w:val="0"/>
          <w:numId w:val="23"/>
        </w:numPr>
        <w:spacing w:line="360" w:lineRule="auto"/>
        <w:ind w:right="-187"/>
        <w:jc w:val="both"/>
        <w:rPr>
          <w:rFonts w:cs="Calibri"/>
          <w:lang w:val="en-US"/>
        </w:rPr>
      </w:pPr>
      <w:r w:rsidRPr="001A67BA">
        <w:rPr>
          <w:rFonts w:cs="Calibri"/>
          <w:lang w:val="en-US"/>
        </w:rPr>
        <w:t xml:space="preserve">To determine the time for development of </w:t>
      </w:r>
      <w:proofErr w:type="spellStart"/>
      <w:r w:rsidRPr="001A67BA">
        <w:rPr>
          <w:rFonts w:cs="Calibri"/>
          <w:lang w:val="en-US"/>
        </w:rPr>
        <w:t>tumours</w:t>
      </w:r>
      <w:proofErr w:type="spellEnd"/>
      <w:r w:rsidRPr="001A67BA">
        <w:rPr>
          <w:rFonts w:cs="Calibri"/>
          <w:lang w:val="en-US"/>
        </w:rPr>
        <w:t>, their distribution and the associated lytic bone lesions immunocompromised mice</w:t>
      </w:r>
    </w:p>
    <w:p w14:paraId="23F9388A" w14:textId="77777777" w:rsidR="008A37A2" w:rsidRPr="00D403C2" w:rsidRDefault="008A37A2" w:rsidP="008A37A2">
      <w:pPr>
        <w:spacing w:line="360" w:lineRule="auto"/>
        <w:ind w:right="-187"/>
        <w:jc w:val="both"/>
        <w:rPr>
          <w:rFonts w:ascii="Calibri" w:hAnsi="Calibri" w:cs="Calibri"/>
          <w:lang w:val="en-US"/>
        </w:rPr>
      </w:pPr>
    </w:p>
    <w:p w14:paraId="2AFABFC1" w14:textId="77777777" w:rsidR="008A37A2" w:rsidRDefault="008A37A2" w:rsidP="008A37A2">
      <w:pPr>
        <w:pStyle w:val="a6"/>
        <w:numPr>
          <w:ilvl w:val="0"/>
          <w:numId w:val="23"/>
        </w:numPr>
        <w:spacing w:line="360" w:lineRule="auto"/>
        <w:ind w:right="-187"/>
        <w:jc w:val="both"/>
        <w:rPr>
          <w:rFonts w:cs="Calibri"/>
          <w:lang w:val="en-US"/>
        </w:rPr>
      </w:pPr>
      <w:r>
        <w:rPr>
          <w:rFonts w:cs="Calibri"/>
          <w:lang w:val="en-US"/>
        </w:rPr>
        <w:t xml:space="preserve">Evaluate whether </w:t>
      </w:r>
      <w:r w:rsidRPr="001A67BA">
        <w:rPr>
          <w:rFonts w:cs="Calibri"/>
          <w:i/>
          <w:iCs/>
          <w:lang w:val="en-US"/>
        </w:rPr>
        <w:t>in vivo</w:t>
      </w:r>
      <w:r w:rsidRPr="001A67BA">
        <w:rPr>
          <w:rFonts w:cs="Calibri"/>
          <w:lang w:val="en-US"/>
        </w:rPr>
        <w:t xml:space="preserve"> </w:t>
      </w:r>
      <w:r w:rsidRPr="001A67BA">
        <w:rPr>
          <w:rFonts w:cs="Calibri"/>
          <w:color w:val="000000" w:themeColor="text1"/>
          <w:shd w:val="clear" w:color="auto" w:fill="FFFFFF"/>
        </w:rPr>
        <w:t>µ</w:t>
      </w:r>
      <w:r w:rsidRPr="001A67BA">
        <w:rPr>
          <w:rFonts w:cs="Calibri"/>
          <w:lang w:val="en-US"/>
        </w:rPr>
        <w:t>CT can track progression of bone lesions in the hind limbs within a limited (3-4 week) treatment window</w:t>
      </w:r>
      <w:r>
        <w:rPr>
          <w:rFonts w:cs="Calibri"/>
          <w:lang w:val="en-US"/>
        </w:rPr>
        <w:t>, and determine if this can be linked to lesion volume</w:t>
      </w:r>
    </w:p>
    <w:p w14:paraId="709B1CBD" w14:textId="77777777" w:rsidR="008A37A2" w:rsidRPr="001A67BA" w:rsidRDefault="008A37A2" w:rsidP="008A37A2">
      <w:pPr>
        <w:pStyle w:val="a6"/>
        <w:spacing w:line="360" w:lineRule="auto"/>
        <w:ind w:left="440" w:right="-187"/>
        <w:jc w:val="both"/>
        <w:rPr>
          <w:rFonts w:ascii="Calibri" w:hAnsi="Calibri" w:cs="Calibri"/>
          <w:lang w:val="en-US"/>
        </w:rPr>
      </w:pPr>
    </w:p>
    <w:p w14:paraId="09AA5F65" w14:textId="77777777" w:rsidR="008A37A2" w:rsidRPr="001A67BA" w:rsidRDefault="008A37A2" w:rsidP="008A37A2">
      <w:pPr>
        <w:pStyle w:val="a6"/>
        <w:numPr>
          <w:ilvl w:val="0"/>
          <w:numId w:val="23"/>
        </w:numPr>
        <w:spacing w:line="360" w:lineRule="auto"/>
        <w:ind w:right="-187"/>
        <w:jc w:val="both"/>
        <w:rPr>
          <w:rFonts w:cs="Calibri"/>
          <w:lang w:val="en-US"/>
        </w:rPr>
      </w:pPr>
      <w:r>
        <w:rPr>
          <w:rFonts w:ascii="Calibri" w:hAnsi="Calibri" w:cs="Calibri"/>
          <w:lang w:val="en-US"/>
        </w:rPr>
        <w:t>Evaluate</w:t>
      </w:r>
      <w:r w:rsidRPr="001A67BA">
        <w:rPr>
          <w:rFonts w:ascii="Calibri" w:hAnsi="Calibri" w:cs="Calibri"/>
          <w:lang w:val="en-US"/>
        </w:rPr>
        <w:t xml:space="preserve"> whether novel</w:t>
      </w:r>
      <w:r>
        <w:rPr>
          <w:rFonts w:ascii="Calibri" w:hAnsi="Calibri" w:cs="Calibri"/>
          <w:lang w:val="en-US"/>
        </w:rPr>
        <w:t xml:space="preserve"> automated</w:t>
      </w:r>
      <w:r w:rsidRPr="001A67BA">
        <w:rPr>
          <w:rFonts w:ascii="Calibri" w:hAnsi="Calibri" w:cs="Calibri"/>
          <w:lang w:val="en-US"/>
        </w:rPr>
        <w:t xml:space="preserve"> software </w:t>
      </w:r>
      <w:proofErr w:type="spellStart"/>
      <w:r w:rsidRPr="001A67BA">
        <w:rPr>
          <w:rFonts w:ascii="Calibri" w:hAnsi="Calibri" w:cs="Calibri"/>
          <w:lang w:val="en-US"/>
        </w:rPr>
        <w:t>osteolytica</w:t>
      </w:r>
      <w:proofErr w:type="spellEnd"/>
      <w:r w:rsidRPr="001A67BA">
        <w:rPr>
          <w:rFonts w:ascii="Calibri" w:hAnsi="Calibri" w:cs="Calibri"/>
          <w:lang w:val="en-US"/>
        </w:rPr>
        <w:t xml:space="preserve"> can quantify the size of lytic bone lesions </w:t>
      </w:r>
    </w:p>
    <w:p w14:paraId="7AB94D3A" w14:textId="77777777" w:rsidR="00F54B31" w:rsidRPr="00E9462A" w:rsidRDefault="00F54B31" w:rsidP="002A2920">
      <w:pPr>
        <w:rPr>
          <w:lang w:val="en-US"/>
        </w:rPr>
      </w:pPr>
    </w:p>
    <w:p w14:paraId="740D30E4" w14:textId="024FC47E" w:rsidR="00F54B31" w:rsidRPr="00E9462A" w:rsidRDefault="00F54B31" w:rsidP="00E9462A">
      <w:pPr>
        <w:pStyle w:val="a3"/>
        <w:spacing w:line="360" w:lineRule="auto"/>
        <w:jc w:val="both"/>
        <w:rPr>
          <w:rFonts w:ascii="Calibri" w:hAnsi="Calibri" w:cs="Calibri"/>
          <w:b/>
          <w:bCs/>
        </w:rPr>
      </w:pPr>
      <w:r w:rsidRPr="00E9462A">
        <w:rPr>
          <w:rFonts w:ascii="Calibri" w:hAnsi="Calibri" w:cs="Calibri"/>
          <w:b/>
          <w:bCs/>
        </w:rPr>
        <w:t xml:space="preserve">4.4 Material and methods </w:t>
      </w:r>
    </w:p>
    <w:p w14:paraId="5712E64E" w14:textId="6BE1759B" w:rsidR="0022689D" w:rsidRDefault="00D84CBC" w:rsidP="00E9462A">
      <w:pPr>
        <w:spacing w:line="360" w:lineRule="auto"/>
        <w:ind w:right="-187"/>
        <w:jc w:val="both"/>
        <w:rPr>
          <w:rFonts w:ascii="Calibri" w:hAnsi="Calibri" w:cs="Calibri"/>
          <w:b/>
          <w:bCs/>
        </w:rPr>
      </w:pPr>
      <w:r w:rsidRPr="00E9462A">
        <w:rPr>
          <w:rFonts w:ascii="Calibri" w:hAnsi="Calibri" w:cs="Calibri"/>
          <w:b/>
          <w:bCs/>
        </w:rPr>
        <w:t>4</w:t>
      </w:r>
      <w:r w:rsidR="0022689D" w:rsidRPr="00E9462A">
        <w:rPr>
          <w:rFonts w:ascii="Calibri" w:hAnsi="Calibri" w:cs="Calibri"/>
          <w:b/>
          <w:bCs/>
        </w:rPr>
        <w:t>.4.</w:t>
      </w:r>
      <w:r w:rsidRPr="00E9462A">
        <w:rPr>
          <w:rFonts w:ascii="Calibri" w:hAnsi="Calibri" w:cs="Calibri"/>
          <w:b/>
          <w:bCs/>
        </w:rPr>
        <w:t>1</w:t>
      </w:r>
      <w:r w:rsidR="0022689D" w:rsidRPr="00E9462A">
        <w:rPr>
          <w:rFonts w:ascii="Calibri" w:hAnsi="Calibri" w:cs="Calibri"/>
          <w:b/>
          <w:bCs/>
        </w:rPr>
        <w:t xml:space="preserve"> </w:t>
      </w:r>
      <w:r w:rsidR="0022689D" w:rsidRPr="00A92545">
        <w:rPr>
          <w:rFonts w:ascii="Calibri" w:hAnsi="Calibri" w:cs="Calibri"/>
          <w:b/>
          <w:bCs/>
          <w:i/>
          <w:iCs/>
        </w:rPr>
        <w:t>In vivo</w:t>
      </w:r>
      <w:r w:rsidR="0022689D" w:rsidRPr="00E9462A">
        <w:rPr>
          <w:rFonts w:ascii="Calibri" w:hAnsi="Calibri" w:cs="Calibri"/>
          <w:b/>
          <w:bCs/>
        </w:rPr>
        <w:t xml:space="preserve"> studies</w:t>
      </w:r>
    </w:p>
    <w:p w14:paraId="09B1F41D" w14:textId="77777777" w:rsidR="00A92545" w:rsidRPr="00E9462A" w:rsidRDefault="00A92545" w:rsidP="00E9462A">
      <w:pPr>
        <w:spacing w:line="360" w:lineRule="auto"/>
        <w:ind w:right="-187"/>
        <w:jc w:val="both"/>
        <w:rPr>
          <w:rFonts w:ascii="Calibri" w:hAnsi="Calibri" w:cs="Calibri"/>
        </w:rPr>
      </w:pPr>
    </w:p>
    <w:p w14:paraId="0B1A21D8" w14:textId="464FDCC1" w:rsidR="0022689D" w:rsidRPr="00E9462A" w:rsidRDefault="0022689D" w:rsidP="00E9462A">
      <w:pPr>
        <w:spacing w:line="360" w:lineRule="auto"/>
        <w:ind w:right="-187"/>
        <w:jc w:val="both"/>
        <w:rPr>
          <w:rFonts w:ascii="Calibri" w:hAnsi="Calibri" w:cs="Calibri"/>
        </w:rPr>
      </w:pPr>
      <w:r w:rsidRPr="00E9462A">
        <w:rPr>
          <w:rFonts w:ascii="Calibri" w:hAnsi="Calibri" w:cs="Calibri"/>
        </w:rPr>
        <w:lastRenderedPageBreak/>
        <w:t>MDA-MB-231 cells were cultured and maintained as described in</w:t>
      </w:r>
      <w:r w:rsidRPr="002A2920">
        <w:rPr>
          <w:rFonts w:ascii="Calibri" w:hAnsi="Calibri" w:cs="Calibri"/>
          <w:b/>
          <w:bCs/>
        </w:rPr>
        <w:t xml:space="preserve"> </w:t>
      </w:r>
      <w:r w:rsidR="008A37A2" w:rsidRPr="002A2920">
        <w:rPr>
          <w:rFonts w:ascii="Calibri" w:hAnsi="Calibri" w:cs="Calibri"/>
          <w:b/>
          <w:bCs/>
        </w:rPr>
        <w:t>S</w:t>
      </w:r>
      <w:r w:rsidRPr="00E9462A">
        <w:rPr>
          <w:rFonts w:ascii="Calibri" w:hAnsi="Calibri" w:cs="Calibri"/>
          <w:b/>
          <w:bCs/>
        </w:rPr>
        <w:t>ection</w:t>
      </w:r>
      <w:r w:rsidRPr="00E9462A">
        <w:rPr>
          <w:rFonts w:ascii="Calibri" w:hAnsi="Calibri" w:cs="Calibri"/>
        </w:rPr>
        <w:t xml:space="preserve"> </w:t>
      </w:r>
      <w:proofErr w:type="gramStart"/>
      <w:r w:rsidRPr="00E9462A">
        <w:rPr>
          <w:rFonts w:ascii="Calibri" w:hAnsi="Calibri" w:cs="Calibri"/>
          <w:b/>
          <w:bCs/>
        </w:rPr>
        <w:t>2.1</w:t>
      </w:r>
      <w:r w:rsidR="006E34F4" w:rsidRPr="00E9462A">
        <w:rPr>
          <w:rFonts w:ascii="Calibri" w:hAnsi="Calibri" w:cs="Calibri"/>
        </w:rPr>
        <w:t>, and</w:t>
      </w:r>
      <w:proofErr w:type="gramEnd"/>
      <w:r w:rsidR="006E34F4" w:rsidRPr="00E9462A">
        <w:rPr>
          <w:rFonts w:ascii="Calibri" w:hAnsi="Calibri" w:cs="Calibri"/>
        </w:rPr>
        <w:t xml:space="preserve"> injected into mice intracardially as described in</w:t>
      </w:r>
      <w:r w:rsidR="008A37A2">
        <w:rPr>
          <w:rFonts w:ascii="Calibri" w:hAnsi="Calibri" w:cs="Calibri"/>
        </w:rPr>
        <w:t xml:space="preserve"> </w:t>
      </w:r>
      <w:r w:rsidR="008A37A2">
        <w:rPr>
          <w:rFonts w:ascii="Calibri" w:hAnsi="Calibri" w:cs="Calibri"/>
          <w:b/>
          <w:bCs/>
        </w:rPr>
        <w:t>S</w:t>
      </w:r>
      <w:r w:rsidR="006E34F4" w:rsidRPr="00E9462A">
        <w:rPr>
          <w:rFonts w:ascii="Calibri" w:hAnsi="Calibri" w:cs="Calibri"/>
          <w:b/>
          <w:bCs/>
        </w:rPr>
        <w:t xml:space="preserve">ection 2.8. </w:t>
      </w:r>
      <w:r w:rsidR="008A37A2" w:rsidRPr="002A2920">
        <w:rPr>
          <w:rFonts w:ascii="Calibri" w:hAnsi="Calibri" w:cs="Calibri"/>
        </w:rPr>
        <w:t>The</w:t>
      </w:r>
      <w:r w:rsidR="008A37A2">
        <w:rPr>
          <w:rFonts w:ascii="Calibri" w:hAnsi="Calibri" w:cs="Calibri"/>
          <w:b/>
          <w:bCs/>
        </w:rPr>
        <w:t xml:space="preserve"> </w:t>
      </w:r>
      <w:r w:rsidR="008A37A2">
        <w:rPr>
          <w:rFonts w:ascii="Calibri" w:hAnsi="Calibri" w:cs="Calibri"/>
        </w:rPr>
        <w:t>s</w:t>
      </w:r>
      <w:r w:rsidRPr="00E9462A">
        <w:rPr>
          <w:rFonts w:ascii="Calibri" w:hAnsi="Calibri" w:cs="Calibri"/>
        </w:rPr>
        <w:t xml:space="preserve">tudy </w:t>
      </w:r>
      <w:proofErr w:type="gramStart"/>
      <w:r w:rsidRPr="00E9462A">
        <w:rPr>
          <w:rFonts w:ascii="Calibri" w:hAnsi="Calibri" w:cs="Calibri"/>
        </w:rPr>
        <w:t>w</w:t>
      </w:r>
      <w:r w:rsidR="008A37A2">
        <w:rPr>
          <w:rFonts w:ascii="Calibri" w:hAnsi="Calibri" w:cs="Calibri"/>
        </w:rPr>
        <w:t>ere</w:t>
      </w:r>
      <w:proofErr w:type="gramEnd"/>
      <w:r w:rsidRPr="00E9462A">
        <w:rPr>
          <w:rFonts w:ascii="Calibri" w:hAnsi="Calibri" w:cs="Calibri"/>
        </w:rPr>
        <w:t xml:space="preserve"> conducted as </w:t>
      </w:r>
      <w:r w:rsidR="006E34F4" w:rsidRPr="00E9462A">
        <w:rPr>
          <w:rFonts w:ascii="Calibri" w:hAnsi="Calibri" w:cs="Calibri"/>
        </w:rPr>
        <w:t>described</w:t>
      </w:r>
      <w:r w:rsidRPr="00E9462A">
        <w:rPr>
          <w:rFonts w:ascii="Calibri" w:hAnsi="Calibri" w:cs="Calibri"/>
        </w:rPr>
        <w:t xml:space="preserve"> in </w:t>
      </w:r>
      <w:r w:rsidR="008A37A2">
        <w:rPr>
          <w:rFonts w:ascii="Calibri" w:hAnsi="Calibri" w:cs="Calibri"/>
          <w:b/>
          <w:bCs/>
        </w:rPr>
        <w:t>S</w:t>
      </w:r>
      <w:r w:rsidRPr="00E9462A">
        <w:rPr>
          <w:rFonts w:ascii="Calibri" w:hAnsi="Calibri" w:cs="Calibri"/>
          <w:b/>
          <w:bCs/>
        </w:rPr>
        <w:t>ection 2.3.3</w:t>
      </w:r>
      <w:r w:rsidR="006E34F4" w:rsidRPr="00E9462A">
        <w:rPr>
          <w:rFonts w:ascii="Calibri" w:hAnsi="Calibri" w:cs="Calibri"/>
        </w:rPr>
        <w:t xml:space="preserve">. Image J analysis and bone histomorphometry was conducted as described in </w:t>
      </w:r>
      <w:r w:rsidR="008A37A2">
        <w:rPr>
          <w:rFonts w:ascii="Calibri" w:hAnsi="Calibri" w:cs="Calibri"/>
          <w:b/>
          <w:bCs/>
        </w:rPr>
        <w:t>S</w:t>
      </w:r>
      <w:r w:rsidR="006E34F4" w:rsidRPr="00E9462A">
        <w:rPr>
          <w:rFonts w:ascii="Calibri" w:hAnsi="Calibri" w:cs="Calibri"/>
          <w:b/>
          <w:bCs/>
        </w:rPr>
        <w:t>ections 2.11</w:t>
      </w:r>
      <w:r w:rsidR="008A37A2">
        <w:rPr>
          <w:rFonts w:ascii="Calibri" w:hAnsi="Calibri" w:cs="Calibri"/>
          <w:b/>
          <w:bCs/>
        </w:rPr>
        <w:t xml:space="preserve"> and</w:t>
      </w:r>
      <w:r w:rsidR="006E34F4" w:rsidRPr="00E9462A">
        <w:rPr>
          <w:rFonts w:ascii="Calibri" w:hAnsi="Calibri" w:cs="Calibri"/>
          <w:b/>
          <w:bCs/>
        </w:rPr>
        <w:t xml:space="preserve"> 2.12.</w:t>
      </w:r>
      <w:r w:rsidR="006E34F4" w:rsidRPr="00E9462A">
        <w:rPr>
          <w:rFonts w:ascii="Calibri" w:hAnsi="Calibri" w:cs="Calibri"/>
        </w:rPr>
        <w:t xml:space="preserve"> </w:t>
      </w:r>
    </w:p>
    <w:p w14:paraId="1571214B" w14:textId="77777777" w:rsidR="00F54B31" w:rsidRPr="00E9462A" w:rsidRDefault="00F54B31" w:rsidP="00E9462A">
      <w:pPr>
        <w:spacing w:line="360" w:lineRule="auto"/>
        <w:ind w:right="-187"/>
        <w:jc w:val="both"/>
        <w:rPr>
          <w:rFonts w:ascii="Calibri" w:hAnsi="Calibri" w:cs="Calibri"/>
        </w:rPr>
      </w:pPr>
    </w:p>
    <w:p w14:paraId="301700D4" w14:textId="77777777" w:rsidR="00F54B31" w:rsidRPr="00E9462A" w:rsidRDefault="00F54B31" w:rsidP="00E9462A">
      <w:pPr>
        <w:spacing w:line="360" w:lineRule="auto"/>
        <w:ind w:right="-187"/>
        <w:jc w:val="both"/>
        <w:rPr>
          <w:rFonts w:ascii="Calibri" w:hAnsi="Calibri" w:cs="Calibri"/>
          <w:b/>
          <w:bCs/>
        </w:rPr>
      </w:pPr>
      <w:r w:rsidRPr="00E9462A">
        <w:rPr>
          <w:rFonts w:ascii="Calibri" w:hAnsi="Calibri" w:cs="Calibri"/>
          <w:b/>
          <w:bCs/>
        </w:rPr>
        <w:t xml:space="preserve">4.4.2 </w:t>
      </w:r>
      <w:proofErr w:type="spellStart"/>
      <w:r w:rsidRPr="00E9462A">
        <w:rPr>
          <w:rFonts w:ascii="Calibri" w:hAnsi="Calibri" w:cs="Calibri"/>
          <w:b/>
          <w:bCs/>
        </w:rPr>
        <w:t>Osteolytica</w:t>
      </w:r>
      <w:proofErr w:type="spellEnd"/>
      <w:r w:rsidRPr="00E9462A">
        <w:rPr>
          <w:rFonts w:ascii="Calibri" w:hAnsi="Calibri" w:cs="Calibri"/>
          <w:b/>
          <w:bCs/>
        </w:rPr>
        <w:t xml:space="preserve"> analysis of bone lesion area  </w:t>
      </w:r>
    </w:p>
    <w:p w14:paraId="7D87A2E6" w14:textId="77777777" w:rsidR="00F54B31" w:rsidRPr="00E9462A" w:rsidRDefault="00F54B31" w:rsidP="00E9462A">
      <w:pPr>
        <w:spacing w:line="360" w:lineRule="auto"/>
        <w:ind w:right="-187"/>
        <w:jc w:val="both"/>
        <w:rPr>
          <w:rFonts w:ascii="Calibri" w:hAnsi="Calibri" w:cs="Calibri"/>
          <w:b/>
          <w:bCs/>
        </w:rPr>
      </w:pPr>
    </w:p>
    <w:p w14:paraId="5781423F" w14:textId="79182DE6" w:rsidR="00F54B31" w:rsidRPr="00E9462A" w:rsidRDefault="00F54B31" w:rsidP="00E9462A">
      <w:pPr>
        <w:spacing w:line="360" w:lineRule="auto"/>
        <w:ind w:right="-187"/>
        <w:jc w:val="both"/>
        <w:rPr>
          <w:rFonts w:ascii="Calibri" w:hAnsi="Calibri" w:cs="Calibri"/>
        </w:rPr>
      </w:pPr>
      <w:proofErr w:type="spellStart"/>
      <w:r w:rsidRPr="00E9462A">
        <w:rPr>
          <w:rFonts w:ascii="Calibri" w:hAnsi="Calibri" w:cs="Calibri"/>
        </w:rPr>
        <w:t>Osteolytica</w:t>
      </w:r>
      <w:proofErr w:type="spellEnd"/>
      <w:r w:rsidRPr="00E9462A">
        <w:rPr>
          <w:rFonts w:ascii="Calibri" w:hAnsi="Calibri" w:cs="Calibri"/>
        </w:rPr>
        <w:t xml:space="preserve"> software was used to determine the % lesion area compared to the whole bone. </w:t>
      </w:r>
      <w:proofErr w:type="spellStart"/>
      <w:r w:rsidRPr="00E9462A">
        <w:rPr>
          <w:rFonts w:ascii="Calibri" w:hAnsi="Calibri" w:cs="Calibri"/>
        </w:rPr>
        <w:t>Osteolytica</w:t>
      </w:r>
      <w:proofErr w:type="spellEnd"/>
      <w:r w:rsidRPr="00E9462A">
        <w:rPr>
          <w:rFonts w:ascii="Calibri" w:hAnsi="Calibri" w:cs="Calibri"/>
        </w:rPr>
        <w:t xml:space="preserve"> is a fast, automated software that has been shown to precisely identify and measure all the distinct lesions in the selected area of bone. </w:t>
      </w:r>
      <w:r w:rsidR="008A37A2" w:rsidRPr="008A37A2">
        <w:rPr>
          <w:rFonts w:ascii="Calibri" w:hAnsi="Calibri" w:cs="Calibri"/>
        </w:rPr>
        <w:t>In addition, it offers greater speed and accuracy compared to traditional X-ray imaging or two-dimensional ImageJ analysis (Evans et al., 2016).</w:t>
      </w:r>
      <w:r w:rsidRPr="00E9462A">
        <w:rPr>
          <w:rFonts w:ascii="Calibri" w:hAnsi="Calibri" w:cs="Calibri"/>
        </w:rPr>
        <w:t xml:space="preserve"> </w:t>
      </w:r>
      <w:proofErr w:type="spellStart"/>
      <w:r w:rsidRPr="00E9462A">
        <w:rPr>
          <w:rFonts w:ascii="Calibri" w:hAnsi="Calibri" w:cs="Calibri"/>
        </w:rPr>
        <w:t>Osteolytica</w:t>
      </w:r>
      <w:proofErr w:type="spellEnd"/>
      <w:r w:rsidRPr="00E9462A">
        <w:rPr>
          <w:rFonts w:ascii="Calibri" w:hAnsi="Calibri" w:cs="Calibri"/>
        </w:rPr>
        <w:t xml:space="preserve"> has previously been used to measure bone lesion</w:t>
      </w:r>
      <w:r w:rsidR="008A37A2">
        <w:rPr>
          <w:rFonts w:ascii="Calibri" w:hAnsi="Calibri" w:cs="Calibri"/>
        </w:rPr>
        <w:t xml:space="preserve">s </w:t>
      </w:r>
      <w:r w:rsidRPr="00E9462A">
        <w:rPr>
          <w:rFonts w:ascii="Calibri" w:hAnsi="Calibri" w:cs="Calibri"/>
        </w:rPr>
        <w:t xml:space="preserve">in a study of myeloma (Green </w:t>
      </w:r>
      <w:r w:rsidRPr="00E9462A">
        <w:rPr>
          <w:rFonts w:ascii="Calibri" w:hAnsi="Calibri" w:cs="Calibri"/>
          <w:i/>
          <w:iCs/>
        </w:rPr>
        <w:t>et al</w:t>
      </w:r>
      <w:r w:rsidRPr="00E9462A">
        <w:rPr>
          <w:rFonts w:ascii="Calibri" w:hAnsi="Calibri" w:cs="Calibri"/>
        </w:rPr>
        <w:t xml:space="preserve">, 2019). In this study, it was quantified whether the lesion area induced by breast cancer bone metastasis can be measured by </w:t>
      </w:r>
      <w:proofErr w:type="spellStart"/>
      <w:r w:rsidRPr="00E9462A">
        <w:rPr>
          <w:rFonts w:ascii="Calibri" w:hAnsi="Calibri" w:cs="Calibri"/>
        </w:rPr>
        <w:t>osteolytica</w:t>
      </w:r>
      <w:proofErr w:type="spellEnd"/>
      <w:r w:rsidRPr="00E9462A">
        <w:rPr>
          <w:rFonts w:ascii="Calibri" w:hAnsi="Calibri" w:cs="Calibri"/>
        </w:rPr>
        <w:t xml:space="preserve">. </w:t>
      </w:r>
    </w:p>
    <w:p w14:paraId="14D74BEC" w14:textId="2FA5BCC1" w:rsidR="00F54B31" w:rsidRPr="00E9462A" w:rsidRDefault="00F54B31" w:rsidP="00E9462A">
      <w:pPr>
        <w:spacing w:line="360" w:lineRule="auto"/>
        <w:ind w:right="-187"/>
        <w:jc w:val="both"/>
        <w:rPr>
          <w:rFonts w:ascii="Calibri" w:hAnsi="Calibri" w:cs="Calibri"/>
        </w:rPr>
      </w:pPr>
      <w:r w:rsidRPr="00E9462A">
        <w:rPr>
          <w:rFonts w:ascii="Calibri" w:hAnsi="Calibri" w:cs="Calibri"/>
        </w:rPr>
        <w:t xml:space="preserve">Scans from </w:t>
      </w:r>
      <w:r w:rsidRPr="00E9462A">
        <w:rPr>
          <w:rFonts w:ascii="Calibri" w:hAnsi="Calibri" w:cs="Calibri"/>
          <w:i/>
          <w:iCs/>
        </w:rPr>
        <w:t>in vivo</w:t>
      </w:r>
      <w:r w:rsidRPr="00E9462A">
        <w:rPr>
          <w:rFonts w:ascii="Calibri" w:hAnsi="Calibri" w:cs="Calibri"/>
        </w:rPr>
        <w:t xml:space="preserve"> </w:t>
      </w:r>
      <w:r w:rsidRPr="00E9462A">
        <w:rPr>
          <w:rFonts w:ascii="Calibri" w:hAnsi="Calibri" w:cs="Calibri"/>
          <w:color w:val="000000" w:themeColor="text1"/>
          <w:shd w:val="clear" w:color="auto" w:fill="FFFFFF"/>
        </w:rPr>
        <w:t>µ</w:t>
      </w:r>
      <w:r w:rsidRPr="00E9462A">
        <w:rPr>
          <w:rFonts w:ascii="Calibri" w:hAnsi="Calibri" w:cs="Calibri"/>
        </w:rPr>
        <w:t xml:space="preserve">CT were processed on CTAN software, having the femur connecting the growth plate and lower part of </w:t>
      </w:r>
      <w:r w:rsidR="008A37A2">
        <w:rPr>
          <w:rFonts w:ascii="Calibri" w:hAnsi="Calibri" w:cs="Calibri"/>
        </w:rPr>
        <w:t xml:space="preserve">the </w:t>
      </w:r>
      <w:r w:rsidRPr="00E9462A">
        <w:rPr>
          <w:rFonts w:ascii="Calibri" w:hAnsi="Calibri" w:cs="Calibri"/>
        </w:rPr>
        <w:t xml:space="preserve">tibia excluded. The size of the file was converted to X3 resize (13-pixel size) to avoid </w:t>
      </w:r>
      <w:r w:rsidR="008A37A2">
        <w:rPr>
          <w:rFonts w:ascii="Calibri" w:hAnsi="Calibri" w:cs="Calibri"/>
        </w:rPr>
        <w:t xml:space="preserve">an </w:t>
      </w:r>
      <w:r w:rsidRPr="00E9462A">
        <w:rPr>
          <w:rFonts w:ascii="Calibri" w:hAnsi="Calibri" w:cs="Calibri"/>
        </w:rPr>
        <w:t xml:space="preserve">overload of graphics card. The resized file was then run in the </w:t>
      </w:r>
      <w:proofErr w:type="spellStart"/>
      <w:r w:rsidRPr="00E9462A">
        <w:rPr>
          <w:rFonts w:ascii="Calibri" w:hAnsi="Calibri" w:cs="Calibri"/>
        </w:rPr>
        <w:t>osteolytica</w:t>
      </w:r>
      <w:proofErr w:type="spellEnd"/>
      <w:r w:rsidRPr="00E9462A">
        <w:rPr>
          <w:rFonts w:ascii="Calibri" w:hAnsi="Calibri" w:cs="Calibri"/>
        </w:rPr>
        <w:t xml:space="preserve"> using a minimum lesion size of 750</w:t>
      </w:r>
      <w:r w:rsidRPr="00E9462A">
        <w:rPr>
          <w:rFonts w:ascii="Calibri" w:hAnsi="Calibri" w:cs="Calibri"/>
          <w:color w:val="000000" w:themeColor="text1"/>
          <w:shd w:val="clear" w:color="auto" w:fill="FFFFFF"/>
        </w:rPr>
        <w:t>µ</w:t>
      </w:r>
      <w:r w:rsidRPr="00E9462A">
        <w:rPr>
          <w:rFonts w:ascii="Calibri" w:hAnsi="Calibri" w:cs="Calibri"/>
        </w:rPr>
        <w:t>M</w:t>
      </w:r>
      <w:r w:rsidR="008A37A2">
        <w:rPr>
          <w:rFonts w:ascii="Calibri" w:hAnsi="Calibri" w:cs="Calibri"/>
        </w:rPr>
        <w:t>,</w:t>
      </w:r>
      <w:r w:rsidRPr="00E9462A">
        <w:rPr>
          <w:rFonts w:ascii="Calibri" w:hAnsi="Calibri" w:cs="Calibri"/>
        </w:rPr>
        <w:t xml:space="preserve"> which will be able to cover the bottom of the tibia (the bottom part of the tibia was not measured by </w:t>
      </w:r>
      <w:r w:rsidRPr="00E9462A">
        <w:rPr>
          <w:rFonts w:ascii="Calibri" w:hAnsi="Calibri" w:cs="Calibri"/>
          <w:color w:val="000000" w:themeColor="text1"/>
          <w:shd w:val="clear" w:color="auto" w:fill="FFFFFF"/>
        </w:rPr>
        <w:t>µCT</w:t>
      </w:r>
      <w:r w:rsidR="008A37A2">
        <w:rPr>
          <w:rFonts w:ascii="Calibri" w:hAnsi="Calibri" w:cs="Calibri"/>
          <w:color w:val="000000" w:themeColor="text1"/>
          <w:shd w:val="clear" w:color="auto" w:fill="FFFFFF"/>
        </w:rPr>
        <w:t xml:space="preserve"> which</w:t>
      </w:r>
      <w:r w:rsidRPr="00E9462A">
        <w:rPr>
          <w:rFonts w:ascii="Calibri" w:hAnsi="Calibri" w:cs="Calibri"/>
          <w:color w:val="000000" w:themeColor="text1"/>
          <w:shd w:val="clear" w:color="auto" w:fill="FFFFFF"/>
        </w:rPr>
        <w:t xml:space="preserve"> will cause a hollow hole</w:t>
      </w:r>
      <w:r w:rsidRPr="00E9462A">
        <w:rPr>
          <w:rFonts w:ascii="Calibri" w:hAnsi="Calibri" w:cs="Calibri"/>
        </w:rPr>
        <w:t>)</w:t>
      </w:r>
      <w:r w:rsidR="008A37A2">
        <w:rPr>
          <w:rFonts w:ascii="Calibri" w:hAnsi="Calibri" w:cs="Calibri"/>
        </w:rPr>
        <w:t>,</w:t>
      </w:r>
      <w:r w:rsidRPr="00E9462A">
        <w:rPr>
          <w:rFonts w:ascii="Calibri" w:hAnsi="Calibri" w:cs="Calibri"/>
        </w:rPr>
        <w:t xml:space="preserve"> and the largest lesion present. </w:t>
      </w:r>
    </w:p>
    <w:p w14:paraId="07067E6E" w14:textId="77777777" w:rsidR="00F54B31" w:rsidRPr="00E9462A" w:rsidRDefault="00F54B31" w:rsidP="00E9462A">
      <w:pPr>
        <w:spacing w:line="360" w:lineRule="auto"/>
        <w:ind w:right="-187"/>
        <w:jc w:val="both"/>
        <w:rPr>
          <w:rFonts w:ascii="Calibri" w:hAnsi="Calibri" w:cs="Calibri"/>
        </w:rPr>
      </w:pPr>
    </w:p>
    <w:p w14:paraId="1F2CFFEE" w14:textId="77777777" w:rsidR="00F54B31" w:rsidRPr="00E9462A" w:rsidRDefault="00F54B31" w:rsidP="00E9462A">
      <w:pPr>
        <w:spacing w:line="360" w:lineRule="auto"/>
        <w:jc w:val="both"/>
        <w:rPr>
          <w:rFonts w:ascii="Calibri" w:hAnsi="Calibri" w:cs="Calibri"/>
          <w:b/>
          <w:bCs/>
        </w:rPr>
      </w:pPr>
      <w:r w:rsidRPr="00E9462A">
        <w:rPr>
          <w:rFonts w:ascii="Calibri" w:hAnsi="Calibri" w:cs="Calibri"/>
          <w:b/>
          <w:bCs/>
        </w:rPr>
        <w:t xml:space="preserve">4.5 Results </w:t>
      </w:r>
    </w:p>
    <w:p w14:paraId="1C630942" w14:textId="77777777" w:rsidR="00F54B31" w:rsidRPr="00E9462A" w:rsidRDefault="00F54B31" w:rsidP="00E9462A">
      <w:pPr>
        <w:spacing w:line="360" w:lineRule="auto"/>
        <w:jc w:val="both"/>
        <w:rPr>
          <w:rFonts w:ascii="Calibri" w:hAnsi="Calibri" w:cs="Calibri"/>
          <w:b/>
          <w:bCs/>
        </w:rPr>
      </w:pPr>
    </w:p>
    <w:p w14:paraId="1E66DA82" w14:textId="77777777" w:rsidR="00F54B31" w:rsidRPr="00E9462A" w:rsidRDefault="00F54B31" w:rsidP="00E9462A">
      <w:pPr>
        <w:spacing w:line="360" w:lineRule="auto"/>
        <w:jc w:val="both"/>
        <w:rPr>
          <w:rFonts w:ascii="Calibri" w:hAnsi="Calibri" w:cs="Calibri"/>
          <w:b/>
          <w:bCs/>
        </w:rPr>
      </w:pPr>
      <w:r w:rsidRPr="00E9462A">
        <w:rPr>
          <w:rFonts w:ascii="Calibri" w:hAnsi="Calibri" w:cs="Calibri"/>
          <w:b/>
          <w:bCs/>
        </w:rPr>
        <w:t xml:space="preserve">4.5.1 Establishing a murine model of breast cancer bone metastasis </w:t>
      </w:r>
    </w:p>
    <w:p w14:paraId="6AD9632C" w14:textId="77777777" w:rsidR="00F54B31" w:rsidRPr="00E9462A" w:rsidRDefault="00F54B31" w:rsidP="00E9462A">
      <w:pPr>
        <w:spacing w:line="360" w:lineRule="auto"/>
        <w:jc w:val="both"/>
        <w:rPr>
          <w:rFonts w:ascii="Calibri" w:hAnsi="Calibri" w:cs="Calibri"/>
        </w:rPr>
      </w:pPr>
    </w:p>
    <w:p w14:paraId="30BE86CC" w14:textId="179FB0BA" w:rsidR="00F54B31" w:rsidRPr="00E9462A" w:rsidRDefault="00F54B31" w:rsidP="00E9462A">
      <w:pPr>
        <w:spacing w:line="360" w:lineRule="auto"/>
        <w:jc w:val="both"/>
        <w:rPr>
          <w:rFonts w:ascii="Calibri" w:hAnsi="Calibri" w:cs="Calibri"/>
        </w:rPr>
      </w:pPr>
      <w:r w:rsidRPr="00E9462A">
        <w:rPr>
          <w:rFonts w:ascii="Calibri" w:hAnsi="Calibri" w:cs="Calibri"/>
          <w:lang w:val="en-US"/>
        </w:rPr>
        <w:t>This experiment sought to use</w:t>
      </w:r>
      <w:r w:rsidRPr="00E9462A">
        <w:rPr>
          <w:rFonts w:ascii="Calibri" w:hAnsi="Calibri" w:cs="Calibri"/>
        </w:rPr>
        <w:t xml:space="preserve"> a breast cancer bone metastasis model that allows monitoring of the development of tumour growth in relation to the associated lytic bone lesions using </w:t>
      </w:r>
      <w:r w:rsidRPr="00E9462A">
        <w:rPr>
          <w:rFonts w:ascii="Calibri" w:hAnsi="Calibri" w:cs="Calibri"/>
          <w:i/>
          <w:iCs/>
        </w:rPr>
        <w:t>in vivo</w:t>
      </w:r>
      <w:r w:rsidRPr="00E9462A">
        <w:rPr>
          <w:rFonts w:ascii="Calibri" w:hAnsi="Calibri" w:cs="Calibri"/>
        </w:rPr>
        <w:t xml:space="preserve">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(Wright </w:t>
      </w:r>
      <w:r w:rsidRPr="00E9462A">
        <w:rPr>
          <w:rFonts w:ascii="Calibri" w:hAnsi="Calibri" w:cs="Calibri"/>
          <w:i/>
          <w:iCs/>
          <w:color w:val="000000" w:themeColor="text1"/>
          <w:lang w:val="en-US"/>
        </w:rPr>
        <w:t>et al</w:t>
      </w:r>
      <w:r w:rsidRPr="00E9462A">
        <w:rPr>
          <w:rFonts w:ascii="Calibri" w:hAnsi="Calibri" w:cs="Calibri"/>
          <w:color w:val="000000" w:themeColor="text1"/>
          <w:lang w:val="en-US"/>
        </w:rPr>
        <w:t>, 2016)</w:t>
      </w:r>
      <w:r w:rsidRPr="00E9462A">
        <w:rPr>
          <w:rFonts w:ascii="Calibri" w:hAnsi="Calibri" w:cs="Calibri"/>
        </w:rPr>
        <w:t xml:space="preserve">. This experiment will determine the time for lesions to develop in the left tibia. </w:t>
      </w:r>
      <w:r w:rsidR="00A87A1C" w:rsidRPr="00E9462A">
        <w:rPr>
          <w:rFonts w:ascii="Calibri" w:hAnsi="Calibri" w:cs="Calibri"/>
        </w:rPr>
        <w:t>Until recently</w:t>
      </w:r>
      <w:r w:rsidR="00043FFE">
        <w:rPr>
          <w:rFonts w:ascii="Calibri" w:hAnsi="Calibri" w:cs="Calibri"/>
        </w:rPr>
        <w:t>,</w:t>
      </w:r>
      <w:r w:rsidR="00A87A1C" w:rsidRPr="00E9462A">
        <w:rPr>
          <w:rFonts w:ascii="Calibri" w:hAnsi="Calibri" w:cs="Calibri"/>
        </w:rPr>
        <w:t xml:space="preserve"> </w:t>
      </w:r>
      <w:r w:rsidR="009E6B07" w:rsidRPr="00E9462A">
        <w:rPr>
          <w:rFonts w:ascii="Calibri" w:hAnsi="Calibri" w:cs="Calibri"/>
        </w:rPr>
        <w:t>most</w:t>
      </w:r>
      <w:r w:rsidRPr="00E9462A">
        <w:rPr>
          <w:rFonts w:ascii="Calibri" w:hAnsi="Calibri" w:cs="Calibri"/>
        </w:rPr>
        <w:t xml:space="preserve"> studies have investigated the effects of breast cancer</w:t>
      </w:r>
      <w:r w:rsidR="00043FFE">
        <w:rPr>
          <w:rFonts w:ascii="Calibri" w:hAnsi="Calibri" w:cs="Calibri"/>
        </w:rPr>
        <w:t>-</w:t>
      </w:r>
      <w:r w:rsidRPr="00E9462A">
        <w:rPr>
          <w:rFonts w:ascii="Calibri" w:hAnsi="Calibri" w:cs="Calibri"/>
        </w:rPr>
        <w:t>induced bone disease at end stage (</w:t>
      </w:r>
      <w:r w:rsidRPr="00E9462A">
        <w:rPr>
          <w:rFonts w:ascii="Calibri" w:hAnsi="Calibri" w:cs="Calibri"/>
          <w:lang w:val="en-US"/>
        </w:rPr>
        <w:t xml:space="preserve">Campbell </w:t>
      </w:r>
      <w:r w:rsidRPr="00E9462A">
        <w:rPr>
          <w:rFonts w:ascii="Calibri" w:hAnsi="Calibri" w:cs="Calibri"/>
          <w:i/>
          <w:iCs/>
          <w:lang w:val="en-US"/>
        </w:rPr>
        <w:t>et al</w:t>
      </w:r>
      <w:r w:rsidRPr="00E9462A">
        <w:rPr>
          <w:rFonts w:ascii="Calibri" w:hAnsi="Calibri" w:cs="Calibri"/>
          <w:lang w:val="en-US"/>
        </w:rPr>
        <w:t>, 2012</w:t>
      </w:r>
      <w:r w:rsidR="00043FFE">
        <w:rPr>
          <w:rFonts w:ascii="Calibri" w:hAnsi="Calibri" w:cs="Calibri"/>
          <w:lang w:val="en-US"/>
        </w:rPr>
        <w:t>;</w:t>
      </w:r>
      <w:r w:rsidRPr="00E9462A">
        <w:rPr>
          <w:rFonts w:ascii="Calibri" w:hAnsi="Calibri" w:cs="Calibri"/>
          <w:lang w:val="en-US"/>
        </w:rPr>
        <w:t xml:space="preserve"> </w:t>
      </w:r>
      <w:r w:rsidRPr="00E9462A">
        <w:rPr>
          <w:rFonts w:ascii="Calibri" w:hAnsi="Calibri" w:cs="Calibri"/>
        </w:rPr>
        <w:t>Guise, 2000</w:t>
      </w:r>
      <w:r w:rsidR="00043FFE">
        <w:rPr>
          <w:rFonts w:ascii="Calibri" w:hAnsi="Calibri" w:cs="Calibri"/>
        </w:rPr>
        <w:t>;</w:t>
      </w:r>
      <w:r w:rsidRPr="00E9462A">
        <w:rPr>
          <w:rFonts w:ascii="Calibri" w:hAnsi="Calibri" w:cs="Calibri"/>
        </w:rPr>
        <w:t xml:space="preserve"> </w:t>
      </w:r>
      <w:r w:rsidRPr="00E9462A">
        <w:rPr>
          <w:rFonts w:ascii="Calibri" w:hAnsi="Calibri" w:cs="Calibri"/>
          <w:lang w:val="en-US"/>
        </w:rPr>
        <w:t xml:space="preserve">and </w:t>
      </w:r>
      <w:proofErr w:type="spellStart"/>
      <w:r w:rsidRPr="00E9462A">
        <w:rPr>
          <w:rFonts w:ascii="Calibri" w:hAnsi="Calibri" w:cs="Calibri"/>
          <w:lang w:val="en-US"/>
        </w:rPr>
        <w:t>Scepansky</w:t>
      </w:r>
      <w:proofErr w:type="spellEnd"/>
      <w:r w:rsidRPr="00E9462A">
        <w:rPr>
          <w:rFonts w:ascii="Calibri" w:hAnsi="Calibri" w:cs="Calibri"/>
          <w:lang w:val="en-US"/>
        </w:rPr>
        <w:t xml:space="preserve"> </w:t>
      </w:r>
      <w:r w:rsidRPr="00E9462A">
        <w:rPr>
          <w:rFonts w:ascii="Calibri" w:hAnsi="Calibri" w:cs="Calibri"/>
          <w:i/>
          <w:iCs/>
          <w:lang w:val="en-US"/>
        </w:rPr>
        <w:t>et al</w:t>
      </w:r>
      <w:r w:rsidRPr="00E9462A">
        <w:rPr>
          <w:rFonts w:ascii="Calibri" w:hAnsi="Calibri" w:cs="Calibri"/>
          <w:lang w:val="en-US"/>
        </w:rPr>
        <w:t>, 2011</w:t>
      </w:r>
      <w:r w:rsidRPr="00E9462A">
        <w:rPr>
          <w:rFonts w:ascii="Calibri" w:hAnsi="Calibri" w:cs="Calibri"/>
        </w:rPr>
        <w:t xml:space="preserve">). In addition, Brown </w:t>
      </w:r>
      <w:r w:rsidRPr="00E9462A">
        <w:rPr>
          <w:rFonts w:ascii="Calibri" w:hAnsi="Calibri" w:cs="Calibri"/>
          <w:i/>
          <w:iCs/>
        </w:rPr>
        <w:t>et al</w:t>
      </w:r>
      <w:r w:rsidRPr="00E9462A">
        <w:rPr>
          <w:rFonts w:ascii="Calibri" w:hAnsi="Calibri" w:cs="Calibri"/>
        </w:rPr>
        <w:t>, 2011 have investigated the effects of breast cancer</w:t>
      </w:r>
      <w:r w:rsidR="00043FFE">
        <w:rPr>
          <w:rFonts w:ascii="Calibri" w:hAnsi="Calibri" w:cs="Calibri"/>
        </w:rPr>
        <w:t>-</w:t>
      </w:r>
      <w:r w:rsidRPr="00E9462A">
        <w:rPr>
          <w:rFonts w:ascii="Calibri" w:hAnsi="Calibri" w:cs="Calibri"/>
        </w:rPr>
        <w:t xml:space="preserve">induced bone disease </w:t>
      </w:r>
      <w:r w:rsidR="00224484" w:rsidRPr="00E9462A">
        <w:rPr>
          <w:rFonts w:ascii="Calibri" w:hAnsi="Calibri" w:cs="Calibri"/>
        </w:rPr>
        <w:t xml:space="preserve">33 days post intracardiac breast cancer cell </w:t>
      </w:r>
      <w:proofErr w:type="gramStart"/>
      <w:r w:rsidR="009E6B07" w:rsidRPr="00E9462A">
        <w:rPr>
          <w:rFonts w:ascii="Calibri" w:hAnsi="Calibri" w:cs="Calibri"/>
        </w:rPr>
        <w:t>injection</w:t>
      </w:r>
      <w:r w:rsidRPr="00E9462A">
        <w:rPr>
          <w:rFonts w:ascii="Calibri" w:hAnsi="Calibri" w:cs="Calibri"/>
        </w:rPr>
        <w:t xml:space="preserve">,  </w:t>
      </w:r>
      <w:r w:rsidRPr="00E9462A">
        <w:rPr>
          <w:rFonts w:ascii="Calibri" w:hAnsi="Calibri" w:cs="Calibri"/>
          <w:i/>
          <w:iCs/>
          <w:lang w:val="en-US"/>
        </w:rPr>
        <w:t>ex</w:t>
      </w:r>
      <w:proofErr w:type="gramEnd"/>
      <w:r w:rsidRPr="00E9462A">
        <w:rPr>
          <w:rFonts w:ascii="Calibri" w:hAnsi="Calibri" w:cs="Calibri"/>
          <w:i/>
          <w:iCs/>
          <w:lang w:val="en-US"/>
        </w:rPr>
        <w:t xml:space="preserve">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lang w:val="en-US"/>
        </w:rPr>
        <w:t xml:space="preserve"> was used to </w:t>
      </w:r>
      <w:r w:rsidRPr="00E9462A">
        <w:rPr>
          <w:rFonts w:ascii="Calibri" w:hAnsi="Calibri" w:cs="Calibri"/>
          <w:lang w:val="en-US"/>
        </w:rPr>
        <w:lastRenderedPageBreak/>
        <w:t>measure</w:t>
      </w:r>
      <w:r w:rsidR="00224484" w:rsidRPr="00E9462A">
        <w:rPr>
          <w:rFonts w:ascii="Calibri" w:hAnsi="Calibri" w:cs="Calibri"/>
          <w:lang w:val="en-US"/>
        </w:rPr>
        <w:t xml:space="preserve"> parameters of</w:t>
      </w:r>
      <w:r w:rsidRPr="00E9462A">
        <w:rPr>
          <w:rFonts w:ascii="Calibri" w:hAnsi="Calibri" w:cs="Calibri"/>
          <w:lang w:val="en-US"/>
        </w:rPr>
        <w:t xml:space="preserve"> </w:t>
      </w:r>
      <w:r w:rsidR="00224484" w:rsidRPr="00E9462A">
        <w:rPr>
          <w:rFonts w:ascii="Calibri" w:hAnsi="Calibri" w:cs="Calibri"/>
          <w:lang w:val="en-US"/>
        </w:rPr>
        <w:t xml:space="preserve">trabecular bone in </w:t>
      </w:r>
      <w:r w:rsidRPr="00E9462A">
        <w:rPr>
          <w:rFonts w:ascii="Calibri" w:hAnsi="Calibri" w:cs="Calibri"/>
          <w:lang w:val="en-US"/>
        </w:rPr>
        <w:t xml:space="preserve">tibias from </w:t>
      </w:r>
      <w:r w:rsidRPr="00E9462A">
        <w:rPr>
          <w:rFonts w:ascii="Calibri" w:hAnsi="Calibri" w:cs="Calibri"/>
        </w:rPr>
        <w:t xml:space="preserve">different groups of animals culled at different time points after tumour injection. In our study, the left tibias from the same animals were monitored over time using </w:t>
      </w:r>
      <w:r w:rsidRPr="00E9462A">
        <w:rPr>
          <w:rFonts w:ascii="Calibri" w:hAnsi="Calibri" w:cs="Calibri"/>
          <w:i/>
          <w:iCs/>
          <w:lang w:val="en-US"/>
        </w:rPr>
        <w:t xml:space="preserve">in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lang w:val="en-US"/>
        </w:rPr>
        <w:t xml:space="preserve"> </w:t>
      </w:r>
      <w:r w:rsidRPr="00E9462A">
        <w:rPr>
          <w:rFonts w:ascii="Calibri" w:hAnsi="Calibri" w:cs="Calibri"/>
        </w:rPr>
        <w:t xml:space="preserve">after tumour injection and </w:t>
      </w:r>
      <w:r w:rsidRPr="00E9462A">
        <w:rPr>
          <w:rFonts w:ascii="Calibri" w:hAnsi="Calibri" w:cs="Calibri"/>
          <w:i/>
          <w:iCs/>
          <w:lang w:val="en-US"/>
        </w:rPr>
        <w:t xml:space="preserve">ex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 after animals are culled</w:t>
      </w:r>
      <w:r w:rsidR="005B28C3" w:rsidRPr="00E9462A">
        <w:rPr>
          <w:rFonts w:ascii="Calibri" w:hAnsi="Calibri" w:cs="Calibri"/>
          <w:color w:val="000000" w:themeColor="text1"/>
          <w:lang w:val="en-US"/>
        </w:rPr>
        <w:t xml:space="preserve"> (Figure 4.1)</w:t>
      </w:r>
      <w:r w:rsidRPr="00E9462A">
        <w:rPr>
          <w:rFonts w:ascii="Calibri" w:hAnsi="Calibri" w:cs="Calibri"/>
          <w:color w:val="000000" w:themeColor="text1"/>
          <w:lang w:val="en-US"/>
        </w:rPr>
        <w:t xml:space="preserve">. </w:t>
      </w:r>
    </w:p>
    <w:p w14:paraId="2DBEE416" w14:textId="77777777" w:rsidR="00152EB6" w:rsidRPr="00E9462A" w:rsidRDefault="00152EB6" w:rsidP="00E9462A">
      <w:pPr>
        <w:spacing w:line="360" w:lineRule="auto"/>
        <w:jc w:val="both"/>
        <w:rPr>
          <w:rFonts w:ascii="Calibri" w:hAnsi="Calibri" w:cs="Calibri"/>
        </w:rPr>
      </w:pPr>
      <w:r w:rsidRPr="00E9462A">
        <w:rPr>
          <w:rFonts w:ascii="Calibri" w:hAnsi="Calibri" w:cs="Calibri"/>
          <w:noProof/>
          <w:lang w:val="en-US" w:eastAsia="en-US"/>
        </w:rPr>
        <w:drawing>
          <wp:inline distT="0" distB="0" distL="0" distR="0" wp14:anchorId="55EAA395" wp14:editId="25926B90">
            <wp:extent cx="5731510" cy="1687195"/>
            <wp:effectExtent l="0" t="0" r="0" b="1905"/>
            <wp:docPr id="19" name="Picture 19"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with low confidenc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1510" cy="1687195"/>
                    </a:xfrm>
                    <a:prstGeom prst="rect">
                      <a:avLst/>
                    </a:prstGeom>
                  </pic:spPr>
                </pic:pic>
              </a:graphicData>
            </a:graphic>
          </wp:inline>
        </w:drawing>
      </w:r>
    </w:p>
    <w:p w14:paraId="60C3B2C1" w14:textId="2A6DC61F" w:rsidR="001F4741" w:rsidRPr="00E9462A" w:rsidRDefault="00152EB6" w:rsidP="00A92545">
      <w:pPr>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lang w:val="en-US"/>
        </w:rPr>
        <w:t xml:space="preserve">Figure 4.1 Measuring timepoint at which bone lesions form in left tibia in model of breast cancer-induced bone disease </w:t>
      </w:r>
    </w:p>
    <w:p w14:paraId="6B36DAB7" w14:textId="4991D325" w:rsidR="00F54B31" w:rsidRPr="00E9462A" w:rsidRDefault="00F54B31" w:rsidP="00A92545">
      <w:pPr>
        <w:jc w:val="both"/>
        <w:rPr>
          <w:rFonts w:ascii="Calibri" w:hAnsi="Calibri" w:cs="Calibri"/>
          <w:b/>
          <w:bCs/>
          <w:i/>
          <w:iCs/>
          <w:color w:val="2F5496" w:themeColor="accent1" w:themeShade="BF"/>
        </w:rPr>
      </w:pPr>
      <w:r w:rsidRPr="00E9462A">
        <w:rPr>
          <w:rFonts w:ascii="Calibri" w:hAnsi="Calibri" w:cs="Calibri"/>
          <w:i/>
          <w:iCs/>
          <w:color w:val="2F5496" w:themeColor="accent1" w:themeShade="BF"/>
          <w:lang w:val="en-US"/>
        </w:rPr>
        <w:t xml:space="preserve">6-week-old female BALB/c nude mice (n=10) were </w:t>
      </w:r>
      <w:r w:rsidRPr="00E9462A">
        <w:rPr>
          <w:rFonts w:ascii="Calibri" w:hAnsi="Calibri" w:cs="Calibri"/>
          <w:i/>
          <w:iCs/>
          <w:color w:val="2F5496" w:themeColor="accent1" w:themeShade="BF"/>
        </w:rPr>
        <w:t xml:space="preserve">injected </w:t>
      </w:r>
      <w:proofErr w:type="spellStart"/>
      <w:r w:rsidRPr="00E9462A">
        <w:rPr>
          <w:rFonts w:ascii="Calibri" w:hAnsi="Calibri" w:cs="Calibri"/>
          <w:i/>
          <w:iCs/>
          <w:color w:val="2F5496" w:themeColor="accent1" w:themeShade="BF"/>
        </w:rPr>
        <w:t>i.c.</w:t>
      </w:r>
      <w:proofErr w:type="spellEnd"/>
      <w:r w:rsidRPr="00E9462A">
        <w:rPr>
          <w:rFonts w:ascii="Calibri" w:hAnsi="Calibri" w:cs="Calibri"/>
          <w:i/>
          <w:iCs/>
          <w:color w:val="2F5496" w:themeColor="accent1" w:themeShade="BF"/>
        </w:rPr>
        <w:t xml:space="preserve"> with </w:t>
      </w:r>
      <w:r w:rsidRPr="00E9462A">
        <w:rPr>
          <w:rFonts w:ascii="Calibri" w:hAnsi="Calibri" w:cs="Calibri"/>
          <w:i/>
          <w:iCs/>
          <w:color w:val="2F5496" w:themeColor="accent1" w:themeShade="BF"/>
          <w:lang w:val="en-US"/>
        </w:rPr>
        <w:t xml:space="preserve">5 X </w:t>
      </w:r>
      <m:oMath>
        <m:sSup>
          <m:sSupPr>
            <m:ctrlPr>
              <w:rPr>
                <w:rFonts w:ascii="Cambria Math" w:hAnsi="Cambria Math" w:cs="Calibri"/>
                <w:i/>
                <w:iCs/>
                <w:color w:val="2F5496" w:themeColor="accent1" w:themeShade="BF"/>
                <w:lang w:val="en-US"/>
              </w:rPr>
            </m:ctrlPr>
          </m:sSupPr>
          <m:e>
            <m:r>
              <w:rPr>
                <w:rFonts w:ascii="Cambria Math" w:hAnsi="Cambria Math" w:cs="Calibri"/>
                <w:color w:val="2F5496" w:themeColor="accent1" w:themeShade="BF"/>
                <w:lang w:val="en-US"/>
              </w:rPr>
              <m:t>10</m:t>
            </m:r>
          </m:e>
          <m:sup>
            <m:r>
              <w:rPr>
                <w:rFonts w:ascii="Cambria Math" w:hAnsi="Cambria Math" w:cs="Calibri"/>
                <w:color w:val="2F5496" w:themeColor="accent1" w:themeShade="BF"/>
                <w:lang w:val="en-US"/>
              </w:rPr>
              <m:t>5</m:t>
            </m:r>
          </m:sup>
        </m:sSup>
      </m:oMath>
      <w:r w:rsidRPr="00E9462A">
        <w:rPr>
          <w:rFonts w:ascii="Calibri" w:hAnsi="Calibri" w:cs="Calibri"/>
          <w:i/>
          <w:iCs/>
          <w:color w:val="2F5496" w:themeColor="accent1" w:themeShade="BF"/>
        </w:rPr>
        <w:t xml:space="preserve"> Luc2+ve MDA-MB-231 cells. Mice were injected subcutaneously with 100µl of luciferin and bioluminescence imaged using IVIS Spectrum machine to monitor tumour twice weekly for four weeks, and tumour burden analysed. Prior to tumour injection, left tibias of mice were scanned by VivaCT80 µCT scanner in vivo (baseline scan) and once weekly after tumour has spread to hind limbs confirmed by IVIS imaging, </w:t>
      </w:r>
      <w:r w:rsidRPr="00E9462A">
        <w:rPr>
          <w:rFonts w:ascii="Calibri" w:hAnsi="Calibri" w:cs="Calibri"/>
          <w:i/>
          <w:iCs/>
          <w:color w:val="2F5496" w:themeColor="accent1" w:themeShade="BF"/>
          <w:lang w:val="en-US"/>
        </w:rPr>
        <w:t>with bone integrity and structure analyzed</w:t>
      </w:r>
      <w:r w:rsidR="001F4741" w:rsidRPr="00E9462A">
        <w:rPr>
          <w:rFonts w:ascii="Calibri" w:hAnsi="Calibri" w:cs="Calibri"/>
          <w:i/>
          <w:iCs/>
          <w:color w:val="2F5496" w:themeColor="accent1" w:themeShade="BF"/>
          <w:lang w:val="en-US"/>
        </w:rPr>
        <w:t xml:space="preserve">. </w:t>
      </w:r>
      <w:r w:rsidRPr="00E9462A">
        <w:rPr>
          <w:rFonts w:ascii="Calibri" w:hAnsi="Calibri" w:cs="Calibri"/>
          <w:i/>
          <w:iCs/>
          <w:color w:val="2F5496" w:themeColor="accent1" w:themeShade="BF"/>
        </w:rPr>
        <w:t>All mice were euthanised after 4 weeks of tumour injection. At the end of the experiment, long bones of hindlimbs were collected and left tibia analysed by ex vivo µCT</w:t>
      </w:r>
      <w:r w:rsidR="001F4741" w:rsidRPr="00E9462A">
        <w:rPr>
          <w:rFonts w:ascii="Calibri" w:hAnsi="Calibri" w:cs="Calibri"/>
          <w:b/>
          <w:bCs/>
          <w:i/>
          <w:iCs/>
          <w:color w:val="2F5496" w:themeColor="accent1" w:themeShade="BF"/>
        </w:rPr>
        <w:t>.</w:t>
      </w:r>
      <w:r w:rsidRPr="00E9462A">
        <w:rPr>
          <w:rFonts w:ascii="Calibri" w:hAnsi="Calibri" w:cs="Calibri"/>
          <w:i/>
          <w:iCs/>
          <w:color w:val="2F5496" w:themeColor="accent1" w:themeShade="BF"/>
        </w:rPr>
        <w:t xml:space="preserve"> </w:t>
      </w:r>
      <w:r w:rsidRPr="00E9462A">
        <w:rPr>
          <w:rFonts w:ascii="Calibri" w:hAnsi="Calibri" w:cs="Calibri"/>
          <w:i/>
          <w:iCs/>
          <w:color w:val="2F5496" w:themeColor="accent1" w:themeShade="BF"/>
          <w:lang w:val="en-US"/>
        </w:rPr>
        <w:t xml:space="preserve">Bone histomorphometry was carried out using longitudinal left tibia sections, scoring number of osteoblasts and osteoclasts by </w:t>
      </w:r>
      <w:proofErr w:type="spellStart"/>
      <w:r w:rsidRPr="00E9462A">
        <w:rPr>
          <w:rFonts w:ascii="Calibri" w:hAnsi="Calibri" w:cs="Calibri"/>
          <w:i/>
          <w:iCs/>
          <w:color w:val="2F5496" w:themeColor="accent1" w:themeShade="BF"/>
          <w:lang w:val="en-US"/>
        </w:rPr>
        <w:t>osteomeasure</w:t>
      </w:r>
      <w:proofErr w:type="spellEnd"/>
      <w:r w:rsidRPr="00E9462A">
        <w:rPr>
          <w:rFonts w:ascii="Calibri" w:hAnsi="Calibri" w:cs="Calibri"/>
          <w:i/>
          <w:iCs/>
          <w:color w:val="2F5496" w:themeColor="accent1" w:themeShade="BF"/>
          <w:lang w:val="en-US"/>
        </w:rPr>
        <w:t xml:space="preserve"> software</w:t>
      </w:r>
      <w:r w:rsidRPr="00E9462A">
        <w:rPr>
          <w:rFonts w:ascii="Calibri" w:hAnsi="Calibri" w:cs="Calibri"/>
          <w:i/>
          <w:iCs/>
          <w:color w:val="2F5496" w:themeColor="accent1" w:themeShade="BF"/>
        </w:rPr>
        <w:t xml:space="preserve"> </w:t>
      </w:r>
    </w:p>
    <w:p w14:paraId="7C56DAC2" w14:textId="77777777" w:rsidR="00F54B31" w:rsidRPr="00E9462A" w:rsidRDefault="00F54B31" w:rsidP="00E9462A">
      <w:pPr>
        <w:spacing w:line="360" w:lineRule="auto"/>
        <w:jc w:val="both"/>
        <w:rPr>
          <w:rFonts w:ascii="Calibri" w:hAnsi="Calibri" w:cs="Calibri"/>
          <w:i/>
          <w:iCs/>
          <w:color w:val="2F5496" w:themeColor="accent1" w:themeShade="BF"/>
        </w:rPr>
      </w:pPr>
    </w:p>
    <w:p w14:paraId="4AF49753" w14:textId="18D36A58" w:rsidR="009E6B07" w:rsidRPr="00E9462A" w:rsidRDefault="009E6B07" w:rsidP="00E9462A">
      <w:pPr>
        <w:spacing w:line="360" w:lineRule="auto"/>
        <w:jc w:val="both"/>
        <w:rPr>
          <w:rFonts w:ascii="Calibri" w:hAnsi="Calibri" w:cs="Calibri"/>
          <w:b/>
          <w:bCs/>
        </w:rPr>
      </w:pPr>
      <w:r w:rsidRPr="00E9462A">
        <w:rPr>
          <w:rFonts w:ascii="Calibri" w:hAnsi="Calibri" w:cs="Calibri"/>
          <w:b/>
          <w:bCs/>
        </w:rPr>
        <w:t xml:space="preserve">4.5.1.1 Tumour development overtime </w:t>
      </w:r>
    </w:p>
    <w:p w14:paraId="07E08254" w14:textId="77777777" w:rsidR="009E6B07" w:rsidRPr="00E9462A" w:rsidRDefault="009E6B07" w:rsidP="00E9462A">
      <w:pPr>
        <w:spacing w:line="360" w:lineRule="auto"/>
        <w:jc w:val="both"/>
        <w:rPr>
          <w:rFonts w:ascii="Calibri" w:hAnsi="Calibri" w:cs="Calibri"/>
          <w:i/>
          <w:iCs/>
          <w:color w:val="2F5496" w:themeColor="accent1" w:themeShade="BF"/>
        </w:rPr>
      </w:pPr>
    </w:p>
    <w:p w14:paraId="2B13365F" w14:textId="3417F896" w:rsidR="00F54B31" w:rsidRPr="00E9462A" w:rsidRDefault="00F54B31" w:rsidP="00E9462A">
      <w:pPr>
        <w:spacing w:line="360" w:lineRule="auto"/>
        <w:jc w:val="both"/>
        <w:rPr>
          <w:rFonts w:ascii="Calibri" w:hAnsi="Calibri" w:cs="Calibri"/>
          <w:color w:val="000000" w:themeColor="text1"/>
        </w:rPr>
      </w:pPr>
      <w:r w:rsidRPr="00E9462A">
        <w:rPr>
          <w:rFonts w:ascii="Calibri" w:hAnsi="Calibri" w:cs="Calibri"/>
          <w:lang w:val="en-US"/>
        </w:rPr>
        <w:t>IVIS</w:t>
      </w:r>
      <w:r w:rsidRPr="00E9462A">
        <w:rPr>
          <w:rFonts w:ascii="Calibri" w:hAnsi="Calibri" w:cs="Calibri"/>
          <w:i/>
          <w:iCs/>
          <w:lang w:val="en-US"/>
        </w:rPr>
        <w:t xml:space="preserve"> </w:t>
      </w:r>
      <w:r w:rsidRPr="00E9462A">
        <w:rPr>
          <w:rFonts w:ascii="Calibri" w:hAnsi="Calibri" w:cs="Calibri"/>
          <w:lang w:val="en-US"/>
        </w:rPr>
        <w:t>Imaging Analysis</w:t>
      </w:r>
      <w:r w:rsidRPr="00E9462A">
        <w:rPr>
          <w:rFonts w:ascii="Calibri" w:hAnsi="Calibri" w:cs="Calibri"/>
        </w:rPr>
        <w:t xml:space="preserve"> demonstrated that </w:t>
      </w:r>
      <w:r w:rsidRPr="00E9462A">
        <w:rPr>
          <w:rFonts w:ascii="Calibri" w:hAnsi="Calibri" w:cs="Calibri"/>
          <w:lang w:val="en-US"/>
        </w:rPr>
        <w:t>5/10 mice developed tumour growth in the hind limbs (=100% of tumour</w:t>
      </w:r>
      <w:r w:rsidR="003E188F">
        <w:rPr>
          <w:rFonts w:ascii="Calibri" w:hAnsi="Calibri" w:cs="Calibri"/>
          <w:lang w:val="en-US"/>
        </w:rPr>
        <w:t>-</w:t>
      </w:r>
      <w:r w:rsidRPr="00E9462A">
        <w:rPr>
          <w:rFonts w:ascii="Calibri" w:hAnsi="Calibri" w:cs="Calibri"/>
          <w:lang w:val="en-US"/>
        </w:rPr>
        <w:t>bearing mice)</w:t>
      </w:r>
      <w:r w:rsidRPr="00E9462A">
        <w:rPr>
          <w:rFonts w:ascii="Calibri" w:hAnsi="Calibri" w:cs="Calibri"/>
        </w:rPr>
        <w:t xml:space="preserve">. </w:t>
      </w:r>
      <w:r w:rsidRPr="00E9462A">
        <w:rPr>
          <w:rFonts w:ascii="Calibri" w:hAnsi="Calibri" w:cs="Calibri"/>
          <w:lang w:val="en-US"/>
        </w:rPr>
        <w:t>Mice that first displayed a signal in the H (Skull) (3/10) the day after tumour injection develop</w:t>
      </w:r>
      <w:r w:rsidR="003E188F">
        <w:rPr>
          <w:rFonts w:ascii="Calibri" w:hAnsi="Calibri" w:cs="Calibri"/>
          <w:lang w:val="en-US"/>
        </w:rPr>
        <w:t>ed</w:t>
      </w:r>
      <w:r w:rsidRPr="00E9462A">
        <w:rPr>
          <w:rFonts w:ascii="Calibri" w:hAnsi="Calibri" w:cs="Calibri"/>
          <w:lang w:val="en-US"/>
        </w:rPr>
        <w:t xml:space="preserve"> tumour growth in bone</w:t>
      </w:r>
      <w:r w:rsidRPr="00E9462A">
        <w:rPr>
          <w:rFonts w:ascii="Calibri" w:hAnsi="Calibri" w:cs="Calibri"/>
        </w:rPr>
        <w:t xml:space="preserve">. </w:t>
      </w:r>
      <w:r w:rsidRPr="00E9462A">
        <w:rPr>
          <w:rFonts w:ascii="Calibri" w:hAnsi="Calibri" w:cs="Calibri"/>
          <w:lang w:val="en-US"/>
        </w:rPr>
        <w:t xml:space="preserve">Mice with no signal detected (3/10) and signal in the C (Chest) (2/10), did </w:t>
      </w:r>
      <w:r w:rsidR="003E188F">
        <w:rPr>
          <w:rFonts w:ascii="Calibri" w:hAnsi="Calibri" w:cs="Calibri"/>
          <w:lang w:val="en-US"/>
        </w:rPr>
        <w:t>not</w:t>
      </w:r>
      <w:r w:rsidRPr="00E9462A">
        <w:rPr>
          <w:rFonts w:ascii="Calibri" w:hAnsi="Calibri" w:cs="Calibri"/>
          <w:lang w:val="en-US"/>
        </w:rPr>
        <w:t xml:space="preserve"> develop </w:t>
      </w:r>
      <w:proofErr w:type="spellStart"/>
      <w:r w:rsidRPr="00E9462A">
        <w:rPr>
          <w:rFonts w:ascii="Calibri" w:hAnsi="Calibri" w:cs="Calibri"/>
          <w:lang w:val="en-US"/>
        </w:rPr>
        <w:t>tumours</w:t>
      </w:r>
      <w:proofErr w:type="spellEnd"/>
      <w:r w:rsidRPr="00E9462A">
        <w:rPr>
          <w:rFonts w:ascii="Calibri" w:hAnsi="Calibri" w:cs="Calibri"/>
          <w:lang w:val="en-US"/>
        </w:rPr>
        <w:t xml:space="preserve"> at any site (Table 4.1)</w:t>
      </w:r>
      <w:r w:rsidRPr="00E9462A">
        <w:rPr>
          <w:rFonts w:ascii="Calibri" w:hAnsi="Calibri" w:cs="Calibri"/>
        </w:rPr>
        <w:t xml:space="preserve">. </w:t>
      </w:r>
      <w:r w:rsidRPr="00E9462A">
        <w:rPr>
          <w:rFonts w:ascii="Calibri" w:hAnsi="Calibri" w:cs="Calibri"/>
          <w:color w:val="000000"/>
        </w:rPr>
        <w:t>All animals that developed hind limb tumours had a visible</w:t>
      </w:r>
      <w:r w:rsidR="00152EB6" w:rsidRPr="00E9462A">
        <w:rPr>
          <w:rFonts w:ascii="Calibri" w:hAnsi="Calibri" w:cs="Calibri"/>
          <w:color w:val="000000"/>
        </w:rPr>
        <w:t xml:space="preserve"> bioluminescent </w:t>
      </w:r>
      <w:r w:rsidRPr="00E9462A">
        <w:rPr>
          <w:rFonts w:ascii="Calibri" w:hAnsi="Calibri" w:cs="Calibri"/>
          <w:color w:val="000000"/>
        </w:rPr>
        <w:t>signal in the bone at day 10.</w:t>
      </w:r>
      <w:r w:rsidRPr="00E9462A">
        <w:rPr>
          <w:rFonts w:ascii="Calibri" w:hAnsi="Calibri" w:cs="Calibri"/>
          <w:lang w:val="en-US"/>
        </w:rPr>
        <w:t xml:space="preserve"> Tumour burden in</w:t>
      </w:r>
      <w:r w:rsidR="003E188F">
        <w:rPr>
          <w:rFonts w:ascii="Calibri" w:hAnsi="Calibri" w:cs="Calibri"/>
          <w:lang w:val="en-US"/>
        </w:rPr>
        <w:t xml:space="preserve"> the</w:t>
      </w:r>
      <w:r w:rsidR="00645B8A" w:rsidRPr="00E9462A">
        <w:rPr>
          <w:rFonts w:ascii="Calibri" w:hAnsi="Calibri" w:cs="Calibri"/>
          <w:lang w:val="en-US"/>
        </w:rPr>
        <w:t xml:space="preserve"> hindlimb</w:t>
      </w:r>
      <w:r w:rsidRPr="00E9462A">
        <w:rPr>
          <w:rFonts w:ascii="Calibri" w:hAnsi="Calibri" w:cs="Calibri"/>
          <w:lang w:val="en-US"/>
        </w:rPr>
        <w:t xml:space="preserve"> continued to increase over 4 weeks after tumour injection</w:t>
      </w:r>
      <w:r w:rsidR="00B30572" w:rsidRPr="00E9462A">
        <w:rPr>
          <w:rFonts w:ascii="Calibri" w:hAnsi="Calibri" w:cs="Calibri"/>
          <w:lang w:val="en-US"/>
        </w:rPr>
        <w:t xml:space="preserve"> (</w:t>
      </w:r>
      <w:r w:rsidR="00645B8A" w:rsidRPr="00E9462A">
        <w:rPr>
          <w:rFonts w:ascii="Calibri" w:hAnsi="Calibri" w:cs="Calibri"/>
          <w:lang w:val="en-US"/>
        </w:rPr>
        <w:t>Figure 4.2</w:t>
      </w:r>
      <w:r w:rsidR="00B30572" w:rsidRPr="00E9462A">
        <w:rPr>
          <w:rFonts w:ascii="Calibri" w:hAnsi="Calibri" w:cs="Calibri"/>
          <w:lang w:val="en-US"/>
        </w:rPr>
        <w:t>)</w:t>
      </w:r>
      <w:r w:rsidRPr="00E9462A">
        <w:rPr>
          <w:rFonts w:ascii="Calibri" w:hAnsi="Calibri" w:cs="Calibri"/>
          <w:lang w:val="en-US"/>
        </w:rPr>
        <w:t xml:space="preserve">. </w:t>
      </w:r>
    </w:p>
    <w:p w14:paraId="00E8C290" w14:textId="77777777" w:rsidR="00B30572" w:rsidRDefault="00B30572" w:rsidP="00E9462A">
      <w:pPr>
        <w:spacing w:line="360" w:lineRule="auto"/>
        <w:jc w:val="both"/>
        <w:rPr>
          <w:rFonts w:ascii="Calibri" w:hAnsi="Calibri" w:cs="Calibri"/>
          <w:i/>
          <w:iCs/>
          <w:color w:val="2F5496" w:themeColor="accent1" w:themeShade="BF"/>
          <w:lang w:val="en-US"/>
        </w:rPr>
      </w:pPr>
    </w:p>
    <w:p w14:paraId="1EA69717" w14:textId="77777777" w:rsidR="003E188F" w:rsidRDefault="003E188F" w:rsidP="00E9462A">
      <w:pPr>
        <w:spacing w:line="360" w:lineRule="auto"/>
        <w:jc w:val="both"/>
        <w:rPr>
          <w:rFonts w:ascii="Calibri" w:hAnsi="Calibri" w:cs="Calibri"/>
          <w:i/>
          <w:iCs/>
          <w:color w:val="2F5496" w:themeColor="accent1" w:themeShade="BF"/>
          <w:lang w:val="en-US"/>
        </w:rPr>
      </w:pPr>
    </w:p>
    <w:p w14:paraId="0BD8909C" w14:textId="77777777" w:rsidR="003E188F" w:rsidRDefault="003E188F" w:rsidP="00E9462A">
      <w:pPr>
        <w:spacing w:line="360" w:lineRule="auto"/>
        <w:jc w:val="both"/>
        <w:rPr>
          <w:rFonts w:ascii="Calibri" w:hAnsi="Calibri" w:cs="Calibri"/>
          <w:i/>
          <w:iCs/>
          <w:color w:val="2F5496" w:themeColor="accent1" w:themeShade="BF"/>
          <w:lang w:val="en-US"/>
        </w:rPr>
      </w:pPr>
    </w:p>
    <w:p w14:paraId="727D6B62" w14:textId="77777777" w:rsidR="003E188F" w:rsidRDefault="003E188F" w:rsidP="00E9462A">
      <w:pPr>
        <w:spacing w:line="360" w:lineRule="auto"/>
        <w:jc w:val="both"/>
        <w:rPr>
          <w:rFonts w:ascii="Calibri" w:hAnsi="Calibri" w:cs="Calibri"/>
          <w:i/>
          <w:iCs/>
          <w:color w:val="2F5496" w:themeColor="accent1" w:themeShade="BF"/>
          <w:lang w:val="en-US"/>
        </w:rPr>
      </w:pPr>
    </w:p>
    <w:p w14:paraId="1D99564D" w14:textId="77777777" w:rsidR="003E188F" w:rsidRPr="002A2920" w:rsidRDefault="003E188F" w:rsidP="00E9462A">
      <w:pPr>
        <w:spacing w:line="360" w:lineRule="auto"/>
        <w:jc w:val="both"/>
        <w:rPr>
          <w:rFonts w:ascii="Calibri" w:hAnsi="Calibri" w:cs="Calibri"/>
          <w:i/>
          <w:iCs/>
          <w:color w:val="2F5496" w:themeColor="accent1" w:themeShade="BF"/>
          <w:lang w:val="en-US"/>
        </w:rPr>
      </w:pPr>
    </w:p>
    <w:p w14:paraId="24D9CD79" w14:textId="6B88D30B" w:rsidR="00152EB6" w:rsidRPr="00E9462A" w:rsidRDefault="00152EB6" w:rsidP="00E9462A">
      <w:pPr>
        <w:spacing w:line="360" w:lineRule="auto"/>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lang w:val="en-US"/>
        </w:rPr>
        <w:t xml:space="preserve">Table 4.1 Overview of tumour development monitored by </w:t>
      </w:r>
      <w:r w:rsidRPr="00E9462A">
        <w:rPr>
          <w:rFonts w:ascii="Calibri" w:hAnsi="Calibri" w:cs="Calibri"/>
          <w:b/>
          <w:bCs/>
          <w:i/>
          <w:iCs/>
          <w:color w:val="2F5496" w:themeColor="accent1" w:themeShade="BF"/>
        </w:rPr>
        <w:t xml:space="preserve">IVIS in vivo imaging              </w:t>
      </w:r>
    </w:p>
    <w:p w14:paraId="3EF2EE60" w14:textId="77777777" w:rsidR="00F54B31" w:rsidRPr="00E9462A" w:rsidRDefault="00F54B31" w:rsidP="00E9462A">
      <w:pPr>
        <w:spacing w:line="360" w:lineRule="auto"/>
        <w:jc w:val="both"/>
        <w:rPr>
          <w:rFonts w:ascii="Calibri" w:hAnsi="Calibri" w:cs="Calibri"/>
          <w:lang w:val="en-US"/>
        </w:rPr>
      </w:pPr>
      <w:r w:rsidRPr="00E9462A">
        <w:rPr>
          <w:rFonts w:ascii="Calibri" w:hAnsi="Calibri" w:cs="Calibri"/>
          <w:noProof/>
        </w:rPr>
        <w:drawing>
          <wp:inline distT="0" distB="0" distL="0" distR="0" wp14:anchorId="619F5A54" wp14:editId="39592042">
            <wp:extent cx="5731510" cy="1576705"/>
            <wp:effectExtent l="0" t="0" r="0" b="0"/>
            <wp:docPr id="21436683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68300" name="Picture 1" descr="A screenshot of a computer&#10;&#10;Description automatically generated"/>
                    <pic:cNvPicPr/>
                  </pic:nvPicPr>
                  <pic:blipFill>
                    <a:blip r:embed="rId86"/>
                    <a:stretch>
                      <a:fillRect/>
                    </a:stretch>
                  </pic:blipFill>
                  <pic:spPr>
                    <a:xfrm>
                      <a:off x="0" y="0"/>
                      <a:ext cx="5731510" cy="1576705"/>
                    </a:xfrm>
                    <a:prstGeom prst="rect">
                      <a:avLst/>
                    </a:prstGeom>
                  </pic:spPr>
                </pic:pic>
              </a:graphicData>
            </a:graphic>
          </wp:inline>
        </w:drawing>
      </w:r>
    </w:p>
    <w:p w14:paraId="5670B346" w14:textId="01A37BA1" w:rsidR="00F54B31" w:rsidRPr="00E9462A" w:rsidRDefault="00F54B31" w:rsidP="00A92545">
      <w:pPr>
        <w:jc w:val="both"/>
        <w:rPr>
          <w:rFonts w:ascii="Calibri" w:hAnsi="Calibri" w:cs="Calibri"/>
          <w:i/>
          <w:iCs/>
          <w:color w:val="2F5496" w:themeColor="accent1" w:themeShade="BF"/>
        </w:rPr>
      </w:pPr>
      <w:r w:rsidRPr="00E9462A">
        <w:rPr>
          <w:rFonts w:ascii="Calibri" w:hAnsi="Calibri" w:cs="Calibri"/>
          <w:i/>
          <w:iCs/>
          <w:color w:val="2F5496" w:themeColor="accent1" w:themeShade="BF"/>
        </w:rPr>
        <w:t xml:space="preserve">Mice were scanned by bioluminescence imaging using a IVIS Spectrum machine twice weekly for four weeks, and tumour burden analysed. Table showed the different positions of tumour developed in bone overtime. </w:t>
      </w:r>
    </w:p>
    <w:p w14:paraId="59ACF852" w14:textId="77777777" w:rsidR="00B30572" w:rsidRPr="00E9462A" w:rsidRDefault="00B30572" w:rsidP="00E9462A">
      <w:pPr>
        <w:spacing w:line="360" w:lineRule="auto"/>
        <w:jc w:val="both"/>
        <w:rPr>
          <w:rFonts w:ascii="Calibri" w:hAnsi="Calibri" w:cs="Calibri"/>
          <w:i/>
          <w:iCs/>
          <w:color w:val="2F5496" w:themeColor="accent1" w:themeShade="BF"/>
        </w:rPr>
      </w:pPr>
    </w:p>
    <w:p w14:paraId="53BE1162" w14:textId="3DADB1F2" w:rsidR="00B30572" w:rsidRPr="00E9462A" w:rsidRDefault="00B30572" w:rsidP="00E9462A">
      <w:pPr>
        <w:spacing w:line="360" w:lineRule="auto"/>
        <w:jc w:val="both"/>
        <w:rPr>
          <w:rFonts w:ascii="Calibri" w:hAnsi="Calibri" w:cs="Calibri"/>
          <w:i/>
          <w:iCs/>
          <w:color w:val="2F5496" w:themeColor="accent1" w:themeShade="BF"/>
        </w:rPr>
      </w:pPr>
      <w:r w:rsidRPr="00E9462A">
        <w:rPr>
          <w:rFonts w:ascii="Calibri" w:hAnsi="Calibri" w:cs="Calibri"/>
          <w:i/>
          <w:iCs/>
          <w:noProof/>
          <w:color w:val="2F5496" w:themeColor="accent1" w:themeShade="BF"/>
        </w:rPr>
        <w:drawing>
          <wp:inline distT="0" distB="0" distL="0" distR="0" wp14:anchorId="4B90667B" wp14:editId="6E682240">
            <wp:extent cx="2684834" cy="2346501"/>
            <wp:effectExtent l="0" t="0" r="0" b="3175"/>
            <wp:docPr id="451974592" name="图片 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974592" name="图片 1" descr="图表, 折线图&#10;&#10;描述已自动生成"/>
                    <pic:cNvPicPr/>
                  </pic:nvPicPr>
                  <pic:blipFill>
                    <a:blip r:embed="rId87"/>
                    <a:stretch>
                      <a:fillRect/>
                    </a:stretch>
                  </pic:blipFill>
                  <pic:spPr>
                    <a:xfrm>
                      <a:off x="0" y="0"/>
                      <a:ext cx="2688862" cy="2350021"/>
                    </a:xfrm>
                    <a:prstGeom prst="rect">
                      <a:avLst/>
                    </a:prstGeom>
                  </pic:spPr>
                </pic:pic>
              </a:graphicData>
            </a:graphic>
          </wp:inline>
        </w:drawing>
      </w:r>
    </w:p>
    <w:p w14:paraId="736A67CA" w14:textId="726F474A" w:rsidR="00B30572" w:rsidRPr="00E9462A" w:rsidRDefault="00B30572" w:rsidP="00A92545">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 xml:space="preserve">Figure 4.2 Development of tumour in the hindlimb of mice </w:t>
      </w:r>
    </w:p>
    <w:p w14:paraId="2C7CCD05" w14:textId="545FE8A1" w:rsidR="009E6B07" w:rsidRPr="00E9462A" w:rsidRDefault="00504D8C" w:rsidP="00A92545">
      <w:pPr>
        <w:jc w:val="both"/>
        <w:rPr>
          <w:rFonts w:ascii="Calibri" w:hAnsi="Calibri" w:cs="Calibri"/>
          <w:i/>
          <w:iCs/>
          <w:color w:val="2F5496" w:themeColor="accent1" w:themeShade="BF"/>
        </w:rPr>
      </w:pPr>
      <w:r w:rsidRPr="00E9462A">
        <w:rPr>
          <w:rFonts w:ascii="Calibri" w:hAnsi="Calibri" w:cs="Calibri"/>
          <w:i/>
          <w:iCs/>
          <w:color w:val="2F5496" w:themeColor="accent1" w:themeShade="BF"/>
        </w:rPr>
        <w:t xml:space="preserve">Mice were scanned by bioluminescence imaging using a IVIS Spectrum machine twice weekly for four weeks, and tumour burden analysed. Figure shows the development of tumour </w:t>
      </w:r>
      <w:proofErr w:type="spellStart"/>
      <w:r w:rsidRPr="00E9462A">
        <w:rPr>
          <w:rFonts w:ascii="Calibri" w:hAnsi="Calibri" w:cs="Calibri"/>
          <w:i/>
          <w:iCs/>
          <w:color w:val="2F5496" w:themeColor="accent1" w:themeShade="BF"/>
        </w:rPr>
        <w:t>burdern</w:t>
      </w:r>
      <w:proofErr w:type="spellEnd"/>
      <w:r w:rsidRPr="00E9462A">
        <w:rPr>
          <w:rFonts w:ascii="Calibri" w:hAnsi="Calibri" w:cs="Calibri"/>
          <w:i/>
          <w:iCs/>
          <w:color w:val="2F5496" w:themeColor="accent1" w:themeShade="BF"/>
        </w:rPr>
        <w:t xml:space="preserve"> overtime from 1- to 28 days post tumour inoculation in the hindlimb where tumour is present. </w:t>
      </w:r>
      <w:bookmarkStart w:id="110" w:name="OLE_LINK8"/>
      <w:r w:rsidR="00E4253C" w:rsidRPr="00E9462A">
        <w:rPr>
          <w:rFonts w:ascii="Calibri" w:hAnsi="Calibri" w:cs="Calibri"/>
          <w:i/>
          <w:iCs/>
          <w:color w:val="2F5496" w:themeColor="accent1" w:themeShade="BF"/>
        </w:rPr>
        <w:t>Mice were scanned by bioluminescence imaging using a IVIS Spectrum machine twice weekly for four weeks, and tumour burden analysed</w:t>
      </w:r>
      <w:r w:rsidRPr="00E9462A">
        <w:rPr>
          <w:rFonts w:ascii="Calibri" w:hAnsi="Calibri" w:cs="Calibri"/>
          <w:i/>
          <w:iCs/>
          <w:color w:val="2F5496" w:themeColor="accent1" w:themeShade="BF"/>
        </w:rPr>
        <w:t xml:space="preserve">. Figure shows the development of tumour </w:t>
      </w:r>
      <w:proofErr w:type="spellStart"/>
      <w:r w:rsidRPr="00E9462A">
        <w:rPr>
          <w:rFonts w:ascii="Calibri" w:hAnsi="Calibri" w:cs="Calibri"/>
          <w:i/>
          <w:iCs/>
          <w:color w:val="2F5496" w:themeColor="accent1" w:themeShade="BF"/>
        </w:rPr>
        <w:t>burdern</w:t>
      </w:r>
      <w:proofErr w:type="spellEnd"/>
      <w:r w:rsidRPr="00E9462A">
        <w:rPr>
          <w:rFonts w:ascii="Calibri" w:hAnsi="Calibri" w:cs="Calibri"/>
          <w:i/>
          <w:iCs/>
          <w:color w:val="2F5496" w:themeColor="accent1" w:themeShade="BF"/>
        </w:rPr>
        <w:t xml:space="preserve"> overtime from 1- to 28 days post tumour inoculation in the hindlimb where tumour is present. </w:t>
      </w:r>
    </w:p>
    <w:bookmarkEnd w:id="110"/>
    <w:p w14:paraId="05FD3342" w14:textId="77777777" w:rsidR="00E4253C" w:rsidRPr="00E9462A" w:rsidRDefault="00E4253C" w:rsidP="00E9462A">
      <w:pPr>
        <w:spacing w:line="360" w:lineRule="auto"/>
        <w:jc w:val="both"/>
        <w:rPr>
          <w:rFonts w:ascii="Calibri" w:hAnsi="Calibri" w:cs="Calibri"/>
          <w:b/>
          <w:bCs/>
          <w:i/>
          <w:iCs/>
          <w:color w:val="2F5496" w:themeColor="accent1" w:themeShade="BF"/>
          <w:lang w:val="en-US"/>
        </w:rPr>
      </w:pPr>
    </w:p>
    <w:p w14:paraId="5D929E53" w14:textId="77469B91" w:rsidR="00645B8A" w:rsidRPr="00E9462A" w:rsidRDefault="00645B8A" w:rsidP="00E9462A">
      <w:pPr>
        <w:spacing w:line="360" w:lineRule="auto"/>
        <w:jc w:val="both"/>
        <w:rPr>
          <w:rFonts w:ascii="Calibri" w:hAnsi="Calibri" w:cs="Calibri"/>
          <w:b/>
          <w:bCs/>
        </w:rPr>
      </w:pPr>
      <w:bookmarkStart w:id="111" w:name="OLE_LINK5"/>
      <w:r w:rsidRPr="00E9462A">
        <w:rPr>
          <w:rFonts w:ascii="Calibri" w:hAnsi="Calibri" w:cs="Calibri"/>
          <w:b/>
          <w:bCs/>
        </w:rPr>
        <w:t xml:space="preserve">4.5.1.2 Development of lytic bone lesions </w:t>
      </w:r>
    </w:p>
    <w:bookmarkEnd w:id="111"/>
    <w:p w14:paraId="715E5092" w14:textId="77777777" w:rsidR="00A641C5" w:rsidRPr="00E9462A" w:rsidRDefault="00A641C5" w:rsidP="00E9462A">
      <w:pPr>
        <w:spacing w:line="360" w:lineRule="auto"/>
        <w:jc w:val="both"/>
        <w:rPr>
          <w:rFonts w:ascii="Calibri" w:hAnsi="Calibri" w:cs="Calibri"/>
          <w:b/>
          <w:bCs/>
          <w:i/>
          <w:iCs/>
          <w:color w:val="2F5496" w:themeColor="accent1" w:themeShade="BF"/>
          <w:lang w:val="en-US"/>
        </w:rPr>
      </w:pPr>
    </w:p>
    <w:p w14:paraId="03448828" w14:textId="0FA73B6D" w:rsidR="00A641C5" w:rsidRDefault="00F54B31" w:rsidP="00E9462A">
      <w:pPr>
        <w:spacing w:line="360" w:lineRule="auto"/>
        <w:jc w:val="both"/>
        <w:rPr>
          <w:rFonts w:ascii="Calibri" w:hAnsi="Calibri" w:cs="Calibri"/>
          <w:color w:val="000000"/>
          <w:lang w:val="en-US"/>
        </w:rPr>
      </w:pPr>
      <w:r w:rsidRPr="00E9462A">
        <w:rPr>
          <w:rFonts w:ascii="Calibri" w:hAnsi="Calibri" w:cs="Calibri"/>
          <w:i/>
          <w:iCs/>
          <w:lang w:val="en-US"/>
        </w:rPr>
        <w:t xml:space="preserve">In </w:t>
      </w:r>
      <w:r w:rsidRPr="00E9462A">
        <w:rPr>
          <w:rFonts w:ascii="Calibri" w:hAnsi="Calibri" w:cs="Calibri"/>
          <w:i/>
          <w:iCs/>
          <w:color w:val="000000" w:themeColor="text1"/>
          <w:lang w:val="en-US"/>
        </w:rPr>
        <w:t xml:space="preserve">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w:t>
      </w:r>
      <w:r w:rsidRPr="00E9462A">
        <w:rPr>
          <w:rFonts w:ascii="Calibri" w:hAnsi="Calibri" w:cs="Calibri"/>
          <w:lang w:val="en-US"/>
        </w:rPr>
        <w:t xml:space="preserve">analysis demonstrated that BV/TV, trabecular number, </w:t>
      </w:r>
      <w:r w:rsidR="003E188F">
        <w:rPr>
          <w:rFonts w:ascii="Calibri" w:hAnsi="Calibri" w:cs="Calibri"/>
          <w:lang w:val="en-US"/>
        </w:rPr>
        <w:t xml:space="preserve">and </w:t>
      </w:r>
      <w:r w:rsidRPr="00E9462A">
        <w:rPr>
          <w:rFonts w:ascii="Calibri" w:hAnsi="Calibri" w:cs="Calibri"/>
          <w:lang w:val="en-US"/>
        </w:rPr>
        <w:t xml:space="preserve">trabecular thickness increased from week 0 to week 1 for all mice that had </w:t>
      </w:r>
      <w:r w:rsidR="003E188F">
        <w:rPr>
          <w:rFonts w:ascii="Calibri" w:hAnsi="Calibri" w:cs="Calibri"/>
          <w:lang w:val="en-US"/>
        </w:rPr>
        <w:t xml:space="preserve">a </w:t>
      </w:r>
      <w:r w:rsidRPr="00E9462A">
        <w:rPr>
          <w:rFonts w:ascii="Calibri" w:hAnsi="Calibri" w:cs="Calibri"/>
          <w:lang w:val="en-US"/>
        </w:rPr>
        <w:t>detectable tumour in the tibia</w:t>
      </w:r>
      <w:r w:rsidR="003E188F">
        <w:rPr>
          <w:rFonts w:ascii="Calibri" w:hAnsi="Calibri" w:cs="Calibri"/>
          <w:lang w:val="en-US"/>
        </w:rPr>
        <w:t>.</w:t>
      </w:r>
      <w:r w:rsidRPr="00E9462A">
        <w:rPr>
          <w:rFonts w:ascii="Calibri" w:hAnsi="Calibri" w:cs="Calibri"/>
          <w:lang w:val="en-US"/>
        </w:rPr>
        <w:t xml:space="preserve"> </w:t>
      </w:r>
      <w:r w:rsidR="003E188F">
        <w:rPr>
          <w:rFonts w:ascii="Calibri" w:hAnsi="Calibri" w:cs="Calibri"/>
          <w:lang w:val="en-US"/>
        </w:rPr>
        <w:t>T</w:t>
      </w:r>
      <w:r w:rsidRPr="00E9462A">
        <w:rPr>
          <w:rFonts w:ascii="Calibri" w:hAnsi="Calibri" w:cs="Calibri"/>
          <w:lang w:val="en-US"/>
        </w:rPr>
        <w:t xml:space="preserve">his is likely due to bone growth as demonstrated by fuzzy bone (bone growth occurring) in </w:t>
      </w:r>
      <w:r w:rsidR="00DF5439">
        <w:rPr>
          <w:rFonts w:ascii="Calibri" w:hAnsi="Calibri" w:cs="Calibri"/>
          <w:lang w:val="en-US"/>
        </w:rPr>
        <w:t xml:space="preserve">the </w:t>
      </w:r>
      <w:r w:rsidRPr="00E9462A">
        <w:rPr>
          <w:rFonts w:ascii="Calibri" w:hAnsi="Calibri" w:cs="Calibri"/>
          <w:lang w:val="en-US"/>
        </w:rPr>
        <w:lastRenderedPageBreak/>
        <w:t>3D- reconstructed image by CTVOX</w:t>
      </w:r>
      <w:r w:rsidRPr="00E9462A">
        <w:rPr>
          <w:rFonts w:ascii="Calibri" w:hAnsi="Calibri" w:cs="Calibri"/>
        </w:rPr>
        <w:t xml:space="preserve">. </w:t>
      </w:r>
      <w:r w:rsidRPr="00E9462A">
        <w:rPr>
          <w:rFonts w:ascii="Calibri" w:hAnsi="Calibri" w:cs="Calibri"/>
          <w:color w:val="000000"/>
        </w:rPr>
        <w:t xml:space="preserve">The earliest time point </w:t>
      </w:r>
      <w:r w:rsidR="00DF5439">
        <w:rPr>
          <w:rFonts w:ascii="Calibri" w:hAnsi="Calibri" w:cs="Calibri"/>
          <w:color w:val="000000"/>
        </w:rPr>
        <w:t xml:space="preserve">at which </w:t>
      </w:r>
      <w:r w:rsidRPr="00E9462A">
        <w:rPr>
          <w:rFonts w:ascii="Calibri" w:hAnsi="Calibri" w:cs="Calibri"/>
          <w:color w:val="000000"/>
        </w:rPr>
        <w:t>bone loss is detected is 2 weeks after tumour injection</w:t>
      </w:r>
      <w:r w:rsidRPr="00E9462A">
        <w:rPr>
          <w:rFonts w:ascii="Calibri" w:hAnsi="Calibri" w:cs="Calibri"/>
        </w:rPr>
        <w:t xml:space="preserve">. </w:t>
      </w:r>
      <w:r w:rsidRPr="00E9462A">
        <w:rPr>
          <w:rFonts w:ascii="Calibri" w:hAnsi="Calibri" w:cs="Calibri"/>
          <w:lang w:val="en-US"/>
        </w:rPr>
        <w:t>BV/TV and trabecular number decreased from week 2 to week 4 in tumour</w:t>
      </w:r>
      <w:r w:rsidR="00DF5439">
        <w:rPr>
          <w:rFonts w:ascii="Calibri" w:hAnsi="Calibri" w:cs="Calibri"/>
          <w:lang w:val="en-US"/>
        </w:rPr>
        <w:t>-</w:t>
      </w:r>
      <w:r w:rsidRPr="00E9462A">
        <w:rPr>
          <w:rFonts w:ascii="Calibri" w:hAnsi="Calibri" w:cs="Calibri"/>
          <w:lang w:val="en-US"/>
        </w:rPr>
        <w:t>bearing mice</w:t>
      </w:r>
      <w:r w:rsidR="00555CC6" w:rsidRPr="00E9462A">
        <w:rPr>
          <w:rFonts w:ascii="Calibri" w:hAnsi="Calibri" w:cs="Calibri"/>
          <w:lang w:val="en-US"/>
        </w:rPr>
        <w:t xml:space="preserve"> (Figure 4.</w:t>
      </w:r>
      <w:r w:rsidR="005B28C3" w:rsidRPr="00E9462A">
        <w:rPr>
          <w:rFonts w:ascii="Calibri" w:hAnsi="Calibri" w:cs="Calibri"/>
          <w:lang w:val="en-US"/>
        </w:rPr>
        <w:t>3</w:t>
      </w:r>
      <w:r w:rsidR="00555CC6" w:rsidRPr="00E9462A">
        <w:rPr>
          <w:rFonts w:ascii="Calibri" w:hAnsi="Calibri" w:cs="Calibri"/>
          <w:lang w:val="en-US"/>
        </w:rPr>
        <w:t>)</w:t>
      </w:r>
      <w:r w:rsidRPr="00E9462A">
        <w:rPr>
          <w:rFonts w:ascii="Calibri" w:hAnsi="Calibri" w:cs="Calibri"/>
          <w:lang w:val="en-US"/>
        </w:rPr>
        <w:t xml:space="preserve">. As tumour burden in bone increased, BV/TV and trabecular number decreased over 4 weeks after tumour injection. </w:t>
      </w:r>
      <w:r w:rsidR="001B1C59" w:rsidRPr="00E9462A">
        <w:rPr>
          <w:rFonts w:ascii="Calibri" w:hAnsi="Calibri" w:cs="Calibri"/>
          <w:color w:val="000000"/>
          <w:lang w:val="en-US"/>
        </w:rPr>
        <w:t>Bone lesions were</w:t>
      </w:r>
      <w:r w:rsidR="00A641C5" w:rsidRPr="00E9462A">
        <w:rPr>
          <w:rFonts w:ascii="Calibri" w:hAnsi="Calibri" w:cs="Calibri"/>
          <w:color w:val="000000"/>
          <w:lang w:val="en-US"/>
        </w:rPr>
        <w:t xml:space="preserve"> </w:t>
      </w:r>
      <w:r w:rsidR="001B1C59" w:rsidRPr="00E9462A">
        <w:rPr>
          <w:rFonts w:ascii="Calibri" w:hAnsi="Calibri" w:cs="Calibri"/>
          <w:color w:val="000000"/>
          <w:lang w:val="en-US"/>
        </w:rPr>
        <w:t>visible at 1 week</w:t>
      </w:r>
      <w:r w:rsidR="00DF5439">
        <w:rPr>
          <w:rFonts w:ascii="Calibri" w:hAnsi="Calibri" w:cs="Calibri"/>
          <w:color w:val="000000"/>
          <w:lang w:val="en-US"/>
        </w:rPr>
        <w:t>,</w:t>
      </w:r>
      <w:r w:rsidR="001B1C59" w:rsidRPr="00E9462A">
        <w:rPr>
          <w:rFonts w:ascii="Calibri" w:hAnsi="Calibri" w:cs="Calibri"/>
          <w:color w:val="000000"/>
          <w:lang w:val="en-US"/>
        </w:rPr>
        <w:t xml:space="preserve"> but there was no trabecular bone loss at this timepoint</w:t>
      </w:r>
      <w:r w:rsidR="00DF5439">
        <w:rPr>
          <w:rFonts w:ascii="Calibri" w:hAnsi="Calibri" w:cs="Calibri"/>
          <w:color w:val="000000"/>
          <w:lang w:val="en-US"/>
        </w:rPr>
        <w:t>.</w:t>
      </w:r>
      <w:r w:rsidR="00D24B1E" w:rsidRPr="00E9462A">
        <w:rPr>
          <w:rFonts w:ascii="Calibri" w:hAnsi="Calibri" w:cs="Calibri"/>
          <w:color w:val="000000"/>
          <w:lang w:val="en-US"/>
        </w:rPr>
        <w:t xml:space="preserve"> % </w:t>
      </w:r>
      <w:r w:rsidR="00DF5439">
        <w:rPr>
          <w:rFonts w:ascii="Calibri" w:hAnsi="Calibri" w:cs="Calibri"/>
          <w:color w:val="000000"/>
          <w:lang w:val="en-US"/>
        </w:rPr>
        <w:t>B</w:t>
      </w:r>
      <w:r w:rsidR="00D24B1E" w:rsidRPr="00E9462A">
        <w:rPr>
          <w:rFonts w:ascii="Calibri" w:hAnsi="Calibri" w:cs="Calibri"/>
          <w:color w:val="000000"/>
          <w:lang w:val="en-US"/>
        </w:rPr>
        <w:t xml:space="preserve">one lesion area increase </w:t>
      </w:r>
      <w:r w:rsidR="00DF5439">
        <w:rPr>
          <w:rFonts w:ascii="Calibri" w:hAnsi="Calibri" w:cs="Calibri"/>
          <w:color w:val="000000"/>
          <w:lang w:val="en-US"/>
        </w:rPr>
        <w:t xml:space="preserve">was </w:t>
      </w:r>
      <w:r w:rsidR="00D24B1E" w:rsidRPr="00E9462A">
        <w:rPr>
          <w:rFonts w:ascii="Calibri" w:hAnsi="Calibri" w:cs="Calibri"/>
          <w:color w:val="000000"/>
          <w:lang w:val="en-US"/>
        </w:rPr>
        <w:t>detected 2 weeks after tumour injection and increased over 4 weeks</w:t>
      </w:r>
      <w:r w:rsidR="00555CC6" w:rsidRPr="00E9462A">
        <w:rPr>
          <w:rFonts w:ascii="Calibri" w:hAnsi="Calibri" w:cs="Calibri"/>
          <w:color w:val="000000"/>
          <w:lang w:val="en-US"/>
        </w:rPr>
        <w:t xml:space="preserve"> </w:t>
      </w:r>
      <w:r w:rsidR="00555CC6" w:rsidRPr="00E9462A">
        <w:rPr>
          <w:rFonts w:ascii="Calibri" w:hAnsi="Calibri" w:cs="Calibri"/>
          <w:lang w:val="en-US"/>
        </w:rPr>
        <w:t>(Figure 4.</w:t>
      </w:r>
      <w:r w:rsidR="005B28C3" w:rsidRPr="00E9462A">
        <w:rPr>
          <w:rFonts w:ascii="Calibri" w:hAnsi="Calibri" w:cs="Calibri"/>
          <w:lang w:val="en-US"/>
        </w:rPr>
        <w:t>4</w:t>
      </w:r>
      <w:r w:rsidR="00555CC6" w:rsidRPr="00E9462A">
        <w:rPr>
          <w:rFonts w:ascii="Calibri" w:hAnsi="Calibri" w:cs="Calibri"/>
          <w:lang w:val="en-US"/>
        </w:rPr>
        <w:t>)</w:t>
      </w:r>
      <w:r w:rsidR="001B1C59" w:rsidRPr="00E9462A">
        <w:rPr>
          <w:rFonts w:ascii="Calibri" w:hAnsi="Calibri" w:cs="Calibri"/>
          <w:color w:val="000000"/>
          <w:lang w:val="en-US"/>
        </w:rPr>
        <w:t>.</w:t>
      </w:r>
      <w:r w:rsidR="00672371" w:rsidRPr="00E9462A">
        <w:rPr>
          <w:rFonts w:ascii="Calibri" w:hAnsi="Calibri" w:cs="Calibri"/>
          <w:color w:val="000000"/>
          <w:lang w:val="en-US"/>
        </w:rPr>
        <w:t xml:space="preserve"> In vivo </w:t>
      </w:r>
      <w:r w:rsidR="00672371" w:rsidRPr="00E9462A">
        <w:rPr>
          <w:rFonts w:ascii="Calibri" w:hAnsi="Calibri" w:cs="Calibri"/>
          <w:color w:val="000000" w:themeColor="text1"/>
          <w:shd w:val="clear" w:color="auto" w:fill="FFFFFF"/>
        </w:rPr>
        <w:t>µ</w:t>
      </w:r>
      <w:r w:rsidR="00672371" w:rsidRPr="00E9462A">
        <w:rPr>
          <w:rFonts w:ascii="Calibri" w:hAnsi="Calibri" w:cs="Calibri"/>
          <w:color w:val="000000" w:themeColor="text1"/>
          <w:lang w:val="en-US"/>
        </w:rPr>
        <w:t xml:space="preserve">CT </w:t>
      </w:r>
      <w:r w:rsidR="005B28C3" w:rsidRPr="00E9462A">
        <w:rPr>
          <w:rFonts w:ascii="Calibri" w:hAnsi="Calibri" w:cs="Calibri"/>
          <w:color w:val="000000"/>
          <w:lang w:val="en-US"/>
        </w:rPr>
        <w:t>optical</w:t>
      </w:r>
      <w:r w:rsidR="00672371" w:rsidRPr="00E9462A">
        <w:rPr>
          <w:rFonts w:ascii="Calibri" w:hAnsi="Calibri" w:cs="Calibri"/>
          <w:color w:val="000000"/>
          <w:lang w:val="en-US"/>
        </w:rPr>
        <w:t xml:space="preserve"> bone volume was not </w:t>
      </w:r>
      <w:proofErr w:type="spellStart"/>
      <w:r w:rsidR="00672371" w:rsidRPr="00E9462A">
        <w:rPr>
          <w:rFonts w:ascii="Calibri" w:hAnsi="Calibri" w:cs="Calibri"/>
          <w:color w:val="000000"/>
          <w:lang w:val="en-US"/>
        </w:rPr>
        <w:t>analysed</w:t>
      </w:r>
      <w:proofErr w:type="spellEnd"/>
      <w:r w:rsidR="00672371" w:rsidRPr="00E9462A">
        <w:rPr>
          <w:rFonts w:ascii="Calibri" w:hAnsi="Calibri" w:cs="Calibri"/>
          <w:color w:val="000000"/>
          <w:lang w:val="en-US"/>
        </w:rPr>
        <w:t xml:space="preserve"> due to</w:t>
      </w:r>
      <w:r w:rsidR="00DF5439">
        <w:rPr>
          <w:rFonts w:ascii="Calibri" w:hAnsi="Calibri" w:cs="Calibri"/>
          <w:color w:val="000000"/>
          <w:lang w:val="en-US"/>
        </w:rPr>
        <w:t xml:space="preserve"> the need</w:t>
      </w:r>
      <w:r w:rsidR="00672371" w:rsidRPr="00E9462A">
        <w:rPr>
          <w:rFonts w:ascii="Calibri" w:hAnsi="Calibri" w:cs="Calibri"/>
          <w:color w:val="000000"/>
          <w:lang w:val="en-US"/>
        </w:rPr>
        <w:t xml:space="preserve"> to repeat </w:t>
      </w:r>
      <w:r w:rsidR="00DF5439">
        <w:rPr>
          <w:rFonts w:ascii="Calibri" w:hAnsi="Calibri" w:cs="Calibri"/>
          <w:color w:val="000000"/>
          <w:lang w:val="en-US"/>
        </w:rPr>
        <w:t xml:space="preserve">the </w:t>
      </w:r>
      <w:r w:rsidR="00672371" w:rsidRPr="00E9462A">
        <w:rPr>
          <w:rFonts w:ascii="Calibri" w:hAnsi="Calibri" w:cs="Calibri"/>
          <w:color w:val="000000"/>
          <w:lang w:val="en-US"/>
        </w:rPr>
        <w:t xml:space="preserve">study. </w:t>
      </w:r>
    </w:p>
    <w:p w14:paraId="1C327392" w14:textId="77777777" w:rsidR="00A92545" w:rsidRPr="00E9462A" w:rsidRDefault="00A92545" w:rsidP="00E9462A">
      <w:pPr>
        <w:spacing w:line="360" w:lineRule="auto"/>
        <w:jc w:val="both"/>
        <w:rPr>
          <w:rFonts w:ascii="Calibri" w:hAnsi="Calibri" w:cs="Calibri"/>
          <w:color w:val="000000"/>
          <w:lang w:val="en-US"/>
        </w:rPr>
      </w:pPr>
    </w:p>
    <w:p w14:paraId="0A6CBFBD" w14:textId="5AF1A49A" w:rsidR="00F54B31" w:rsidRPr="00E9462A" w:rsidRDefault="00A641C5" w:rsidP="00E9462A">
      <w:pPr>
        <w:spacing w:line="360" w:lineRule="auto"/>
        <w:jc w:val="both"/>
        <w:rPr>
          <w:rFonts w:ascii="Calibri" w:hAnsi="Calibri" w:cs="Calibri"/>
          <w:color w:val="000000"/>
          <w:lang w:val="en-US"/>
        </w:rPr>
      </w:pPr>
      <w:r w:rsidRPr="00E9462A">
        <w:rPr>
          <w:rFonts w:ascii="Calibri" w:hAnsi="Calibri" w:cs="Calibri"/>
          <w:noProof/>
          <w:color w:val="000000"/>
          <w:lang w:val="en-US"/>
        </w:rPr>
        <w:drawing>
          <wp:inline distT="0" distB="0" distL="0" distR="0" wp14:anchorId="3BD79559" wp14:editId="27A612F1">
            <wp:extent cx="4202349" cy="3642739"/>
            <wp:effectExtent l="0" t="0" r="1905" b="2540"/>
            <wp:docPr id="566947063" name="图片 1"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947063" name="图片 1" descr="图示, 工程绘图&#10;&#10;描述已自动生成"/>
                    <pic:cNvPicPr/>
                  </pic:nvPicPr>
                  <pic:blipFill>
                    <a:blip r:embed="rId88"/>
                    <a:stretch>
                      <a:fillRect/>
                    </a:stretch>
                  </pic:blipFill>
                  <pic:spPr>
                    <a:xfrm>
                      <a:off x="0" y="0"/>
                      <a:ext cx="4212884" cy="3651871"/>
                    </a:xfrm>
                    <a:prstGeom prst="rect">
                      <a:avLst/>
                    </a:prstGeom>
                  </pic:spPr>
                </pic:pic>
              </a:graphicData>
            </a:graphic>
          </wp:inline>
        </w:drawing>
      </w:r>
    </w:p>
    <w:p w14:paraId="4516EAF1" w14:textId="77777777" w:rsidR="00A92545" w:rsidRDefault="00F26FF4" w:rsidP="00A92545">
      <w:pPr>
        <w:jc w:val="both"/>
        <w:rPr>
          <w:rFonts w:ascii="Calibri" w:hAnsi="Calibri" w:cs="Calibri"/>
          <w:b/>
          <w:bCs/>
          <w:i/>
          <w:iCs/>
          <w:color w:val="2F5496" w:themeColor="accent1" w:themeShade="BF"/>
          <w:shd w:val="clear" w:color="auto" w:fill="FFFFFF"/>
        </w:rPr>
      </w:pPr>
      <w:r w:rsidRPr="00E9462A">
        <w:rPr>
          <w:rFonts w:ascii="Calibri" w:hAnsi="Calibri" w:cs="Calibri"/>
          <w:b/>
          <w:bCs/>
          <w:i/>
          <w:iCs/>
          <w:color w:val="2F5496" w:themeColor="accent1" w:themeShade="BF"/>
          <w:lang w:val="en-US"/>
        </w:rPr>
        <w:t>Figure 4.</w:t>
      </w:r>
      <w:r w:rsidR="005B28C3" w:rsidRPr="00E9462A">
        <w:rPr>
          <w:rFonts w:ascii="Calibri" w:hAnsi="Calibri" w:cs="Calibri"/>
          <w:b/>
          <w:bCs/>
          <w:i/>
          <w:iCs/>
          <w:color w:val="2F5496" w:themeColor="accent1" w:themeShade="BF"/>
          <w:lang w:val="en-US"/>
        </w:rPr>
        <w:t>3</w:t>
      </w:r>
      <w:r w:rsidRPr="00E9462A">
        <w:rPr>
          <w:rFonts w:ascii="Calibri" w:hAnsi="Calibri" w:cs="Calibri"/>
          <w:b/>
          <w:bCs/>
          <w:i/>
          <w:iCs/>
          <w:color w:val="2F5496" w:themeColor="accent1" w:themeShade="BF"/>
          <w:lang w:val="en-US"/>
        </w:rPr>
        <w:t xml:space="preserve"> </w:t>
      </w:r>
      <w:r w:rsidR="00AE17A8" w:rsidRPr="00E9462A">
        <w:rPr>
          <w:rFonts w:ascii="Calibri" w:hAnsi="Calibri" w:cs="Calibri"/>
          <w:b/>
          <w:bCs/>
          <w:i/>
          <w:iCs/>
          <w:color w:val="2F5496" w:themeColor="accent1" w:themeShade="BF"/>
          <w:lang w:val="en-US"/>
        </w:rPr>
        <w:t xml:space="preserve">Effect of breast cancer bone metastases on bone integrity and structure measured by </w:t>
      </w:r>
      <w:r w:rsidR="00AE17A8" w:rsidRPr="00E9462A">
        <w:rPr>
          <w:rFonts w:ascii="Calibri" w:hAnsi="Calibri" w:cs="Calibri"/>
          <w:b/>
          <w:bCs/>
          <w:i/>
          <w:iCs/>
          <w:color w:val="2F5496" w:themeColor="accent1" w:themeShade="BF"/>
        </w:rPr>
        <w:t xml:space="preserve">In vivo </w:t>
      </w:r>
      <w:r w:rsidR="00AE17A8" w:rsidRPr="00E9462A">
        <w:rPr>
          <w:rFonts w:ascii="Calibri" w:hAnsi="Calibri" w:cs="Calibri"/>
          <w:b/>
          <w:bCs/>
          <w:i/>
          <w:iCs/>
          <w:color w:val="2F5496" w:themeColor="accent1" w:themeShade="BF"/>
          <w:shd w:val="clear" w:color="auto" w:fill="FFFFFF"/>
        </w:rPr>
        <w:t xml:space="preserve">µCT </w:t>
      </w:r>
    </w:p>
    <w:p w14:paraId="7B1186B3" w14:textId="397B2A6A" w:rsidR="00FD4F38" w:rsidRPr="00E9462A" w:rsidRDefault="00AE17A8" w:rsidP="00A92545">
      <w:pPr>
        <w:jc w:val="both"/>
        <w:rPr>
          <w:rFonts w:ascii="Calibri" w:hAnsi="Calibri" w:cs="Calibri"/>
          <w:i/>
          <w:iCs/>
          <w:color w:val="2F5496" w:themeColor="accent1" w:themeShade="BF"/>
          <w:lang w:val="en-US"/>
        </w:rPr>
      </w:pPr>
      <w:r w:rsidRPr="00E9462A">
        <w:rPr>
          <w:rFonts w:ascii="Calibri" w:hAnsi="Calibri" w:cs="Calibri"/>
          <w:i/>
          <w:iCs/>
          <w:color w:val="2F5496" w:themeColor="accent1" w:themeShade="BF"/>
          <w:lang w:val="en-US"/>
        </w:rPr>
        <w:t>Graphs show %BV/TV (i), trabecular number (ii), trabecular thickness (iii) and trabecular</w:t>
      </w:r>
      <w:r w:rsidR="00FD4F38" w:rsidRPr="00E9462A">
        <w:rPr>
          <w:rFonts w:ascii="Calibri" w:hAnsi="Calibri" w:cs="Calibri"/>
          <w:i/>
          <w:iCs/>
          <w:color w:val="2F5496" w:themeColor="accent1" w:themeShade="BF"/>
          <w:lang w:val="en-US"/>
        </w:rPr>
        <w:t xml:space="preserve"> </w:t>
      </w:r>
      <w:r w:rsidRPr="00E9462A">
        <w:rPr>
          <w:rFonts w:ascii="Calibri" w:hAnsi="Calibri" w:cs="Calibri"/>
          <w:i/>
          <w:iCs/>
          <w:color w:val="2F5496" w:themeColor="accent1" w:themeShade="BF"/>
          <w:lang w:val="en-US"/>
        </w:rPr>
        <w:t xml:space="preserve">separation (iv) of tumour bearing mice (n=5) from week 0 to week4. </w:t>
      </w:r>
    </w:p>
    <w:p w14:paraId="1EA65B7A" w14:textId="7364BF73" w:rsidR="00AE17A8" w:rsidRPr="00E9462A" w:rsidRDefault="00FD4F38" w:rsidP="00E9462A">
      <w:pPr>
        <w:spacing w:line="360" w:lineRule="auto"/>
        <w:jc w:val="both"/>
        <w:rPr>
          <w:rFonts w:ascii="Calibri" w:hAnsi="Calibri" w:cs="Calibri"/>
          <w:i/>
          <w:iCs/>
          <w:color w:val="2F5496" w:themeColor="accent1" w:themeShade="BF"/>
          <w:lang w:val="en-US"/>
        </w:rPr>
      </w:pPr>
      <w:r w:rsidRPr="00E9462A">
        <w:rPr>
          <w:rFonts w:ascii="Calibri" w:hAnsi="Calibri" w:cs="Calibri"/>
          <w:i/>
          <w:iCs/>
          <w:noProof/>
          <w:color w:val="2F5496" w:themeColor="accent1" w:themeShade="BF"/>
          <w:lang w:val="en-US"/>
        </w:rPr>
        <w:lastRenderedPageBreak/>
        <w:drawing>
          <wp:inline distT="0" distB="0" distL="0" distR="0" wp14:anchorId="0E732AD2" wp14:editId="5451E469">
            <wp:extent cx="5731510" cy="3377565"/>
            <wp:effectExtent l="0" t="0" r="0" b="635"/>
            <wp:docPr id="1880116350" name="图片 11"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116350" name="图片 11" descr="图片包含 游戏机&#10;&#10;描述已自动生成"/>
                    <pic:cNvPicPr/>
                  </pic:nvPicPr>
                  <pic:blipFill>
                    <a:blip r:embed="rId89"/>
                    <a:stretch>
                      <a:fillRect/>
                    </a:stretch>
                  </pic:blipFill>
                  <pic:spPr>
                    <a:xfrm>
                      <a:off x="0" y="0"/>
                      <a:ext cx="5731510" cy="3377565"/>
                    </a:xfrm>
                    <a:prstGeom prst="rect">
                      <a:avLst/>
                    </a:prstGeom>
                  </pic:spPr>
                </pic:pic>
              </a:graphicData>
            </a:graphic>
          </wp:inline>
        </w:drawing>
      </w:r>
    </w:p>
    <w:p w14:paraId="53E94DCF" w14:textId="6657DA49" w:rsidR="00B30572" w:rsidRPr="00E9462A" w:rsidRDefault="00B30572" w:rsidP="00A92545">
      <w:pPr>
        <w:pStyle w:val="a3"/>
        <w:ind w:right="-187"/>
        <w:jc w:val="both"/>
        <w:rPr>
          <w:rFonts w:ascii="Calibri" w:hAnsi="Calibri" w:cs="Calibri"/>
          <w:b/>
          <w:bCs/>
          <w:i/>
          <w:iCs/>
          <w:color w:val="2F5496" w:themeColor="accent1" w:themeShade="BF"/>
          <w:shd w:val="clear" w:color="auto" w:fill="FFFFFF"/>
        </w:rPr>
      </w:pPr>
      <w:r w:rsidRPr="00E9462A">
        <w:rPr>
          <w:rFonts w:ascii="Calibri" w:hAnsi="Calibri" w:cs="Calibri"/>
          <w:b/>
          <w:bCs/>
          <w:i/>
          <w:iCs/>
          <w:color w:val="2F5496" w:themeColor="accent1" w:themeShade="BF"/>
          <w:lang w:val="en-US"/>
        </w:rPr>
        <w:t>Figure 4.</w:t>
      </w:r>
      <w:r w:rsidR="005B28C3" w:rsidRPr="00E9462A">
        <w:rPr>
          <w:rFonts w:ascii="Calibri" w:hAnsi="Calibri" w:cs="Calibri"/>
          <w:b/>
          <w:bCs/>
          <w:i/>
          <w:iCs/>
          <w:color w:val="2F5496" w:themeColor="accent1" w:themeShade="BF"/>
          <w:lang w:val="en-US"/>
        </w:rPr>
        <w:t>4</w:t>
      </w:r>
      <w:r w:rsidRPr="00E9462A">
        <w:rPr>
          <w:rFonts w:ascii="Calibri" w:hAnsi="Calibri" w:cs="Calibri"/>
          <w:b/>
          <w:bCs/>
          <w:i/>
          <w:iCs/>
          <w:color w:val="2F5496" w:themeColor="accent1" w:themeShade="BF"/>
          <w:lang w:val="en-US"/>
        </w:rPr>
        <w:t xml:space="preserve"> </w:t>
      </w:r>
      <w:r w:rsidRPr="00E9462A">
        <w:rPr>
          <w:rFonts w:ascii="Calibri" w:hAnsi="Calibri" w:cs="Calibri"/>
          <w:b/>
          <w:bCs/>
          <w:i/>
          <w:iCs/>
          <w:color w:val="2F5496" w:themeColor="accent1" w:themeShade="BF"/>
        </w:rPr>
        <w:t xml:space="preserve">In vivo </w:t>
      </w:r>
      <w:r w:rsidRPr="00E9462A">
        <w:rPr>
          <w:rFonts w:ascii="Calibri" w:hAnsi="Calibri" w:cs="Calibri"/>
          <w:b/>
          <w:bCs/>
          <w:i/>
          <w:iCs/>
          <w:color w:val="2F5496" w:themeColor="accent1" w:themeShade="BF"/>
          <w:shd w:val="clear" w:color="auto" w:fill="FFFFFF"/>
        </w:rPr>
        <w:t xml:space="preserve">µCT, CTVOX and IVIS imaging analysis on left tibia of </w:t>
      </w:r>
      <w:r w:rsidR="00A641C5" w:rsidRPr="00E9462A">
        <w:rPr>
          <w:rFonts w:ascii="Calibri" w:hAnsi="Calibri" w:cs="Calibri"/>
          <w:b/>
          <w:bCs/>
          <w:i/>
          <w:iCs/>
          <w:color w:val="2F5496" w:themeColor="accent1" w:themeShade="BF"/>
          <w:shd w:val="clear" w:color="auto" w:fill="FFFFFF"/>
        </w:rPr>
        <w:t xml:space="preserve">representative </w:t>
      </w:r>
      <w:r w:rsidRPr="00E9462A">
        <w:rPr>
          <w:rFonts w:ascii="Calibri" w:hAnsi="Calibri" w:cs="Calibri"/>
          <w:b/>
          <w:bCs/>
          <w:i/>
          <w:iCs/>
          <w:color w:val="2F5496" w:themeColor="accent1" w:themeShade="BF"/>
          <w:shd w:val="clear" w:color="auto" w:fill="FFFFFF"/>
        </w:rPr>
        <w:t>tumour bearing mice</w:t>
      </w:r>
      <w:r w:rsidR="00A92545">
        <w:rPr>
          <w:rFonts w:ascii="Calibri" w:hAnsi="Calibri" w:cs="Calibri" w:hint="eastAsia"/>
          <w:b/>
          <w:bCs/>
          <w:i/>
          <w:iCs/>
          <w:color w:val="2F5496" w:themeColor="accent1" w:themeShade="BF"/>
          <w:shd w:val="clear" w:color="auto" w:fill="FFFFFF"/>
        </w:rPr>
        <w:t xml:space="preserve"> </w:t>
      </w:r>
      <w:r w:rsidRPr="00E9462A">
        <w:rPr>
          <w:rFonts w:ascii="Calibri" w:hAnsi="Calibri" w:cs="Calibri"/>
          <w:i/>
          <w:iCs/>
          <w:color w:val="2F5496" w:themeColor="accent1" w:themeShade="BF"/>
          <w:lang w:val="en-US"/>
        </w:rPr>
        <w:t xml:space="preserve">Figure show the </w:t>
      </w:r>
      <w:r w:rsidR="00A641C5" w:rsidRPr="00E9462A">
        <w:rPr>
          <w:rFonts w:ascii="Calibri" w:hAnsi="Calibri" w:cs="Calibri"/>
          <w:i/>
          <w:iCs/>
          <w:color w:val="2F5496" w:themeColor="accent1" w:themeShade="BF"/>
          <w:lang w:val="en-US"/>
        </w:rPr>
        <w:t xml:space="preserve">(A) </w:t>
      </w:r>
      <w:r w:rsidRPr="00E9462A">
        <w:rPr>
          <w:rFonts w:ascii="Calibri" w:hAnsi="Calibri" w:cs="Calibri"/>
          <w:i/>
          <w:iCs/>
          <w:color w:val="2F5496" w:themeColor="accent1" w:themeShade="BF"/>
          <w:lang w:val="en-US"/>
        </w:rPr>
        <w:t xml:space="preserve">cross-section image of trabecular, reconstructed 3D image by CTVOX of left tibia of </w:t>
      </w:r>
      <w:r w:rsidR="00422189" w:rsidRPr="00E9462A">
        <w:rPr>
          <w:rFonts w:ascii="Calibri" w:hAnsi="Calibri" w:cs="Calibri"/>
          <w:i/>
          <w:iCs/>
          <w:color w:val="2F5496" w:themeColor="accent1" w:themeShade="BF"/>
          <w:lang w:val="en-US"/>
        </w:rPr>
        <w:t xml:space="preserve">representative </w:t>
      </w:r>
      <w:r w:rsidRPr="00E9462A">
        <w:rPr>
          <w:rFonts w:ascii="Calibri" w:hAnsi="Calibri" w:cs="Calibri"/>
          <w:i/>
          <w:iCs/>
          <w:color w:val="2F5496" w:themeColor="accent1" w:themeShade="BF"/>
          <w:lang w:val="en-US"/>
        </w:rPr>
        <w:t>mice and</w:t>
      </w:r>
      <w:r w:rsidR="00422189" w:rsidRPr="00E9462A">
        <w:rPr>
          <w:rFonts w:ascii="Calibri" w:hAnsi="Calibri" w:cs="Calibri"/>
          <w:i/>
          <w:iCs/>
          <w:color w:val="2F5496" w:themeColor="accent1" w:themeShade="BF"/>
          <w:lang w:val="en-US"/>
        </w:rPr>
        <w:t xml:space="preserve"> it’s</w:t>
      </w:r>
      <w:r w:rsidRPr="00E9462A">
        <w:rPr>
          <w:rFonts w:ascii="Calibri" w:hAnsi="Calibri" w:cs="Calibri"/>
          <w:i/>
          <w:iCs/>
          <w:color w:val="2F5496" w:themeColor="accent1" w:themeShade="BF"/>
          <w:lang w:val="en-US"/>
        </w:rPr>
        <w:t xml:space="preserve"> IVIS images over 5 weeks. </w:t>
      </w:r>
      <w:r w:rsidR="00A641C5" w:rsidRPr="00E9462A">
        <w:rPr>
          <w:rFonts w:ascii="Calibri" w:hAnsi="Calibri" w:cs="Calibri"/>
          <w:i/>
          <w:iCs/>
          <w:color w:val="2F5496" w:themeColor="accent1" w:themeShade="BF"/>
          <w:lang w:val="en-US"/>
        </w:rPr>
        <w:t xml:space="preserve">(B) </w:t>
      </w:r>
      <w:r w:rsidRPr="00E9462A">
        <w:rPr>
          <w:rFonts w:ascii="Calibri" w:hAnsi="Calibri" w:cs="Calibri"/>
          <w:i/>
          <w:iCs/>
          <w:color w:val="2F5496" w:themeColor="accent1" w:themeShade="BF"/>
          <w:lang w:val="en-US"/>
        </w:rPr>
        <w:t>Percentage lesion area was measured by ImageJ software and</w:t>
      </w:r>
      <w:r w:rsidR="00A641C5" w:rsidRPr="00E9462A">
        <w:rPr>
          <w:rFonts w:ascii="Calibri" w:hAnsi="Calibri" w:cs="Calibri"/>
          <w:i/>
          <w:iCs/>
          <w:color w:val="2F5496" w:themeColor="accent1" w:themeShade="BF"/>
          <w:lang w:val="en-US"/>
        </w:rPr>
        <w:t xml:space="preserve"> (C)</w:t>
      </w:r>
      <w:r w:rsidRPr="00E9462A">
        <w:rPr>
          <w:rFonts w:ascii="Calibri" w:hAnsi="Calibri" w:cs="Calibri"/>
          <w:i/>
          <w:iCs/>
          <w:color w:val="2F5496" w:themeColor="accent1" w:themeShade="BF"/>
          <w:lang w:val="en-US"/>
        </w:rPr>
        <w:t xml:space="preserve"> tumour burden measured by IVIS living image software. The bone parameters were </w:t>
      </w:r>
      <w:proofErr w:type="spellStart"/>
      <w:r w:rsidRPr="00E9462A">
        <w:rPr>
          <w:rFonts w:ascii="Calibri" w:hAnsi="Calibri" w:cs="Calibri"/>
          <w:i/>
          <w:iCs/>
          <w:color w:val="2F5496" w:themeColor="accent1" w:themeShade="BF"/>
          <w:lang w:val="en-US"/>
        </w:rPr>
        <w:t>analysed</w:t>
      </w:r>
      <w:proofErr w:type="spellEnd"/>
      <w:r w:rsidRPr="00E9462A">
        <w:rPr>
          <w:rFonts w:ascii="Calibri" w:hAnsi="Calibri" w:cs="Calibri"/>
          <w:i/>
          <w:iCs/>
          <w:color w:val="2F5496" w:themeColor="accent1" w:themeShade="BF"/>
          <w:lang w:val="en-US"/>
        </w:rPr>
        <w:t xml:space="preserve"> by CTAN software. All data </w:t>
      </w:r>
      <w:r w:rsidR="007E7824" w:rsidRPr="00E9462A">
        <w:rPr>
          <w:rFonts w:ascii="Calibri" w:hAnsi="Calibri" w:cs="Calibri"/>
          <w:i/>
          <w:iCs/>
          <w:color w:val="2F5496" w:themeColor="accent1" w:themeShade="BF"/>
          <w:lang w:val="en-US"/>
        </w:rPr>
        <w:t>were</w:t>
      </w:r>
      <w:r w:rsidRPr="00E9462A">
        <w:rPr>
          <w:rFonts w:ascii="Calibri" w:hAnsi="Calibri" w:cs="Calibri"/>
          <w:i/>
          <w:iCs/>
          <w:color w:val="2F5496" w:themeColor="accent1" w:themeShade="BF"/>
          <w:lang w:val="en-US"/>
        </w:rPr>
        <w:t xml:space="preserve"> </w:t>
      </w:r>
      <w:proofErr w:type="spellStart"/>
      <w:r w:rsidRPr="00E9462A">
        <w:rPr>
          <w:rFonts w:ascii="Calibri" w:hAnsi="Calibri" w:cs="Calibri"/>
          <w:i/>
          <w:iCs/>
          <w:color w:val="2F5496" w:themeColor="accent1" w:themeShade="BF"/>
          <w:lang w:val="en-US"/>
        </w:rPr>
        <w:t>analysed</w:t>
      </w:r>
      <w:proofErr w:type="spellEnd"/>
      <w:r w:rsidRPr="00E9462A">
        <w:rPr>
          <w:rFonts w:ascii="Calibri" w:hAnsi="Calibri" w:cs="Calibri"/>
          <w:i/>
          <w:iCs/>
          <w:color w:val="2F5496" w:themeColor="accent1" w:themeShade="BF"/>
          <w:lang w:val="en-US"/>
        </w:rPr>
        <w:t xml:space="preserve"> on prism software.</w:t>
      </w:r>
    </w:p>
    <w:p w14:paraId="5B89E37E" w14:textId="77777777" w:rsidR="00B30572" w:rsidRPr="00E9462A" w:rsidRDefault="00B30572" w:rsidP="00E9462A">
      <w:pPr>
        <w:spacing w:line="360" w:lineRule="auto"/>
        <w:jc w:val="both"/>
        <w:rPr>
          <w:rFonts w:ascii="Calibri" w:hAnsi="Calibri" w:cs="Calibri"/>
        </w:rPr>
      </w:pPr>
    </w:p>
    <w:p w14:paraId="3BBC3808" w14:textId="415F82BD" w:rsidR="00F54B31" w:rsidRPr="00E9462A" w:rsidRDefault="007E0B46" w:rsidP="00E9462A">
      <w:pPr>
        <w:spacing w:line="360" w:lineRule="auto"/>
        <w:jc w:val="both"/>
        <w:rPr>
          <w:rFonts w:ascii="Calibri" w:hAnsi="Calibri" w:cs="Calibri"/>
          <w:lang w:val="en-US"/>
        </w:rPr>
      </w:pPr>
      <w:r>
        <w:rPr>
          <w:rFonts w:ascii="Calibri" w:hAnsi="Calibri" w:cs="Calibri"/>
          <w:lang w:val="en-US"/>
        </w:rPr>
        <w:t>The l</w:t>
      </w:r>
      <w:r w:rsidR="00B30572" w:rsidRPr="00E9462A">
        <w:rPr>
          <w:rFonts w:ascii="Calibri" w:hAnsi="Calibri" w:cs="Calibri"/>
          <w:lang w:val="en-US"/>
        </w:rPr>
        <w:t xml:space="preserve">esion area as a percentage of bone in the tibia of mice was next investigated using </w:t>
      </w:r>
      <w:proofErr w:type="spellStart"/>
      <w:r w:rsidR="00B30572" w:rsidRPr="00E9462A">
        <w:rPr>
          <w:rFonts w:ascii="Calibri" w:hAnsi="Calibri" w:cs="Calibri"/>
          <w:lang w:val="en-US"/>
        </w:rPr>
        <w:t>osteolytica</w:t>
      </w:r>
      <w:proofErr w:type="spellEnd"/>
      <w:r w:rsidR="00B30572" w:rsidRPr="00E9462A">
        <w:rPr>
          <w:rFonts w:ascii="Calibri" w:hAnsi="Calibri" w:cs="Calibri"/>
          <w:lang w:val="en-US"/>
        </w:rPr>
        <w:t xml:space="preserve"> software. </w:t>
      </w:r>
      <w:r w:rsidR="00B30572" w:rsidRPr="00E9462A">
        <w:rPr>
          <w:rFonts w:ascii="Calibri" w:hAnsi="Calibri" w:cs="Calibri"/>
        </w:rPr>
        <w:t>T</w:t>
      </w:r>
      <w:r w:rsidR="00F54B31" w:rsidRPr="00E9462A">
        <w:rPr>
          <w:rFonts w:ascii="Calibri" w:hAnsi="Calibri" w:cs="Calibri"/>
        </w:rPr>
        <w:t xml:space="preserve">he bone lesions in the model of breast cancer-induced bone disease were often large and localised, which bled into the growth plate. </w:t>
      </w:r>
      <w:proofErr w:type="spellStart"/>
      <w:r w:rsidR="00B30572" w:rsidRPr="00E9462A">
        <w:rPr>
          <w:rFonts w:ascii="Calibri" w:hAnsi="Calibri" w:cs="Calibri"/>
        </w:rPr>
        <w:t>Osteolytica</w:t>
      </w:r>
      <w:proofErr w:type="spellEnd"/>
      <w:r w:rsidR="00B30572" w:rsidRPr="00E9462A">
        <w:rPr>
          <w:rFonts w:ascii="Calibri" w:hAnsi="Calibri" w:cs="Calibri"/>
        </w:rPr>
        <w:t xml:space="preserve"> </w:t>
      </w:r>
      <w:r w:rsidR="00A641C5" w:rsidRPr="00E9462A">
        <w:rPr>
          <w:rFonts w:ascii="Calibri" w:hAnsi="Calibri" w:cs="Calibri"/>
        </w:rPr>
        <w:t xml:space="preserve">is a software and can </w:t>
      </w:r>
      <w:r w:rsidR="00B30572" w:rsidRPr="00E9462A">
        <w:rPr>
          <w:rFonts w:ascii="Calibri" w:hAnsi="Calibri" w:cs="Calibri"/>
        </w:rPr>
        <w:t>have defects in recognising c</w:t>
      </w:r>
      <w:r w:rsidR="00F54B31" w:rsidRPr="00E9462A">
        <w:rPr>
          <w:rFonts w:ascii="Calibri" w:hAnsi="Calibri" w:cs="Calibri"/>
        </w:rPr>
        <w:t>oncave surfaces of bone as lesion</w:t>
      </w:r>
      <w:r w:rsidR="00B30572" w:rsidRPr="00E9462A">
        <w:rPr>
          <w:rFonts w:ascii="Calibri" w:hAnsi="Calibri" w:cs="Calibri"/>
        </w:rPr>
        <w:t>s</w:t>
      </w:r>
      <w:r w:rsidR="00F54B31" w:rsidRPr="00E9462A">
        <w:rPr>
          <w:rFonts w:ascii="Calibri" w:hAnsi="Calibri" w:cs="Calibri"/>
        </w:rPr>
        <w:t xml:space="preserve"> (Figure 4.5 iii), this error was able to be avoided by </w:t>
      </w:r>
      <w:r w:rsidR="00F54B31" w:rsidRPr="00E9462A">
        <w:rPr>
          <w:rFonts w:ascii="Calibri" w:hAnsi="Calibri" w:cs="Calibri"/>
          <w:lang w:val="en-US"/>
        </w:rPr>
        <w:t>manually deselecting the concave surface.</w:t>
      </w:r>
      <w:r>
        <w:rPr>
          <w:rFonts w:ascii="Calibri" w:hAnsi="Calibri" w:cs="Calibri"/>
          <w:lang w:val="en-US"/>
        </w:rPr>
        <w:t xml:space="preserve"> </w:t>
      </w:r>
      <w:r w:rsidR="0053135F" w:rsidRPr="00E9462A">
        <w:rPr>
          <w:rFonts w:ascii="Calibri" w:hAnsi="Calibri" w:cs="Calibri"/>
          <w:lang w:val="en-US"/>
        </w:rPr>
        <w:t>Nevertheless</w:t>
      </w:r>
      <w:r w:rsidR="00F54B31" w:rsidRPr="00E9462A">
        <w:rPr>
          <w:rFonts w:ascii="Calibri" w:hAnsi="Calibri" w:cs="Calibri"/>
          <w:lang w:val="en-US"/>
        </w:rPr>
        <w:t xml:space="preserve">, </w:t>
      </w:r>
      <w:proofErr w:type="spellStart"/>
      <w:r w:rsidR="00F54B31" w:rsidRPr="00E9462A">
        <w:rPr>
          <w:rFonts w:ascii="Calibri" w:hAnsi="Calibri" w:cs="Calibri"/>
        </w:rPr>
        <w:t>osteolytica</w:t>
      </w:r>
      <w:proofErr w:type="spellEnd"/>
      <w:r w:rsidR="00F54B31" w:rsidRPr="00E9462A">
        <w:rPr>
          <w:rFonts w:ascii="Calibri" w:hAnsi="Calibri" w:cs="Calibri"/>
        </w:rPr>
        <w:t xml:space="preserve"> was not able to</w:t>
      </w:r>
      <w:r w:rsidR="00F54B31" w:rsidRPr="00E9462A">
        <w:rPr>
          <w:rFonts w:ascii="Calibri" w:hAnsi="Calibri" w:cs="Calibri"/>
          <w:color w:val="000000" w:themeColor="text1"/>
        </w:rPr>
        <w:t xml:space="preserve"> distinguish between the growth plate and the bone lesion</w:t>
      </w:r>
      <w:r>
        <w:rPr>
          <w:rFonts w:ascii="Calibri" w:hAnsi="Calibri" w:cs="Calibri"/>
          <w:color w:val="000000" w:themeColor="text1"/>
        </w:rPr>
        <w:t>;</w:t>
      </w:r>
      <w:r w:rsidR="00F54B31" w:rsidRPr="00E9462A">
        <w:rPr>
          <w:rFonts w:ascii="Calibri" w:hAnsi="Calibri" w:cs="Calibri"/>
          <w:color w:val="000000" w:themeColor="text1"/>
        </w:rPr>
        <w:t xml:space="preserve"> they were recognised as one large lesion by the software</w:t>
      </w:r>
      <w:r w:rsidR="00F54B31" w:rsidRPr="00E9462A">
        <w:rPr>
          <w:rFonts w:ascii="Calibri" w:hAnsi="Calibri" w:cs="Calibri"/>
          <w:i/>
          <w:iCs/>
          <w:color w:val="000000" w:themeColor="text1"/>
        </w:rPr>
        <w:t>.</w:t>
      </w:r>
      <w:r w:rsidR="00F54B31" w:rsidRPr="00E9462A">
        <w:rPr>
          <w:rFonts w:ascii="Calibri" w:hAnsi="Calibri" w:cs="Calibri"/>
          <w:color w:val="000000" w:themeColor="text1"/>
        </w:rPr>
        <w:t xml:space="preserve"> (Figure 4.5 i) show (in red) all </w:t>
      </w:r>
      <w:r w:rsidR="00F54B31" w:rsidRPr="00E9462A">
        <w:rPr>
          <w:rFonts w:ascii="Calibri" w:hAnsi="Calibri" w:cs="Calibri"/>
          <w:color w:val="000000" w:themeColor="text1"/>
          <w:lang w:val="en-US"/>
        </w:rPr>
        <w:t xml:space="preserve">grooves that are </w:t>
      </w:r>
      <w:proofErr w:type="spellStart"/>
      <w:r w:rsidR="0088154E" w:rsidRPr="00E9462A">
        <w:rPr>
          <w:rFonts w:ascii="Calibri" w:hAnsi="Calibri" w:cs="Calibri"/>
          <w:color w:val="000000" w:themeColor="text1"/>
          <w:lang w:val="en-US"/>
        </w:rPr>
        <w:t>recogni</w:t>
      </w:r>
      <w:r w:rsidR="0088154E">
        <w:rPr>
          <w:rFonts w:ascii="Calibri" w:hAnsi="Calibri" w:cs="Calibri"/>
          <w:color w:val="000000" w:themeColor="text1"/>
          <w:lang w:val="en-US"/>
        </w:rPr>
        <w:t>s</w:t>
      </w:r>
      <w:r w:rsidR="0088154E" w:rsidRPr="00E9462A">
        <w:rPr>
          <w:rFonts w:ascii="Calibri" w:hAnsi="Calibri" w:cs="Calibri"/>
          <w:color w:val="000000" w:themeColor="text1"/>
          <w:lang w:val="en-US"/>
        </w:rPr>
        <w:t>ed</w:t>
      </w:r>
      <w:proofErr w:type="spellEnd"/>
      <w:r w:rsidR="00F54B31" w:rsidRPr="00E9462A">
        <w:rPr>
          <w:rFonts w:ascii="Calibri" w:hAnsi="Calibri" w:cs="Calibri"/>
          <w:color w:val="000000" w:themeColor="text1"/>
          <w:lang w:val="en-US"/>
        </w:rPr>
        <w:t xml:space="preserve"> by </w:t>
      </w:r>
      <w:proofErr w:type="spellStart"/>
      <w:r w:rsidR="00F54B31" w:rsidRPr="00E9462A">
        <w:rPr>
          <w:rFonts w:ascii="Calibri" w:hAnsi="Calibri" w:cs="Calibri"/>
          <w:color w:val="000000" w:themeColor="text1"/>
          <w:lang w:val="en-US"/>
        </w:rPr>
        <w:t>osteolytica</w:t>
      </w:r>
      <w:proofErr w:type="spellEnd"/>
      <w:r w:rsidR="00F54B31" w:rsidRPr="00E9462A">
        <w:rPr>
          <w:rFonts w:ascii="Calibri" w:hAnsi="Calibri" w:cs="Calibri"/>
          <w:color w:val="000000" w:themeColor="text1"/>
          <w:lang w:val="en-US"/>
        </w:rPr>
        <w:t xml:space="preserve"> as bone lesions. (</w:t>
      </w:r>
      <w:r w:rsidR="00F54B31" w:rsidRPr="00E9462A">
        <w:rPr>
          <w:rFonts w:ascii="Calibri" w:hAnsi="Calibri" w:cs="Calibri"/>
          <w:color w:val="000000" w:themeColor="text1"/>
        </w:rPr>
        <w:t>Figure 4.5</w:t>
      </w:r>
      <w:r w:rsidR="005B28C3" w:rsidRPr="00E9462A">
        <w:rPr>
          <w:rFonts w:ascii="Calibri" w:hAnsi="Calibri" w:cs="Calibri"/>
          <w:color w:val="000000" w:themeColor="text1"/>
        </w:rPr>
        <w:t xml:space="preserve"> </w:t>
      </w:r>
      <w:r w:rsidR="00F54B31" w:rsidRPr="00E9462A">
        <w:rPr>
          <w:rFonts w:ascii="Calibri" w:hAnsi="Calibri" w:cs="Calibri"/>
          <w:color w:val="000000" w:themeColor="text1"/>
          <w:lang w:val="en-US"/>
        </w:rPr>
        <w:t>i</w:t>
      </w:r>
      <w:r w:rsidR="0053135F" w:rsidRPr="00E9462A">
        <w:rPr>
          <w:rFonts w:ascii="Calibri" w:hAnsi="Calibri" w:cs="Calibri"/>
          <w:color w:val="000000" w:themeColor="text1"/>
          <w:lang w:val="en-US"/>
        </w:rPr>
        <w:t>i</w:t>
      </w:r>
      <w:r w:rsidR="00F54B31" w:rsidRPr="00E9462A">
        <w:rPr>
          <w:rFonts w:ascii="Calibri" w:hAnsi="Calibri" w:cs="Calibri"/>
          <w:color w:val="000000" w:themeColor="text1"/>
          <w:lang w:val="en-US"/>
        </w:rPr>
        <w:t xml:space="preserve">) Shows the error of </w:t>
      </w:r>
      <w:proofErr w:type="spellStart"/>
      <w:r w:rsidR="00F54B31" w:rsidRPr="00E9462A">
        <w:rPr>
          <w:rFonts w:ascii="Calibri" w:hAnsi="Calibri" w:cs="Calibri"/>
          <w:color w:val="000000" w:themeColor="text1"/>
          <w:lang w:val="en-US"/>
        </w:rPr>
        <w:t>osteolytica</w:t>
      </w:r>
      <w:proofErr w:type="spellEnd"/>
      <w:r w:rsidR="00F54B31" w:rsidRPr="00E9462A">
        <w:rPr>
          <w:rFonts w:ascii="Calibri" w:hAnsi="Calibri" w:cs="Calibri"/>
          <w:color w:val="000000" w:themeColor="text1"/>
          <w:lang w:val="en-US"/>
        </w:rPr>
        <w:t xml:space="preserve"> </w:t>
      </w:r>
      <w:proofErr w:type="spellStart"/>
      <w:r w:rsidR="0088154E" w:rsidRPr="00E9462A">
        <w:rPr>
          <w:rFonts w:ascii="Calibri" w:hAnsi="Calibri" w:cs="Calibri"/>
          <w:color w:val="000000" w:themeColor="text1"/>
          <w:lang w:val="en-US"/>
        </w:rPr>
        <w:t>recogni</w:t>
      </w:r>
      <w:r w:rsidR="0088154E">
        <w:rPr>
          <w:rFonts w:ascii="Calibri" w:hAnsi="Calibri" w:cs="Calibri"/>
          <w:color w:val="000000" w:themeColor="text1"/>
          <w:lang w:val="en-US"/>
        </w:rPr>
        <w:t>s</w:t>
      </w:r>
      <w:r w:rsidR="0088154E" w:rsidRPr="00E9462A">
        <w:rPr>
          <w:rFonts w:ascii="Calibri" w:hAnsi="Calibri" w:cs="Calibri"/>
          <w:color w:val="000000" w:themeColor="text1"/>
          <w:lang w:val="en-US"/>
        </w:rPr>
        <w:t>ing</w:t>
      </w:r>
      <w:proofErr w:type="spellEnd"/>
      <w:r w:rsidR="00F54B31" w:rsidRPr="00E9462A">
        <w:rPr>
          <w:rFonts w:ascii="Calibri" w:hAnsi="Calibri" w:cs="Calibri"/>
          <w:color w:val="000000" w:themeColor="text1"/>
          <w:lang w:val="en-US"/>
        </w:rPr>
        <w:t xml:space="preserve"> the lesion that bled into the growth plate with the growth plate as one large lesion. (Figure 4.5</w:t>
      </w:r>
      <w:r w:rsidR="005B28C3" w:rsidRPr="00E9462A">
        <w:rPr>
          <w:rFonts w:ascii="Calibri" w:hAnsi="Calibri" w:cs="Calibri"/>
          <w:color w:val="000000" w:themeColor="text1"/>
          <w:lang w:val="en-US"/>
        </w:rPr>
        <w:t xml:space="preserve"> </w:t>
      </w:r>
      <w:r w:rsidR="00F54B31" w:rsidRPr="00E9462A">
        <w:rPr>
          <w:rFonts w:ascii="Calibri" w:hAnsi="Calibri" w:cs="Calibri"/>
          <w:color w:val="000000" w:themeColor="text1"/>
          <w:lang w:val="en-US"/>
        </w:rPr>
        <w:t>ii</w:t>
      </w:r>
      <w:r w:rsidR="0053135F" w:rsidRPr="00E9462A">
        <w:rPr>
          <w:rFonts w:ascii="Calibri" w:hAnsi="Calibri" w:cs="Calibri"/>
          <w:color w:val="000000" w:themeColor="text1"/>
          <w:lang w:val="en-US"/>
        </w:rPr>
        <w:t>i</w:t>
      </w:r>
      <w:r w:rsidR="00F54B31" w:rsidRPr="00E9462A">
        <w:rPr>
          <w:rFonts w:ascii="Calibri" w:hAnsi="Calibri" w:cs="Calibri"/>
          <w:color w:val="000000" w:themeColor="text1"/>
          <w:lang w:val="en-US"/>
        </w:rPr>
        <w:t>)</w:t>
      </w:r>
      <w:r w:rsidR="0053135F" w:rsidRPr="00E9462A">
        <w:rPr>
          <w:rFonts w:ascii="Calibri" w:hAnsi="Calibri" w:cs="Calibri"/>
          <w:color w:val="000000" w:themeColor="text1"/>
          <w:lang w:val="en-US"/>
        </w:rPr>
        <w:t xml:space="preserve"> </w:t>
      </w:r>
      <w:r w:rsidR="00F54B31" w:rsidRPr="00E9462A">
        <w:rPr>
          <w:rFonts w:ascii="Calibri" w:hAnsi="Calibri" w:cs="Calibri"/>
          <w:color w:val="000000" w:themeColor="text1"/>
          <w:lang w:val="en-US"/>
        </w:rPr>
        <w:t xml:space="preserve">Shows </w:t>
      </w:r>
      <w:proofErr w:type="spellStart"/>
      <w:r w:rsidR="00F54B31" w:rsidRPr="00E9462A">
        <w:rPr>
          <w:rFonts w:ascii="Calibri" w:hAnsi="Calibri" w:cs="Calibri"/>
          <w:color w:val="000000" w:themeColor="text1"/>
          <w:lang w:val="en-US"/>
        </w:rPr>
        <w:t>osteolytica</w:t>
      </w:r>
      <w:proofErr w:type="spellEnd"/>
      <w:r w:rsidR="00F54B31" w:rsidRPr="00E9462A">
        <w:rPr>
          <w:rFonts w:ascii="Calibri" w:hAnsi="Calibri" w:cs="Calibri"/>
          <w:color w:val="000000" w:themeColor="text1"/>
          <w:lang w:val="en-US"/>
        </w:rPr>
        <w:t xml:space="preserve"> </w:t>
      </w:r>
      <w:proofErr w:type="spellStart"/>
      <w:r w:rsidR="0088154E" w:rsidRPr="00E9462A">
        <w:rPr>
          <w:rFonts w:ascii="Calibri" w:hAnsi="Calibri" w:cs="Calibri"/>
          <w:color w:val="000000" w:themeColor="text1"/>
          <w:lang w:val="en-US"/>
        </w:rPr>
        <w:t>recogni</w:t>
      </w:r>
      <w:r w:rsidR="0088154E">
        <w:rPr>
          <w:rFonts w:ascii="Calibri" w:hAnsi="Calibri" w:cs="Calibri"/>
          <w:color w:val="000000" w:themeColor="text1"/>
          <w:lang w:val="en-US"/>
        </w:rPr>
        <w:t>s</w:t>
      </w:r>
      <w:r w:rsidR="0088154E" w:rsidRPr="00E9462A">
        <w:rPr>
          <w:rFonts w:ascii="Calibri" w:hAnsi="Calibri" w:cs="Calibri"/>
          <w:color w:val="000000" w:themeColor="text1"/>
          <w:lang w:val="en-US"/>
        </w:rPr>
        <w:t>ing</w:t>
      </w:r>
      <w:proofErr w:type="spellEnd"/>
      <w:r w:rsidR="00F54B31" w:rsidRPr="00E9462A">
        <w:rPr>
          <w:rFonts w:ascii="Calibri" w:hAnsi="Calibri" w:cs="Calibri"/>
          <w:color w:val="000000" w:themeColor="text1"/>
          <w:lang w:val="en-US"/>
        </w:rPr>
        <w:t xml:space="preserve"> </w:t>
      </w:r>
      <w:r w:rsidR="00AE17A8" w:rsidRPr="00E9462A">
        <w:rPr>
          <w:rFonts w:ascii="Calibri" w:hAnsi="Calibri" w:cs="Calibri"/>
          <w:color w:val="000000" w:themeColor="text1"/>
          <w:lang w:val="en-US"/>
        </w:rPr>
        <w:t xml:space="preserve">the </w:t>
      </w:r>
      <w:r w:rsidR="00F54B31" w:rsidRPr="00E9462A">
        <w:rPr>
          <w:rFonts w:ascii="Calibri" w:hAnsi="Calibri" w:cs="Calibri"/>
          <w:color w:val="000000" w:themeColor="text1"/>
          <w:lang w:val="en-US"/>
        </w:rPr>
        <w:t>concave surface</w:t>
      </w:r>
      <w:r w:rsidR="0088154E">
        <w:rPr>
          <w:rFonts w:ascii="Calibri" w:hAnsi="Calibri" w:cs="Calibri"/>
          <w:color w:val="000000" w:themeColor="text1"/>
          <w:lang w:val="en-US"/>
        </w:rPr>
        <w:t>s</w:t>
      </w:r>
      <w:r w:rsidR="00F54B31" w:rsidRPr="00E9462A">
        <w:rPr>
          <w:rFonts w:ascii="Calibri" w:hAnsi="Calibri" w:cs="Calibri"/>
          <w:color w:val="000000" w:themeColor="text1"/>
          <w:lang w:val="en-US"/>
        </w:rPr>
        <w:t xml:space="preserve"> </w:t>
      </w:r>
      <w:proofErr w:type="gramStart"/>
      <w:r w:rsidR="00F54B31" w:rsidRPr="00E9462A">
        <w:rPr>
          <w:rFonts w:ascii="Calibri" w:hAnsi="Calibri" w:cs="Calibri"/>
          <w:color w:val="000000" w:themeColor="text1"/>
          <w:lang w:val="en-US"/>
        </w:rPr>
        <w:t>as</w:t>
      </w:r>
      <w:r w:rsidR="0088154E">
        <w:rPr>
          <w:rFonts w:ascii="Calibri" w:hAnsi="Calibri" w:cs="Calibri"/>
          <w:color w:val="000000" w:themeColor="text1"/>
          <w:lang w:val="en-US"/>
        </w:rPr>
        <w:t xml:space="preserve"> </w:t>
      </w:r>
      <w:r w:rsidR="00F54B31" w:rsidRPr="00E9462A">
        <w:rPr>
          <w:rFonts w:ascii="Calibri" w:hAnsi="Calibri" w:cs="Calibri"/>
          <w:color w:val="000000" w:themeColor="text1"/>
          <w:lang w:val="en-US"/>
        </w:rPr>
        <w:t xml:space="preserve"> bone</w:t>
      </w:r>
      <w:proofErr w:type="gramEnd"/>
      <w:r w:rsidR="00F54B31" w:rsidRPr="00E9462A">
        <w:rPr>
          <w:rFonts w:ascii="Calibri" w:hAnsi="Calibri" w:cs="Calibri"/>
          <w:color w:val="000000" w:themeColor="text1"/>
          <w:lang w:val="en-US"/>
        </w:rPr>
        <w:t xml:space="preserve"> lesion</w:t>
      </w:r>
      <w:r w:rsidR="0088154E">
        <w:rPr>
          <w:rFonts w:ascii="Calibri" w:hAnsi="Calibri" w:cs="Calibri"/>
          <w:color w:val="000000" w:themeColor="text1"/>
          <w:lang w:val="en-US"/>
        </w:rPr>
        <w:t>s</w:t>
      </w:r>
      <w:r w:rsidR="00F54B31" w:rsidRPr="00E9462A">
        <w:rPr>
          <w:rFonts w:ascii="Calibri" w:hAnsi="Calibri" w:cs="Calibri"/>
          <w:color w:val="000000" w:themeColor="text1"/>
          <w:lang w:val="en-US"/>
        </w:rPr>
        <w:t>.</w:t>
      </w:r>
      <w:r w:rsidR="00F54B31" w:rsidRPr="00E9462A">
        <w:rPr>
          <w:rFonts w:ascii="Calibri" w:hAnsi="Calibri" w:cs="Calibri"/>
          <w:i/>
          <w:iCs/>
          <w:color w:val="000000" w:themeColor="text1"/>
          <w:lang w:val="en-US"/>
        </w:rPr>
        <w:t xml:space="preserve"> </w:t>
      </w:r>
      <w:r w:rsidR="00F54B31" w:rsidRPr="00E9462A">
        <w:rPr>
          <w:rFonts w:ascii="Calibri" w:hAnsi="Calibri" w:cs="Calibri"/>
        </w:rPr>
        <w:t xml:space="preserve">This error cannot be manually corrected. Another method for bone lesion analysis was used, as </w:t>
      </w:r>
      <w:proofErr w:type="spellStart"/>
      <w:r w:rsidR="00F54B31" w:rsidRPr="00E9462A">
        <w:rPr>
          <w:rFonts w:ascii="Calibri" w:hAnsi="Calibri" w:cs="Calibri"/>
        </w:rPr>
        <w:t>osteolytica</w:t>
      </w:r>
      <w:proofErr w:type="spellEnd"/>
      <w:r w:rsidR="00F54B31" w:rsidRPr="00E9462A">
        <w:rPr>
          <w:rFonts w:ascii="Calibri" w:hAnsi="Calibri" w:cs="Calibri"/>
        </w:rPr>
        <w:t xml:space="preserve"> was unfit for bone lesion analysis in the model of breast cancer</w:t>
      </w:r>
      <w:r w:rsidR="0088154E">
        <w:rPr>
          <w:rFonts w:ascii="Calibri" w:hAnsi="Calibri" w:cs="Calibri"/>
        </w:rPr>
        <w:t>-</w:t>
      </w:r>
      <w:r w:rsidR="00F54B31" w:rsidRPr="00E9462A">
        <w:rPr>
          <w:rFonts w:ascii="Calibri" w:hAnsi="Calibri" w:cs="Calibri"/>
        </w:rPr>
        <w:t xml:space="preserve">induced-bone disease. </w:t>
      </w:r>
    </w:p>
    <w:p w14:paraId="3EBE5EE7" w14:textId="77777777" w:rsidR="00F54B31" w:rsidRPr="00E9462A" w:rsidRDefault="00F54B31" w:rsidP="00E9462A">
      <w:pPr>
        <w:spacing w:line="360" w:lineRule="auto"/>
        <w:ind w:right="-187"/>
        <w:jc w:val="both"/>
        <w:rPr>
          <w:rFonts w:ascii="Calibri" w:hAnsi="Calibri" w:cs="Calibri"/>
        </w:rPr>
      </w:pPr>
    </w:p>
    <w:p w14:paraId="284B8F26" w14:textId="77777777" w:rsidR="00F54B31" w:rsidRPr="00E9462A" w:rsidRDefault="00F54B31" w:rsidP="00E9462A">
      <w:pPr>
        <w:spacing w:line="360" w:lineRule="auto"/>
        <w:ind w:right="-187"/>
        <w:jc w:val="both"/>
        <w:rPr>
          <w:rFonts w:ascii="Calibri" w:hAnsi="Calibri" w:cs="Calibri"/>
          <w:b/>
          <w:bCs/>
        </w:rPr>
      </w:pPr>
      <w:r w:rsidRPr="00E9462A">
        <w:rPr>
          <w:rFonts w:ascii="Calibri" w:hAnsi="Calibri" w:cs="Calibri"/>
          <w:b/>
          <w:bCs/>
          <w:noProof/>
          <w:lang w:val="en-US" w:eastAsia="en-US"/>
        </w:rPr>
        <w:drawing>
          <wp:inline distT="0" distB="0" distL="0" distR="0" wp14:anchorId="506A39B3" wp14:editId="163469A9">
            <wp:extent cx="5731510" cy="2112010"/>
            <wp:effectExtent l="0" t="0" r="0" b="0"/>
            <wp:docPr id="1427552866" name="Picture 1427552866" descr="A close-up of a b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552866" name="Picture 1427552866" descr="A close-up of a bone&#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731510" cy="2112010"/>
                    </a:xfrm>
                    <a:prstGeom prst="rect">
                      <a:avLst/>
                    </a:prstGeom>
                  </pic:spPr>
                </pic:pic>
              </a:graphicData>
            </a:graphic>
          </wp:inline>
        </w:drawing>
      </w:r>
    </w:p>
    <w:p w14:paraId="75BF665D" w14:textId="48BE1324" w:rsidR="00F54B31" w:rsidRPr="00E9462A" w:rsidRDefault="00F54B31" w:rsidP="00781E23">
      <w:pPr>
        <w:ind w:right="-187"/>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 xml:space="preserve">Figure </w:t>
      </w:r>
      <w:r w:rsidR="00E03DEA" w:rsidRPr="00E9462A">
        <w:rPr>
          <w:rFonts w:ascii="Calibri" w:hAnsi="Calibri" w:cs="Calibri"/>
          <w:b/>
          <w:bCs/>
          <w:i/>
          <w:iCs/>
          <w:color w:val="2F5496" w:themeColor="accent1" w:themeShade="BF"/>
          <w:lang w:val="en-US"/>
        </w:rPr>
        <w:t>4</w:t>
      </w:r>
      <w:r w:rsidRPr="00E9462A">
        <w:rPr>
          <w:rFonts w:ascii="Calibri" w:hAnsi="Calibri" w:cs="Calibri"/>
          <w:b/>
          <w:bCs/>
          <w:i/>
          <w:iCs/>
          <w:color w:val="2F5496" w:themeColor="accent1" w:themeShade="BF"/>
          <w:lang w:val="en-US"/>
        </w:rPr>
        <w:t>.</w:t>
      </w:r>
      <w:r w:rsidR="005B28C3" w:rsidRPr="00E9462A">
        <w:rPr>
          <w:rFonts w:ascii="Calibri" w:hAnsi="Calibri" w:cs="Calibri"/>
          <w:b/>
          <w:bCs/>
          <w:i/>
          <w:iCs/>
          <w:color w:val="2F5496" w:themeColor="accent1" w:themeShade="BF"/>
          <w:lang w:val="en-US"/>
        </w:rPr>
        <w:t>5</w:t>
      </w:r>
      <w:r w:rsidRPr="00E9462A">
        <w:rPr>
          <w:rFonts w:ascii="Calibri" w:hAnsi="Calibri" w:cs="Calibri"/>
          <w:b/>
          <w:bCs/>
          <w:i/>
          <w:iCs/>
          <w:color w:val="2F5496" w:themeColor="accent1" w:themeShade="BF"/>
          <w:lang w:val="en-US"/>
        </w:rPr>
        <w:t xml:space="preserve"> </w:t>
      </w:r>
      <w:proofErr w:type="spellStart"/>
      <w:r w:rsidRPr="00E9462A">
        <w:rPr>
          <w:rFonts w:ascii="Calibri" w:hAnsi="Calibri" w:cs="Calibri"/>
          <w:b/>
          <w:bCs/>
          <w:i/>
          <w:iCs/>
          <w:color w:val="2F5496" w:themeColor="accent1" w:themeShade="BF"/>
          <w:lang w:val="en-US"/>
        </w:rPr>
        <w:t>Osteolytica</w:t>
      </w:r>
      <w:proofErr w:type="spellEnd"/>
      <w:r w:rsidRPr="00E9462A">
        <w:rPr>
          <w:rFonts w:ascii="Calibri" w:hAnsi="Calibri" w:cs="Calibri"/>
          <w:b/>
          <w:bCs/>
          <w:i/>
          <w:iCs/>
          <w:color w:val="2F5496" w:themeColor="accent1" w:themeShade="BF"/>
          <w:lang w:val="en-US"/>
        </w:rPr>
        <w:t xml:space="preserve"> software was unable to </w:t>
      </w:r>
      <w:proofErr w:type="spellStart"/>
      <w:r w:rsidRPr="00E9462A">
        <w:rPr>
          <w:rFonts w:ascii="Calibri" w:hAnsi="Calibri" w:cs="Calibri"/>
          <w:b/>
          <w:bCs/>
          <w:i/>
          <w:iCs/>
          <w:color w:val="2F5496" w:themeColor="accent1" w:themeShade="BF"/>
          <w:lang w:val="en-US"/>
        </w:rPr>
        <w:t>analyse</w:t>
      </w:r>
      <w:proofErr w:type="spellEnd"/>
      <w:r w:rsidRPr="00E9462A">
        <w:rPr>
          <w:rFonts w:ascii="Calibri" w:hAnsi="Calibri" w:cs="Calibri"/>
          <w:b/>
          <w:bCs/>
          <w:i/>
          <w:iCs/>
          <w:color w:val="2F5496" w:themeColor="accent1" w:themeShade="BF"/>
          <w:lang w:val="en-US"/>
        </w:rPr>
        <w:t xml:space="preserve"> bone lesions in model of breast cancer-induced bone disease</w:t>
      </w:r>
    </w:p>
    <w:p w14:paraId="4EABC900" w14:textId="32BC30EC" w:rsidR="00F54B31" w:rsidRDefault="00F54B31" w:rsidP="00781E23">
      <w:pPr>
        <w:ind w:right="-187"/>
        <w:jc w:val="both"/>
        <w:rPr>
          <w:rFonts w:ascii="Calibri" w:hAnsi="Calibri" w:cs="Calibri"/>
          <w:i/>
          <w:iCs/>
          <w:color w:val="2F5496" w:themeColor="accent1" w:themeShade="BF"/>
          <w:lang w:val="en-US"/>
        </w:rPr>
      </w:pPr>
      <w:r w:rsidRPr="00E9462A">
        <w:rPr>
          <w:rFonts w:ascii="Calibri" w:hAnsi="Calibri" w:cs="Calibri"/>
          <w:i/>
          <w:iCs/>
          <w:color w:val="2F5496" w:themeColor="accent1" w:themeShade="BF"/>
        </w:rPr>
        <w:t xml:space="preserve">BALB/c nude mice 4 weeks after injected with 50, 000 MDA-MB-231 cells after was scanned by in vivo </w:t>
      </w:r>
      <w:r w:rsidRPr="00E9462A">
        <w:rPr>
          <w:rFonts w:ascii="Calibri" w:hAnsi="Calibri" w:cs="Calibri"/>
          <w:i/>
          <w:iCs/>
          <w:color w:val="2F5496" w:themeColor="accent1" w:themeShade="BF"/>
          <w:shd w:val="clear" w:color="auto" w:fill="FFFFFF"/>
        </w:rPr>
        <w:t>µ</w:t>
      </w:r>
      <w:r w:rsidRPr="00E9462A">
        <w:rPr>
          <w:rFonts w:ascii="Calibri" w:hAnsi="Calibri" w:cs="Calibri"/>
          <w:i/>
          <w:iCs/>
          <w:color w:val="2F5496" w:themeColor="accent1" w:themeShade="BF"/>
        </w:rPr>
        <w:t xml:space="preserve">CT and scans analysed by </w:t>
      </w:r>
      <w:proofErr w:type="spellStart"/>
      <w:r w:rsidRPr="00E9462A">
        <w:rPr>
          <w:rFonts w:ascii="Calibri" w:hAnsi="Calibri" w:cs="Calibri"/>
          <w:i/>
          <w:iCs/>
          <w:color w:val="2F5496" w:themeColor="accent1" w:themeShade="BF"/>
        </w:rPr>
        <w:t>osteolytica</w:t>
      </w:r>
      <w:proofErr w:type="spellEnd"/>
      <w:r w:rsidRPr="00E9462A">
        <w:rPr>
          <w:rFonts w:ascii="Calibri" w:hAnsi="Calibri" w:cs="Calibri"/>
          <w:i/>
          <w:iCs/>
          <w:color w:val="2F5496" w:themeColor="accent1" w:themeShade="BF"/>
        </w:rPr>
        <w:t xml:space="preserve">, grooves highlighted in red are </w:t>
      </w:r>
      <w:proofErr w:type="spellStart"/>
      <w:r w:rsidRPr="00E9462A">
        <w:rPr>
          <w:rFonts w:ascii="Calibri" w:hAnsi="Calibri" w:cs="Calibri"/>
          <w:i/>
          <w:iCs/>
          <w:color w:val="2F5496" w:themeColor="accent1" w:themeShade="BF"/>
        </w:rPr>
        <w:t>recongnised</w:t>
      </w:r>
      <w:proofErr w:type="spellEnd"/>
      <w:r w:rsidRPr="00E9462A">
        <w:rPr>
          <w:rFonts w:ascii="Calibri" w:hAnsi="Calibri" w:cs="Calibri"/>
          <w:i/>
          <w:iCs/>
          <w:color w:val="2F5496" w:themeColor="accent1" w:themeShade="BF"/>
        </w:rPr>
        <w:t xml:space="preserve"> by </w:t>
      </w:r>
      <w:proofErr w:type="spellStart"/>
      <w:r w:rsidRPr="00E9462A">
        <w:rPr>
          <w:rFonts w:ascii="Calibri" w:hAnsi="Calibri" w:cs="Calibri"/>
          <w:i/>
          <w:iCs/>
          <w:color w:val="2F5496" w:themeColor="accent1" w:themeShade="BF"/>
        </w:rPr>
        <w:t>osteolytica</w:t>
      </w:r>
      <w:proofErr w:type="spellEnd"/>
      <w:r w:rsidRPr="00E9462A">
        <w:rPr>
          <w:rFonts w:ascii="Calibri" w:hAnsi="Calibri" w:cs="Calibri"/>
          <w:i/>
          <w:iCs/>
          <w:color w:val="2F5496" w:themeColor="accent1" w:themeShade="BF"/>
        </w:rPr>
        <w:t xml:space="preserve"> software as bone lesions</w:t>
      </w:r>
      <w:r w:rsidRPr="00E9462A">
        <w:rPr>
          <w:rFonts w:ascii="Calibri" w:hAnsi="Calibri" w:cs="Calibri"/>
          <w:i/>
          <w:iCs/>
          <w:color w:val="2F5496" w:themeColor="accent1" w:themeShade="BF"/>
          <w:lang w:val="en-US"/>
        </w:rPr>
        <w:t xml:space="preserve"> </w:t>
      </w:r>
    </w:p>
    <w:p w14:paraId="003643A4" w14:textId="77777777" w:rsidR="00781E23" w:rsidRPr="00E9462A" w:rsidRDefault="00781E23" w:rsidP="00E9462A">
      <w:pPr>
        <w:spacing w:line="360" w:lineRule="auto"/>
        <w:ind w:right="-187"/>
        <w:jc w:val="both"/>
        <w:rPr>
          <w:rFonts w:ascii="Calibri" w:hAnsi="Calibri" w:cs="Calibri"/>
          <w:i/>
          <w:iCs/>
          <w:color w:val="2F5496" w:themeColor="accent1" w:themeShade="BF"/>
          <w:lang w:val="en-US"/>
        </w:rPr>
      </w:pPr>
    </w:p>
    <w:p w14:paraId="2F4ADADF" w14:textId="2FDADF4D" w:rsidR="00F54B31" w:rsidRPr="00E9462A" w:rsidRDefault="00F54B31" w:rsidP="00E9462A">
      <w:pPr>
        <w:spacing w:line="360" w:lineRule="auto"/>
        <w:jc w:val="both"/>
        <w:rPr>
          <w:rFonts w:ascii="Calibri" w:hAnsi="Calibri" w:cs="Calibri"/>
          <w:lang w:val="en-US"/>
        </w:rPr>
      </w:pPr>
      <w:r w:rsidRPr="00E9462A">
        <w:rPr>
          <w:rFonts w:ascii="Calibri" w:hAnsi="Calibri" w:cs="Calibri"/>
          <w:lang w:val="en-US"/>
        </w:rPr>
        <w:t xml:space="preserve">Image J was able to separate bone lesions from bone and </w:t>
      </w:r>
      <w:r w:rsidR="006105E5" w:rsidRPr="00E9462A">
        <w:rPr>
          <w:rFonts w:ascii="Calibri" w:hAnsi="Calibri" w:cs="Calibri"/>
          <w:lang w:val="en-US"/>
        </w:rPr>
        <w:t>accurately</w:t>
      </w:r>
      <w:r w:rsidRPr="00E9462A">
        <w:rPr>
          <w:rFonts w:ascii="Calibri" w:hAnsi="Calibri" w:cs="Calibri"/>
          <w:lang w:val="en-US"/>
        </w:rPr>
        <w:t xml:space="preserve"> measure the %area of the lesion to bone. A technical disadvantage of Image J is that measuring of bone lesions is not fully automated and require</w:t>
      </w:r>
      <w:r w:rsidR="0088154E">
        <w:rPr>
          <w:rFonts w:ascii="Calibri" w:hAnsi="Calibri" w:cs="Calibri"/>
          <w:lang w:val="en-US"/>
        </w:rPr>
        <w:t>s</w:t>
      </w:r>
      <w:r w:rsidRPr="00E9462A">
        <w:rPr>
          <w:rFonts w:ascii="Calibri" w:hAnsi="Calibri" w:cs="Calibri"/>
          <w:lang w:val="en-US"/>
        </w:rPr>
        <w:t xml:space="preserve"> manual selection of region of interest</w:t>
      </w:r>
      <w:r w:rsidR="00AE17A8" w:rsidRPr="00E9462A">
        <w:rPr>
          <w:rFonts w:ascii="Calibri" w:hAnsi="Calibri" w:cs="Calibri"/>
          <w:lang w:val="en-US"/>
        </w:rPr>
        <w:t xml:space="preserve"> (Figure 4.</w:t>
      </w:r>
      <w:r w:rsidR="006105E5" w:rsidRPr="00E9462A">
        <w:rPr>
          <w:rFonts w:ascii="Calibri" w:hAnsi="Calibri" w:cs="Calibri"/>
          <w:lang w:val="en-US"/>
        </w:rPr>
        <w:t>6</w:t>
      </w:r>
      <w:r w:rsidR="00AE17A8" w:rsidRPr="00E9462A">
        <w:rPr>
          <w:rFonts w:ascii="Calibri" w:hAnsi="Calibri" w:cs="Calibri"/>
          <w:lang w:val="en-US"/>
        </w:rPr>
        <w:t>)</w:t>
      </w:r>
      <w:r w:rsidRPr="00E9462A">
        <w:rPr>
          <w:rFonts w:ascii="Calibri" w:hAnsi="Calibri" w:cs="Calibri"/>
          <w:lang w:val="en-US"/>
        </w:rPr>
        <w:t>. Reconstructed 3D-image (CTVOX) and ImageJ Analysis</w:t>
      </w:r>
      <w:r w:rsidRPr="00E9462A">
        <w:rPr>
          <w:rFonts w:ascii="Calibri" w:hAnsi="Calibri" w:cs="Calibri"/>
        </w:rPr>
        <w:t xml:space="preserve"> demonstrated that </w:t>
      </w:r>
      <w:r w:rsidRPr="00E9462A">
        <w:rPr>
          <w:rFonts w:ascii="Calibri" w:hAnsi="Calibri" w:cs="Calibri"/>
          <w:lang w:val="en-US"/>
        </w:rPr>
        <w:t>visible lesions appear in mice with</w:t>
      </w:r>
      <w:r w:rsidR="0088154E">
        <w:rPr>
          <w:rFonts w:ascii="Calibri" w:hAnsi="Calibri" w:cs="Calibri"/>
          <w:lang w:val="en-US"/>
        </w:rPr>
        <w:t xml:space="preserve"> a</w:t>
      </w:r>
      <w:r w:rsidRPr="00E9462A">
        <w:rPr>
          <w:rFonts w:ascii="Calibri" w:hAnsi="Calibri" w:cs="Calibri"/>
          <w:lang w:val="en-US"/>
        </w:rPr>
        <w:t xml:space="preserve"> tumour in bone 1 week after tumour injection,</w:t>
      </w:r>
      <w:r w:rsidR="0088154E">
        <w:rPr>
          <w:rFonts w:ascii="Calibri" w:hAnsi="Calibri" w:cs="Calibri"/>
          <w:lang w:val="en-US"/>
        </w:rPr>
        <w:t xml:space="preserve"> and the</w:t>
      </w:r>
      <w:r w:rsidRPr="00E9462A">
        <w:rPr>
          <w:rFonts w:ascii="Calibri" w:hAnsi="Calibri" w:cs="Calibri"/>
          <w:lang w:val="en-US"/>
        </w:rPr>
        <w:t xml:space="preserve"> lesions size continued to increase over the following 3 weeks</w:t>
      </w:r>
      <w:r w:rsidRPr="00E9462A">
        <w:rPr>
          <w:rFonts w:ascii="Calibri" w:hAnsi="Calibri" w:cs="Calibri"/>
        </w:rPr>
        <w:t xml:space="preserve">. </w:t>
      </w:r>
      <w:r w:rsidRPr="00E9462A">
        <w:rPr>
          <w:rFonts w:ascii="Calibri" w:hAnsi="Calibri" w:cs="Calibri"/>
          <w:lang w:val="en-US"/>
        </w:rPr>
        <w:t>Mouse M8 had largest lesion size- 23.9% of bone 4 weeks after tumour injection, where</w:t>
      </w:r>
      <w:r w:rsidR="00860901">
        <w:rPr>
          <w:rFonts w:ascii="Calibri" w:hAnsi="Calibri" w:cs="Calibri"/>
          <w:lang w:val="en-US"/>
        </w:rPr>
        <w:t xml:space="preserve"> the</w:t>
      </w:r>
      <w:r w:rsidRPr="00E9462A">
        <w:rPr>
          <w:rFonts w:ascii="Calibri" w:hAnsi="Calibri" w:cs="Calibri"/>
          <w:lang w:val="en-US"/>
        </w:rPr>
        <w:t xml:space="preserve"> lesion bled into the growth plate and through the back of the bone</w:t>
      </w:r>
      <w:r w:rsidRPr="00E9462A">
        <w:rPr>
          <w:rFonts w:ascii="Calibri" w:hAnsi="Calibri" w:cs="Calibri"/>
        </w:rPr>
        <w:t xml:space="preserve">. </w:t>
      </w:r>
    </w:p>
    <w:p w14:paraId="5123F30D" w14:textId="77777777" w:rsidR="00F54B31" w:rsidRDefault="00F54B31" w:rsidP="00E9462A">
      <w:pPr>
        <w:spacing w:line="360" w:lineRule="auto"/>
        <w:ind w:right="-187"/>
        <w:jc w:val="both"/>
        <w:rPr>
          <w:rFonts w:ascii="Calibri" w:hAnsi="Calibri" w:cs="Calibri"/>
          <w:i/>
          <w:iCs/>
          <w:color w:val="2F5496" w:themeColor="accent1" w:themeShade="BF"/>
          <w:lang w:val="en-US"/>
        </w:rPr>
      </w:pPr>
    </w:p>
    <w:p w14:paraId="6B935960" w14:textId="77777777" w:rsidR="00781E23" w:rsidRDefault="00781E23" w:rsidP="00E9462A">
      <w:pPr>
        <w:spacing w:line="360" w:lineRule="auto"/>
        <w:ind w:right="-187"/>
        <w:jc w:val="both"/>
        <w:rPr>
          <w:rFonts w:ascii="Calibri" w:hAnsi="Calibri" w:cs="Calibri"/>
          <w:i/>
          <w:iCs/>
          <w:color w:val="2F5496" w:themeColor="accent1" w:themeShade="BF"/>
          <w:lang w:val="en-US"/>
        </w:rPr>
      </w:pPr>
    </w:p>
    <w:p w14:paraId="29E16E1D" w14:textId="77777777" w:rsidR="00781E23" w:rsidRPr="00E9462A" w:rsidRDefault="00781E23" w:rsidP="00E9462A">
      <w:pPr>
        <w:spacing w:line="360" w:lineRule="auto"/>
        <w:ind w:right="-187"/>
        <w:jc w:val="both"/>
        <w:rPr>
          <w:rFonts w:ascii="Calibri" w:hAnsi="Calibri" w:cs="Calibri"/>
          <w:i/>
          <w:iCs/>
          <w:color w:val="2F5496" w:themeColor="accent1" w:themeShade="BF"/>
          <w:lang w:val="en-US"/>
        </w:rPr>
      </w:pPr>
    </w:p>
    <w:p w14:paraId="6B3026AB" w14:textId="77777777" w:rsidR="00F54B31" w:rsidRPr="00E9462A" w:rsidRDefault="00F54B31" w:rsidP="00E9462A">
      <w:pPr>
        <w:spacing w:line="360" w:lineRule="auto"/>
        <w:ind w:right="-187"/>
        <w:jc w:val="both"/>
        <w:rPr>
          <w:rFonts w:ascii="Calibri" w:hAnsi="Calibri" w:cs="Calibri"/>
        </w:rPr>
      </w:pPr>
      <w:r w:rsidRPr="00E9462A">
        <w:rPr>
          <w:rFonts w:ascii="Calibri" w:hAnsi="Calibri" w:cs="Calibri"/>
          <w:noProof/>
          <w:lang w:val="en-US" w:eastAsia="en-US"/>
        </w:rPr>
        <w:lastRenderedPageBreak/>
        <w:drawing>
          <wp:inline distT="0" distB="0" distL="0" distR="0" wp14:anchorId="73C645DE" wp14:editId="19B30038">
            <wp:extent cx="4174836" cy="2142350"/>
            <wp:effectExtent l="0" t="0" r="3810" b="4445"/>
            <wp:docPr id="1789458865" name="Picture 1789458865" descr="A picture containing sketch, drawing, child art,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918883" name="Picture 6" descr="A picture containing sketch, drawing, child art, painting&#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4202608" cy="2156601"/>
                    </a:xfrm>
                    <a:prstGeom prst="rect">
                      <a:avLst/>
                    </a:prstGeom>
                  </pic:spPr>
                </pic:pic>
              </a:graphicData>
            </a:graphic>
          </wp:inline>
        </w:drawing>
      </w:r>
    </w:p>
    <w:p w14:paraId="31484C02" w14:textId="50A9F98E" w:rsidR="00F54B31" w:rsidRPr="00E9462A" w:rsidRDefault="00F54B31" w:rsidP="00781E23">
      <w:pPr>
        <w:ind w:right="-187"/>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Figure 4.</w:t>
      </w:r>
      <w:r w:rsidR="006105E5" w:rsidRPr="00E9462A">
        <w:rPr>
          <w:rFonts w:ascii="Calibri" w:hAnsi="Calibri" w:cs="Calibri"/>
          <w:b/>
          <w:bCs/>
          <w:i/>
          <w:iCs/>
          <w:color w:val="2F5496" w:themeColor="accent1" w:themeShade="BF"/>
          <w:lang w:val="en-US"/>
        </w:rPr>
        <w:t>6</w:t>
      </w:r>
      <w:r w:rsidRPr="00E9462A">
        <w:rPr>
          <w:rFonts w:ascii="Calibri" w:hAnsi="Calibri" w:cs="Calibri"/>
          <w:b/>
          <w:bCs/>
          <w:i/>
          <w:iCs/>
          <w:color w:val="2F5496" w:themeColor="accent1" w:themeShade="BF"/>
          <w:lang w:val="en-US"/>
        </w:rPr>
        <w:t xml:space="preserve"> Image J 2-D analysis of bone lesions in model of breast cancer-induced bone disease</w:t>
      </w:r>
    </w:p>
    <w:p w14:paraId="261CE0FE" w14:textId="75EE1BC9" w:rsidR="00F54B31" w:rsidRPr="00E9462A" w:rsidRDefault="00F96098" w:rsidP="00781E23">
      <w:pPr>
        <w:ind w:right="-187"/>
        <w:jc w:val="both"/>
        <w:rPr>
          <w:rFonts w:ascii="Calibri" w:hAnsi="Calibri" w:cs="Calibri"/>
          <w:i/>
          <w:iCs/>
          <w:color w:val="2F5496" w:themeColor="accent1" w:themeShade="BF"/>
        </w:rPr>
      </w:pPr>
      <w:r w:rsidRPr="00E9462A">
        <w:rPr>
          <w:rFonts w:ascii="Calibri" w:hAnsi="Calibri" w:cs="Calibri"/>
          <w:i/>
          <w:iCs/>
          <w:color w:val="2F5496" w:themeColor="accent1" w:themeShade="BF"/>
        </w:rPr>
        <w:t xml:space="preserve">The tibia of </w:t>
      </w:r>
      <w:r w:rsidR="00F54B31" w:rsidRPr="00E9462A">
        <w:rPr>
          <w:rFonts w:ascii="Calibri" w:hAnsi="Calibri" w:cs="Calibri"/>
          <w:i/>
          <w:iCs/>
          <w:color w:val="2F5496" w:themeColor="accent1" w:themeShade="BF"/>
        </w:rPr>
        <w:t xml:space="preserve">BALB/c nude mice 4 weeks </w:t>
      </w:r>
      <w:r w:rsidRPr="00E9462A">
        <w:rPr>
          <w:rFonts w:ascii="Calibri" w:hAnsi="Calibri" w:cs="Calibri"/>
          <w:i/>
          <w:iCs/>
          <w:color w:val="2F5496" w:themeColor="accent1" w:themeShade="BF"/>
        </w:rPr>
        <w:t xml:space="preserve">post injection </w:t>
      </w:r>
      <w:r w:rsidR="00F54B31" w:rsidRPr="00E9462A">
        <w:rPr>
          <w:rFonts w:ascii="Calibri" w:hAnsi="Calibri" w:cs="Calibri"/>
          <w:i/>
          <w:iCs/>
          <w:color w:val="2F5496" w:themeColor="accent1" w:themeShade="BF"/>
        </w:rPr>
        <w:t xml:space="preserve">with 50, 000 MDA-MB-231 cells was scanned by in vivo </w:t>
      </w:r>
      <w:r w:rsidR="00F54B31" w:rsidRPr="00E9462A">
        <w:rPr>
          <w:rFonts w:ascii="Calibri" w:hAnsi="Calibri" w:cs="Calibri"/>
          <w:i/>
          <w:iCs/>
          <w:color w:val="2F5496" w:themeColor="accent1" w:themeShade="BF"/>
          <w:shd w:val="clear" w:color="auto" w:fill="FFFFFF"/>
        </w:rPr>
        <w:t>µ</w:t>
      </w:r>
      <w:r w:rsidR="00F54B31" w:rsidRPr="00E9462A">
        <w:rPr>
          <w:rFonts w:ascii="Calibri" w:hAnsi="Calibri" w:cs="Calibri"/>
          <w:i/>
          <w:iCs/>
          <w:color w:val="2F5496" w:themeColor="accent1" w:themeShade="BF"/>
        </w:rPr>
        <w:t>CT and scans analysed by Image J software.</w:t>
      </w:r>
      <w:r w:rsidRPr="00E9462A">
        <w:rPr>
          <w:rFonts w:ascii="Calibri" w:hAnsi="Calibri" w:cs="Calibri"/>
          <w:i/>
          <w:iCs/>
          <w:color w:val="2F5496" w:themeColor="accent1" w:themeShade="BF"/>
        </w:rPr>
        <w:t xml:space="preserve"> Lesions in all three surfaces of the tibia i </w:t>
      </w:r>
      <w:proofErr w:type="gramStart"/>
      <w:r w:rsidRPr="00E9462A">
        <w:rPr>
          <w:rFonts w:ascii="Calibri" w:hAnsi="Calibri" w:cs="Calibri"/>
          <w:i/>
          <w:iCs/>
          <w:color w:val="2F5496" w:themeColor="accent1" w:themeShade="BF"/>
        </w:rPr>
        <w:t>medial</w:t>
      </w:r>
      <w:r w:rsidR="00555CC6" w:rsidRPr="00E9462A">
        <w:rPr>
          <w:rFonts w:ascii="Calibri" w:hAnsi="Calibri" w:cs="Calibri"/>
          <w:i/>
          <w:iCs/>
          <w:color w:val="2F5496" w:themeColor="accent1" w:themeShade="BF"/>
        </w:rPr>
        <w:t xml:space="preserve"> </w:t>
      </w:r>
      <w:r w:rsidR="00F54B31" w:rsidRPr="00E9462A">
        <w:rPr>
          <w:rFonts w:ascii="Calibri" w:hAnsi="Calibri" w:cs="Calibri"/>
          <w:i/>
          <w:iCs/>
          <w:color w:val="2F5496" w:themeColor="accent1" w:themeShade="BF"/>
        </w:rPr>
        <w:t>,</w:t>
      </w:r>
      <w:proofErr w:type="gramEnd"/>
      <w:r w:rsidRPr="00E9462A">
        <w:rPr>
          <w:rFonts w:ascii="Calibri" w:hAnsi="Calibri" w:cs="Calibri"/>
          <w:i/>
          <w:iCs/>
          <w:color w:val="2F5496" w:themeColor="accent1" w:themeShade="BF"/>
        </w:rPr>
        <w:t xml:space="preserve"> </w:t>
      </w:r>
      <w:r w:rsidR="00F54B31" w:rsidRPr="00E9462A">
        <w:rPr>
          <w:rFonts w:ascii="Calibri" w:hAnsi="Calibri" w:cs="Calibri"/>
          <w:i/>
          <w:iCs/>
          <w:color w:val="2F5496" w:themeColor="accent1" w:themeShade="BF"/>
        </w:rPr>
        <w:t>ii</w:t>
      </w:r>
      <w:r w:rsidRPr="00E9462A">
        <w:rPr>
          <w:rFonts w:ascii="Calibri" w:hAnsi="Calibri" w:cs="Calibri"/>
          <w:i/>
          <w:iCs/>
          <w:color w:val="2F5496" w:themeColor="accent1" w:themeShade="BF"/>
        </w:rPr>
        <w:t xml:space="preserve"> lateral </w:t>
      </w:r>
      <w:r w:rsidR="00F54B31" w:rsidRPr="00E9462A">
        <w:rPr>
          <w:rFonts w:ascii="Calibri" w:hAnsi="Calibri" w:cs="Calibri"/>
          <w:i/>
          <w:iCs/>
          <w:color w:val="2F5496" w:themeColor="accent1" w:themeShade="BF"/>
        </w:rPr>
        <w:t>,iii</w:t>
      </w:r>
      <w:r w:rsidRPr="00E9462A">
        <w:rPr>
          <w:rFonts w:ascii="Calibri" w:hAnsi="Calibri" w:cs="Calibri"/>
          <w:i/>
          <w:iCs/>
          <w:color w:val="2F5496" w:themeColor="accent1" w:themeShade="BF"/>
        </w:rPr>
        <w:t xml:space="preserve"> posterior were measured</w:t>
      </w:r>
      <w:r w:rsidR="00F54B31" w:rsidRPr="00E9462A">
        <w:rPr>
          <w:rFonts w:ascii="Calibri" w:hAnsi="Calibri" w:cs="Calibri"/>
          <w:i/>
          <w:iCs/>
          <w:color w:val="2F5496" w:themeColor="accent1" w:themeShade="BF"/>
        </w:rPr>
        <w:t>. The region of interest (region within yellow line) was manually drawn, excluding the growth plate and top of the tibia as no bone lesion was present in these regions. Image J automatically measures the % bone lesion to the tibia bone</w:t>
      </w:r>
    </w:p>
    <w:p w14:paraId="3CF0283F" w14:textId="77777777" w:rsidR="00F54B31" w:rsidRPr="00E9462A" w:rsidRDefault="00F54B31" w:rsidP="00781E23">
      <w:pPr>
        <w:ind w:right="-187"/>
        <w:jc w:val="both"/>
        <w:rPr>
          <w:rFonts w:ascii="Calibri" w:hAnsi="Calibri" w:cs="Calibri"/>
        </w:rPr>
      </w:pPr>
    </w:p>
    <w:p w14:paraId="6444C6A9" w14:textId="77777777" w:rsidR="00F54B31" w:rsidRPr="00E9462A" w:rsidRDefault="00F54B31" w:rsidP="00E9462A">
      <w:pPr>
        <w:spacing w:line="360" w:lineRule="auto"/>
        <w:ind w:right="-187"/>
        <w:jc w:val="both"/>
        <w:rPr>
          <w:rFonts w:ascii="Calibri" w:hAnsi="Calibri" w:cs="Calibri"/>
          <w:b/>
          <w:bCs/>
        </w:rPr>
      </w:pPr>
      <w:r w:rsidRPr="00E9462A">
        <w:rPr>
          <w:rFonts w:ascii="Calibri" w:hAnsi="Calibri" w:cs="Calibri"/>
          <w:b/>
          <w:bCs/>
          <w:noProof/>
          <w:lang w:val="en-US" w:eastAsia="en-US"/>
        </w:rPr>
        <w:drawing>
          <wp:inline distT="0" distB="0" distL="0" distR="0" wp14:anchorId="1AA32A1A" wp14:editId="0092E531">
            <wp:extent cx="4336330" cy="3970348"/>
            <wp:effectExtent l="0" t="0" r="0" b="5080"/>
            <wp:docPr id="1352869966" name="Picture 1352869966" descr="A picture containing black and white, art, monochro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51653" name="Picture 5" descr="A picture containing black and white, art, monochrome&#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4340141" cy="3973838"/>
                    </a:xfrm>
                    <a:prstGeom prst="rect">
                      <a:avLst/>
                    </a:prstGeom>
                  </pic:spPr>
                </pic:pic>
              </a:graphicData>
            </a:graphic>
          </wp:inline>
        </w:drawing>
      </w:r>
    </w:p>
    <w:p w14:paraId="3D863010" w14:textId="07F24FDA" w:rsidR="00F54B31" w:rsidRPr="00E9462A" w:rsidRDefault="00F54B31" w:rsidP="00781E23">
      <w:pPr>
        <w:ind w:right="-187"/>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Figure 4.</w:t>
      </w:r>
      <w:r w:rsidR="006105E5" w:rsidRPr="00E9462A">
        <w:rPr>
          <w:rFonts w:ascii="Calibri" w:hAnsi="Calibri" w:cs="Calibri"/>
          <w:b/>
          <w:bCs/>
          <w:i/>
          <w:iCs/>
          <w:color w:val="2F5496" w:themeColor="accent1" w:themeShade="BF"/>
          <w:lang w:val="en-US"/>
        </w:rPr>
        <w:t>7</w:t>
      </w:r>
      <w:r w:rsidRPr="00E9462A">
        <w:rPr>
          <w:rFonts w:ascii="Calibri" w:hAnsi="Calibri" w:cs="Calibri"/>
          <w:b/>
          <w:bCs/>
          <w:i/>
          <w:iCs/>
          <w:color w:val="2F5496" w:themeColor="accent1" w:themeShade="BF"/>
          <w:lang w:val="en-US"/>
        </w:rPr>
        <w:t xml:space="preserve"> Comparison of </w:t>
      </w:r>
      <w:proofErr w:type="spellStart"/>
      <w:r w:rsidRPr="00E9462A">
        <w:rPr>
          <w:rFonts w:ascii="Calibri" w:hAnsi="Calibri" w:cs="Calibri"/>
          <w:b/>
          <w:bCs/>
          <w:i/>
          <w:iCs/>
          <w:color w:val="2F5496" w:themeColor="accent1" w:themeShade="BF"/>
          <w:lang w:val="en-US"/>
        </w:rPr>
        <w:t>osteolytica</w:t>
      </w:r>
      <w:proofErr w:type="spellEnd"/>
      <w:r w:rsidRPr="00E9462A">
        <w:rPr>
          <w:rFonts w:ascii="Calibri" w:hAnsi="Calibri" w:cs="Calibri"/>
          <w:b/>
          <w:bCs/>
          <w:i/>
          <w:iCs/>
          <w:color w:val="2F5496" w:themeColor="accent1" w:themeShade="BF"/>
          <w:lang w:val="en-US"/>
        </w:rPr>
        <w:t xml:space="preserve"> to image J analysis of bone lesions in model of breast cancer-induced bone disease </w:t>
      </w:r>
    </w:p>
    <w:p w14:paraId="19B42DD9" w14:textId="10B0DF56" w:rsidR="00425DE3" w:rsidRPr="00E9462A" w:rsidRDefault="00F54B31" w:rsidP="00781E23">
      <w:pPr>
        <w:jc w:val="both"/>
        <w:rPr>
          <w:rFonts w:ascii="Calibri" w:hAnsi="Calibri" w:cs="Calibri"/>
          <w:lang w:val="en-US"/>
        </w:rPr>
      </w:pPr>
      <w:r w:rsidRPr="00E9462A">
        <w:rPr>
          <w:rFonts w:ascii="Calibri" w:hAnsi="Calibri" w:cs="Calibri"/>
          <w:i/>
          <w:iCs/>
          <w:color w:val="2F5496" w:themeColor="accent1" w:themeShade="BF"/>
        </w:rPr>
        <w:t xml:space="preserve">BALB/c nude mice 4 weeks after injected with 50, 000 MDA-MB-231 cells after was scanned by in vivo </w:t>
      </w:r>
      <w:r w:rsidRPr="00E9462A">
        <w:rPr>
          <w:rFonts w:ascii="Calibri" w:hAnsi="Calibri" w:cs="Calibri"/>
          <w:i/>
          <w:iCs/>
          <w:color w:val="2F5496" w:themeColor="accent1" w:themeShade="BF"/>
          <w:shd w:val="clear" w:color="auto" w:fill="FFFFFF"/>
        </w:rPr>
        <w:t>µ</w:t>
      </w:r>
      <w:r w:rsidRPr="00E9462A">
        <w:rPr>
          <w:rFonts w:ascii="Calibri" w:hAnsi="Calibri" w:cs="Calibri"/>
          <w:i/>
          <w:iCs/>
          <w:color w:val="2F5496" w:themeColor="accent1" w:themeShade="BF"/>
        </w:rPr>
        <w:t>CT and scans analysed by ImageJ software (</w:t>
      </w:r>
      <w:proofErr w:type="spellStart"/>
      <w:proofErr w:type="gramStart"/>
      <w:r w:rsidRPr="00E9462A">
        <w:rPr>
          <w:rFonts w:ascii="Calibri" w:hAnsi="Calibri" w:cs="Calibri"/>
          <w:i/>
          <w:iCs/>
          <w:color w:val="2F5496" w:themeColor="accent1" w:themeShade="BF"/>
        </w:rPr>
        <w:t>i,ii</w:t>
      </w:r>
      <w:proofErr w:type="gramEnd"/>
      <w:r w:rsidRPr="00E9462A">
        <w:rPr>
          <w:rFonts w:ascii="Calibri" w:hAnsi="Calibri" w:cs="Calibri"/>
          <w:i/>
          <w:iCs/>
          <w:color w:val="2F5496" w:themeColor="accent1" w:themeShade="BF"/>
        </w:rPr>
        <w:t>,iii</w:t>
      </w:r>
      <w:proofErr w:type="spellEnd"/>
      <w:r w:rsidRPr="00E9462A">
        <w:rPr>
          <w:rFonts w:ascii="Calibri" w:hAnsi="Calibri" w:cs="Calibri"/>
          <w:i/>
          <w:iCs/>
          <w:color w:val="2F5496" w:themeColor="accent1" w:themeShade="BF"/>
        </w:rPr>
        <w:t xml:space="preserve">) and </w:t>
      </w:r>
      <w:proofErr w:type="spellStart"/>
      <w:r w:rsidRPr="00E9462A">
        <w:rPr>
          <w:rFonts w:ascii="Calibri" w:hAnsi="Calibri" w:cs="Calibri"/>
          <w:i/>
          <w:iCs/>
          <w:color w:val="2F5496" w:themeColor="accent1" w:themeShade="BF"/>
        </w:rPr>
        <w:t>osteolytica</w:t>
      </w:r>
      <w:proofErr w:type="spellEnd"/>
      <w:r w:rsidRPr="00E9462A">
        <w:rPr>
          <w:rFonts w:ascii="Calibri" w:hAnsi="Calibri" w:cs="Calibri"/>
          <w:i/>
          <w:iCs/>
          <w:color w:val="2F5496" w:themeColor="accent1" w:themeShade="BF"/>
        </w:rPr>
        <w:t xml:space="preserve"> software (iv, v, vi).</w:t>
      </w:r>
    </w:p>
    <w:p w14:paraId="505BCEE1" w14:textId="27130715" w:rsidR="00A641C5" w:rsidRPr="00E9462A" w:rsidRDefault="00A641C5" w:rsidP="00E9462A">
      <w:pPr>
        <w:spacing w:line="360" w:lineRule="auto"/>
        <w:jc w:val="both"/>
        <w:rPr>
          <w:rFonts w:ascii="Calibri" w:hAnsi="Calibri" w:cs="Calibri"/>
          <w:b/>
          <w:bCs/>
        </w:rPr>
      </w:pPr>
      <w:r w:rsidRPr="00E9462A">
        <w:rPr>
          <w:rFonts w:ascii="Calibri" w:hAnsi="Calibri" w:cs="Calibri"/>
          <w:b/>
          <w:bCs/>
        </w:rPr>
        <w:lastRenderedPageBreak/>
        <w:t xml:space="preserve">4.5.1.3 Bone lesions at endpoint </w:t>
      </w:r>
    </w:p>
    <w:p w14:paraId="6E69151C" w14:textId="77777777" w:rsidR="00A641C5" w:rsidRPr="00E9462A" w:rsidRDefault="00A641C5" w:rsidP="00E9462A">
      <w:pPr>
        <w:spacing w:line="360" w:lineRule="auto"/>
        <w:jc w:val="both"/>
        <w:rPr>
          <w:rFonts w:ascii="Calibri" w:hAnsi="Calibri" w:cs="Calibri"/>
          <w:lang w:val="en-US"/>
        </w:rPr>
      </w:pPr>
    </w:p>
    <w:p w14:paraId="2665BC25" w14:textId="08275E56" w:rsidR="00F54B31" w:rsidRPr="00E9462A" w:rsidRDefault="00A641C5" w:rsidP="00E9462A">
      <w:pPr>
        <w:spacing w:line="360" w:lineRule="auto"/>
        <w:jc w:val="both"/>
        <w:rPr>
          <w:rFonts w:ascii="Calibri" w:hAnsi="Calibri" w:cs="Calibri"/>
        </w:rPr>
      </w:pPr>
      <w:r w:rsidRPr="00E9462A">
        <w:rPr>
          <w:rFonts w:ascii="Calibri" w:hAnsi="Calibri" w:cs="Calibri"/>
          <w:i/>
          <w:iCs/>
          <w:lang w:val="en-US"/>
        </w:rPr>
        <w:t>E</w:t>
      </w:r>
      <w:r w:rsidR="00F54B31" w:rsidRPr="00E9462A">
        <w:rPr>
          <w:rFonts w:ascii="Calibri" w:hAnsi="Calibri" w:cs="Calibri"/>
          <w:i/>
          <w:iCs/>
          <w:lang w:val="en-US"/>
        </w:rPr>
        <w:t xml:space="preserve">x vivo </w:t>
      </w:r>
      <w:r w:rsidR="00F54B31" w:rsidRPr="00E9462A">
        <w:rPr>
          <w:rFonts w:ascii="Calibri" w:hAnsi="Calibri" w:cs="Calibri"/>
          <w:color w:val="000000" w:themeColor="text1"/>
          <w:shd w:val="clear" w:color="auto" w:fill="FFFFFF"/>
        </w:rPr>
        <w:t>µ</w:t>
      </w:r>
      <w:r w:rsidR="00F54B31" w:rsidRPr="00E9462A">
        <w:rPr>
          <w:rFonts w:ascii="Calibri" w:hAnsi="Calibri" w:cs="Calibri"/>
          <w:color w:val="000000" w:themeColor="text1"/>
          <w:lang w:val="en-US"/>
        </w:rPr>
        <w:t>CT</w:t>
      </w:r>
      <w:r w:rsidR="00F54B31" w:rsidRPr="00E9462A">
        <w:rPr>
          <w:rFonts w:ascii="Calibri" w:hAnsi="Calibri" w:cs="Calibri"/>
          <w:lang w:val="en-US"/>
        </w:rPr>
        <w:t xml:space="preserve"> comparing mice with no tumour detected and tumour</w:t>
      </w:r>
      <w:r w:rsidR="00860901">
        <w:rPr>
          <w:rFonts w:ascii="Calibri" w:hAnsi="Calibri" w:cs="Calibri"/>
          <w:lang w:val="en-US"/>
        </w:rPr>
        <w:t>-</w:t>
      </w:r>
      <w:r w:rsidR="00F54B31" w:rsidRPr="00E9462A">
        <w:rPr>
          <w:rFonts w:ascii="Calibri" w:hAnsi="Calibri" w:cs="Calibri"/>
          <w:lang w:val="en-US"/>
        </w:rPr>
        <w:t>bearing mice demonstrated that BV/TV and trabecular number decreased significantly;</w:t>
      </w:r>
      <w:r w:rsidR="00CA07EE">
        <w:rPr>
          <w:rFonts w:ascii="Calibri" w:hAnsi="Calibri" w:cs="Calibri"/>
          <w:lang w:val="en-US"/>
        </w:rPr>
        <w:t xml:space="preserve"> trabecular pattern factor increased significantly;</w:t>
      </w:r>
      <w:r w:rsidR="00F54B31" w:rsidRPr="00E9462A">
        <w:rPr>
          <w:rFonts w:ascii="Calibri" w:hAnsi="Calibri" w:cs="Calibri"/>
          <w:lang w:val="en-US"/>
        </w:rPr>
        <w:t xml:space="preserve"> trabecular thickness decreased</w:t>
      </w:r>
      <w:r w:rsidRPr="00E9462A">
        <w:rPr>
          <w:rFonts w:ascii="Calibri" w:hAnsi="Calibri" w:cs="Calibri"/>
          <w:lang w:val="en-US"/>
        </w:rPr>
        <w:t xml:space="preserve"> (Figure 4</w:t>
      </w:r>
      <w:r w:rsidR="0053135F" w:rsidRPr="00E9462A">
        <w:rPr>
          <w:rFonts w:ascii="Calibri" w:hAnsi="Calibri" w:cs="Calibri"/>
          <w:lang w:val="en-US"/>
        </w:rPr>
        <w:t>.</w:t>
      </w:r>
      <w:r w:rsidR="006105E5" w:rsidRPr="00E9462A">
        <w:rPr>
          <w:rFonts w:ascii="Calibri" w:hAnsi="Calibri" w:cs="Calibri"/>
          <w:lang w:val="en-US"/>
        </w:rPr>
        <w:t>8</w:t>
      </w:r>
      <w:r w:rsidR="00F96098" w:rsidRPr="00E9462A">
        <w:rPr>
          <w:rFonts w:ascii="Calibri" w:hAnsi="Calibri" w:cs="Calibri"/>
          <w:lang w:val="en-US"/>
        </w:rPr>
        <w:t xml:space="preserve"> </w:t>
      </w:r>
      <w:r w:rsidRPr="00E9462A">
        <w:rPr>
          <w:rFonts w:ascii="Calibri" w:hAnsi="Calibri" w:cs="Calibri"/>
          <w:lang w:val="en-US"/>
        </w:rPr>
        <w:t>ii, iii, iv)</w:t>
      </w:r>
      <w:r w:rsidR="00F54B31" w:rsidRPr="00E9462A">
        <w:rPr>
          <w:rFonts w:ascii="Calibri" w:hAnsi="Calibri" w:cs="Calibri"/>
          <w:lang w:val="en-US"/>
        </w:rPr>
        <w:t xml:space="preserve">. No significant difference in cortical bone volume and trabecular separation comparing mice with </w:t>
      </w:r>
      <w:proofErr w:type="spellStart"/>
      <w:r w:rsidR="00F54B31" w:rsidRPr="00E9462A">
        <w:rPr>
          <w:rFonts w:ascii="Calibri" w:hAnsi="Calibri" w:cs="Calibri"/>
          <w:lang w:val="en-US"/>
        </w:rPr>
        <w:t>tumour</w:t>
      </w:r>
      <w:r w:rsidR="00860901">
        <w:rPr>
          <w:rFonts w:ascii="Calibri" w:hAnsi="Calibri" w:cs="Calibri"/>
          <w:lang w:val="en-US"/>
        </w:rPr>
        <w:t>s</w:t>
      </w:r>
      <w:proofErr w:type="spellEnd"/>
      <w:r w:rsidR="00F54B31" w:rsidRPr="00E9462A">
        <w:rPr>
          <w:rFonts w:ascii="Calibri" w:hAnsi="Calibri" w:cs="Calibri"/>
          <w:lang w:val="en-US"/>
        </w:rPr>
        <w:t xml:space="preserve"> in bone compared to mice with no tumour in</w:t>
      </w:r>
      <w:r w:rsidR="00860901">
        <w:rPr>
          <w:rFonts w:ascii="Calibri" w:hAnsi="Calibri" w:cs="Calibri"/>
          <w:lang w:val="en-US"/>
        </w:rPr>
        <w:t xml:space="preserve"> the</w:t>
      </w:r>
      <w:r w:rsidR="00F54B31" w:rsidRPr="00E9462A">
        <w:rPr>
          <w:rFonts w:ascii="Calibri" w:hAnsi="Calibri" w:cs="Calibri"/>
          <w:lang w:val="en-US"/>
        </w:rPr>
        <w:t xml:space="preserve"> bone (Figure 4.</w:t>
      </w:r>
      <w:r w:rsidR="006105E5" w:rsidRPr="00E9462A">
        <w:rPr>
          <w:rFonts w:ascii="Calibri" w:hAnsi="Calibri" w:cs="Calibri"/>
          <w:lang w:val="en-US"/>
        </w:rPr>
        <w:t>8</w:t>
      </w:r>
      <w:r w:rsidR="0053135F" w:rsidRPr="00E9462A">
        <w:rPr>
          <w:rFonts w:ascii="Calibri" w:hAnsi="Calibri" w:cs="Calibri"/>
          <w:lang w:val="en-US"/>
        </w:rPr>
        <w:t xml:space="preserve"> i, v</w:t>
      </w:r>
      <w:r w:rsidR="00F54B31" w:rsidRPr="00E9462A">
        <w:rPr>
          <w:rFonts w:ascii="Calibri" w:hAnsi="Calibri" w:cs="Calibri"/>
          <w:lang w:val="en-US"/>
        </w:rPr>
        <w:t>)</w:t>
      </w:r>
      <w:r w:rsidR="00F54B31" w:rsidRPr="00E9462A">
        <w:rPr>
          <w:rFonts w:ascii="Calibri" w:hAnsi="Calibri" w:cs="Calibri"/>
        </w:rPr>
        <w:t xml:space="preserve">. </w:t>
      </w:r>
    </w:p>
    <w:p w14:paraId="27EF8F44" w14:textId="77777777" w:rsidR="00F54B31" w:rsidRPr="00E9462A" w:rsidRDefault="00F54B31" w:rsidP="00E9462A">
      <w:pPr>
        <w:spacing w:line="360" w:lineRule="auto"/>
        <w:jc w:val="both"/>
        <w:rPr>
          <w:rFonts w:ascii="Calibri" w:hAnsi="Calibri" w:cs="Calibri"/>
        </w:rPr>
      </w:pPr>
    </w:p>
    <w:p w14:paraId="2C57E38B" w14:textId="1DAC46C2" w:rsidR="00F54B31" w:rsidRPr="00E9462A" w:rsidRDefault="00F54B31" w:rsidP="00E9462A">
      <w:pPr>
        <w:spacing w:line="360" w:lineRule="auto"/>
        <w:jc w:val="both"/>
        <w:rPr>
          <w:rFonts w:ascii="Calibri" w:hAnsi="Calibri" w:cs="Calibri"/>
        </w:rPr>
      </w:pPr>
      <w:r w:rsidRPr="00E9462A">
        <w:rPr>
          <w:rFonts w:ascii="Calibri" w:hAnsi="Calibri" w:cs="Calibri"/>
        </w:rPr>
        <w:t xml:space="preserve">Taken together, the earliest </w:t>
      </w:r>
      <w:r w:rsidRPr="00E9462A">
        <w:rPr>
          <w:rFonts w:ascii="Calibri" w:hAnsi="Calibri" w:cs="Calibri"/>
          <w:i/>
          <w:iCs/>
          <w:lang w:val="en-US"/>
        </w:rPr>
        <w:t xml:space="preserve">in </w:t>
      </w:r>
      <w:r w:rsidRPr="00E9462A">
        <w:rPr>
          <w:rFonts w:ascii="Calibri" w:hAnsi="Calibri" w:cs="Calibri"/>
          <w:i/>
          <w:iCs/>
          <w:color w:val="000000" w:themeColor="text1"/>
          <w:lang w:val="en-US"/>
        </w:rPr>
        <w:t xml:space="preserve">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rPr>
        <w:t xml:space="preserve"> can detect bone loss in all tumour-bearing mice is in week</w:t>
      </w:r>
      <w:r w:rsidR="00860901">
        <w:rPr>
          <w:rFonts w:ascii="Calibri" w:hAnsi="Calibri" w:cs="Calibri"/>
        </w:rPr>
        <w:t xml:space="preserve"> </w:t>
      </w:r>
      <w:r w:rsidRPr="00E9462A">
        <w:rPr>
          <w:rFonts w:ascii="Calibri" w:hAnsi="Calibri" w:cs="Calibri"/>
        </w:rPr>
        <w:t>2, but reconstructed 3D-images show visible development of lesions after 1 week of tumour injection</w:t>
      </w:r>
      <w:r w:rsidR="00860901">
        <w:rPr>
          <w:rFonts w:ascii="Calibri" w:hAnsi="Calibri" w:cs="Calibri"/>
        </w:rPr>
        <w:t>,</w:t>
      </w:r>
      <w:r w:rsidRPr="00E9462A">
        <w:rPr>
          <w:rFonts w:ascii="Calibri" w:hAnsi="Calibri" w:cs="Calibri"/>
        </w:rPr>
        <w:t xml:space="preserve"> which is in line </w:t>
      </w:r>
      <w:r w:rsidR="00860901">
        <w:rPr>
          <w:rFonts w:ascii="Calibri" w:hAnsi="Calibri" w:cs="Calibri"/>
        </w:rPr>
        <w:t xml:space="preserve">with </w:t>
      </w:r>
      <w:r w:rsidRPr="00E9462A">
        <w:rPr>
          <w:rFonts w:ascii="Calibri" w:hAnsi="Calibri" w:cs="Calibri"/>
        </w:rPr>
        <w:t>IVIS imaging</w:t>
      </w:r>
      <w:r w:rsidR="00860901">
        <w:rPr>
          <w:rFonts w:ascii="Calibri" w:hAnsi="Calibri" w:cs="Calibri"/>
        </w:rPr>
        <w:t>,</w:t>
      </w:r>
      <w:r w:rsidRPr="00E9462A">
        <w:rPr>
          <w:rFonts w:ascii="Calibri" w:hAnsi="Calibri" w:cs="Calibri"/>
        </w:rPr>
        <w:t xml:space="preserve"> where </w:t>
      </w:r>
      <w:r w:rsidRPr="00E9462A">
        <w:rPr>
          <w:rFonts w:ascii="Calibri" w:hAnsi="Calibri" w:cs="Calibri"/>
          <w:color w:val="000000"/>
        </w:rPr>
        <w:t xml:space="preserve">all mice had a visible IVIS signal in the bone at day 10. Although bone lesions are visible at 1 week, there appears to be no bone loss. </w:t>
      </w:r>
    </w:p>
    <w:p w14:paraId="42C11C0B" w14:textId="5B0815FF" w:rsidR="00F54B31" w:rsidRPr="00E9462A" w:rsidRDefault="00F54B31" w:rsidP="00E9462A">
      <w:pPr>
        <w:spacing w:line="360" w:lineRule="auto"/>
        <w:jc w:val="both"/>
        <w:rPr>
          <w:rFonts w:ascii="Calibri" w:hAnsi="Calibri" w:cs="Calibri"/>
          <w:lang w:val="en-US"/>
        </w:rPr>
      </w:pPr>
      <w:r w:rsidRPr="00E9462A">
        <w:rPr>
          <w:rFonts w:ascii="Calibri" w:hAnsi="Calibri" w:cs="Calibri"/>
          <w:i/>
          <w:iCs/>
          <w:lang w:val="en-US"/>
        </w:rPr>
        <w:t xml:space="preserve">In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lang w:val="en-US"/>
        </w:rPr>
        <w:t xml:space="preserve"> data </w:t>
      </w:r>
      <w:proofErr w:type="gramStart"/>
      <w:r w:rsidRPr="00E9462A">
        <w:rPr>
          <w:rFonts w:ascii="Calibri" w:hAnsi="Calibri" w:cs="Calibri"/>
          <w:lang w:val="en-US"/>
        </w:rPr>
        <w:t>w</w:t>
      </w:r>
      <w:r w:rsidR="00860901">
        <w:rPr>
          <w:rFonts w:ascii="Calibri" w:hAnsi="Calibri" w:cs="Calibri"/>
          <w:lang w:val="en-US"/>
        </w:rPr>
        <w:t>ere</w:t>
      </w:r>
      <w:r w:rsidRPr="00E9462A">
        <w:rPr>
          <w:rFonts w:ascii="Calibri" w:hAnsi="Calibri" w:cs="Calibri"/>
          <w:lang w:val="en-US"/>
        </w:rPr>
        <w:t xml:space="preserve"> in agreement</w:t>
      </w:r>
      <w:proofErr w:type="gramEnd"/>
      <w:r w:rsidRPr="00E9462A">
        <w:rPr>
          <w:rFonts w:ascii="Calibri" w:hAnsi="Calibri" w:cs="Calibri"/>
          <w:lang w:val="en-US"/>
        </w:rPr>
        <w:t xml:space="preserve"> with </w:t>
      </w:r>
      <w:r w:rsidRPr="00E9462A">
        <w:rPr>
          <w:rFonts w:ascii="Calibri" w:hAnsi="Calibri" w:cs="Calibri"/>
          <w:i/>
          <w:iCs/>
          <w:lang w:val="en-US"/>
        </w:rPr>
        <w:t xml:space="preserve">ex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lang w:val="en-US"/>
        </w:rPr>
        <w:t xml:space="preserve"> data that BV/TV and trabecular number decreased, but d</w:t>
      </w:r>
      <w:r w:rsidR="00860901">
        <w:rPr>
          <w:rFonts w:ascii="Calibri" w:hAnsi="Calibri" w:cs="Calibri"/>
          <w:lang w:val="en-US"/>
        </w:rPr>
        <w:t>id</w:t>
      </w:r>
      <w:r w:rsidRPr="00E9462A">
        <w:rPr>
          <w:rFonts w:ascii="Calibri" w:hAnsi="Calibri" w:cs="Calibri"/>
          <w:lang w:val="en-US"/>
        </w:rPr>
        <w:t xml:space="preserve"> not demonstrate that trabecular thickness decreased</w:t>
      </w:r>
      <w:r w:rsidR="00860901">
        <w:rPr>
          <w:rFonts w:ascii="Calibri" w:hAnsi="Calibri" w:cs="Calibri"/>
          <w:lang w:val="en-US"/>
        </w:rPr>
        <w:t>;</w:t>
      </w:r>
      <w:r w:rsidRPr="00E9462A">
        <w:rPr>
          <w:rFonts w:ascii="Calibri" w:hAnsi="Calibri" w:cs="Calibri"/>
          <w:lang w:val="en-US"/>
        </w:rPr>
        <w:t xml:space="preserve"> this may be due to the resolution difference. </w:t>
      </w:r>
    </w:p>
    <w:p w14:paraId="055DB5F4" w14:textId="2B257A73" w:rsidR="00F54B31" w:rsidRPr="00E9462A" w:rsidRDefault="00F03E3B" w:rsidP="00E9462A">
      <w:pPr>
        <w:pStyle w:val="a3"/>
        <w:spacing w:line="360" w:lineRule="auto"/>
        <w:ind w:right="-188"/>
        <w:jc w:val="both"/>
        <w:rPr>
          <w:rFonts w:ascii="Calibri" w:hAnsi="Calibri" w:cs="Calibri"/>
          <w:i/>
          <w:iCs/>
          <w:color w:val="2F5496" w:themeColor="accent1" w:themeShade="BF"/>
          <w:lang w:val="en-US"/>
        </w:rPr>
      </w:pPr>
      <w:r>
        <w:rPr>
          <w:rFonts w:ascii="Calibri" w:hAnsi="Calibri" w:cs="Calibri"/>
          <w:i/>
          <w:iCs/>
          <w:noProof/>
          <w:color w:val="2F5496" w:themeColor="accent1" w:themeShade="BF"/>
          <w:lang w:val="en-US" w:eastAsia="en-US"/>
        </w:rPr>
        <w:drawing>
          <wp:inline distT="0" distB="0" distL="0" distR="0" wp14:anchorId="4BCA4BDB" wp14:editId="5CB9AD31">
            <wp:extent cx="5731510" cy="2415540"/>
            <wp:effectExtent l="0" t="0" r="0" b="0"/>
            <wp:docPr id="1459320225" name="图片 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320225" name="图片 7" descr="图示&#10;&#10;描述已自动生成"/>
                    <pic:cNvPicPr/>
                  </pic:nvPicPr>
                  <pic:blipFill>
                    <a:blip r:embed="rId93"/>
                    <a:stretch>
                      <a:fillRect/>
                    </a:stretch>
                  </pic:blipFill>
                  <pic:spPr>
                    <a:xfrm>
                      <a:off x="0" y="0"/>
                      <a:ext cx="5731510" cy="2415540"/>
                    </a:xfrm>
                    <a:prstGeom prst="rect">
                      <a:avLst/>
                    </a:prstGeom>
                  </pic:spPr>
                </pic:pic>
              </a:graphicData>
            </a:graphic>
          </wp:inline>
        </w:drawing>
      </w:r>
    </w:p>
    <w:p w14:paraId="771A10F4" w14:textId="4964ECD3" w:rsidR="00F54B31" w:rsidRPr="00E9462A" w:rsidRDefault="00F54B31" w:rsidP="00781E23">
      <w:pPr>
        <w:jc w:val="both"/>
        <w:rPr>
          <w:rFonts w:ascii="Calibri" w:hAnsi="Calibri" w:cs="Calibri"/>
          <w:i/>
          <w:iCs/>
          <w:color w:val="2F5496" w:themeColor="accent1" w:themeShade="BF"/>
          <w:shd w:val="clear" w:color="auto" w:fill="FFFFFF"/>
        </w:rPr>
      </w:pPr>
      <w:r w:rsidRPr="00E9462A">
        <w:rPr>
          <w:rFonts w:ascii="Calibri" w:hAnsi="Calibri" w:cs="Calibri"/>
          <w:b/>
          <w:bCs/>
          <w:i/>
          <w:iCs/>
          <w:color w:val="2F5496" w:themeColor="accent1" w:themeShade="BF"/>
          <w:lang w:val="en-US"/>
        </w:rPr>
        <w:t>Figure 4.</w:t>
      </w:r>
      <w:r w:rsidR="006105E5" w:rsidRPr="00E9462A">
        <w:rPr>
          <w:rFonts w:ascii="Calibri" w:hAnsi="Calibri" w:cs="Calibri"/>
          <w:b/>
          <w:bCs/>
          <w:i/>
          <w:iCs/>
          <w:color w:val="2F5496" w:themeColor="accent1" w:themeShade="BF"/>
          <w:lang w:val="en-US"/>
        </w:rPr>
        <w:t>8</w:t>
      </w:r>
      <w:r w:rsidRPr="00E9462A">
        <w:rPr>
          <w:rFonts w:ascii="Calibri" w:hAnsi="Calibri" w:cs="Calibri"/>
          <w:b/>
          <w:bCs/>
          <w:i/>
          <w:iCs/>
          <w:color w:val="2F5496" w:themeColor="accent1" w:themeShade="BF"/>
        </w:rPr>
        <w:t xml:space="preserve"> Ex vivo </w:t>
      </w:r>
      <w:r w:rsidRPr="00E9462A">
        <w:rPr>
          <w:rFonts w:ascii="Calibri" w:hAnsi="Calibri" w:cs="Calibri"/>
          <w:b/>
          <w:bCs/>
          <w:i/>
          <w:iCs/>
          <w:color w:val="2F5496" w:themeColor="accent1" w:themeShade="BF"/>
          <w:shd w:val="clear" w:color="auto" w:fill="FFFFFF"/>
        </w:rPr>
        <w:t>µCT analysis of tumour bearing mice and mice with no tumour detected</w:t>
      </w:r>
      <w:r w:rsidRPr="00E9462A">
        <w:rPr>
          <w:rFonts w:ascii="Calibri" w:hAnsi="Calibri" w:cs="Calibri"/>
          <w:i/>
          <w:iCs/>
          <w:color w:val="2F5496" w:themeColor="accent1" w:themeShade="BF"/>
          <w:shd w:val="clear" w:color="auto" w:fill="FFFFFF"/>
        </w:rPr>
        <w:t xml:space="preserve">                                              </w:t>
      </w:r>
    </w:p>
    <w:p w14:paraId="06E79321" w14:textId="13D2FDB8" w:rsidR="00672371" w:rsidRPr="00E9462A" w:rsidRDefault="00F54B31" w:rsidP="00781E23">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Graphs show cortical bone volume (i), BV/TV (ii), trabecular number(iii), trabecular thickness (iv)</w:t>
      </w:r>
      <w:r w:rsidR="00753261">
        <w:rPr>
          <w:rFonts w:ascii="Calibri" w:hAnsi="Calibri" w:cs="Calibri"/>
          <w:i/>
          <w:iCs/>
          <w:color w:val="2F5496" w:themeColor="accent1" w:themeShade="BF"/>
          <w:lang w:val="en-US"/>
        </w:rPr>
        <w:t>,</w:t>
      </w:r>
      <w:r w:rsidRPr="00E9462A">
        <w:rPr>
          <w:rFonts w:ascii="Calibri" w:hAnsi="Calibri" w:cs="Calibri"/>
          <w:i/>
          <w:iCs/>
          <w:color w:val="2F5496" w:themeColor="accent1" w:themeShade="BF"/>
          <w:lang w:val="en-US"/>
        </w:rPr>
        <w:t xml:space="preserve"> trabecular separation (v)</w:t>
      </w:r>
      <w:r w:rsidR="00753261">
        <w:rPr>
          <w:rFonts w:ascii="Calibri" w:hAnsi="Calibri" w:cs="Calibri"/>
          <w:i/>
          <w:iCs/>
          <w:color w:val="2F5496" w:themeColor="accent1" w:themeShade="BF"/>
          <w:lang w:val="en-US"/>
        </w:rPr>
        <w:t xml:space="preserve"> and trabecular pattern factor</w:t>
      </w:r>
      <w:r w:rsidRPr="00E9462A">
        <w:rPr>
          <w:rFonts w:ascii="Calibri" w:hAnsi="Calibri" w:cs="Calibri"/>
          <w:i/>
          <w:iCs/>
          <w:color w:val="2F5496" w:themeColor="accent1" w:themeShade="BF"/>
          <w:lang w:val="en-US"/>
        </w:rPr>
        <w:t xml:space="preserve"> of tumour bearing mice (Tumour Group) (n=5) and mice with no tumour detected (No-Tumour Group) (n=5)</w:t>
      </w:r>
      <w:r w:rsidR="00A7212E" w:rsidRPr="00E9462A">
        <w:rPr>
          <w:rFonts w:ascii="Calibri" w:hAnsi="Calibri" w:cs="Calibri"/>
          <w:i/>
          <w:iCs/>
          <w:color w:val="2F5496" w:themeColor="accent1" w:themeShade="BF"/>
          <w:lang w:val="en-US"/>
        </w:rPr>
        <w:t xml:space="preserve"> </w:t>
      </w:r>
      <w:r w:rsidRPr="00E9462A">
        <w:rPr>
          <w:rFonts w:ascii="Calibri" w:hAnsi="Calibri" w:cs="Calibri"/>
          <w:i/>
          <w:iCs/>
          <w:color w:val="2F5496" w:themeColor="accent1" w:themeShade="BF"/>
          <w:lang w:val="en-US"/>
        </w:rPr>
        <w:t xml:space="preserve">after 4 weeks of tumour injection. All data were presented as mean </w:t>
      </w:r>
      <w:r w:rsidRPr="00E9462A">
        <w:rPr>
          <w:rFonts w:ascii="Calibri" w:hAnsi="Calibri" w:cs="Calibri"/>
          <w:i/>
          <w:iCs/>
          <w:color w:val="2F5496" w:themeColor="accent1" w:themeShade="BF"/>
        </w:rPr>
        <w:t>± SD</w:t>
      </w:r>
      <w:r w:rsidRPr="00E9462A">
        <w:rPr>
          <w:rFonts w:ascii="Calibri" w:hAnsi="Calibri" w:cs="Calibri"/>
          <w:i/>
          <w:iCs/>
          <w:color w:val="2F5496" w:themeColor="accent1" w:themeShade="BF"/>
          <w:lang w:val="en-US"/>
        </w:rPr>
        <w:t xml:space="preserve">, student’s t test. Significance ns </w:t>
      </w:r>
      <w:r w:rsidRPr="00E9462A">
        <w:rPr>
          <w:rFonts w:ascii="Calibri" w:hAnsi="Calibri" w:cs="Calibri"/>
          <w:i/>
          <w:iCs/>
          <w:color w:val="2F5496" w:themeColor="accent1" w:themeShade="BF"/>
        </w:rPr>
        <w:t>(P&gt;0.05), * (P≤0.05), ** (P≤0.01).</w:t>
      </w:r>
    </w:p>
    <w:p w14:paraId="79208F85" w14:textId="77777777" w:rsidR="00781E23" w:rsidRPr="002A2920" w:rsidRDefault="00781E23" w:rsidP="00E9462A">
      <w:pPr>
        <w:spacing w:line="360" w:lineRule="auto"/>
        <w:jc w:val="both"/>
        <w:rPr>
          <w:rFonts w:ascii="Calibri" w:hAnsi="Calibri" w:cs="Calibri"/>
          <w:i/>
          <w:iCs/>
          <w:color w:val="2F5496" w:themeColor="accent1" w:themeShade="BF"/>
          <w:lang w:val="en-US"/>
        </w:rPr>
      </w:pPr>
    </w:p>
    <w:p w14:paraId="03374BAA" w14:textId="485458E5" w:rsidR="00672371" w:rsidRPr="00E9462A" w:rsidRDefault="00672371" w:rsidP="00E9462A">
      <w:pPr>
        <w:spacing w:line="360" w:lineRule="auto"/>
        <w:jc w:val="both"/>
        <w:rPr>
          <w:rFonts w:ascii="Calibri" w:hAnsi="Calibri" w:cs="Calibri"/>
          <w:b/>
          <w:bCs/>
        </w:rPr>
      </w:pPr>
      <w:r w:rsidRPr="00E9462A">
        <w:rPr>
          <w:rFonts w:ascii="Calibri" w:hAnsi="Calibri" w:cs="Calibri"/>
          <w:b/>
          <w:bCs/>
        </w:rPr>
        <w:lastRenderedPageBreak/>
        <w:t>4.5.1.</w:t>
      </w:r>
      <w:r w:rsidR="00D84CBC" w:rsidRPr="00E9462A">
        <w:rPr>
          <w:rFonts w:ascii="Calibri" w:hAnsi="Calibri" w:cs="Calibri"/>
          <w:b/>
          <w:bCs/>
        </w:rPr>
        <w:t>4</w:t>
      </w:r>
      <w:r w:rsidRPr="00E9462A">
        <w:rPr>
          <w:rFonts w:ascii="Calibri" w:hAnsi="Calibri" w:cs="Calibri"/>
          <w:b/>
          <w:bCs/>
        </w:rPr>
        <w:t xml:space="preserve"> Breast cancer bone metastases decreased osteoblasts and increased osteoclasts in BALB/c nude mice</w:t>
      </w:r>
    </w:p>
    <w:p w14:paraId="7980A597" w14:textId="77777777" w:rsidR="00EF40C1" w:rsidRPr="00E9462A" w:rsidRDefault="00EF40C1" w:rsidP="00E9462A">
      <w:pPr>
        <w:spacing w:line="360" w:lineRule="auto"/>
        <w:jc w:val="both"/>
        <w:rPr>
          <w:rFonts w:ascii="Calibri" w:hAnsi="Calibri" w:cs="Calibri"/>
          <w:b/>
          <w:bCs/>
        </w:rPr>
      </w:pPr>
    </w:p>
    <w:p w14:paraId="4B04F33C" w14:textId="7542EA69" w:rsidR="00EF40C1" w:rsidRPr="00E9462A" w:rsidRDefault="00EF40C1" w:rsidP="00E9462A">
      <w:pPr>
        <w:spacing w:line="360" w:lineRule="auto"/>
        <w:jc w:val="both"/>
        <w:rPr>
          <w:rFonts w:ascii="Calibri" w:hAnsi="Calibri" w:cs="Calibri"/>
          <w:lang w:val="en-US"/>
        </w:rPr>
      </w:pPr>
      <w:r w:rsidRPr="00E9462A">
        <w:rPr>
          <w:rFonts w:ascii="Calibri" w:hAnsi="Calibri" w:cs="Calibri"/>
          <w:lang w:val="en-US"/>
        </w:rPr>
        <w:t>Bone histomorphometry demonstrated that breast cancer bone metastases in mice significantly decreased the number of osteoblast</w:t>
      </w:r>
      <w:r w:rsidR="00860901">
        <w:rPr>
          <w:rFonts w:ascii="Calibri" w:hAnsi="Calibri" w:cs="Calibri"/>
          <w:lang w:val="en-US"/>
        </w:rPr>
        <w:t>s</w:t>
      </w:r>
      <w:r w:rsidRPr="00E9462A">
        <w:rPr>
          <w:rFonts w:ascii="Calibri" w:hAnsi="Calibri" w:cs="Calibri"/>
          <w:lang w:val="en-US"/>
        </w:rPr>
        <w:t>, osteoblast surface area</w:t>
      </w:r>
      <w:r w:rsidR="00860901">
        <w:rPr>
          <w:rFonts w:ascii="Calibri" w:hAnsi="Calibri" w:cs="Calibri"/>
          <w:lang w:val="en-US"/>
        </w:rPr>
        <w:t>,</w:t>
      </w:r>
      <w:r w:rsidRPr="00E9462A">
        <w:rPr>
          <w:rFonts w:ascii="Calibri" w:hAnsi="Calibri" w:cs="Calibri"/>
          <w:lang w:val="en-US"/>
        </w:rPr>
        <w:t xml:space="preserve"> and significantly increased osteoclast</w:t>
      </w:r>
      <w:r w:rsidR="00860901">
        <w:rPr>
          <w:rFonts w:ascii="Calibri" w:hAnsi="Calibri" w:cs="Calibri"/>
          <w:lang w:val="en-US"/>
        </w:rPr>
        <w:t>s</w:t>
      </w:r>
      <w:r w:rsidRPr="00E9462A">
        <w:rPr>
          <w:rFonts w:ascii="Calibri" w:hAnsi="Calibri" w:cs="Calibri"/>
          <w:lang w:val="en-US"/>
        </w:rPr>
        <w:t xml:space="preserve"> and osteoclast surface area in the lateral and medial side</w:t>
      </w:r>
      <w:r w:rsidR="00860901">
        <w:rPr>
          <w:rFonts w:ascii="Calibri" w:hAnsi="Calibri" w:cs="Calibri"/>
          <w:lang w:val="en-US"/>
        </w:rPr>
        <w:t>s</w:t>
      </w:r>
      <w:r w:rsidRPr="00E9462A">
        <w:rPr>
          <w:rFonts w:ascii="Calibri" w:hAnsi="Calibri" w:cs="Calibri"/>
          <w:lang w:val="en-US"/>
        </w:rPr>
        <w:t xml:space="preserve"> of endocortical bone (Figure 4.</w:t>
      </w:r>
      <w:r w:rsidR="006105E5" w:rsidRPr="00E9462A">
        <w:rPr>
          <w:rFonts w:ascii="Calibri" w:hAnsi="Calibri" w:cs="Calibri"/>
          <w:lang w:val="en-US"/>
        </w:rPr>
        <w:t>9</w:t>
      </w:r>
      <w:r w:rsidRPr="00E9462A">
        <w:rPr>
          <w:rFonts w:ascii="Calibri" w:hAnsi="Calibri" w:cs="Calibri"/>
          <w:lang w:val="en-US"/>
        </w:rPr>
        <w:t>) when comparing longitud</w:t>
      </w:r>
      <w:r w:rsidR="005336B8">
        <w:rPr>
          <w:rFonts w:ascii="Calibri" w:hAnsi="Calibri" w:cs="Calibri"/>
          <w:lang w:val="en-US"/>
        </w:rPr>
        <w:t>inal</w:t>
      </w:r>
      <w:r w:rsidRPr="00E9462A">
        <w:rPr>
          <w:rFonts w:ascii="Calibri" w:hAnsi="Calibri" w:cs="Calibri"/>
          <w:lang w:val="en-US"/>
        </w:rPr>
        <w:t xml:space="preserve"> tibia section</w:t>
      </w:r>
      <w:r w:rsidR="005336B8">
        <w:rPr>
          <w:rFonts w:ascii="Calibri" w:hAnsi="Calibri" w:cs="Calibri"/>
          <w:lang w:val="en-US"/>
        </w:rPr>
        <w:t>s</w:t>
      </w:r>
      <w:r w:rsidRPr="00E9462A">
        <w:rPr>
          <w:rFonts w:ascii="Calibri" w:hAnsi="Calibri" w:cs="Calibri"/>
          <w:lang w:val="en-US"/>
        </w:rPr>
        <w:t xml:space="preserve"> of tumour</w:t>
      </w:r>
      <w:r w:rsidR="005336B8">
        <w:rPr>
          <w:rFonts w:ascii="Calibri" w:hAnsi="Calibri" w:cs="Calibri"/>
          <w:lang w:val="en-US"/>
        </w:rPr>
        <w:t>-</w:t>
      </w:r>
      <w:r w:rsidRPr="00E9462A">
        <w:rPr>
          <w:rFonts w:ascii="Calibri" w:hAnsi="Calibri" w:cs="Calibri"/>
          <w:lang w:val="en-US"/>
        </w:rPr>
        <w:t>bearing mice and vehicle mice. The trabecula</w:t>
      </w:r>
      <w:r w:rsidR="005336B8">
        <w:rPr>
          <w:rFonts w:ascii="Calibri" w:hAnsi="Calibri" w:cs="Calibri"/>
          <w:lang w:val="en-US"/>
        </w:rPr>
        <w:t>e</w:t>
      </w:r>
      <w:r w:rsidRPr="00E9462A">
        <w:rPr>
          <w:rFonts w:ascii="Calibri" w:hAnsi="Calibri" w:cs="Calibri"/>
          <w:lang w:val="en-US"/>
        </w:rPr>
        <w:t xml:space="preserve"> in most tumour-bearing mice w</w:t>
      </w:r>
      <w:r w:rsidR="005336B8">
        <w:rPr>
          <w:rFonts w:ascii="Calibri" w:hAnsi="Calibri" w:cs="Calibri"/>
          <w:lang w:val="en-US"/>
        </w:rPr>
        <w:t>ere</w:t>
      </w:r>
      <w:r w:rsidRPr="00E9462A">
        <w:rPr>
          <w:rFonts w:ascii="Calibri" w:hAnsi="Calibri" w:cs="Calibri"/>
          <w:lang w:val="en-US"/>
        </w:rPr>
        <w:t xml:space="preserve"> destroyed by breast cancer bone metastases and could not be measured.  </w:t>
      </w:r>
    </w:p>
    <w:p w14:paraId="08AEB9BA" w14:textId="410F8380" w:rsidR="00672371" w:rsidRPr="00E9462A" w:rsidRDefault="00216FF9" w:rsidP="00E9462A">
      <w:pPr>
        <w:spacing w:line="360" w:lineRule="auto"/>
        <w:jc w:val="both"/>
        <w:rPr>
          <w:rFonts w:ascii="Calibri" w:hAnsi="Calibri" w:cs="Calibri"/>
        </w:rPr>
      </w:pPr>
      <w:r>
        <w:rPr>
          <w:rFonts w:ascii="Calibri" w:hAnsi="Calibri" w:cs="Calibri"/>
          <w:noProof/>
        </w:rPr>
        <w:drawing>
          <wp:inline distT="0" distB="0" distL="0" distR="0" wp14:anchorId="76A48DF2" wp14:editId="7A811FE3">
            <wp:extent cx="5731510" cy="4153535"/>
            <wp:effectExtent l="0" t="0" r="0" b="0"/>
            <wp:docPr id="1242279546" name="图片 3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79546" name="图片 35" descr="图示&#10;&#10;描述已自动生成"/>
                    <pic:cNvPicPr/>
                  </pic:nvPicPr>
                  <pic:blipFill>
                    <a:blip r:embed="rId94"/>
                    <a:stretch>
                      <a:fillRect/>
                    </a:stretch>
                  </pic:blipFill>
                  <pic:spPr>
                    <a:xfrm>
                      <a:off x="0" y="0"/>
                      <a:ext cx="5731510" cy="4153535"/>
                    </a:xfrm>
                    <a:prstGeom prst="rect">
                      <a:avLst/>
                    </a:prstGeom>
                  </pic:spPr>
                </pic:pic>
              </a:graphicData>
            </a:graphic>
          </wp:inline>
        </w:drawing>
      </w:r>
    </w:p>
    <w:p w14:paraId="37DE3832" w14:textId="53218115" w:rsidR="004C6262" w:rsidRPr="00E9462A" w:rsidRDefault="00672371" w:rsidP="00E9462A">
      <w:pPr>
        <w:jc w:val="both"/>
        <w:rPr>
          <w:rFonts w:ascii="Calibri" w:hAnsi="Calibri" w:cs="Calibri"/>
          <w:i/>
          <w:iCs/>
          <w:color w:val="2F5496" w:themeColor="accent1" w:themeShade="BF"/>
          <w:lang w:val="en-US"/>
        </w:rPr>
      </w:pPr>
      <w:r w:rsidRPr="00E9462A">
        <w:rPr>
          <w:rFonts w:ascii="Calibri" w:hAnsi="Calibri" w:cs="Calibri"/>
          <w:b/>
          <w:bCs/>
          <w:i/>
          <w:iCs/>
          <w:color w:val="2F5496" w:themeColor="accent1" w:themeShade="BF"/>
          <w:lang w:val="en-US"/>
        </w:rPr>
        <w:t>Figure 4.</w:t>
      </w:r>
      <w:r w:rsidR="006105E5" w:rsidRPr="00E9462A">
        <w:rPr>
          <w:rFonts w:ascii="Calibri" w:hAnsi="Calibri" w:cs="Calibri"/>
          <w:b/>
          <w:bCs/>
          <w:i/>
          <w:iCs/>
          <w:color w:val="2F5496" w:themeColor="accent1" w:themeShade="BF"/>
          <w:lang w:val="en-US"/>
        </w:rPr>
        <w:t>9</w:t>
      </w:r>
      <w:r w:rsidRPr="00E9462A">
        <w:rPr>
          <w:rFonts w:ascii="Calibri" w:hAnsi="Calibri" w:cs="Calibri"/>
          <w:b/>
          <w:bCs/>
          <w:i/>
          <w:iCs/>
          <w:color w:val="2F5496" w:themeColor="accent1" w:themeShade="BF"/>
          <w:lang w:val="en-US"/>
        </w:rPr>
        <w:t xml:space="preserve"> </w:t>
      </w:r>
      <w:proofErr w:type="spellStart"/>
      <w:r w:rsidRPr="00E9462A">
        <w:rPr>
          <w:rFonts w:ascii="Calibri" w:hAnsi="Calibri" w:cs="Calibri"/>
          <w:b/>
          <w:bCs/>
          <w:i/>
          <w:iCs/>
          <w:color w:val="2F5496" w:themeColor="accent1" w:themeShade="BF"/>
        </w:rPr>
        <w:t>Osteomeasure</w:t>
      </w:r>
      <w:proofErr w:type="spellEnd"/>
      <w:r w:rsidRPr="00E9462A">
        <w:rPr>
          <w:rFonts w:ascii="Calibri" w:hAnsi="Calibri" w:cs="Calibri"/>
          <w:b/>
          <w:bCs/>
          <w:i/>
          <w:iCs/>
          <w:color w:val="2F5496" w:themeColor="accent1" w:themeShade="BF"/>
          <w:shd w:val="clear" w:color="auto" w:fill="FFFFFF"/>
        </w:rPr>
        <w:t xml:space="preserve"> analysis of </w:t>
      </w:r>
      <w:proofErr w:type="spellStart"/>
      <w:r w:rsidR="004C6262" w:rsidRPr="00E9462A">
        <w:rPr>
          <w:rFonts w:ascii="Calibri" w:hAnsi="Calibri" w:cs="Calibri"/>
          <w:b/>
          <w:bCs/>
          <w:i/>
          <w:iCs/>
          <w:color w:val="2F5496" w:themeColor="accent1" w:themeShade="BF"/>
          <w:shd w:val="clear" w:color="auto" w:fill="FFFFFF"/>
        </w:rPr>
        <w:t>of</w:t>
      </w:r>
      <w:proofErr w:type="spellEnd"/>
      <w:r w:rsidR="004C6262" w:rsidRPr="00E9462A">
        <w:rPr>
          <w:rFonts w:ascii="Calibri" w:hAnsi="Calibri" w:cs="Calibri"/>
          <w:b/>
          <w:bCs/>
          <w:i/>
          <w:iCs/>
          <w:color w:val="2F5496" w:themeColor="accent1" w:themeShade="BF"/>
          <w:shd w:val="clear" w:color="auto" w:fill="FFFFFF"/>
        </w:rPr>
        <w:t xml:space="preserve"> vehicle (tumour-free) and tumour bearing mice</w:t>
      </w:r>
      <w:r w:rsidR="004C6262" w:rsidRPr="00E9462A">
        <w:rPr>
          <w:rFonts w:ascii="Calibri" w:hAnsi="Calibri" w:cs="Calibri"/>
          <w:i/>
          <w:iCs/>
          <w:color w:val="2F5496" w:themeColor="accent1" w:themeShade="BF"/>
          <w:lang w:val="en-US"/>
        </w:rPr>
        <w:t xml:space="preserve"> </w:t>
      </w:r>
    </w:p>
    <w:p w14:paraId="75B9F15C" w14:textId="1C417497" w:rsidR="00672371" w:rsidRPr="00E9462A" w:rsidRDefault="004C6262" w:rsidP="00216FF9">
      <w:pPr>
        <w:jc w:val="both"/>
        <w:rPr>
          <w:rFonts w:ascii="Calibri" w:hAnsi="Calibri" w:cs="Calibri"/>
        </w:rPr>
      </w:pPr>
      <w:r w:rsidRPr="00E9462A">
        <w:rPr>
          <w:rFonts w:ascii="Calibri" w:hAnsi="Calibri" w:cs="Calibri"/>
          <w:i/>
          <w:iCs/>
          <w:color w:val="2F5496" w:themeColor="accent1" w:themeShade="BF"/>
          <w:lang w:val="en-US"/>
        </w:rPr>
        <w:t>Figure</w:t>
      </w:r>
      <w:r w:rsidR="00672371" w:rsidRPr="00E9462A">
        <w:rPr>
          <w:rFonts w:ascii="Calibri" w:hAnsi="Calibri" w:cs="Calibri"/>
          <w:i/>
          <w:iCs/>
          <w:color w:val="2F5496" w:themeColor="accent1" w:themeShade="BF"/>
          <w:lang w:val="en-US"/>
        </w:rPr>
        <w:t xml:space="preserve"> show the measurement of number of osteoblasts over bone surface (i), percentage osteoblast surface over bone surface (ii), number of osteoclasts over bone surface (iii), percentage osteoclast surface over bone surface (iv) in medial+ lateral side of longitude tibia sections of SD-208 treated mice (n=4) and vehicle treated mice (n=4) after 3 weeks treatment. </w:t>
      </w:r>
      <w:r w:rsidR="00216FF9" w:rsidRPr="00216FF9">
        <w:rPr>
          <w:rFonts w:ascii="Calibri" w:hAnsi="Calibri" w:cs="Calibri" w:hint="eastAsia"/>
          <w:i/>
          <w:iCs/>
          <w:color w:val="2F5496" w:themeColor="accent1" w:themeShade="BF"/>
          <w:lang w:val="en-US"/>
        </w:rPr>
        <w:t xml:space="preserve">All data were presented as mean </w:t>
      </w:r>
      <w:r w:rsidR="00216FF9" w:rsidRPr="00216FF9">
        <w:rPr>
          <w:rFonts w:ascii="Calibri" w:hAnsi="Calibri" w:cs="Calibri" w:hint="eastAsia"/>
          <w:i/>
          <w:iCs/>
          <w:color w:val="2F5496" w:themeColor="accent1" w:themeShade="BF"/>
          <w:lang w:val="en-US"/>
        </w:rPr>
        <w:t>±</w:t>
      </w:r>
      <w:r w:rsidR="00216FF9" w:rsidRPr="00216FF9">
        <w:rPr>
          <w:rFonts w:ascii="Calibri" w:hAnsi="Calibri" w:cs="Calibri" w:hint="eastAsia"/>
          <w:i/>
          <w:iCs/>
          <w:color w:val="2F5496" w:themeColor="accent1" w:themeShade="BF"/>
          <w:lang w:val="en-US"/>
        </w:rPr>
        <w:t xml:space="preserve"> SD, unpaired t test </w:t>
      </w:r>
      <w:r w:rsidR="00472040">
        <w:rPr>
          <w:rFonts w:ascii="Calibri" w:hAnsi="Calibri" w:cs="Calibri"/>
          <w:i/>
          <w:iCs/>
          <w:color w:val="2F5496" w:themeColor="accent1" w:themeShade="BF"/>
          <w:lang w:val="en-US"/>
        </w:rPr>
        <w:t>with</w:t>
      </w:r>
      <w:r w:rsidR="00216FF9" w:rsidRPr="00216FF9">
        <w:rPr>
          <w:rFonts w:ascii="Calibri" w:hAnsi="Calibri" w:cs="Calibri" w:hint="eastAsia"/>
          <w:i/>
          <w:iCs/>
          <w:color w:val="2F5496" w:themeColor="accent1" w:themeShade="BF"/>
          <w:lang w:val="en-US"/>
        </w:rPr>
        <w:t xml:space="preserve"> Mann</w:t>
      </w:r>
      <w:r w:rsidR="00472040">
        <w:rPr>
          <w:rFonts w:ascii="Calibri" w:hAnsi="Calibri" w:cs="Calibri"/>
          <w:i/>
          <w:iCs/>
          <w:color w:val="2F5496" w:themeColor="accent1" w:themeShade="BF"/>
          <w:lang w:val="en-US"/>
        </w:rPr>
        <w:t>-</w:t>
      </w:r>
      <w:proofErr w:type="spellStart"/>
      <w:r w:rsidR="00216FF9" w:rsidRPr="00216FF9">
        <w:rPr>
          <w:rFonts w:ascii="Calibri" w:hAnsi="Calibri" w:cs="Calibri" w:hint="eastAsia"/>
          <w:i/>
          <w:iCs/>
          <w:color w:val="2F5496" w:themeColor="accent1" w:themeShade="BF"/>
          <w:lang w:val="en-US"/>
        </w:rPr>
        <w:t>Whiteny</w:t>
      </w:r>
      <w:r w:rsidR="00472040">
        <w:rPr>
          <w:rFonts w:ascii="Calibri" w:hAnsi="Calibri" w:cs="Calibri"/>
          <w:i/>
          <w:iCs/>
          <w:color w:val="2F5496" w:themeColor="accent1" w:themeShade="BF"/>
          <w:lang w:val="en-US"/>
        </w:rPr>
        <w:t>’s</w:t>
      </w:r>
      <w:proofErr w:type="spellEnd"/>
      <w:r w:rsidR="00472040">
        <w:rPr>
          <w:rFonts w:ascii="Calibri" w:hAnsi="Calibri" w:cs="Calibri"/>
          <w:i/>
          <w:iCs/>
          <w:color w:val="2F5496" w:themeColor="accent1" w:themeShade="BF"/>
          <w:lang w:val="en-US"/>
        </w:rPr>
        <w:t xml:space="preserve"> </w:t>
      </w:r>
      <w:r w:rsidR="00216FF9" w:rsidRPr="00216FF9">
        <w:rPr>
          <w:rFonts w:ascii="Calibri" w:hAnsi="Calibri" w:cs="Calibri" w:hint="eastAsia"/>
          <w:i/>
          <w:iCs/>
          <w:color w:val="2F5496" w:themeColor="accent1" w:themeShade="BF"/>
          <w:lang w:val="en-US"/>
        </w:rPr>
        <w:t xml:space="preserve">test, </w:t>
      </w:r>
      <w:proofErr w:type="spellStart"/>
      <w:r w:rsidR="00216FF9" w:rsidRPr="00216FF9">
        <w:rPr>
          <w:rFonts w:ascii="Calibri" w:hAnsi="Calibri" w:cs="Calibri" w:hint="eastAsia"/>
          <w:i/>
          <w:iCs/>
          <w:color w:val="2F5496" w:themeColor="accent1" w:themeShade="BF"/>
          <w:lang w:val="en-US"/>
        </w:rPr>
        <w:t>analysed</w:t>
      </w:r>
      <w:proofErr w:type="spellEnd"/>
      <w:r w:rsidR="00216FF9" w:rsidRPr="00216FF9">
        <w:rPr>
          <w:rFonts w:ascii="Calibri" w:hAnsi="Calibri" w:cs="Calibri" w:hint="eastAsia"/>
          <w:i/>
          <w:iCs/>
          <w:color w:val="2F5496" w:themeColor="accent1" w:themeShade="BF"/>
          <w:lang w:val="en-US"/>
        </w:rPr>
        <w:t xml:space="preserve"> on PRISM software. Significance * (P</w:t>
      </w:r>
      <w:r w:rsidR="00216FF9" w:rsidRPr="00216FF9">
        <w:rPr>
          <w:rFonts w:ascii="Calibri" w:hAnsi="Calibri" w:cs="Calibri" w:hint="eastAsia"/>
          <w:i/>
          <w:iCs/>
          <w:color w:val="2F5496" w:themeColor="accent1" w:themeShade="BF"/>
          <w:lang w:val="en-US"/>
        </w:rPr>
        <w:t>≤</w:t>
      </w:r>
      <w:r w:rsidR="00216FF9" w:rsidRPr="00216FF9">
        <w:rPr>
          <w:rFonts w:ascii="Calibri" w:hAnsi="Calibri" w:cs="Calibri" w:hint="eastAsia"/>
          <w:i/>
          <w:iCs/>
          <w:color w:val="2F5496" w:themeColor="accent1" w:themeShade="BF"/>
          <w:lang w:val="en-US"/>
        </w:rPr>
        <w:t>0.05)</w:t>
      </w:r>
      <w:r w:rsidR="00216FF9">
        <w:rPr>
          <w:rFonts w:ascii="Calibri" w:hAnsi="Calibri" w:cs="Calibri"/>
          <w:i/>
          <w:iCs/>
          <w:color w:val="2F5496" w:themeColor="accent1" w:themeShade="BF"/>
          <w:lang w:val="en-US"/>
        </w:rPr>
        <w:t>.</w:t>
      </w:r>
    </w:p>
    <w:p w14:paraId="05E11228" w14:textId="66C1CD3D" w:rsidR="00F54B31" w:rsidRPr="00E9462A" w:rsidRDefault="00F54B31" w:rsidP="00E9462A">
      <w:pPr>
        <w:pStyle w:val="a3"/>
        <w:spacing w:line="360" w:lineRule="auto"/>
        <w:ind w:right="-188"/>
        <w:jc w:val="both"/>
        <w:rPr>
          <w:rFonts w:ascii="Calibri" w:hAnsi="Calibri" w:cs="Calibri"/>
          <w:color w:val="000000" w:themeColor="text1"/>
        </w:rPr>
      </w:pPr>
      <w:r w:rsidRPr="00E9462A">
        <w:rPr>
          <w:rFonts w:ascii="Calibri" w:hAnsi="Calibri" w:cs="Calibri"/>
          <w:color w:val="000000" w:themeColor="text1"/>
        </w:rPr>
        <w:t xml:space="preserve">This tumour study showed that hind limb tumours and lytic bone lesions can be detected 1 week after </w:t>
      </w:r>
      <w:proofErr w:type="spellStart"/>
      <w:r w:rsidRPr="00E9462A">
        <w:rPr>
          <w:rFonts w:ascii="Calibri" w:hAnsi="Calibri" w:cs="Calibri"/>
          <w:color w:val="000000" w:themeColor="text1"/>
        </w:rPr>
        <w:t>i.c.</w:t>
      </w:r>
      <w:proofErr w:type="spellEnd"/>
      <w:r w:rsidRPr="00E9462A">
        <w:rPr>
          <w:rFonts w:ascii="Calibri" w:hAnsi="Calibri" w:cs="Calibri"/>
          <w:color w:val="000000" w:themeColor="text1"/>
        </w:rPr>
        <w:t xml:space="preserve"> injection of MDA-MB-231 cells. In addition, the development of tumour growth </w:t>
      </w:r>
      <w:r w:rsidR="005336B8">
        <w:rPr>
          <w:rFonts w:ascii="Calibri" w:hAnsi="Calibri" w:cs="Calibri"/>
          <w:color w:val="000000" w:themeColor="text1"/>
        </w:rPr>
        <w:lastRenderedPageBreak/>
        <w:t>about</w:t>
      </w:r>
      <w:r w:rsidRPr="00E9462A">
        <w:rPr>
          <w:rFonts w:ascii="Calibri" w:hAnsi="Calibri" w:cs="Calibri"/>
          <w:color w:val="000000" w:themeColor="text1"/>
        </w:rPr>
        <w:t xml:space="preserve"> associated lytic bone lesions can be monitored </w:t>
      </w:r>
      <w:r w:rsidRPr="00E9462A">
        <w:rPr>
          <w:rFonts w:ascii="Calibri" w:hAnsi="Calibri" w:cs="Calibri"/>
          <w:i/>
          <w:iCs/>
          <w:color w:val="000000" w:themeColor="text1"/>
        </w:rPr>
        <w:t xml:space="preserve">in vivo </w:t>
      </w:r>
      <w:r w:rsidRPr="00E9462A">
        <w:rPr>
          <w:rFonts w:ascii="Calibri" w:hAnsi="Calibri" w:cs="Calibri"/>
          <w:color w:val="000000" w:themeColor="text1"/>
        </w:rPr>
        <w:t xml:space="preserve">using IVIS bioluminescent imaging and </w:t>
      </w:r>
      <w:r w:rsidRPr="00E9462A">
        <w:rPr>
          <w:rFonts w:ascii="Calibri" w:hAnsi="Calibri" w:cs="Calibri"/>
          <w:i/>
          <w:iCs/>
          <w:lang w:val="en-US"/>
        </w:rPr>
        <w:t xml:space="preserve">in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p>
    <w:p w14:paraId="55A25E7D" w14:textId="73F4F5F7" w:rsidR="001279F1" w:rsidRPr="001279F1" w:rsidRDefault="00F54B31" w:rsidP="001279F1">
      <w:pPr>
        <w:pStyle w:val="a3"/>
        <w:spacing w:line="360" w:lineRule="auto"/>
        <w:ind w:right="-188"/>
        <w:jc w:val="both"/>
        <w:rPr>
          <w:rFonts w:ascii="Calibri" w:hAnsi="Calibri" w:cs="Calibri"/>
          <w:color w:val="000000" w:themeColor="text1"/>
        </w:rPr>
      </w:pPr>
      <w:r w:rsidRPr="00E9462A">
        <w:rPr>
          <w:rFonts w:ascii="Calibri" w:hAnsi="Calibri" w:cs="Calibri"/>
          <w:color w:val="000000" w:themeColor="text1"/>
        </w:rPr>
        <w:t xml:space="preserve">This experiment had to be repeated due to </w:t>
      </w:r>
      <w:r w:rsidR="001279F1">
        <w:rPr>
          <w:rFonts w:ascii="Calibri" w:hAnsi="Calibri" w:cs="Calibri"/>
          <w:color w:val="000000" w:themeColor="text1"/>
        </w:rPr>
        <w:t xml:space="preserve">a </w:t>
      </w:r>
      <w:r w:rsidRPr="00E9462A">
        <w:rPr>
          <w:rFonts w:ascii="Calibri" w:hAnsi="Calibri" w:cs="Calibri"/>
          <w:color w:val="000000" w:themeColor="text1"/>
        </w:rPr>
        <w:t xml:space="preserve">low number of mice developing tumour in </w:t>
      </w:r>
      <w:r w:rsidR="001279F1">
        <w:rPr>
          <w:rFonts w:ascii="Calibri" w:hAnsi="Calibri" w:cs="Calibri"/>
          <w:color w:val="000000" w:themeColor="text1"/>
        </w:rPr>
        <w:t xml:space="preserve">the </w:t>
      </w:r>
      <w:r w:rsidRPr="00E9462A">
        <w:rPr>
          <w:rFonts w:ascii="Calibri" w:hAnsi="Calibri" w:cs="Calibri"/>
          <w:color w:val="000000" w:themeColor="text1"/>
        </w:rPr>
        <w:t>hindlimb (5/10), only 3 mice developed bone lesion</w:t>
      </w:r>
      <w:r w:rsidR="001279F1">
        <w:rPr>
          <w:rFonts w:ascii="Calibri" w:hAnsi="Calibri" w:cs="Calibri"/>
          <w:color w:val="000000" w:themeColor="text1"/>
        </w:rPr>
        <w:t>s</w:t>
      </w:r>
      <w:r w:rsidRPr="00E9462A">
        <w:rPr>
          <w:rFonts w:ascii="Calibri" w:hAnsi="Calibri" w:cs="Calibri"/>
          <w:color w:val="000000" w:themeColor="text1"/>
        </w:rPr>
        <w:t xml:space="preserve"> in</w:t>
      </w:r>
      <w:r w:rsidR="001279F1">
        <w:rPr>
          <w:rFonts w:ascii="Calibri" w:hAnsi="Calibri" w:cs="Calibri"/>
          <w:color w:val="000000" w:themeColor="text1"/>
        </w:rPr>
        <w:t xml:space="preserve"> the</w:t>
      </w:r>
      <w:r w:rsidRPr="00E9462A">
        <w:rPr>
          <w:rFonts w:ascii="Calibri" w:hAnsi="Calibri" w:cs="Calibri"/>
          <w:color w:val="000000" w:themeColor="text1"/>
        </w:rPr>
        <w:t xml:space="preserve"> tibia. </w:t>
      </w:r>
      <w:r w:rsidR="001279F1" w:rsidRPr="001279F1">
        <w:rPr>
          <w:rFonts w:asciiTheme="minorHAnsi" w:eastAsiaTheme="minorEastAsia" w:hAnsiTheme="minorHAnsi" w:cstheme="minorBidi"/>
        </w:rPr>
        <w:t xml:space="preserve"> </w:t>
      </w:r>
      <w:r w:rsidR="001279F1" w:rsidRPr="001279F1">
        <w:rPr>
          <w:rFonts w:ascii="Calibri" w:hAnsi="Calibri" w:cs="Calibri"/>
          <w:color w:val="000000" w:themeColor="text1"/>
        </w:rPr>
        <w:t>Tumour signals were detected in the femurs by IVIS bioluminescence imaging in some cases, suggesting the potential development of tumour and bone lesions.</w:t>
      </w:r>
    </w:p>
    <w:p w14:paraId="6EA67A7D" w14:textId="7C108725" w:rsidR="00F54B31" w:rsidRPr="00E9462A" w:rsidRDefault="00F54B31" w:rsidP="001279F1">
      <w:pPr>
        <w:pStyle w:val="a3"/>
        <w:rPr>
          <w:rFonts w:ascii="Calibri" w:hAnsi="Calibri" w:cs="Calibri"/>
          <w:b/>
          <w:bCs/>
        </w:rPr>
      </w:pPr>
      <w:r w:rsidRPr="00E9462A">
        <w:rPr>
          <w:rFonts w:ascii="Calibri" w:hAnsi="Calibri" w:cs="Calibri"/>
          <w:b/>
          <w:bCs/>
        </w:rPr>
        <w:t xml:space="preserve">4.5.2 Establishing murine model of breast cancer bone metastasis </w:t>
      </w:r>
      <w:r w:rsidR="00AE4D91" w:rsidRPr="00E9462A">
        <w:rPr>
          <w:rFonts w:ascii="Calibri" w:hAnsi="Calibri" w:cs="Calibri"/>
          <w:b/>
          <w:bCs/>
        </w:rPr>
        <w:t xml:space="preserve">imaging both </w:t>
      </w:r>
      <w:r w:rsidR="0036734D" w:rsidRPr="00E9462A">
        <w:rPr>
          <w:rFonts w:ascii="Calibri" w:hAnsi="Calibri" w:cs="Calibri"/>
          <w:b/>
          <w:bCs/>
        </w:rPr>
        <w:t>p</w:t>
      </w:r>
      <w:r w:rsidRPr="00E9462A">
        <w:rPr>
          <w:rFonts w:ascii="Calibri" w:hAnsi="Calibri" w:cs="Calibri"/>
          <w:b/>
          <w:bCs/>
        </w:rPr>
        <w:t xml:space="preserve">roximal </w:t>
      </w:r>
      <w:r w:rsidR="0036734D" w:rsidRPr="00E9462A">
        <w:rPr>
          <w:rFonts w:ascii="Calibri" w:hAnsi="Calibri" w:cs="Calibri"/>
          <w:b/>
          <w:bCs/>
        </w:rPr>
        <w:t>t</w:t>
      </w:r>
      <w:r w:rsidRPr="00E9462A">
        <w:rPr>
          <w:rFonts w:ascii="Calibri" w:hAnsi="Calibri" w:cs="Calibri"/>
          <w:b/>
          <w:bCs/>
        </w:rPr>
        <w:t xml:space="preserve">ibia </w:t>
      </w:r>
      <w:r w:rsidR="0036734D" w:rsidRPr="00E9462A">
        <w:rPr>
          <w:rFonts w:ascii="Calibri" w:hAnsi="Calibri" w:cs="Calibri"/>
          <w:b/>
          <w:bCs/>
        </w:rPr>
        <w:t xml:space="preserve">and </w:t>
      </w:r>
      <w:r w:rsidRPr="00E9462A">
        <w:rPr>
          <w:rFonts w:ascii="Calibri" w:hAnsi="Calibri" w:cs="Calibri"/>
          <w:b/>
          <w:bCs/>
        </w:rPr>
        <w:t>distal femora</w:t>
      </w:r>
      <w:r w:rsidR="0036734D" w:rsidRPr="00E9462A">
        <w:rPr>
          <w:rFonts w:ascii="Calibri" w:hAnsi="Calibri" w:cs="Calibri"/>
          <w:b/>
          <w:bCs/>
        </w:rPr>
        <w:t xml:space="preserve"> </w:t>
      </w:r>
    </w:p>
    <w:p w14:paraId="03B60500" w14:textId="77777777" w:rsidR="00F54B31" w:rsidRPr="00E9462A" w:rsidRDefault="00F54B31" w:rsidP="00E9462A">
      <w:pPr>
        <w:spacing w:line="360" w:lineRule="auto"/>
        <w:jc w:val="both"/>
        <w:rPr>
          <w:rFonts w:ascii="Calibri" w:hAnsi="Calibri" w:cs="Calibri"/>
          <w:b/>
          <w:bCs/>
        </w:rPr>
      </w:pPr>
    </w:p>
    <w:p w14:paraId="78EA8094" w14:textId="52F6A9EB" w:rsidR="00F54B31" w:rsidRPr="00E9462A" w:rsidRDefault="00F54B31" w:rsidP="00E9462A">
      <w:pPr>
        <w:spacing w:line="360" w:lineRule="auto"/>
        <w:jc w:val="both"/>
        <w:rPr>
          <w:rFonts w:ascii="Calibri" w:hAnsi="Calibri" w:cs="Calibri"/>
          <w:lang w:val="en-US"/>
        </w:rPr>
      </w:pPr>
      <w:r w:rsidRPr="00E9462A">
        <w:rPr>
          <w:rFonts w:ascii="Calibri" w:hAnsi="Calibri" w:cs="Calibri"/>
          <w:lang w:val="en-US"/>
        </w:rPr>
        <w:t>Due to the low tumour take in the experiment described above, the study was repeated; every procedure was carried out as described</w:t>
      </w:r>
      <w:r w:rsidR="001279F1">
        <w:rPr>
          <w:rFonts w:ascii="Calibri" w:hAnsi="Calibri" w:cs="Calibri"/>
          <w:lang w:val="en-US"/>
        </w:rPr>
        <w:t xml:space="preserve"> in</w:t>
      </w:r>
      <w:r w:rsidRPr="00E9462A">
        <w:rPr>
          <w:rFonts w:ascii="Calibri" w:hAnsi="Calibri" w:cs="Calibri"/>
          <w:lang w:val="en-US"/>
        </w:rPr>
        <w:t xml:space="preserve"> </w:t>
      </w:r>
      <w:r w:rsidR="001279F1">
        <w:rPr>
          <w:rFonts w:ascii="Calibri" w:hAnsi="Calibri" w:cs="Calibri"/>
          <w:b/>
          <w:bCs/>
          <w:lang w:val="en-US"/>
        </w:rPr>
        <w:t>S</w:t>
      </w:r>
      <w:r w:rsidR="00AE4D91" w:rsidRPr="00E9462A">
        <w:rPr>
          <w:rFonts w:ascii="Calibri" w:hAnsi="Calibri" w:cs="Calibri"/>
          <w:b/>
          <w:bCs/>
          <w:lang w:val="en-US"/>
        </w:rPr>
        <w:t>ection</w:t>
      </w:r>
      <w:r w:rsidR="00AE4D91" w:rsidRPr="00E9462A">
        <w:rPr>
          <w:rFonts w:ascii="Calibri" w:hAnsi="Calibri" w:cs="Calibri"/>
          <w:lang w:val="en-US"/>
        </w:rPr>
        <w:t xml:space="preserve"> </w:t>
      </w:r>
      <w:r w:rsidR="00AE4D91" w:rsidRPr="00E9462A">
        <w:rPr>
          <w:rFonts w:ascii="Calibri" w:hAnsi="Calibri" w:cs="Calibri"/>
          <w:b/>
          <w:bCs/>
          <w:lang w:val="en-US"/>
        </w:rPr>
        <w:t>4.5.1</w:t>
      </w:r>
      <w:r w:rsidR="00AE4D91" w:rsidRPr="00E9462A">
        <w:rPr>
          <w:rFonts w:ascii="Calibri" w:hAnsi="Calibri" w:cs="Calibri"/>
          <w:lang w:val="en-US"/>
        </w:rPr>
        <w:t>,</w:t>
      </w:r>
      <w:r w:rsidRPr="00E9462A">
        <w:rPr>
          <w:rFonts w:ascii="Calibri" w:hAnsi="Calibri" w:cs="Calibri"/>
          <w:lang w:val="en-US"/>
        </w:rPr>
        <w:t xml:space="preserve"> except that both the proximal tibia and the distal femora were scanned by </w:t>
      </w:r>
      <w:r w:rsidRPr="00E9462A">
        <w:rPr>
          <w:rFonts w:ascii="Calibri" w:hAnsi="Calibri" w:cs="Calibri"/>
          <w:i/>
          <w:iCs/>
          <w:lang w:val="en-US"/>
        </w:rPr>
        <w:t xml:space="preserve">in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lang w:val="en-US"/>
        </w:rPr>
        <w:t xml:space="preserve"> to assess whether</w:t>
      </w:r>
      <w:r w:rsidR="001279F1">
        <w:rPr>
          <w:rFonts w:ascii="Calibri" w:hAnsi="Calibri" w:cs="Calibri"/>
          <w:lang w:val="en-US"/>
        </w:rPr>
        <w:t xml:space="preserve"> a</w:t>
      </w:r>
      <w:r w:rsidRPr="00E9462A">
        <w:rPr>
          <w:rFonts w:ascii="Calibri" w:hAnsi="Calibri" w:cs="Calibri"/>
          <w:lang w:val="en-US"/>
        </w:rPr>
        <w:t xml:space="preserve"> bone lesion ha</w:t>
      </w:r>
      <w:r w:rsidR="001279F1">
        <w:rPr>
          <w:rFonts w:ascii="Calibri" w:hAnsi="Calibri" w:cs="Calibri"/>
          <w:lang w:val="en-US"/>
        </w:rPr>
        <w:t>d</w:t>
      </w:r>
      <w:r w:rsidRPr="00E9462A">
        <w:rPr>
          <w:rFonts w:ascii="Calibri" w:hAnsi="Calibri" w:cs="Calibri"/>
          <w:lang w:val="en-US"/>
        </w:rPr>
        <w:t xml:space="preserve"> formed in the tibia or femur or both</w:t>
      </w:r>
      <w:r w:rsidR="0053135F" w:rsidRPr="00E9462A">
        <w:rPr>
          <w:rFonts w:ascii="Calibri" w:hAnsi="Calibri" w:cs="Calibri"/>
          <w:lang w:val="en-US"/>
        </w:rPr>
        <w:t xml:space="preserve"> (</w:t>
      </w:r>
      <w:r w:rsidR="001279F1">
        <w:rPr>
          <w:rFonts w:ascii="Calibri" w:hAnsi="Calibri" w:cs="Calibri"/>
          <w:lang w:val="en-US"/>
        </w:rPr>
        <w:t>F</w:t>
      </w:r>
      <w:r w:rsidR="0053135F" w:rsidRPr="00E9462A">
        <w:rPr>
          <w:rFonts w:ascii="Calibri" w:hAnsi="Calibri" w:cs="Calibri"/>
          <w:lang w:val="en-US"/>
        </w:rPr>
        <w:t>ig</w:t>
      </w:r>
      <w:r w:rsidR="001279F1">
        <w:rPr>
          <w:rFonts w:ascii="Calibri" w:hAnsi="Calibri" w:cs="Calibri"/>
          <w:lang w:val="en-US"/>
        </w:rPr>
        <w:t>.</w:t>
      </w:r>
      <w:r w:rsidR="0053135F" w:rsidRPr="00E9462A">
        <w:rPr>
          <w:rFonts w:ascii="Calibri" w:hAnsi="Calibri" w:cs="Calibri"/>
          <w:lang w:val="en-US"/>
        </w:rPr>
        <w:t xml:space="preserve"> 4.5</w:t>
      </w:r>
      <w:r w:rsidR="00AE4D91" w:rsidRPr="00E9462A">
        <w:rPr>
          <w:rFonts w:ascii="Calibri" w:hAnsi="Calibri" w:cs="Calibri"/>
          <w:lang w:val="en-US"/>
        </w:rPr>
        <w:t>.</w:t>
      </w:r>
      <w:r w:rsidR="0053135F" w:rsidRPr="00E9462A">
        <w:rPr>
          <w:rFonts w:ascii="Calibri" w:hAnsi="Calibri" w:cs="Calibri"/>
          <w:lang w:val="en-US"/>
        </w:rPr>
        <w:t>2</w:t>
      </w:r>
      <w:r w:rsidR="00AE4D91" w:rsidRPr="00E9462A">
        <w:rPr>
          <w:rFonts w:ascii="Calibri" w:hAnsi="Calibri" w:cs="Calibri"/>
          <w:lang w:val="en-US"/>
        </w:rPr>
        <w:t>.1</w:t>
      </w:r>
      <w:r w:rsidR="0053135F" w:rsidRPr="00E9462A">
        <w:rPr>
          <w:rFonts w:ascii="Calibri" w:hAnsi="Calibri" w:cs="Calibri"/>
          <w:lang w:val="en-US"/>
        </w:rPr>
        <w:t>)</w:t>
      </w:r>
      <w:r w:rsidRPr="00E9462A">
        <w:rPr>
          <w:rFonts w:ascii="Calibri" w:hAnsi="Calibri" w:cs="Calibri"/>
          <w:lang w:val="en-US"/>
        </w:rPr>
        <w:t>.</w:t>
      </w:r>
    </w:p>
    <w:p w14:paraId="575394B7" w14:textId="3F1AE070" w:rsidR="00F54B31" w:rsidRPr="00E9462A" w:rsidRDefault="001279F1" w:rsidP="00E9462A">
      <w:pPr>
        <w:spacing w:line="360" w:lineRule="auto"/>
        <w:jc w:val="both"/>
        <w:rPr>
          <w:rFonts w:ascii="Calibri" w:hAnsi="Calibri" w:cs="Calibri"/>
          <w:b/>
          <w:bCs/>
          <w:color w:val="2F5496" w:themeColor="accent1" w:themeShade="BF"/>
        </w:rPr>
      </w:pPr>
      <w:r>
        <w:rPr>
          <w:rFonts w:ascii="Calibri" w:hAnsi="Calibri" w:cs="Calibri"/>
          <w:lang w:val="en-US"/>
        </w:rPr>
        <w:t>Before</w:t>
      </w:r>
      <w:r w:rsidR="00F54B31" w:rsidRPr="00E9462A">
        <w:rPr>
          <w:rFonts w:ascii="Calibri" w:hAnsi="Calibri" w:cs="Calibri"/>
          <w:lang w:val="en-US"/>
        </w:rPr>
        <w:t xml:space="preserve"> the experiment, the efficacy of scanning both the proximal tibia and distal femora by </w:t>
      </w:r>
      <w:r w:rsidR="00F54B31" w:rsidRPr="00E9462A">
        <w:rPr>
          <w:rFonts w:ascii="Calibri" w:hAnsi="Calibri" w:cs="Calibri"/>
          <w:i/>
          <w:iCs/>
          <w:lang w:val="en-US"/>
        </w:rPr>
        <w:t>in vivo</w:t>
      </w:r>
      <w:r w:rsidR="00F54B31" w:rsidRPr="00E9462A">
        <w:rPr>
          <w:rFonts w:ascii="Calibri" w:hAnsi="Calibri" w:cs="Calibri"/>
          <w:lang w:val="en-US"/>
        </w:rPr>
        <w:t xml:space="preserve"> </w:t>
      </w:r>
      <w:r w:rsidR="00F54B31" w:rsidRPr="00E9462A">
        <w:rPr>
          <w:rFonts w:ascii="Calibri" w:hAnsi="Calibri" w:cs="Calibri"/>
          <w:color w:val="000000" w:themeColor="text1"/>
          <w:shd w:val="clear" w:color="auto" w:fill="FFFFFF"/>
        </w:rPr>
        <w:t>µ</w:t>
      </w:r>
      <w:r w:rsidR="00F54B31" w:rsidRPr="00E9462A">
        <w:rPr>
          <w:rFonts w:ascii="Calibri" w:hAnsi="Calibri" w:cs="Calibri"/>
          <w:color w:val="000000" w:themeColor="text1"/>
          <w:lang w:val="en-US"/>
        </w:rPr>
        <w:t>CT</w:t>
      </w:r>
      <w:r w:rsidR="00F54B31" w:rsidRPr="00E9462A">
        <w:rPr>
          <w:rFonts w:ascii="Calibri" w:hAnsi="Calibri" w:cs="Calibri"/>
          <w:lang w:val="en-US"/>
        </w:rPr>
        <w:t xml:space="preserve"> was assessed using a culled prostate cancer-bearing mouse kindly provided by Dr. Ning Wang. A reference line was set to 4 blocks and 3 blocks; both reference</w:t>
      </w:r>
      <w:r>
        <w:rPr>
          <w:rFonts w:ascii="Calibri" w:hAnsi="Calibri" w:cs="Calibri"/>
          <w:lang w:val="en-US"/>
        </w:rPr>
        <w:t xml:space="preserve"> lines</w:t>
      </w:r>
      <w:r w:rsidR="00F54B31" w:rsidRPr="00E9462A">
        <w:rPr>
          <w:rFonts w:ascii="Calibri" w:hAnsi="Calibri" w:cs="Calibri"/>
          <w:lang w:val="en-US"/>
        </w:rPr>
        <w:t xml:space="preserve"> w</w:t>
      </w:r>
      <w:r w:rsidR="00AB5472">
        <w:rPr>
          <w:rFonts w:ascii="Calibri" w:hAnsi="Calibri" w:cs="Calibri"/>
          <w:lang w:val="en-US"/>
        </w:rPr>
        <w:t>ere</w:t>
      </w:r>
      <w:r w:rsidR="00F54B31" w:rsidRPr="00E9462A">
        <w:rPr>
          <w:rFonts w:ascii="Calibri" w:hAnsi="Calibri" w:cs="Calibri"/>
          <w:lang w:val="en-US"/>
        </w:rPr>
        <w:t xml:space="preserve"> able to measure the tibia/femur </w:t>
      </w:r>
      <w:r w:rsidR="00F54B31" w:rsidRPr="00E9462A">
        <w:rPr>
          <w:rFonts w:ascii="Calibri" w:hAnsi="Calibri" w:cs="Calibri"/>
          <w:color w:val="000000" w:themeColor="text1"/>
          <w:lang w:val="en-US"/>
        </w:rPr>
        <w:t>trabecular and cortical measurements (Fig</w:t>
      </w:r>
      <w:r>
        <w:rPr>
          <w:rFonts w:ascii="Calibri" w:hAnsi="Calibri" w:cs="Calibri"/>
          <w:color w:val="000000" w:themeColor="text1"/>
          <w:lang w:val="en-US"/>
        </w:rPr>
        <w:t>.</w:t>
      </w:r>
      <w:r w:rsidR="00F54B31" w:rsidRPr="00E9462A">
        <w:rPr>
          <w:rFonts w:ascii="Calibri" w:hAnsi="Calibri" w:cs="Calibri"/>
          <w:color w:val="000000" w:themeColor="text1"/>
          <w:lang w:val="en-US"/>
        </w:rPr>
        <w:t xml:space="preserve"> 4.</w:t>
      </w:r>
      <w:r w:rsidR="006105E5" w:rsidRPr="00E9462A">
        <w:rPr>
          <w:rFonts w:ascii="Calibri" w:hAnsi="Calibri" w:cs="Calibri"/>
          <w:color w:val="000000" w:themeColor="text1"/>
          <w:lang w:val="en-US"/>
        </w:rPr>
        <w:t>10</w:t>
      </w:r>
      <w:r w:rsidR="00F54B31" w:rsidRPr="00E9462A">
        <w:rPr>
          <w:rFonts w:ascii="Calibri" w:hAnsi="Calibri" w:cs="Calibri"/>
          <w:color w:val="000000" w:themeColor="text1"/>
          <w:lang w:val="en-US"/>
        </w:rPr>
        <w:t xml:space="preserve">). </w:t>
      </w:r>
      <w:r w:rsidR="00F54B31" w:rsidRPr="00E9462A">
        <w:rPr>
          <w:rFonts w:ascii="Calibri" w:hAnsi="Calibri" w:cs="Calibri"/>
          <w:color w:val="000000" w:themeColor="text1"/>
        </w:rPr>
        <w:t>The more the block reference</w:t>
      </w:r>
      <w:r w:rsidR="00AB5472">
        <w:rPr>
          <w:rFonts w:ascii="Calibri" w:hAnsi="Calibri" w:cs="Calibri"/>
          <w:color w:val="000000" w:themeColor="text1"/>
        </w:rPr>
        <w:t>s,</w:t>
      </w:r>
      <w:r w:rsidR="00F54B31" w:rsidRPr="00E9462A">
        <w:rPr>
          <w:rFonts w:ascii="Calibri" w:hAnsi="Calibri" w:cs="Calibri"/>
          <w:color w:val="000000" w:themeColor="text1"/>
        </w:rPr>
        <w:t xml:space="preserve"> the more bone </w:t>
      </w:r>
      <w:r w:rsidR="00AB5472">
        <w:rPr>
          <w:rFonts w:ascii="Calibri" w:hAnsi="Calibri" w:cs="Calibri"/>
          <w:color w:val="000000" w:themeColor="text1"/>
        </w:rPr>
        <w:t>is</w:t>
      </w:r>
      <w:r w:rsidR="00F54B31" w:rsidRPr="00E9462A">
        <w:rPr>
          <w:rFonts w:ascii="Calibri" w:hAnsi="Calibri" w:cs="Calibri"/>
          <w:color w:val="000000" w:themeColor="text1"/>
        </w:rPr>
        <w:t xml:space="preserve"> scanned, but also </w:t>
      </w:r>
      <w:r w:rsidR="00AB5472">
        <w:rPr>
          <w:rFonts w:ascii="Calibri" w:hAnsi="Calibri" w:cs="Calibri"/>
          <w:color w:val="000000" w:themeColor="text1"/>
        </w:rPr>
        <w:t xml:space="preserve">a </w:t>
      </w:r>
      <w:r w:rsidR="00F54B31" w:rsidRPr="00E9462A">
        <w:rPr>
          <w:rFonts w:ascii="Calibri" w:hAnsi="Calibri" w:cs="Calibri"/>
          <w:color w:val="000000" w:themeColor="text1"/>
        </w:rPr>
        <w:t xml:space="preserve">longer scanning time and cost. There was no difference in the scans when </w:t>
      </w:r>
      <w:r w:rsidR="00AB5472">
        <w:rPr>
          <w:rFonts w:ascii="Calibri" w:hAnsi="Calibri" w:cs="Calibri"/>
          <w:color w:val="000000" w:themeColor="text1"/>
        </w:rPr>
        <w:t>t</w:t>
      </w:r>
      <w:r w:rsidR="00F54B31" w:rsidRPr="00E9462A">
        <w:rPr>
          <w:rFonts w:ascii="Calibri" w:hAnsi="Calibri" w:cs="Calibri"/>
          <w:color w:val="000000" w:themeColor="text1"/>
        </w:rPr>
        <w:t>he 3-D images</w:t>
      </w:r>
      <w:r w:rsidR="00AB5472">
        <w:rPr>
          <w:rFonts w:ascii="Calibri" w:hAnsi="Calibri" w:cs="Calibri"/>
          <w:color w:val="000000" w:themeColor="text1"/>
        </w:rPr>
        <w:t xml:space="preserve"> were </w:t>
      </w:r>
      <w:proofErr w:type="spellStart"/>
      <w:r w:rsidR="00AB5472">
        <w:rPr>
          <w:rFonts w:ascii="Calibri" w:hAnsi="Calibri" w:cs="Calibri"/>
          <w:color w:val="000000" w:themeColor="text1"/>
        </w:rPr>
        <w:t>reconstrcuted</w:t>
      </w:r>
      <w:proofErr w:type="spellEnd"/>
      <w:r w:rsidR="00F54B31" w:rsidRPr="00E9462A">
        <w:rPr>
          <w:rFonts w:ascii="Calibri" w:hAnsi="Calibri" w:cs="Calibri"/>
          <w:color w:val="000000" w:themeColor="text1"/>
        </w:rPr>
        <w:t xml:space="preserve"> by CTVOX, with all bone parameters being able to be measured</w:t>
      </w:r>
      <w:r w:rsidR="006105E5" w:rsidRPr="00E9462A">
        <w:rPr>
          <w:rFonts w:ascii="Calibri" w:hAnsi="Calibri" w:cs="Calibri"/>
          <w:color w:val="000000" w:themeColor="text1"/>
        </w:rPr>
        <w:t xml:space="preserve"> (Fig</w:t>
      </w:r>
      <w:r>
        <w:rPr>
          <w:rFonts w:ascii="Calibri" w:hAnsi="Calibri" w:cs="Calibri"/>
          <w:color w:val="000000" w:themeColor="text1"/>
        </w:rPr>
        <w:t>.</w:t>
      </w:r>
      <w:r w:rsidR="006105E5" w:rsidRPr="00E9462A">
        <w:rPr>
          <w:rFonts w:ascii="Calibri" w:hAnsi="Calibri" w:cs="Calibri"/>
          <w:color w:val="000000" w:themeColor="text1"/>
        </w:rPr>
        <w:t xml:space="preserve"> 4.11)</w:t>
      </w:r>
      <w:r w:rsidR="00F54B31" w:rsidRPr="00E9462A">
        <w:rPr>
          <w:rFonts w:ascii="Calibri" w:hAnsi="Calibri" w:cs="Calibri"/>
          <w:color w:val="000000" w:themeColor="text1"/>
        </w:rPr>
        <w:t>. Hence, the 3 blocks set reference was more feasible for the study.</w:t>
      </w:r>
    </w:p>
    <w:p w14:paraId="3C7D2080" w14:textId="37D4CD1B" w:rsidR="00F54B31" w:rsidRPr="00E9462A" w:rsidRDefault="00AE4D91" w:rsidP="00E9462A">
      <w:pPr>
        <w:spacing w:line="360" w:lineRule="auto"/>
        <w:jc w:val="both"/>
        <w:rPr>
          <w:rFonts w:ascii="Calibri" w:hAnsi="Calibri" w:cs="Calibri"/>
          <w:lang w:val="en-US"/>
        </w:rPr>
      </w:pPr>
      <w:r w:rsidRPr="00E9462A">
        <w:rPr>
          <w:rFonts w:ascii="Calibri" w:hAnsi="Calibri" w:cs="Calibri"/>
          <w:noProof/>
          <w:lang w:val="en-US"/>
        </w:rPr>
        <w:drawing>
          <wp:inline distT="0" distB="0" distL="0" distR="0" wp14:anchorId="79CD64CA" wp14:editId="455C563F">
            <wp:extent cx="2794000" cy="2171700"/>
            <wp:effectExtent l="0" t="0" r="0" b="0"/>
            <wp:docPr id="1847885103" name="图片 2" descr="蓝色的领带&#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85103" name="图片 2" descr="蓝色的领带&#10;&#10;描述已自动生成"/>
                    <pic:cNvPicPr/>
                  </pic:nvPicPr>
                  <pic:blipFill>
                    <a:blip r:embed="rId95"/>
                    <a:stretch>
                      <a:fillRect/>
                    </a:stretch>
                  </pic:blipFill>
                  <pic:spPr>
                    <a:xfrm>
                      <a:off x="0" y="0"/>
                      <a:ext cx="2794000" cy="2171700"/>
                    </a:xfrm>
                    <a:prstGeom prst="rect">
                      <a:avLst/>
                    </a:prstGeom>
                  </pic:spPr>
                </pic:pic>
              </a:graphicData>
            </a:graphic>
          </wp:inline>
        </w:drawing>
      </w:r>
    </w:p>
    <w:p w14:paraId="6EB81E4F" w14:textId="4E46D661" w:rsidR="00AE4D91" w:rsidRPr="00E9462A" w:rsidRDefault="00AE4D91" w:rsidP="00E9462A">
      <w:pPr>
        <w:spacing w:line="360" w:lineRule="auto"/>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lang w:val="en-US"/>
        </w:rPr>
        <w:t>Figure 4.</w:t>
      </w:r>
      <w:r w:rsidR="006105E5" w:rsidRPr="00E9462A">
        <w:rPr>
          <w:rFonts w:ascii="Calibri" w:hAnsi="Calibri" w:cs="Calibri"/>
          <w:b/>
          <w:bCs/>
          <w:i/>
          <w:iCs/>
          <w:color w:val="2F5496" w:themeColor="accent1" w:themeShade="BF"/>
          <w:lang w:val="en-US"/>
        </w:rPr>
        <w:t>10</w:t>
      </w:r>
      <w:r w:rsidR="0036734D" w:rsidRPr="00E9462A">
        <w:rPr>
          <w:rFonts w:ascii="Calibri" w:hAnsi="Calibri" w:cs="Calibri"/>
          <w:b/>
          <w:bCs/>
          <w:i/>
          <w:iCs/>
          <w:color w:val="2F5496" w:themeColor="accent1" w:themeShade="BF"/>
          <w:lang w:val="en-US"/>
        </w:rPr>
        <w:t xml:space="preserve"> Setting of in vivo </w:t>
      </w:r>
      <w:r w:rsidR="0036734D" w:rsidRPr="00E9462A">
        <w:rPr>
          <w:rFonts w:ascii="Calibri" w:hAnsi="Calibri" w:cs="Calibri"/>
          <w:b/>
          <w:bCs/>
          <w:i/>
          <w:iCs/>
          <w:color w:val="2F5496" w:themeColor="accent1" w:themeShade="BF"/>
          <w:shd w:val="clear" w:color="auto" w:fill="FFFFFF"/>
        </w:rPr>
        <w:t>µ</w:t>
      </w:r>
      <w:r w:rsidR="0036734D" w:rsidRPr="00E9462A">
        <w:rPr>
          <w:rFonts w:ascii="Calibri" w:hAnsi="Calibri" w:cs="Calibri"/>
          <w:b/>
          <w:bCs/>
          <w:i/>
          <w:iCs/>
          <w:color w:val="2F5496" w:themeColor="accent1" w:themeShade="BF"/>
          <w:lang w:val="en-US"/>
        </w:rPr>
        <w:t xml:space="preserve">CT in scanning proximal tibia and distal femora </w:t>
      </w:r>
    </w:p>
    <w:p w14:paraId="286FA946" w14:textId="16E607E9" w:rsidR="00AE4D91" w:rsidRPr="00E9462A" w:rsidRDefault="0036734D" w:rsidP="00E9462A">
      <w:pPr>
        <w:spacing w:line="360" w:lineRule="auto"/>
        <w:jc w:val="both"/>
        <w:rPr>
          <w:rFonts w:ascii="Calibri" w:hAnsi="Calibri" w:cs="Calibri"/>
          <w:b/>
          <w:bCs/>
          <w:i/>
          <w:iCs/>
          <w:color w:val="2F5496" w:themeColor="accent1" w:themeShade="BF"/>
        </w:rPr>
      </w:pPr>
      <w:r w:rsidRPr="00E9462A">
        <w:rPr>
          <w:rFonts w:ascii="Calibri" w:hAnsi="Calibri" w:cs="Calibri"/>
          <w:i/>
          <w:iCs/>
          <w:color w:val="2F5496" w:themeColor="accent1" w:themeShade="BF"/>
          <w:lang w:val="en-US"/>
        </w:rPr>
        <w:lastRenderedPageBreak/>
        <w:t>Scanning region of proximal tibia and distal femora</w:t>
      </w:r>
    </w:p>
    <w:p w14:paraId="78F3D2FC" w14:textId="77777777" w:rsidR="00AE4D91" w:rsidRPr="00E9462A" w:rsidRDefault="00AE4D91" w:rsidP="00E9462A">
      <w:pPr>
        <w:spacing w:line="360" w:lineRule="auto"/>
        <w:jc w:val="both"/>
        <w:rPr>
          <w:rFonts w:ascii="Calibri" w:hAnsi="Calibri" w:cs="Calibri"/>
        </w:rPr>
      </w:pPr>
    </w:p>
    <w:p w14:paraId="2754972F" w14:textId="77777777" w:rsidR="00F54B31" w:rsidRPr="00E9462A" w:rsidRDefault="00F54B31" w:rsidP="00E9462A">
      <w:pPr>
        <w:spacing w:line="360" w:lineRule="auto"/>
        <w:jc w:val="both"/>
        <w:rPr>
          <w:rFonts w:ascii="Calibri" w:hAnsi="Calibri" w:cs="Calibri"/>
          <w:lang w:val="en-US"/>
        </w:rPr>
      </w:pPr>
      <w:r w:rsidRPr="00E9462A">
        <w:rPr>
          <w:rFonts w:ascii="Calibri" w:hAnsi="Calibri" w:cs="Calibri"/>
          <w:noProof/>
          <w:lang w:val="en-US" w:eastAsia="en-US"/>
        </w:rPr>
        <w:drawing>
          <wp:inline distT="0" distB="0" distL="0" distR="0" wp14:anchorId="586ED97D" wp14:editId="2F9A7B12">
            <wp:extent cx="3860800" cy="4508500"/>
            <wp:effectExtent l="0" t="0" r="0" b="0"/>
            <wp:docPr id="707482083" name="Picture 59" descr="A close-up of x-ray imag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482083" name="Picture 59" descr="A close-up of x-ray images&#10;&#10;Description automatically generated with low confidence"/>
                    <pic:cNvPicPr/>
                  </pic:nvPicPr>
                  <pic:blipFill>
                    <a:blip r:embed="rId96">
                      <a:extLst>
                        <a:ext uri="{28A0092B-C50C-407E-A947-70E740481C1C}">
                          <a14:useLocalDpi xmlns:a14="http://schemas.microsoft.com/office/drawing/2010/main" val="0"/>
                        </a:ext>
                      </a:extLst>
                    </a:blip>
                    <a:stretch>
                      <a:fillRect/>
                    </a:stretch>
                  </pic:blipFill>
                  <pic:spPr>
                    <a:xfrm>
                      <a:off x="0" y="0"/>
                      <a:ext cx="3860800" cy="4508500"/>
                    </a:xfrm>
                    <a:prstGeom prst="rect">
                      <a:avLst/>
                    </a:prstGeom>
                  </pic:spPr>
                </pic:pic>
              </a:graphicData>
            </a:graphic>
          </wp:inline>
        </w:drawing>
      </w:r>
    </w:p>
    <w:p w14:paraId="7338A0E4" w14:textId="7C9F8BDF" w:rsidR="00F54B31" w:rsidRPr="00E9462A" w:rsidRDefault="00F54B31" w:rsidP="00781E23">
      <w:pPr>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lang w:val="en-US"/>
        </w:rPr>
        <w:t>Figure 4.</w:t>
      </w:r>
      <w:r w:rsidR="006105E5" w:rsidRPr="00E9462A">
        <w:rPr>
          <w:rFonts w:ascii="Calibri" w:hAnsi="Calibri" w:cs="Calibri"/>
          <w:b/>
          <w:bCs/>
          <w:i/>
          <w:iCs/>
          <w:color w:val="2F5496" w:themeColor="accent1" w:themeShade="BF"/>
          <w:lang w:val="en-US"/>
        </w:rPr>
        <w:t>11</w:t>
      </w:r>
      <w:r w:rsidRPr="00E9462A">
        <w:rPr>
          <w:rFonts w:ascii="Calibri" w:hAnsi="Calibri" w:cs="Calibri"/>
          <w:b/>
          <w:bCs/>
          <w:i/>
          <w:iCs/>
          <w:color w:val="2F5496" w:themeColor="accent1" w:themeShade="BF"/>
          <w:lang w:val="en-US"/>
        </w:rPr>
        <w:t xml:space="preserve"> Comparing </w:t>
      </w:r>
      <w:r w:rsidRPr="00E9462A">
        <w:rPr>
          <w:rFonts w:ascii="Calibri" w:hAnsi="Calibri" w:cs="Calibri"/>
          <w:b/>
          <w:bCs/>
          <w:i/>
          <w:iCs/>
          <w:color w:val="2F5496" w:themeColor="accent1" w:themeShade="BF"/>
        </w:rPr>
        <w:t xml:space="preserve">3/4 block set reference of </w:t>
      </w:r>
      <w:r w:rsidRPr="00E9462A">
        <w:rPr>
          <w:rFonts w:ascii="Calibri" w:hAnsi="Calibri" w:cs="Calibri"/>
          <w:b/>
          <w:bCs/>
          <w:i/>
          <w:iCs/>
          <w:color w:val="2F5496" w:themeColor="accent1" w:themeShade="BF"/>
          <w:lang w:val="en-US"/>
        </w:rPr>
        <w:t xml:space="preserve">in vivo </w:t>
      </w:r>
      <w:r w:rsidRPr="00E9462A">
        <w:rPr>
          <w:rFonts w:ascii="Calibri" w:hAnsi="Calibri" w:cs="Calibri"/>
          <w:b/>
          <w:bCs/>
          <w:color w:val="2F5496" w:themeColor="accent1" w:themeShade="BF"/>
          <w:shd w:val="clear" w:color="auto" w:fill="FFFFFF"/>
        </w:rPr>
        <w:t>µ</w:t>
      </w:r>
      <w:r w:rsidRPr="00E9462A">
        <w:rPr>
          <w:rFonts w:ascii="Calibri" w:hAnsi="Calibri" w:cs="Calibri"/>
          <w:b/>
          <w:bCs/>
          <w:color w:val="2F5496" w:themeColor="accent1" w:themeShade="BF"/>
          <w:lang w:val="en-US"/>
        </w:rPr>
        <w:t>CT scanning proximal tibia+ distal femora reconstructed 3-D images</w:t>
      </w:r>
    </w:p>
    <w:p w14:paraId="5E813B38" w14:textId="0D56B2CD" w:rsidR="00F54B31" w:rsidRPr="00E9462A" w:rsidRDefault="00AE4D91" w:rsidP="00781E23">
      <w:pPr>
        <w:jc w:val="both"/>
        <w:rPr>
          <w:rFonts w:ascii="Calibri" w:hAnsi="Calibri" w:cs="Calibri"/>
          <w:b/>
          <w:bCs/>
          <w:i/>
          <w:iCs/>
          <w:color w:val="2F5496" w:themeColor="accent1" w:themeShade="BF"/>
        </w:rPr>
      </w:pPr>
      <w:r w:rsidRPr="00E9462A">
        <w:rPr>
          <w:rFonts w:ascii="Calibri" w:hAnsi="Calibri" w:cs="Calibri"/>
          <w:i/>
          <w:iCs/>
          <w:color w:val="2F5496" w:themeColor="accent1" w:themeShade="BF"/>
          <w:lang w:val="en-US"/>
        </w:rPr>
        <w:t xml:space="preserve">The tibia of </w:t>
      </w:r>
      <w:r w:rsidR="00F54B31" w:rsidRPr="00E9462A">
        <w:rPr>
          <w:rFonts w:ascii="Calibri" w:hAnsi="Calibri" w:cs="Calibri"/>
          <w:i/>
          <w:iCs/>
          <w:color w:val="2F5496" w:themeColor="accent1" w:themeShade="BF"/>
          <w:lang w:val="en-US"/>
        </w:rPr>
        <w:t>12-week-old BALB/c nude mice with prostate cancer-induced bone disease was</w:t>
      </w:r>
      <w:r w:rsidR="00F54B31" w:rsidRPr="00E9462A">
        <w:rPr>
          <w:rFonts w:ascii="Calibri" w:hAnsi="Calibri" w:cs="Calibri"/>
          <w:i/>
          <w:iCs/>
          <w:color w:val="2F5496" w:themeColor="accent1" w:themeShade="BF"/>
        </w:rPr>
        <w:t xml:space="preserve"> scanned by in vivo µCT after cull at different set reference- (i) </w:t>
      </w:r>
      <w:r w:rsidRPr="00E9462A">
        <w:rPr>
          <w:rFonts w:ascii="Calibri" w:hAnsi="Calibri" w:cs="Calibri"/>
          <w:i/>
          <w:iCs/>
          <w:color w:val="2F5496" w:themeColor="accent1" w:themeShade="BF"/>
        </w:rPr>
        <w:t>4</w:t>
      </w:r>
      <w:r w:rsidR="00F54B31" w:rsidRPr="00E9462A">
        <w:rPr>
          <w:rFonts w:ascii="Calibri" w:hAnsi="Calibri" w:cs="Calibri"/>
          <w:i/>
          <w:iCs/>
          <w:color w:val="2F5496" w:themeColor="accent1" w:themeShade="BF"/>
        </w:rPr>
        <w:t xml:space="preserve"> block set reference /(ii) </w:t>
      </w:r>
      <w:r w:rsidRPr="00E9462A">
        <w:rPr>
          <w:rFonts w:ascii="Calibri" w:hAnsi="Calibri" w:cs="Calibri"/>
          <w:i/>
          <w:iCs/>
          <w:color w:val="2F5496" w:themeColor="accent1" w:themeShade="BF"/>
        </w:rPr>
        <w:t>3</w:t>
      </w:r>
      <w:r w:rsidR="00F54B31" w:rsidRPr="00E9462A">
        <w:rPr>
          <w:rFonts w:ascii="Calibri" w:hAnsi="Calibri" w:cs="Calibri"/>
          <w:i/>
          <w:iCs/>
          <w:color w:val="2F5496" w:themeColor="accent1" w:themeShade="BF"/>
        </w:rPr>
        <w:t xml:space="preserve"> block set reference. </w:t>
      </w:r>
    </w:p>
    <w:p w14:paraId="17D608D6" w14:textId="77777777" w:rsidR="0036734D" w:rsidRPr="00E9462A" w:rsidRDefault="0036734D" w:rsidP="00E9462A">
      <w:pPr>
        <w:spacing w:line="360" w:lineRule="auto"/>
        <w:jc w:val="both"/>
        <w:rPr>
          <w:rFonts w:ascii="Calibri" w:hAnsi="Calibri" w:cs="Calibri"/>
        </w:rPr>
      </w:pPr>
    </w:p>
    <w:p w14:paraId="3CAC173A" w14:textId="7E1F2C54" w:rsidR="00F54B31" w:rsidRPr="00E9462A" w:rsidRDefault="00F54B31" w:rsidP="00E9462A">
      <w:pPr>
        <w:spacing w:line="360" w:lineRule="auto"/>
        <w:jc w:val="both"/>
        <w:rPr>
          <w:rFonts w:ascii="Calibri" w:hAnsi="Calibri" w:cs="Calibri"/>
          <w:lang w:val="en-US"/>
        </w:rPr>
      </w:pPr>
      <w:r w:rsidRPr="00E9462A">
        <w:rPr>
          <w:rFonts w:ascii="Calibri" w:hAnsi="Calibri" w:cs="Calibri"/>
          <w:lang w:val="en-US"/>
        </w:rPr>
        <w:t xml:space="preserve">This experiment sought to determine the time for tumour and bone lesions to be established in the proximal tibia and distal femur of </w:t>
      </w:r>
      <w:r w:rsidR="00AB5472">
        <w:rPr>
          <w:rFonts w:ascii="Calibri" w:hAnsi="Calibri" w:cs="Calibri"/>
          <w:lang w:val="en-US"/>
        </w:rPr>
        <w:t xml:space="preserve">the </w:t>
      </w:r>
      <w:r w:rsidRPr="00E9462A">
        <w:rPr>
          <w:rFonts w:ascii="Calibri" w:hAnsi="Calibri" w:cs="Calibri"/>
          <w:lang w:val="en-US"/>
        </w:rPr>
        <w:t xml:space="preserve">left hindlimb and assessed whether </w:t>
      </w:r>
      <w:r w:rsidRPr="00E9462A">
        <w:rPr>
          <w:rFonts w:ascii="Calibri" w:hAnsi="Calibri" w:cs="Calibri"/>
          <w:i/>
          <w:iCs/>
          <w:lang w:val="en-US"/>
        </w:rPr>
        <w:t>in vivo</w:t>
      </w:r>
      <w:r w:rsidRPr="00E9462A">
        <w:rPr>
          <w:rFonts w:ascii="Calibri" w:hAnsi="Calibri" w:cs="Calibri"/>
          <w:lang w:val="en-US"/>
        </w:rPr>
        <w:t xml:space="preserve">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lang w:val="en-US"/>
        </w:rPr>
        <w:t xml:space="preserve"> can be used to track</w:t>
      </w:r>
      <w:r w:rsidR="00AB5472">
        <w:rPr>
          <w:rFonts w:ascii="Calibri" w:hAnsi="Calibri" w:cs="Calibri"/>
          <w:lang w:val="en-US"/>
        </w:rPr>
        <w:t xml:space="preserve"> the</w:t>
      </w:r>
      <w:r w:rsidRPr="00E9462A">
        <w:rPr>
          <w:rFonts w:ascii="Calibri" w:hAnsi="Calibri" w:cs="Calibri"/>
          <w:lang w:val="en-US"/>
        </w:rPr>
        <w:t xml:space="preserve"> progression of </w:t>
      </w:r>
      <w:r w:rsidR="00B51A95" w:rsidRPr="00E9462A">
        <w:rPr>
          <w:rFonts w:ascii="Calibri" w:hAnsi="Calibri" w:cs="Calibri"/>
          <w:lang w:val="en-US"/>
        </w:rPr>
        <w:t>bone</w:t>
      </w:r>
      <w:r w:rsidRPr="00E9462A">
        <w:rPr>
          <w:rFonts w:ascii="Calibri" w:hAnsi="Calibri" w:cs="Calibri"/>
          <w:lang w:val="en-US"/>
        </w:rPr>
        <w:t xml:space="preserve"> lesions</w:t>
      </w:r>
      <w:r w:rsidR="006105E5" w:rsidRPr="00E9462A">
        <w:rPr>
          <w:rFonts w:ascii="Calibri" w:hAnsi="Calibri" w:cs="Calibri"/>
          <w:lang w:val="en-US"/>
        </w:rPr>
        <w:t xml:space="preserve"> (Figure 4.12)</w:t>
      </w:r>
      <w:r w:rsidRPr="00E9462A">
        <w:rPr>
          <w:rFonts w:ascii="Calibri" w:hAnsi="Calibri" w:cs="Calibri"/>
          <w:lang w:val="en-US"/>
        </w:rPr>
        <w:t>.</w:t>
      </w:r>
    </w:p>
    <w:p w14:paraId="39EE6E48" w14:textId="77777777" w:rsidR="00A9387A" w:rsidRPr="00E9462A" w:rsidRDefault="00A9387A" w:rsidP="00E9462A">
      <w:pPr>
        <w:spacing w:line="360" w:lineRule="auto"/>
        <w:jc w:val="both"/>
        <w:rPr>
          <w:rFonts w:ascii="Calibri" w:hAnsi="Calibri" w:cs="Calibri"/>
          <w:lang w:val="en-US"/>
        </w:rPr>
      </w:pPr>
    </w:p>
    <w:p w14:paraId="0993C6C1" w14:textId="77777777" w:rsidR="00A9387A" w:rsidRPr="00E9462A" w:rsidRDefault="00A9387A" w:rsidP="00E9462A">
      <w:pPr>
        <w:spacing w:line="360" w:lineRule="auto"/>
        <w:jc w:val="both"/>
        <w:rPr>
          <w:rFonts w:ascii="Calibri" w:hAnsi="Calibri" w:cs="Calibri"/>
          <w:lang w:val="en-US"/>
        </w:rPr>
      </w:pPr>
    </w:p>
    <w:p w14:paraId="3103D7F9" w14:textId="77777777" w:rsidR="00F54B31" w:rsidRPr="00E9462A" w:rsidRDefault="00F54B31" w:rsidP="00E9462A">
      <w:pPr>
        <w:spacing w:line="360" w:lineRule="auto"/>
        <w:jc w:val="both"/>
        <w:rPr>
          <w:rFonts w:ascii="Calibri" w:hAnsi="Calibri" w:cs="Calibri"/>
        </w:rPr>
      </w:pPr>
      <w:r w:rsidRPr="00E9462A">
        <w:rPr>
          <w:rFonts w:ascii="Calibri" w:hAnsi="Calibri" w:cs="Calibri"/>
          <w:noProof/>
          <w:lang w:val="en-US" w:eastAsia="en-US"/>
        </w:rPr>
        <w:lastRenderedPageBreak/>
        <w:drawing>
          <wp:inline distT="0" distB="0" distL="0" distR="0" wp14:anchorId="54703DDA" wp14:editId="7101A5A4">
            <wp:extent cx="5731510" cy="1836420"/>
            <wp:effectExtent l="0" t="0" r="0" b="5080"/>
            <wp:docPr id="325643035" name="Picture 1" descr="A picture containing text, screenshot, fon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43035" name="Picture 1" descr="A picture containing text, screenshot, font, line&#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31510" cy="1836420"/>
                    </a:xfrm>
                    <a:prstGeom prst="rect">
                      <a:avLst/>
                    </a:prstGeom>
                  </pic:spPr>
                </pic:pic>
              </a:graphicData>
            </a:graphic>
          </wp:inline>
        </w:drawing>
      </w:r>
    </w:p>
    <w:p w14:paraId="7B81455E" w14:textId="4D69AD5A" w:rsidR="00F54B31" w:rsidRPr="00E9462A" w:rsidRDefault="00F54B31" w:rsidP="00781E23">
      <w:pPr>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lang w:val="en-US"/>
        </w:rPr>
        <w:t>Figure 4.</w:t>
      </w:r>
      <w:r w:rsidR="006105E5" w:rsidRPr="00E9462A">
        <w:rPr>
          <w:rFonts w:ascii="Calibri" w:hAnsi="Calibri" w:cs="Calibri"/>
          <w:b/>
          <w:bCs/>
          <w:i/>
          <w:iCs/>
          <w:color w:val="2F5496" w:themeColor="accent1" w:themeShade="BF"/>
          <w:lang w:val="en-US"/>
        </w:rPr>
        <w:t>12</w:t>
      </w:r>
      <w:r w:rsidRPr="00E9462A">
        <w:rPr>
          <w:rFonts w:ascii="Calibri" w:hAnsi="Calibri" w:cs="Calibri"/>
          <w:b/>
          <w:bCs/>
          <w:i/>
          <w:iCs/>
          <w:color w:val="2F5496" w:themeColor="accent1" w:themeShade="BF"/>
          <w:lang w:val="en-US"/>
        </w:rPr>
        <w:t xml:space="preserve"> Measuring timepoint at which bone lesions form in left proximal tibia/ distal femur in model of breast cancer-induced bone disease</w:t>
      </w:r>
      <w:r w:rsidRPr="00E9462A">
        <w:rPr>
          <w:rFonts w:ascii="Calibri" w:hAnsi="Calibri" w:cs="Calibri"/>
          <w:b/>
          <w:bCs/>
          <w:i/>
          <w:iCs/>
          <w:color w:val="2F5496" w:themeColor="accent1" w:themeShade="BF"/>
        </w:rPr>
        <w:t xml:space="preserve">                  </w:t>
      </w:r>
    </w:p>
    <w:p w14:paraId="294F2627" w14:textId="2C907A87" w:rsidR="00F54B31" w:rsidRPr="00E9462A" w:rsidRDefault="00F54B31" w:rsidP="00781E23">
      <w:pPr>
        <w:jc w:val="both"/>
        <w:rPr>
          <w:rFonts w:ascii="Calibri" w:hAnsi="Calibri" w:cs="Calibri"/>
          <w:b/>
          <w:bCs/>
          <w:i/>
          <w:iCs/>
          <w:color w:val="2F5496" w:themeColor="accent1" w:themeShade="BF"/>
        </w:rPr>
      </w:pPr>
      <w:r w:rsidRPr="00E9462A">
        <w:rPr>
          <w:rFonts w:ascii="Calibri" w:hAnsi="Calibri" w:cs="Calibri"/>
          <w:i/>
          <w:iCs/>
          <w:color w:val="2F5496" w:themeColor="accent1" w:themeShade="BF"/>
          <w:lang w:val="en-US"/>
        </w:rPr>
        <w:t xml:space="preserve">6-week-old </w:t>
      </w:r>
      <w:r w:rsidR="00E4253C" w:rsidRPr="00E9462A">
        <w:rPr>
          <w:rFonts w:ascii="Calibri" w:hAnsi="Calibri" w:cs="Calibri"/>
          <w:i/>
          <w:iCs/>
          <w:color w:val="2F5496" w:themeColor="accent1" w:themeShade="BF"/>
          <w:lang w:val="en-US"/>
        </w:rPr>
        <w:t>female BALB</w:t>
      </w:r>
      <w:r w:rsidRPr="00E9462A">
        <w:rPr>
          <w:rFonts w:ascii="Calibri" w:hAnsi="Calibri" w:cs="Calibri"/>
          <w:i/>
          <w:iCs/>
          <w:color w:val="2F5496" w:themeColor="accent1" w:themeShade="BF"/>
          <w:lang w:val="en-US"/>
        </w:rPr>
        <w:t xml:space="preserve">/c nude mice (n=10) were </w:t>
      </w:r>
      <w:r w:rsidRPr="00E9462A">
        <w:rPr>
          <w:rFonts w:ascii="Calibri" w:hAnsi="Calibri" w:cs="Calibri"/>
          <w:i/>
          <w:iCs/>
          <w:color w:val="2F5496" w:themeColor="accent1" w:themeShade="BF"/>
        </w:rPr>
        <w:t xml:space="preserve">injected </w:t>
      </w:r>
      <w:proofErr w:type="spellStart"/>
      <w:r w:rsidRPr="00E9462A">
        <w:rPr>
          <w:rFonts w:ascii="Calibri" w:hAnsi="Calibri" w:cs="Calibri"/>
          <w:i/>
          <w:iCs/>
          <w:color w:val="2F5496" w:themeColor="accent1" w:themeShade="BF"/>
        </w:rPr>
        <w:t>i.c.</w:t>
      </w:r>
      <w:proofErr w:type="spellEnd"/>
      <w:r w:rsidRPr="00E9462A">
        <w:rPr>
          <w:rFonts w:ascii="Calibri" w:hAnsi="Calibri" w:cs="Calibri"/>
          <w:i/>
          <w:iCs/>
          <w:color w:val="2F5496" w:themeColor="accent1" w:themeShade="BF"/>
        </w:rPr>
        <w:t xml:space="preserve"> with </w:t>
      </w:r>
      <w:r w:rsidRPr="00E9462A">
        <w:rPr>
          <w:rFonts w:ascii="Calibri" w:hAnsi="Calibri" w:cs="Calibri"/>
          <w:i/>
          <w:iCs/>
          <w:color w:val="2F5496" w:themeColor="accent1" w:themeShade="BF"/>
          <w:lang w:val="en-US"/>
        </w:rPr>
        <w:t xml:space="preserve">5 X </w:t>
      </w:r>
      <m:oMath>
        <m:sSup>
          <m:sSupPr>
            <m:ctrlPr>
              <w:rPr>
                <w:rFonts w:ascii="Cambria Math" w:hAnsi="Cambria Math" w:cs="Calibri"/>
                <w:i/>
                <w:iCs/>
                <w:color w:val="2F5496" w:themeColor="accent1" w:themeShade="BF"/>
                <w:lang w:val="en-US"/>
              </w:rPr>
            </m:ctrlPr>
          </m:sSupPr>
          <m:e>
            <m:r>
              <w:rPr>
                <w:rFonts w:ascii="Cambria Math" w:hAnsi="Cambria Math" w:cs="Calibri"/>
                <w:color w:val="2F5496" w:themeColor="accent1" w:themeShade="BF"/>
                <w:lang w:val="en-US"/>
              </w:rPr>
              <m:t>10</m:t>
            </m:r>
          </m:e>
          <m:sup>
            <m:r>
              <w:rPr>
                <w:rFonts w:ascii="Cambria Math" w:hAnsi="Cambria Math" w:cs="Calibri"/>
                <w:color w:val="2F5496" w:themeColor="accent1" w:themeShade="BF"/>
                <w:lang w:val="en-US"/>
              </w:rPr>
              <m:t>5</m:t>
            </m:r>
          </m:sup>
        </m:sSup>
      </m:oMath>
      <w:r w:rsidRPr="00E9462A">
        <w:rPr>
          <w:rFonts w:ascii="Calibri" w:hAnsi="Calibri" w:cs="Calibri"/>
          <w:i/>
          <w:iCs/>
          <w:color w:val="2F5496" w:themeColor="accent1" w:themeShade="BF"/>
        </w:rPr>
        <w:t xml:space="preserve"> Luc2+ve MDA-MB-231 cells. The left proximal tibia/ distal femur of mice </w:t>
      </w:r>
      <w:proofErr w:type="gramStart"/>
      <w:r w:rsidRPr="00E9462A">
        <w:rPr>
          <w:rFonts w:ascii="Calibri" w:hAnsi="Calibri" w:cs="Calibri"/>
          <w:i/>
          <w:iCs/>
          <w:color w:val="2F5496" w:themeColor="accent1" w:themeShade="BF"/>
        </w:rPr>
        <w:t>were</w:t>
      </w:r>
      <w:proofErr w:type="gramEnd"/>
      <w:r w:rsidRPr="00E9462A">
        <w:rPr>
          <w:rFonts w:ascii="Calibri" w:hAnsi="Calibri" w:cs="Calibri"/>
          <w:i/>
          <w:iCs/>
          <w:color w:val="2F5496" w:themeColor="accent1" w:themeShade="BF"/>
        </w:rPr>
        <w:t xml:space="preserve"> scanned by in vivo µCT weekly for 5 weeks to track the formation and development of bone lesions. IVIS bioluminescent imaging was carried out twice weekly for 4 weeks after i.c. injection to track the formation and development of tumour in the skeleton of mice. All mice were culled after the 4</w:t>
      </w:r>
      <w:r w:rsidRPr="00E9462A">
        <w:rPr>
          <w:rFonts w:ascii="Calibri" w:hAnsi="Calibri" w:cs="Calibri"/>
          <w:i/>
          <w:iCs/>
          <w:color w:val="2F5496" w:themeColor="accent1" w:themeShade="BF"/>
          <w:vertAlign w:val="superscript"/>
        </w:rPr>
        <w:t>th</w:t>
      </w:r>
      <w:r w:rsidRPr="00E9462A">
        <w:rPr>
          <w:rFonts w:ascii="Calibri" w:hAnsi="Calibri" w:cs="Calibri"/>
          <w:i/>
          <w:iCs/>
          <w:color w:val="2F5496" w:themeColor="accent1" w:themeShade="BF"/>
        </w:rPr>
        <w:t xml:space="preserve"> week.</w:t>
      </w:r>
    </w:p>
    <w:p w14:paraId="5C777B83" w14:textId="77777777" w:rsidR="00F54B31" w:rsidRPr="00E9462A" w:rsidRDefault="00F54B31" w:rsidP="00E9462A">
      <w:pPr>
        <w:spacing w:line="360" w:lineRule="auto"/>
        <w:jc w:val="both"/>
        <w:rPr>
          <w:rFonts w:ascii="Calibri" w:hAnsi="Calibri" w:cs="Calibri"/>
        </w:rPr>
      </w:pPr>
    </w:p>
    <w:p w14:paraId="66E1152C" w14:textId="264F5BA6" w:rsidR="00AE4D91" w:rsidRPr="00E9462A" w:rsidRDefault="00AE4D91" w:rsidP="00E9462A">
      <w:pPr>
        <w:spacing w:line="360" w:lineRule="auto"/>
        <w:jc w:val="both"/>
        <w:rPr>
          <w:rFonts w:ascii="Calibri" w:hAnsi="Calibri" w:cs="Calibri"/>
          <w:b/>
          <w:bCs/>
        </w:rPr>
      </w:pPr>
      <w:r w:rsidRPr="00E9462A">
        <w:rPr>
          <w:rFonts w:ascii="Calibri" w:hAnsi="Calibri" w:cs="Calibri"/>
          <w:b/>
          <w:bCs/>
        </w:rPr>
        <w:t>4.5.</w:t>
      </w:r>
      <w:r w:rsidR="005126AC" w:rsidRPr="00E9462A">
        <w:rPr>
          <w:rFonts w:ascii="Calibri" w:hAnsi="Calibri" w:cs="Calibri"/>
          <w:b/>
          <w:bCs/>
        </w:rPr>
        <w:t>2.</w:t>
      </w:r>
      <w:r w:rsidRPr="00E9462A">
        <w:rPr>
          <w:rFonts w:ascii="Calibri" w:hAnsi="Calibri" w:cs="Calibri"/>
          <w:b/>
          <w:bCs/>
        </w:rPr>
        <w:t xml:space="preserve">1 Tumour growth overtime </w:t>
      </w:r>
    </w:p>
    <w:p w14:paraId="6ECA2628" w14:textId="5B8AE7D2" w:rsidR="00F54B31" w:rsidRPr="00E9462A" w:rsidRDefault="00F54B31" w:rsidP="00E9462A">
      <w:pPr>
        <w:spacing w:line="360" w:lineRule="auto"/>
        <w:jc w:val="both"/>
        <w:rPr>
          <w:rFonts w:ascii="Calibri" w:hAnsi="Calibri" w:cs="Calibri"/>
          <w:lang w:val="en-US"/>
        </w:rPr>
      </w:pPr>
      <w:r w:rsidRPr="00E9462A">
        <w:rPr>
          <w:rFonts w:ascii="Calibri" w:hAnsi="Calibri" w:cs="Calibri"/>
          <w:lang w:val="en-US"/>
        </w:rPr>
        <w:t>IVIS</w:t>
      </w:r>
      <w:r w:rsidRPr="00E9462A">
        <w:rPr>
          <w:rFonts w:ascii="Calibri" w:hAnsi="Calibri" w:cs="Calibri"/>
          <w:i/>
          <w:iCs/>
          <w:lang w:val="en-US"/>
        </w:rPr>
        <w:t xml:space="preserve"> </w:t>
      </w:r>
      <w:r w:rsidRPr="00E9462A">
        <w:rPr>
          <w:rFonts w:ascii="Calibri" w:hAnsi="Calibri" w:cs="Calibri"/>
          <w:lang w:val="en-US"/>
        </w:rPr>
        <w:t>Imaging Analysis</w:t>
      </w:r>
      <w:r w:rsidRPr="00E9462A">
        <w:rPr>
          <w:rFonts w:ascii="Calibri" w:hAnsi="Calibri" w:cs="Calibri"/>
        </w:rPr>
        <w:t xml:space="preserve"> demonstrated that </w:t>
      </w:r>
      <w:r w:rsidRPr="00E9462A">
        <w:rPr>
          <w:rFonts w:ascii="Calibri" w:hAnsi="Calibri" w:cs="Calibri"/>
          <w:lang w:val="en-US"/>
        </w:rPr>
        <w:t>10/10 mice developed tumour growth in the hind limbs (=100% of tumour</w:t>
      </w:r>
      <w:r w:rsidR="00AB5472">
        <w:rPr>
          <w:rFonts w:ascii="Calibri" w:hAnsi="Calibri" w:cs="Calibri"/>
          <w:lang w:val="en-US"/>
        </w:rPr>
        <w:t>-</w:t>
      </w:r>
      <w:r w:rsidRPr="00E9462A">
        <w:rPr>
          <w:rFonts w:ascii="Calibri" w:hAnsi="Calibri" w:cs="Calibri"/>
          <w:lang w:val="en-US"/>
        </w:rPr>
        <w:t>bearing mice)</w:t>
      </w:r>
      <w:r w:rsidRPr="00E9462A">
        <w:rPr>
          <w:rFonts w:ascii="Calibri" w:hAnsi="Calibri" w:cs="Calibri"/>
        </w:rPr>
        <w:t xml:space="preserve">. </w:t>
      </w:r>
      <w:r w:rsidRPr="00E9462A">
        <w:rPr>
          <w:rFonts w:ascii="Calibri" w:hAnsi="Calibri" w:cs="Calibri"/>
          <w:lang w:val="en-US"/>
        </w:rPr>
        <w:t>Mice that first displayed a signal in the H (Skull) (10/10) the day after tumour injection develop</w:t>
      </w:r>
      <w:r w:rsidR="00AB5472">
        <w:rPr>
          <w:rFonts w:ascii="Calibri" w:hAnsi="Calibri" w:cs="Calibri"/>
          <w:lang w:val="en-US"/>
        </w:rPr>
        <w:t>ed</w:t>
      </w:r>
      <w:r w:rsidRPr="00E9462A">
        <w:rPr>
          <w:rFonts w:ascii="Calibri" w:hAnsi="Calibri" w:cs="Calibri"/>
          <w:lang w:val="en-US"/>
        </w:rPr>
        <w:t xml:space="preserve"> tumour growth in bone</w:t>
      </w:r>
      <w:r w:rsidR="00E4253C" w:rsidRPr="00E9462A">
        <w:rPr>
          <w:rFonts w:ascii="Calibri" w:hAnsi="Calibri" w:cs="Calibri"/>
          <w:lang w:val="en-US"/>
        </w:rPr>
        <w:t xml:space="preserve"> (Table 4.</w:t>
      </w:r>
      <w:r w:rsidR="00771284" w:rsidRPr="00E9462A">
        <w:rPr>
          <w:rFonts w:ascii="Calibri" w:hAnsi="Calibri" w:cs="Calibri"/>
          <w:lang w:val="en-US"/>
        </w:rPr>
        <w:t>2</w:t>
      </w:r>
      <w:r w:rsidR="00E4253C" w:rsidRPr="00E9462A">
        <w:rPr>
          <w:rFonts w:ascii="Calibri" w:hAnsi="Calibri" w:cs="Calibri"/>
          <w:lang w:val="en-US"/>
        </w:rPr>
        <w:t>)</w:t>
      </w:r>
      <w:r w:rsidRPr="00E9462A">
        <w:rPr>
          <w:rFonts w:ascii="Calibri" w:hAnsi="Calibri" w:cs="Calibri"/>
        </w:rPr>
        <w:t xml:space="preserve">. </w:t>
      </w:r>
      <w:r w:rsidRPr="00E9462A">
        <w:rPr>
          <w:rFonts w:ascii="Calibri" w:hAnsi="Calibri" w:cs="Calibri"/>
          <w:color w:val="000000"/>
        </w:rPr>
        <w:t>All animals that developed hind limb tumours had a visible IVIS signal in the bone at day 14.</w:t>
      </w:r>
      <w:r w:rsidRPr="00E9462A">
        <w:rPr>
          <w:rFonts w:ascii="Calibri" w:hAnsi="Calibri" w:cs="Calibri"/>
          <w:lang w:val="en-US"/>
        </w:rPr>
        <w:t xml:space="preserve"> Tumour burden in bone continued to increase over 4 weeks after tumour injection (Figure 4.</w:t>
      </w:r>
      <w:r w:rsidR="00771284" w:rsidRPr="00E9462A">
        <w:rPr>
          <w:rFonts w:ascii="Calibri" w:hAnsi="Calibri" w:cs="Calibri"/>
          <w:lang w:val="en-US"/>
        </w:rPr>
        <w:t>13</w:t>
      </w:r>
      <w:r w:rsidRPr="00E9462A">
        <w:rPr>
          <w:rFonts w:ascii="Calibri" w:hAnsi="Calibri" w:cs="Calibri"/>
          <w:lang w:val="en-US"/>
        </w:rPr>
        <w:t xml:space="preserve">). </w:t>
      </w:r>
    </w:p>
    <w:p w14:paraId="54477F8C" w14:textId="3EAE2EB0" w:rsidR="00F54B31" w:rsidRPr="00E9462A" w:rsidRDefault="00E4253C" w:rsidP="00E9462A">
      <w:pPr>
        <w:spacing w:line="360" w:lineRule="auto"/>
        <w:jc w:val="both"/>
        <w:rPr>
          <w:rFonts w:ascii="Calibri" w:hAnsi="Calibri" w:cs="Calibri"/>
          <w:lang w:val="en-US"/>
        </w:rPr>
      </w:pPr>
      <w:r w:rsidRPr="00E9462A">
        <w:rPr>
          <w:rFonts w:ascii="Calibri" w:hAnsi="Calibri" w:cs="Calibri"/>
          <w:noProof/>
          <w:lang w:val="en-US"/>
        </w:rPr>
        <w:drawing>
          <wp:inline distT="0" distB="0" distL="0" distR="0" wp14:anchorId="3B41FD44" wp14:editId="79610925">
            <wp:extent cx="3146612" cy="2738550"/>
            <wp:effectExtent l="0" t="0" r="3175" b="5080"/>
            <wp:docPr id="554632627" name="图片 3" descr="手机屏幕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632627" name="图片 3" descr="手机屏幕截图&#10;&#10;中度可信度描述已自动生成"/>
                    <pic:cNvPicPr/>
                  </pic:nvPicPr>
                  <pic:blipFill>
                    <a:blip r:embed="rId98"/>
                    <a:stretch>
                      <a:fillRect/>
                    </a:stretch>
                  </pic:blipFill>
                  <pic:spPr>
                    <a:xfrm>
                      <a:off x="0" y="0"/>
                      <a:ext cx="3158259" cy="2748687"/>
                    </a:xfrm>
                    <a:prstGeom prst="rect">
                      <a:avLst/>
                    </a:prstGeom>
                  </pic:spPr>
                </pic:pic>
              </a:graphicData>
            </a:graphic>
          </wp:inline>
        </w:drawing>
      </w:r>
    </w:p>
    <w:p w14:paraId="04F5A776" w14:textId="77BA2D75" w:rsidR="005126AC" w:rsidRPr="00E9462A" w:rsidRDefault="005126AC" w:rsidP="00781E23">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Figure 4.</w:t>
      </w:r>
      <w:r w:rsidR="00771284" w:rsidRPr="00E9462A">
        <w:rPr>
          <w:rFonts w:ascii="Calibri" w:hAnsi="Calibri" w:cs="Calibri"/>
          <w:b/>
          <w:bCs/>
          <w:i/>
          <w:iCs/>
          <w:color w:val="2F5496" w:themeColor="accent1" w:themeShade="BF"/>
          <w:lang w:val="en-US"/>
        </w:rPr>
        <w:t>13</w:t>
      </w:r>
      <w:r w:rsidRPr="00E9462A">
        <w:rPr>
          <w:rFonts w:ascii="Calibri" w:hAnsi="Calibri" w:cs="Calibri"/>
          <w:b/>
          <w:bCs/>
          <w:i/>
          <w:iCs/>
          <w:color w:val="2F5496" w:themeColor="accent1" w:themeShade="BF"/>
          <w:lang w:val="en-US"/>
        </w:rPr>
        <w:t xml:space="preserve"> Development of tumour in the hindlimb of mice </w:t>
      </w:r>
    </w:p>
    <w:p w14:paraId="4F465A27" w14:textId="03E19571" w:rsidR="00504D8C" w:rsidRPr="00E9462A" w:rsidRDefault="00504D8C" w:rsidP="00781E23">
      <w:pPr>
        <w:jc w:val="both"/>
        <w:rPr>
          <w:rFonts w:ascii="Calibri" w:hAnsi="Calibri" w:cs="Calibri"/>
          <w:i/>
          <w:iCs/>
          <w:color w:val="2F5496" w:themeColor="accent1" w:themeShade="BF"/>
        </w:rPr>
      </w:pPr>
      <w:r w:rsidRPr="00E9462A">
        <w:rPr>
          <w:rFonts w:ascii="Calibri" w:hAnsi="Calibri" w:cs="Calibri"/>
          <w:i/>
          <w:iCs/>
          <w:color w:val="2F5496" w:themeColor="accent1" w:themeShade="BF"/>
        </w:rPr>
        <w:t xml:space="preserve">Mice were scanned by bioluminescence imaging using a IVIS Spectrum machine twice weekly for four weeks, and tumour burden analysed. Figure shows the development of tumour </w:t>
      </w:r>
      <w:proofErr w:type="spellStart"/>
      <w:r w:rsidRPr="00E9462A">
        <w:rPr>
          <w:rFonts w:ascii="Calibri" w:hAnsi="Calibri" w:cs="Calibri"/>
          <w:i/>
          <w:iCs/>
          <w:color w:val="2F5496" w:themeColor="accent1" w:themeShade="BF"/>
        </w:rPr>
        <w:lastRenderedPageBreak/>
        <w:t>burdern</w:t>
      </w:r>
      <w:proofErr w:type="spellEnd"/>
      <w:r w:rsidRPr="00E9462A">
        <w:rPr>
          <w:rFonts w:ascii="Calibri" w:hAnsi="Calibri" w:cs="Calibri"/>
          <w:i/>
          <w:iCs/>
          <w:color w:val="2F5496" w:themeColor="accent1" w:themeShade="BF"/>
        </w:rPr>
        <w:t xml:space="preserve"> overtime from </w:t>
      </w:r>
      <w:r w:rsidR="00F36CC7" w:rsidRPr="00E9462A">
        <w:rPr>
          <w:rFonts w:ascii="Calibri" w:hAnsi="Calibri" w:cs="Calibri"/>
          <w:i/>
          <w:iCs/>
          <w:color w:val="2F5496" w:themeColor="accent1" w:themeShade="BF"/>
        </w:rPr>
        <w:t xml:space="preserve">day </w:t>
      </w:r>
      <w:r w:rsidRPr="00E9462A">
        <w:rPr>
          <w:rFonts w:ascii="Calibri" w:hAnsi="Calibri" w:cs="Calibri"/>
          <w:i/>
          <w:iCs/>
          <w:color w:val="2F5496" w:themeColor="accent1" w:themeShade="BF"/>
        </w:rPr>
        <w:t xml:space="preserve">1- to 28 days post tumour inoculation in the hindlimb where tumour is present. </w:t>
      </w:r>
    </w:p>
    <w:p w14:paraId="269E811F" w14:textId="77777777" w:rsidR="00D24B1E" w:rsidRPr="00E9462A" w:rsidRDefault="00D24B1E" w:rsidP="00E9462A">
      <w:pPr>
        <w:spacing w:line="360" w:lineRule="auto"/>
        <w:jc w:val="both"/>
        <w:rPr>
          <w:rFonts w:ascii="Calibri" w:hAnsi="Calibri" w:cs="Calibri"/>
          <w:lang w:val="en-US"/>
        </w:rPr>
      </w:pPr>
    </w:p>
    <w:p w14:paraId="6746BECE" w14:textId="0951A478" w:rsidR="00E4253C" w:rsidRPr="00E9462A" w:rsidRDefault="00E4253C" w:rsidP="00E9462A">
      <w:pPr>
        <w:spacing w:line="360" w:lineRule="auto"/>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lang w:val="en-US"/>
        </w:rPr>
        <w:t>Table 4.</w:t>
      </w:r>
      <w:r w:rsidR="00771284" w:rsidRPr="00E9462A">
        <w:rPr>
          <w:rFonts w:ascii="Calibri" w:hAnsi="Calibri" w:cs="Calibri"/>
          <w:b/>
          <w:bCs/>
          <w:i/>
          <w:iCs/>
          <w:color w:val="2F5496" w:themeColor="accent1" w:themeShade="BF"/>
          <w:lang w:val="en-US"/>
        </w:rPr>
        <w:t>2</w:t>
      </w:r>
      <w:r w:rsidRPr="00E9462A">
        <w:rPr>
          <w:rFonts w:ascii="Calibri" w:hAnsi="Calibri" w:cs="Calibri"/>
          <w:b/>
          <w:bCs/>
          <w:i/>
          <w:iCs/>
          <w:color w:val="2F5496" w:themeColor="accent1" w:themeShade="BF"/>
          <w:lang w:val="en-US"/>
        </w:rPr>
        <w:t xml:space="preserve"> </w:t>
      </w:r>
      <w:r w:rsidRPr="00E9462A">
        <w:rPr>
          <w:rFonts w:ascii="Calibri" w:hAnsi="Calibri" w:cs="Calibri"/>
          <w:b/>
          <w:bCs/>
          <w:i/>
          <w:iCs/>
          <w:color w:val="2F5496" w:themeColor="accent1" w:themeShade="BF"/>
        </w:rPr>
        <w:t xml:space="preserve">IVIS summary of tumour bearing mice </w:t>
      </w:r>
    </w:p>
    <w:p w14:paraId="55F50410" w14:textId="77777777" w:rsidR="00F54B31" w:rsidRPr="00E9462A" w:rsidRDefault="00F54B31" w:rsidP="00E9462A">
      <w:pPr>
        <w:spacing w:line="360" w:lineRule="auto"/>
        <w:jc w:val="both"/>
        <w:rPr>
          <w:rFonts w:ascii="Calibri" w:hAnsi="Calibri" w:cs="Calibri"/>
          <w:lang w:val="en-US"/>
        </w:rPr>
      </w:pPr>
      <w:r w:rsidRPr="00E9462A">
        <w:rPr>
          <w:rFonts w:ascii="Calibri" w:hAnsi="Calibri" w:cs="Calibri"/>
          <w:noProof/>
          <w:lang w:val="en-US" w:eastAsia="en-US"/>
        </w:rPr>
        <w:drawing>
          <wp:inline distT="0" distB="0" distL="0" distR="0" wp14:anchorId="673C6F6C" wp14:editId="148B8357">
            <wp:extent cx="5731510" cy="1521460"/>
            <wp:effectExtent l="0" t="0" r="0" b="2540"/>
            <wp:docPr id="294678397" name="Picture 3"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78397" name="Picture 3" descr="A table with numbers and letters&#10;&#10;Description automatically generated"/>
                    <pic:cNvPicPr/>
                  </pic:nvPicPr>
                  <pic:blipFill>
                    <a:blip r:embed="rId99"/>
                    <a:stretch>
                      <a:fillRect/>
                    </a:stretch>
                  </pic:blipFill>
                  <pic:spPr>
                    <a:xfrm>
                      <a:off x="0" y="0"/>
                      <a:ext cx="5731510" cy="1521460"/>
                    </a:xfrm>
                    <a:prstGeom prst="rect">
                      <a:avLst/>
                    </a:prstGeom>
                  </pic:spPr>
                </pic:pic>
              </a:graphicData>
            </a:graphic>
          </wp:inline>
        </w:drawing>
      </w:r>
    </w:p>
    <w:p w14:paraId="0EF96F61" w14:textId="6434E9B7" w:rsidR="00F54B31" w:rsidRPr="00E9462A" w:rsidRDefault="00F54B31" w:rsidP="00781E23">
      <w:pPr>
        <w:jc w:val="both"/>
        <w:rPr>
          <w:rFonts w:ascii="Calibri" w:hAnsi="Calibri" w:cs="Calibri"/>
          <w:i/>
          <w:iCs/>
          <w:color w:val="2F5496" w:themeColor="accent1" w:themeShade="BF"/>
        </w:rPr>
      </w:pPr>
      <w:r w:rsidRPr="00E9462A">
        <w:rPr>
          <w:rFonts w:ascii="Calibri" w:hAnsi="Calibri" w:cs="Calibri"/>
          <w:i/>
          <w:iCs/>
          <w:color w:val="2F5496" w:themeColor="accent1" w:themeShade="BF"/>
        </w:rPr>
        <w:t>Mice were scanned by bioluminescence imaging using a IVIS Spectrum machine twice weekly for four weeks, and tumour burden analysed. The table shows</w:t>
      </w:r>
      <w:r w:rsidR="00174167" w:rsidRPr="00E9462A">
        <w:rPr>
          <w:rFonts w:ascii="Calibri" w:hAnsi="Calibri" w:cs="Calibri"/>
          <w:i/>
          <w:iCs/>
          <w:color w:val="2F5496" w:themeColor="accent1" w:themeShade="BF"/>
        </w:rPr>
        <w:t xml:space="preserve"> </w:t>
      </w:r>
      <w:r w:rsidRPr="00E9462A">
        <w:rPr>
          <w:rFonts w:ascii="Calibri" w:hAnsi="Calibri" w:cs="Calibri"/>
          <w:i/>
          <w:iCs/>
          <w:color w:val="2F5496" w:themeColor="accent1" w:themeShade="BF"/>
        </w:rPr>
        <w:t xml:space="preserve">the different positions of tumours detected in bone at the different time points after tumour cell injection. All mice (10/10) developed tumour in either of the hindlimb. </w:t>
      </w:r>
    </w:p>
    <w:p w14:paraId="586358B3" w14:textId="77777777" w:rsidR="00E4253C" w:rsidRPr="00E9462A" w:rsidRDefault="00E4253C" w:rsidP="00E9462A">
      <w:pPr>
        <w:spacing w:line="360" w:lineRule="auto"/>
        <w:jc w:val="both"/>
        <w:rPr>
          <w:rFonts w:ascii="Calibri" w:hAnsi="Calibri" w:cs="Calibri"/>
          <w:b/>
          <w:bCs/>
          <w:i/>
          <w:iCs/>
          <w:lang w:val="en-US"/>
        </w:rPr>
      </w:pPr>
    </w:p>
    <w:p w14:paraId="29B54B40" w14:textId="38B4E472" w:rsidR="00E4253C" w:rsidRPr="00E9462A" w:rsidRDefault="00E4253C" w:rsidP="00E9462A">
      <w:pPr>
        <w:spacing w:line="360" w:lineRule="auto"/>
        <w:jc w:val="both"/>
        <w:rPr>
          <w:rFonts w:ascii="Calibri" w:hAnsi="Calibri" w:cs="Calibri"/>
          <w:b/>
          <w:bCs/>
        </w:rPr>
      </w:pPr>
      <w:r w:rsidRPr="00E9462A">
        <w:rPr>
          <w:rFonts w:ascii="Calibri" w:hAnsi="Calibri" w:cs="Calibri"/>
          <w:b/>
          <w:bCs/>
        </w:rPr>
        <w:t>4.</w:t>
      </w:r>
      <w:r w:rsidR="00D84CBC" w:rsidRPr="00E9462A">
        <w:rPr>
          <w:rFonts w:ascii="Calibri" w:hAnsi="Calibri" w:cs="Calibri"/>
          <w:b/>
          <w:bCs/>
        </w:rPr>
        <w:t>5.2</w:t>
      </w:r>
      <w:r w:rsidRPr="00E9462A">
        <w:rPr>
          <w:rFonts w:ascii="Calibri" w:hAnsi="Calibri" w:cs="Calibri"/>
          <w:b/>
          <w:bCs/>
        </w:rPr>
        <w:t xml:space="preserve">.2 Development of lytic bone lesions </w:t>
      </w:r>
    </w:p>
    <w:p w14:paraId="79D98AF8" w14:textId="77777777" w:rsidR="00E4253C" w:rsidRPr="00E9462A" w:rsidRDefault="00E4253C" w:rsidP="00E9462A">
      <w:pPr>
        <w:spacing w:line="360" w:lineRule="auto"/>
        <w:jc w:val="both"/>
        <w:rPr>
          <w:rFonts w:ascii="Calibri" w:hAnsi="Calibri" w:cs="Calibri"/>
          <w:b/>
          <w:bCs/>
          <w:i/>
          <w:iCs/>
          <w:lang w:val="en-US"/>
        </w:rPr>
      </w:pPr>
    </w:p>
    <w:p w14:paraId="057C48E7" w14:textId="7AEC4FDB" w:rsidR="00F36CC7" w:rsidRDefault="00F54B31" w:rsidP="00E9462A">
      <w:pPr>
        <w:spacing w:line="360" w:lineRule="auto"/>
        <w:jc w:val="both"/>
        <w:rPr>
          <w:rFonts w:ascii="Calibri" w:hAnsi="Calibri" w:cs="Calibri"/>
          <w:lang w:val="en-US"/>
        </w:rPr>
      </w:pPr>
      <w:r w:rsidRPr="00E9462A">
        <w:rPr>
          <w:rFonts w:ascii="Calibri" w:hAnsi="Calibri" w:cs="Calibri"/>
          <w:i/>
          <w:iCs/>
          <w:lang w:val="en-US"/>
        </w:rPr>
        <w:t xml:space="preserve">In </w:t>
      </w:r>
      <w:r w:rsidRPr="00E9462A">
        <w:rPr>
          <w:rFonts w:ascii="Calibri" w:hAnsi="Calibri" w:cs="Calibri"/>
          <w:i/>
          <w:iCs/>
          <w:color w:val="000000" w:themeColor="text1"/>
          <w:lang w:val="en-US"/>
        </w:rPr>
        <w:t xml:space="preserve">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w:t>
      </w:r>
      <w:r w:rsidRPr="00E9462A">
        <w:rPr>
          <w:rFonts w:ascii="Calibri" w:hAnsi="Calibri" w:cs="Calibri"/>
          <w:lang w:val="en-US"/>
        </w:rPr>
        <w:t xml:space="preserve">analysis demonstrated that BV/TV, trabecular number, trabecular thickness, </w:t>
      </w:r>
      <w:r w:rsidR="00AB5472">
        <w:rPr>
          <w:rFonts w:ascii="Calibri" w:hAnsi="Calibri" w:cs="Calibri"/>
          <w:lang w:val="en-US"/>
        </w:rPr>
        <w:t xml:space="preserve">and </w:t>
      </w:r>
      <w:r w:rsidRPr="00E9462A">
        <w:rPr>
          <w:rFonts w:ascii="Calibri" w:hAnsi="Calibri" w:cs="Calibri"/>
          <w:lang w:val="en-US"/>
        </w:rPr>
        <w:t>cortical BV decreased from week 0 (baseline) to week 4 in tumour</w:t>
      </w:r>
      <w:r w:rsidR="00AB5472">
        <w:rPr>
          <w:rFonts w:ascii="Calibri" w:hAnsi="Calibri" w:cs="Calibri"/>
          <w:lang w:val="en-US"/>
        </w:rPr>
        <w:t>-</w:t>
      </w:r>
      <w:r w:rsidRPr="00E9462A">
        <w:rPr>
          <w:rFonts w:ascii="Calibri" w:hAnsi="Calibri" w:cs="Calibri"/>
          <w:lang w:val="en-US"/>
        </w:rPr>
        <w:t>bearing mice. This decrease was most significant from week 3 to week 4 (Figure 4.</w:t>
      </w:r>
      <w:r w:rsidR="00771284" w:rsidRPr="00E9462A">
        <w:rPr>
          <w:rFonts w:ascii="Calibri" w:hAnsi="Calibri" w:cs="Calibri"/>
          <w:lang w:val="en-US"/>
        </w:rPr>
        <w:t>14</w:t>
      </w:r>
      <w:r w:rsidRPr="00E9462A">
        <w:rPr>
          <w:rFonts w:ascii="Calibri" w:hAnsi="Calibri" w:cs="Calibri"/>
          <w:lang w:val="en-US"/>
        </w:rPr>
        <w:t xml:space="preserve">).  </w:t>
      </w:r>
    </w:p>
    <w:p w14:paraId="1699B385" w14:textId="77777777" w:rsidR="00781E23" w:rsidRDefault="00781E23" w:rsidP="00E9462A">
      <w:pPr>
        <w:spacing w:line="360" w:lineRule="auto"/>
        <w:jc w:val="both"/>
        <w:rPr>
          <w:rFonts w:ascii="Calibri" w:hAnsi="Calibri" w:cs="Calibri"/>
          <w:lang w:val="en-US"/>
        </w:rPr>
      </w:pPr>
    </w:p>
    <w:p w14:paraId="13897C5E" w14:textId="77777777" w:rsidR="00781E23" w:rsidRDefault="00781E23" w:rsidP="00E9462A">
      <w:pPr>
        <w:spacing w:line="360" w:lineRule="auto"/>
        <w:jc w:val="both"/>
        <w:rPr>
          <w:rFonts w:ascii="Calibri" w:hAnsi="Calibri" w:cs="Calibri"/>
          <w:lang w:val="en-US"/>
        </w:rPr>
      </w:pPr>
    </w:p>
    <w:p w14:paraId="4BE60DC2" w14:textId="77777777" w:rsidR="00781E23" w:rsidRPr="00E9462A" w:rsidRDefault="00781E23" w:rsidP="00E9462A">
      <w:pPr>
        <w:spacing w:line="360" w:lineRule="auto"/>
        <w:jc w:val="both"/>
        <w:rPr>
          <w:rFonts w:ascii="Calibri" w:hAnsi="Calibri" w:cs="Calibri"/>
          <w:lang w:val="en-US"/>
        </w:rPr>
      </w:pPr>
    </w:p>
    <w:p w14:paraId="475CDCE4" w14:textId="55354C29" w:rsidR="00F36CC7" w:rsidRPr="00E9462A" w:rsidRDefault="00881AA1" w:rsidP="00E9462A">
      <w:pPr>
        <w:spacing w:line="360" w:lineRule="auto"/>
        <w:jc w:val="both"/>
        <w:rPr>
          <w:rFonts w:ascii="Calibri" w:hAnsi="Calibri" w:cs="Calibri"/>
          <w:lang w:val="en-US"/>
        </w:rPr>
      </w:pPr>
      <w:r>
        <w:rPr>
          <w:rFonts w:ascii="Calibri" w:hAnsi="Calibri" w:cs="Calibri"/>
          <w:noProof/>
          <w:lang w:val="en-US"/>
        </w:rPr>
        <w:lastRenderedPageBreak/>
        <w:drawing>
          <wp:inline distT="0" distB="0" distL="0" distR="0" wp14:anchorId="1A469170" wp14:editId="4F9BDE39">
            <wp:extent cx="5731510" cy="4673600"/>
            <wp:effectExtent l="0" t="0" r="0" b="0"/>
            <wp:docPr id="1305623691" name="图片 17"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23691" name="图片 17" descr="图示, 工程绘图&#10;&#10;描述已自动生成"/>
                    <pic:cNvPicPr/>
                  </pic:nvPicPr>
                  <pic:blipFill>
                    <a:blip r:embed="rId100"/>
                    <a:stretch>
                      <a:fillRect/>
                    </a:stretch>
                  </pic:blipFill>
                  <pic:spPr>
                    <a:xfrm>
                      <a:off x="0" y="0"/>
                      <a:ext cx="5731510" cy="4673600"/>
                    </a:xfrm>
                    <a:prstGeom prst="rect">
                      <a:avLst/>
                    </a:prstGeom>
                  </pic:spPr>
                </pic:pic>
              </a:graphicData>
            </a:graphic>
          </wp:inline>
        </w:drawing>
      </w:r>
    </w:p>
    <w:p w14:paraId="75D3EF3E" w14:textId="77777777" w:rsidR="00781E23" w:rsidRDefault="00F36CC7" w:rsidP="00781E23">
      <w:pPr>
        <w:jc w:val="both"/>
        <w:rPr>
          <w:rFonts w:ascii="Calibri" w:hAnsi="Calibri" w:cs="Calibri"/>
          <w:b/>
          <w:bCs/>
          <w:i/>
          <w:iCs/>
          <w:color w:val="2F5496" w:themeColor="accent1" w:themeShade="BF"/>
          <w:shd w:val="clear" w:color="auto" w:fill="FFFFFF"/>
        </w:rPr>
      </w:pPr>
      <w:r w:rsidRPr="00E9462A">
        <w:rPr>
          <w:rFonts w:ascii="Calibri" w:hAnsi="Calibri" w:cs="Calibri"/>
          <w:b/>
          <w:bCs/>
          <w:i/>
          <w:iCs/>
          <w:color w:val="2F5496" w:themeColor="accent1" w:themeShade="BF"/>
          <w:lang w:val="en-US"/>
        </w:rPr>
        <w:t>Figure 4.</w:t>
      </w:r>
      <w:r w:rsidR="00771284" w:rsidRPr="00E9462A">
        <w:rPr>
          <w:rFonts w:ascii="Calibri" w:hAnsi="Calibri" w:cs="Calibri"/>
          <w:b/>
          <w:bCs/>
          <w:i/>
          <w:iCs/>
          <w:color w:val="2F5496" w:themeColor="accent1" w:themeShade="BF"/>
          <w:lang w:val="en-US"/>
        </w:rPr>
        <w:t>14</w:t>
      </w:r>
      <w:r w:rsidRPr="00E9462A">
        <w:rPr>
          <w:rFonts w:ascii="Calibri" w:hAnsi="Calibri" w:cs="Calibri"/>
          <w:b/>
          <w:bCs/>
          <w:i/>
          <w:iCs/>
          <w:color w:val="2F5496" w:themeColor="accent1" w:themeShade="BF"/>
          <w:lang w:val="en-US"/>
        </w:rPr>
        <w:t xml:space="preserve"> Effect of breast cancer bone metastases on bone integrity and structure measured by </w:t>
      </w:r>
      <w:r w:rsidRPr="00E9462A">
        <w:rPr>
          <w:rFonts w:ascii="Calibri" w:hAnsi="Calibri" w:cs="Calibri"/>
          <w:b/>
          <w:bCs/>
          <w:i/>
          <w:iCs/>
          <w:color w:val="2F5496" w:themeColor="accent1" w:themeShade="BF"/>
        </w:rPr>
        <w:t xml:space="preserve">In vivo </w:t>
      </w:r>
      <w:r w:rsidRPr="00E9462A">
        <w:rPr>
          <w:rFonts w:ascii="Calibri" w:hAnsi="Calibri" w:cs="Calibri"/>
          <w:b/>
          <w:bCs/>
          <w:i/>
          <w:iCs/>
          <w:color w:val="2F5496" w:themeColor="accent1" w:themeShade="BF"/>
          <w:shd w:val="clear" w:color="auto" w:fill="FFFFFF"/>
        </w:rPr>
        <w:t>µCT</w:t>
      </w:r>
    </w:p>
    <w:p w14:paraId="1D34DA53" w14:textId="29043C81" w:rsidR="00F36CC7" w:rsidRPr="00E9462A" w:rsidRDefault="00F36CC7" w:rsidP="00781E23">
      <w:pPr>
        <w:jc w:val="both"/>
        <w:rPr>
          <w:rFonts w:ascii="Calibri" w:hAnsi="Calibri" w:cs="Calibri"/>
          <w:i/>
          <w:iCs/>
          <w:color w:val="2F5496" w:themeColor="accent1" w:themeShade="BF"/>
          <w:lang w:val="en-US"/>
        </w:rPr>
      </w:pPr>
      <w:r w:rsidRPr="00E9462A">
        <w:rPr>
          <w:rFonts w:ascii="Calibri" w:hAnsi="Calibri" w:cs="Calibri"/>
          <w:i/>
          <w:iCs/>
          <w:color w:val="2F5496" w:themeColor="accent1" w:themeShade="BF"/>
          <w:lang w:val="en-US"/>
        </w:rPr>
        <w:t xml:space="preserve">Graphs show %BV/TV (i), trabecular number (ii), trabecular thickness (iii) and trabecular separation (iv) </w:t>
      </w:r>
      <w:r w:rsidR="0088604A">
        <w:rPr>
          <w:rFonts w:ascii="Calibri" w:hAnsi="Calibri" w:cs="Calibri"/>
          <w:i/>
          <w:iCs/>
          <w:color w:val="2F5496" w:themeColor="accent1" w:themeShade="BF"/>
          <w:lang w:val="en-US"/>
        </w:rPr>
        <w:t>in the</w:t>
      </w:r>
      <w:r w:rsidRPr="00E9462A">
        <w:rPr>
          <w:rFonts w:ascii="Calibri" w:hAnsi="Calibri" w:cs="Calibri"/>
          <w:i/>
          <w:iCs/>
          <w:color w:val="2F5496" w:themeColor="accent1" w:themeShade="BF"/>
          <w:lang w:val="en-US"/>
        </w:rPr>
        <w:t xml:space="preserve"> </w:t>
      </w:r>
      <w:r w:rsidR="0088604A">
        <w:rPr>
          <w:rFonts w:ascii="Calibri" w:hAnsi="Calibri" w:cs="Calibri"/>
          <w:i/>
          <w:iCs/>
          <w:color w:val="2F5496" w:themeColor="accent1" w:themeShade="BF"/>
          <w:lang w:val="en-US"/>
        </w:rPr>
        <w:t xml:space="preserve">tibia </w:t>
      </w:r>
      <w:r w:rsidR="006B437E">
        <w:rPr>
          <w:rFonts w:ascii="Calibri" w:hAnsi="Calibri" w:cs="Calibri"/>
          <w:i/>
          <w:iCs/>
          <w:color w:val="2F5496" w:themeColor="accent1" w:themeShade="BF"/>
          <w:lang w:val="en-US"/>
        </w:rPr>
        <w:t xml:space="preserve">and </w:t>
      </w:r>
      <w:r w:rsidR="006B437E" w:rsidRPr="00E9462A">
        <w:rPr>
          <w:rFonts w:ascii="Calibri" w:hAnsi="Calibri" w:cs="Calibri"/>
          <w:i/>
          <w:iCs/>
          <w:color w:val="2F5496" w:themeColor="accent1" w:themeShade="BF"/>
          <w:lang w:val="en-US"/>
        </w:rPr>
        <w:t>%</w:t>
      </w:r>
      <w:r w:rsidR="0088604A" w:rsidRPr="00E9462A">
        <w:rPr>
          <w:rFonts w:ascii="Calibri" w:hAnsi="Calibri" w:cs="Calibri"/>
          <w:i/>
          <w:iCs/>
          <w:color w:val="2F5496" w:themeColor="accent1" w:themeShade="BF"/>
          <w:lang w:val="en-US"/>
        </w:rPr>
        <w:t xml:space="preserve">BV/TV (i), trabecular number (ii), trabecular thickness (iii) and trabecular separation (iv) </w:t>
      </w:r>
      <w:r w:rsidR="0088604A">
        <w:rPr>
          <w:rFonts w:ascii="Calibri" w:hAnsi="Calibri" w:cs="Calibri"/>
          <w:i/>
          <w:iCs/>
          <w:color w:val="2F5496" w:themeColor="accent1" w:themeShade="BF"/>
          <w:lang w:val="en-US"/>
        </w:rPr>
        <w:t xml:space="preserve">in the femur of </w:t>
      </w:r>
      <w:r w:rsidRPr="00E9462A">
        <w:rPr>
          <w:rFonts w:ascii="Calibri" w:hAnsi="Calibri" w:cs="Calibri"/>
          <w:i/>
          <w:iCs/>
          <w:color w:val="2F5496" w:themeColor="accent1" w:themeShade="BF"/>
          <w:lang w:val="en-US"/>
        </w:rPr>
        <w:t xml:space="preserve">tumour bearing mice (n=5) from week 0 to week4. </w:t>
      </w:r>
      <w:r w:rsidR="0088604A">
        <w:rPr>
          <w:rFonts w:ascii="Calibri" w:hAnsi="Calibri" w:cs="Calibri"/>
          <w:i/>
          <w:iCs/>
          <w:color w:val="2F5496" w:themeColor="accent1" w:themeShade="BF"/>
          <w:lang w:val="en-US"/>
        </w:rPr>
        <w:t>%Bone lesion volume is compared to tumour volume</w:t>
      </w:r>
      <w:r w:rsidR="0088604A">
        <w:rPr>
          <w:rFonts w:ascii="Calibri" w:hAnsi="Calibri" w:cs="Calibri" w:hint="eastAsia"/>
          <w:i/>
          <w:iCs/>
          <w:color w:val="2F5496" w:themeColor="accent1" w:themeShade="BF"/>
          <w:lang w:val="en-US"/>
        </w:rPr>
        <w:t xml:space="preserve"> </w:t>
      </w:r>
      <w:r w:rsidR="0088604A">
        <w:rPr>
          <w:rFonts w:ascii="Calibri" w:hAnsi="Calibri" w:cs="Calibri"/>
          <w:i/>
          <w:iCs/>
          <w:color w:val="2F5496" w:themeColor="accent1" w:themeShade="BF"/>
          <w:lang w:val="en-US"/>
        </w:rPr>
        <w:t>in the (vii) tibia and (x)</w:t>
      </w:r>
      <w:r w:rsidR="003D4DDD">
        <w:rPr>
          <w:rFonts w:ascii="Calibri" w:hAnsi="Calibri" w:cs="Calibri"/>
          <w:i/>
          <w:iCs/>
          <w:color w:val="2F5496" w:themeColor="accent1" w:themeShade="BF"/>
          <w:lang w:val="en-US"/>
        </w:rPr>
        <w:t xml:space="preserve"> </w:t>
      </w:r>
      <w:r w:rsidR="0088604A">
        <w:rPr>
          <w:rFonts w:ascii="Calibri" w:hAnsi="Calibri" w:cs="Calibri"/>
          <w:i/>
          <w:iCs/>
          <w:color w:val="2F5496" w:themeColor="accent1" w:themeShade="BF"/>
          <w:lang w:val="en-US"/>
        </w:rPr>
        <w:t>femur</w:t>
      </w:r>
      <w:r w:rsidR="003D4DDD">
        <w:rPr>
          <w:rFonts w:ascii="Calibri" w:hAnsi="Calibri" w:cs="Calibri"/>
          <w:i/>
          <w:iCs/>
          <w:color w:val="2F5496" w:themeColor="accent1" w:themeShade="BF"/>
          <w:lang w:val="en-US"/>
        </w:rPr>
        <w:t xml:space="preserve">. </w:t>
      </w:r>
    </w:p>
    <w:p w14:paraId="3A865CB8" w14:textId="77777777" w:rsidR="00F54B31" w:rsidRPr="00E9462A" w:rsidRDefault="00F54B31" w:rsidP="00E9462A">
      <w:pPr>
        <w:spacing w:line="360" w:lineRule="auto"/>
        <w:jc w:val="both"/>
        <w:rPr>
          <w:rFonts w:ascii="Calibri" w:hAnsi="Calibri" w:cs="Calibri"/>
          <w:lang w:val="en-US"/>
        </w:rPr>
      </w:pPr>
    </w:p>
    <w:p w14:paraId="32A98AF8" w14:textId="5309D70E" w:rsidR="00422189" w:rsidRPr="00E9462A" w:rsidRDefault="00F54B31" w:rsidP="00E9462A">
      <w:pPr>
        <w:pStyle w:val="a3"/>
        <w:tabs>
          <w:tab w:val="left" w:pos="3016"/>
        </w:tabs>
        <w:spacing w:line="360" w:lineRule="auto"/>
        <w:ind w:right="-187"/>
        <w:jc w:val="both"/>
        <w:rPr>
          <w:rFonts w:ascii="Calibri" w:hAnsi="Calibri" w:cs="Calibri"/>
          <w:b/>
          <w:bCs/>
          <w:color w:val="000000" w:themeColor="text1"/>
          <w:lang w:val="en-US"/>
        </w:rPr>
      </w:pPr>
      <w:r w:rsidRPr="00E9462A">
        <w:rPr>
          <w:rFonts w:ascii="Calibri" w:hAnsi="Calibri" w:cs="Calibri"/>
          <w:lang w:val="en-US"/>
        </w:rPr>
        <w:t>Reconstructed 3D-image (CTVOX) and ImageJ Analysis</w:t>
      </w:r>
      <w:r w:rsidRPr="00E9462A">
        <w:rPr>
          <w:rFonts w:ascii="Calibri" w:hAnsi="Calibri" w:cs="Calibri"/>
        </w:rPr>
        <w:t xml:space="preserve"> demonstrated that </w:t>
      </w:r>
      <w:r w:rsidRPr="00E9462A">
        <w:rPr>
          <w:rFonts w:ascii="Calibri" w:hAnsi="Calibri" w:cs="Calibri"/>
          <w:lang w:val="en-US"/>
        </w:rPr>
        <w:t xml:space="preserve">visible lesions appear in mice with </w:t>
      </w:r>
      <w:r w:rsidR="00AB5472">
        <w:rPr>
          <w:rFonts w:ascii="Calibri" w:hAnsi="Calibri" w:cs="Calibri"/>
          <w:lang w:val="en-US"/>
        </w:rPr>
        <w:t xml:space="preserve">a </w:t>
      </w:r>
      <w:r w:rsidRPr="00E9462A">
        <w:rPr>
          <w:rFonts w:ascii="Calibri" w:hAnsi="Calibri" w:cs="Calibri"/>
          <w:lang w:val="en-US"/>
        </w:rPr>
        <w:t>tumour in the tibia 1 week after tumour injection, lesions size continued to increase over the 3 weeks</w:t>
      </w:r>
      <w:r w:rsidRPr="00E9462A">
        <w:rPr>
          <w:rFonts w:ascii="Calibri" w:hAnsi="Calibri" w:cs="Calibri"/>
        </w:rPr>
        <w:t xml:space="preserve">. Visible lesions appear in the femur after 3 weeks of tumour injection, </w:t>
      </w:r>
      <w:r w:rsidR="00AB5472">
        <w:rPr>
          <w:rFonts w:ascii="Calibri" w:hAnsi="Calibri" w:cs="Calibri"/>
        </w:rPr>
        <w:t xml:space="preserve">and the </w:t>
      </w:r>
      <w:r w:rsidRPr="00E9462A">
        <w:rPr>
          <w:rFonts w:ascii="Calibri" w:hAnsi="Calibri" w:cs="Calibri"/>
        </w:rPr>
        <w:t>lesion size continued to increase from week3-4</w:t>
      </w:r>
      <w:r w:rsidR="00A9387A" w:rsidRPr="00E9462A">
        <w:rPr>
          <w:rFonts w:ascii="Calibri" w:hAnsi="Calibri" w:cs="Calibri"/>
        </w:rPr>
        <w:t xml:space="preserve"> (Figure 4.</w:t>
      </w:r>
      <w:r w:rsidR="00771284" w:rsidRPr="00E9462A">
        <w:rPr>
          <w:rFonts w:ascii="Calibri" w:hAnsi="Calibri" w:cs="Calibri"/>
        </w:rPr>
        <w:t>15</w:t>
      </w:r>
      <w:r w:rsidR="00A9387A" w:rsidRPr="00E9462A">
        <w:rPr>
          <w:rFonts w:ascii="Calibri" w:hAnsi="Calibri" w:cs="Calibri"/>
        </w:rPr>
        <w:t>)</w:t>
      </w:r>
      <w:r w:rsidRPr="00E9462A">
        <w:rPr>
          <w:rFonts w:ascii="Calibri" w:hAnsi="Calibri" w:cs="Calibri"/>
          <w:lang w:val="en-US"/>
        </w:rPr>
        <w:t xml:space="preserve">. </w:t>
      </w:r>
      <w:r w:rsidRPr="00E9462A">
        <w:rPr>
          <w:rFonts w:ascii="Calibri" w:hAnsi="Calibri" w:cs="Calibri"/>
        </w:rPr>
        <w:t>In each</w:t>
      </w:r>
      <w:r w:rsidR="00AB5472">
        <w:rPr>
          <w:rFonts w:ascii="Calibri" w:hAnsi="Calibri" w:cs="Calibri"/>
        </w:rPr>
        <w:t xml:space="preserve"> mouse</w:t>
      </w:r>
      <w:r w:rsidRPr="00E9462A">
        <w:rPr>
          <w:rFonts w:ascii="Calibri" w:hAnsi="Calibri" w:cs="Calibri"/>
        </w:rPr>
        <w:t>, bone lesions were present in either the tibia</w:t>
      </w:r>
      <w:r w:rsidR="00AB5472">
        <w:rPr>
          <w:rFonts w:ascii="Calibri" w:hAnsi="Calibri" w:cs="Calibri"/>
        </w:rPr>
        <w:t xml:space="preserve"> or</w:t>
      </w:r>
      <w:r w:rsidRPr="00E9462A">
        <w:rPr>
          <w:rFonts w:ascii="Calibri" w:hAnsi="Calibri" w:cs="Calibri"/>
        </w:rPr>
        <w:t xml:space="preserve"> femur or both. </w:t>
      </w:r>
      <w:r w:rsidR="00422189" w:rsidRPr="00E9462A">
        <w:rPr>
          <w:rFonts w:ascii="Calibri" w:hAnsi="Calibri" w:cs="Calibri"/>
          <w:color w:val="000000" w:themeColor="text1"/>
          <w:lang w:val="en-US"/>
        </w:rPr>
        <w:t xml:space="preserve">Some femurs were lacking the 3-D reconstructing images due to not whole image of distal femora was captured by </w:t>
      </w:r>
      <w:r w:rsidR="00422189" w:rsidRPr="00E9462A">
        <w:rPr>
          <w:rFonts w:ascii="Calibri" w:hAnsi="Calibri" w:cs="Calibri"/>
          <w:i/>
          <w:iCs/>
          <w:color w:val="000000" w:themeColor="text1"/>
          <w:lang w:val="en-US"/>
        </w:rPr>
        <w:t>in vivo</w:t>
      </w:r>
      <w:r w:rsidR="00422189" w:rsidRPr="00E9462A">
        <w:rPr>
          <w:rFonts w:ascii="Calibri" w:hAnsi="Calibri" w:cs="Calibri"/>
          <w:color w:val="000000" w:themeColor="text1"/>
          <w:lang w:val="en-US"/>
        </w:rPr>
        <w:t xml:space="preserve"> </w:t>
      </w:r>
      <w:r w:rsidR="00422189" w:rsidRPr="00E9462A">
        <w:rPr>
          <w:rFonts w:ascii="Calibri" w:hAnsi="Calibri" w:cs="Calibri"/>
          <w:color w:val="000000" w:themeColor="text1"/>
          <w:shd w:val="clear" w:color="auto" w:fill="FFFFFF"/>
        </w:rPr>
        <w:t>µCT, this included both human error of not been experienced enough to pull enough femur for scanning, and week</w:t>
      </w:r>
      <w:r w:rsidR="00771284" w:rsidRPr="00E9462A">
        <w:rPr>
          <w:rFonts w:ascii="Calibri" w:hAnsi="Calibri" w:cs="Calibri"/>
          <w:color w:val="000000" w:themeColor="text1"/>
          <w:shd w:val="clear" w:color="auto" w:fill="FFFFFF"/>
        </w:rPr>
        <w:t xml:space="preserve"> </w:t>
      </w:r>
      <w:r w:rsidR="00422189" w:rsidRPr="00E9462A">
        <w:rPr>
          <w:rFonts w:ascii="Calibri" w:hAnsi="Calibri" w:cs="Calibri"/>
          <w:color w:val="000000" w:themeColor="text1"/>
          <w:shd w:val="clear" w:color="auto" w:fill="FFFFFF"/>
        </w:rPr>
        <w:t xml:space="preserve">0 some hindlimbs of mice were not long enough to stretch to be scanned to include the whole distal femora, bone parameter measurements were not affected. </w:t>
      </w:r>
    </w:p>
    <w:p w14:paraId="4F9FD948" w14:textId="1420957B" w:rsidR="00F54B31" w:rsidRPr="00E9462A" w:rsidRDefault="00F54B31" w:rsidP="00E9462A">
      <w:pPr>
        <w:spacing w:line="360" w:lineRule="auto"/>
        <w:jc w:val="both"/>
        <w:rPr>
          <w:rFonts w:ascii="Calibri" w:hAnsi="Calibri" w:cs="Calibri"/>
          <w:lang w:val="en-US"/>
        </w:rPr>
      </w:pPr>
    </w:p>
    <w:p w14:paraId="425F8236" w14:textId="1CD33FB1" w:rsidR="00F54B31" w:rsidRPr="00E9462A" w:rsidRDefault="00BA133D" w:rsidP="00E9462A">
      <w:pPr>
        <w:spacing w:line="360" w:lineRule="auto"/>
        <w:jc w:val="both"/>
        <w:rPr>
          <w:rFonts w:ascii="Calibri" w:hAnsi="Calibri" w:cs="Calibri"/>
          <w:color w:val="000000" w:themeColor="text1"/>
          <w:lang w:val="en-US"/>
        </w:rPr>
      </w:pPr>
      <w:r w:rsidRPr="00E9462A">
        <w:rPr>
          <w:rFonts w:ascii="Calibri" w:hAnsi="Calibri" w:cs="Calibri"/>
          <w:noProof/>
          <w:color w:val="000000" w:themeColor="text1"/>
          <w:lang w:val="en-US"/>
        </w:rPr>
        <w:drawing>
          <wp:inline distT="0" distB="0" distL="0" distR="0" wp14:anchorId="6F3F185A" wp14:editId="26869576">
            <wp:extent cx="5639088" cy="3404834"/>
            <wp:effectExtent l="0" t="0" r="0" b="0"/>
            <wp:docPr id="1393996147" name="图片 14" descr="手机屏幕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96147" name="图片 14" descr="手机屏幕截图&#10;&#10;中度可信度描述已自动生成"/>
                    <pic:cNvPicPr/>
                  </pic:nvPicPr>
                  <pic:blipFill>
                    <a:blip r:embed="rId101"/>
                    <a:stretch>
                      <a:fillRect/>
                    </a:stretch>
                  </pic:blipFill>
                  <pic:spPr>
                    <a:xfrm>
                      <a:off x="0" y="0"/>
                      <a:ext cx="5656360" cy="3415263"/>
                    </a:xfrm>
                    <a:prstGeom prst="rect">
                      <a:avLst/>
                    </a:prstGeom>
                  </pic:spPr>
                </pic:pic>
              </a:graphicData>
            </a:graphic>
          </wp:inline>
        </w:drawing>
      </w:r>
    </w:p>
    <w:p w14:paraId="009A15F0" w14:textId="4E3F9C0B" w:rsidR="00BA133D" w:rsidRPr="00E9462A" w:rsidRDefault="00BA133D" w:rsidP="00E9462A">
      <w:pPr>
        <w:pStyle w:val="a3"/>
        <w:tabs>
          <w:tab w:val="left" w:pos="3016"/>
        </w:tabs>
        <w:spacing w:line="360" w:lineRule="auto"/>
        <w:ind w:right="-187"/>
        <w:jc w:val="both"/>
        <w:rPr>
          <w:rFonts w:ascii="Calibri" w:hAnsi="Calibri" w:cs="Calibri"/>
          <w:b/>
          <w:bCs/>
          <w:i/>
          <w:iCs/>
          <w:color w:val="2F5496" w:themeColor="accent1" w:themeShade="BF"/>
          <w:lang w:val="en-US"/>
        </w:rPr>
      </w:pPr>
      <w:r w:rsidRPr="00E9462A">
        <w:rPr>
          <w:rFonts w:ascii="Calibri" w:hAnsi="Calibri" w:cs="Calibri"/>
          <w:b/>
          <w:bCs/>
          <w:i/>
          <w:iCs/>
          <w:noProof/>
          <w:color w:val="2F5496" w:themeColor="accent1" w:themeShade="BF"/>
          <w:lang w:val="en-US"/>
        </w:rPr>
        <w:drawing>
          <wp:inline distT="0" distB="0" distL="0" distR="0" wp14:anchorId="79521E15" wp14:editId="2FDCAA19">
            <wp:extent cx="5731510" cy="3415665"/>
            <wp:effectExtent l="0" t="0" r="0" b="635"/>
            <wp:docPr id="518826617" name="图片 15" descr="手机屏幕截图&#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826617" name="图片 15" descr="手机屏幕截图&#10;&#10;低可信度描述已自动生成"/>
                    <pic:cNvPicPr/>
                  </pic:nvPicPr>
                  <pic:blipFill>
                    <a:blip r:embed="rId102"/>
                    <a:stretch>
                      <a:fillRect/>
                    </a:stretch>
                  </pic:blipFill>
                  <pic:spPr>
                    <a:xfrm>
                      <a:off x="0" y="0"/>
                      <a:ext cx="5731510" cy="3415665"/>
                    </a:xfrm>
                    <a:prstGeom prst="rect">
                      <a:avLst/>
                    </a:prstGeom>
                  </pic:spPr>
                </pic:pic>
              </a:graphicData>
            </a:graphic>
          </wp:inline>
        </w:drawing>
      </w:r>
    </w:p>
    <w:p w14:paraId="1E758D44" w14:textId="77777777" w:rsidR="00781E23" w:rsidRDefault="00F54B31" w:rsidP="00781E23">
      <w:pPr>
        <w:pStyle w:val="a3"/>
        <w:tabs>
          <w:tab w:val="left" w:pos="3016"/>
        </w:tabs>
        <w:ind w:right="-187"/>
        <w:jc w:val="both"/>
        <w:rPr>
          <w:rFonts w:ascii="Calibri" w:hAnsi="Calibri" w:cs="Calibri"/>
          <w:i/>
          <w:iCs/>
          <w:color w:val="2F5496" w:themeColor="accent1" w:themeShade="BF"/>
          <w:shd w:val="clear" w:color="auto" w:fill="FFFFFF"/>
        </w:rPr>
      </w:pPr>
      <w:r w:rsidRPr="00E9462A">
        <w:rPr>
          <w:rFonts w:ascii="Calibri" w:hAnsi="Calibri" w:cs="Calibri"/>
          <w:b/>
          <w:bCs/>
          <w:i/>
          <w:iCs/>
          <w:color w:val="2F5496" w:themeColor="accent1" w:themeShade="BF"/>
          <w:lang w:val="en-US"/>
        </w:rPr>
        <w:t>Figure 4.</w:t>
      </w:r>
      <w:r w:rsidR="00771284" w:rsidRPr="00E9462A">
        <w:rPr>
          <w:rFonts w:ascii="Calibri" w:hAnsi="Calibri" w:cs="Calibri"/>
          <w:b/>
          <w:bCs/>
          <w:i/>
          <w:iCs/>
          <w:color w:val="2F5496" w:themeColor="accent1" w:themeShade="BF"/>
          <w:lang w:val="en-US"/>
        </w:rPr>
        <w:t>15</w:t>
      </w:r>
      <w:r w:rsidRPr="00E9462A">
        <w:rPr>
          <w:rFonts w:ascii="Calibri" w:hAnsi="Calibri" w:cs="Calibri"/>
          <w:b/>
          <w:bCs/>
          <w:i/>
          <w:iCs/>
          <w:color w:val="2F5496" w:themeColor="accent1" w:themeShade="BF"/>
          <w:lang w:val="en-US"/>
        </w:rPr>
        <w:t xml:space="preserve"> </w:t>
      </w:r>
      <w:r w:rsidRPr="00E9462A">
        <w:rPr>
          <w:rFonts w:ascii="Calibri" w:hAnsi="Calibri" w:cs="Calibri"/>
          <w:b/>
          <w:bCs/>
          <w:i/>
          <w:iCs/>
          <w:color w:val="2F5496" w:themeColor="accent1" w:themeShade="BF"/>
        </w:rPr>
        <w:t xml:space="preserve">In vivo </w:t>
      </w:r>
      <w:r w:rsidRPr="00E9462A">
        <w:rPr>
          <w:rFonts w:ascii="Calibri" w:hAnsi="Calibri" w:cs="Calibri"/>
          <w:b/>
          <w:bCs/>
          <w:i/>
          <w:iCs/>
          <w:color w:val="2F5496" w:themeColor="accent1" w:themeShade="BF"/>
          <w:shd w:val="clear" w:color="auto" w:fill="FFFFFF"/>
        </w:rPr>
        <w:t xml:space="preserve">µCT, CTVOX and IVIS imaging analysis on proximal tibia/ distal femora of </w:t>
      </w:r>
      <w:r w:rsidR="00174167" w:rsidRPr="00E9462A">
        <w:rPr>
          <w:rFonts w:ascii="Calibri" w:hAnsi="Calibri" w:cs="Calibri"/>
          <w:b/>
          <w:bCs/>
          <w:i/>
          <w:iCs/>
          <w:color w:val="2F5496" w:themeColor="accent1" w:themeShade="BF"/>
          <w:shd w:val="clear" w:color="auto" w:fill="FFFFFF"/>
        </w:rPr>
        <w:t xml:space="preserve">representative </w:t>
      </w:r>
      <w:r w:rsidRPr="00E9462A">
        <w:rPr>
          <w:rFonts w:ascii="Calibri" w:hAnsi="Calibri" w:cs="Calibri"/>
          <w:b/>
          <w:bCs/>
          <w:i/>
          <w:iCs/>
          <w:color w:val="2F5496" w:themeColor="accent1" w:themeShade="BF"/>
          <w:shd w:val="clear" w:color="auto" w:fill="FFFFFF"/>
        </w:rPr>
        <w:t xml:space="preserve">tumour bearing mice      </w:t>
      </w:r>
      <w:r w:rsidRPr="00E9462A">
        <w:rPr>
          <w:rFonts w:ascii="Calibri" w:hAnsi="Calibri" w:cs="Calibri"/>
          <w:i/>
          <w:iCs/>
          <w:color w:val="2F5496" w:themeColor="accent1" w:themeShade="BF"/>
          <w:shd w:val="clear" w:color="auto" w:fill="FFFFFF"/>
        </w:rPr>
        <w:t xml:space="preserve">                    </w:t>
      </w:r>
    </w:p>
    <w:p w14:paraId="62AAA4D7" w14:textId="7F16883D" w:rsidR="007E7824" w:rsidRPr="00781E23" w:rsidRDefault="007E7824" w:rsidP="00781E23">
      <w:pPr>
        <w:pStyle w:val="a3"/>
        <w:tabs>
          <w:tab w:val="left" w:pos="3016"/>
        </w:tabs>
        <w:ind w:right="-187"/>
        <w:jc w:val="both"/>
        <w:rPr>
          <w:rFonts w:ascii="Calibri" w:hAnsi="Calibri" w:cs="Calibri"/>
          <w:i/>
          <w:iCs/>
          <w:color w:val="2F5496" w:themeColor="accent1" w:themeShade="BF"/>
          <w:shd w:val="clear" w:color="auto" w:fill="FFFFFF"/>
        </w:rPr>
      </w:pPr>
      <w:r w:rsidRPr="00E9462A">
        <w:rPr>
          <w:rFonts w:ascii="Calibri" w:hAnsi="Calibri" w:cs="Calibri"/>
          <w:i/>
          <w:iCs/>
          <w:color w:val="2F5496" w:themeColor="accent1" w:themeShade="BF"/>
          <w:lang w:val="en-US"/>
        </w:rPr>
        <w:t>Figure show the</w:t>
      </w:r>
      <w:r w:rsidR="00A7212E" w:rsidRPr="00E9462A">
        <w:rPr>
          <w:rFonts w:ascii="Calibri" w:hAnsi="Calibri" w:cs="Calibri"/>
          <w:i/>
          <w:iCs/>
          <w:color w:val="2F5496" w:themeColor="accent1" w:themeShade="BF"/>
          <w:lang w:val="en-US"/>
        </w:rPr>
        <w:t xml:space="preserve"> proximal tibia</w:t>
      </w:r>
      <w:r w:rsidRPr="00E9462A">
        <w:rPr>
          <w:rFonts w:ascii="Calibri" w:hAnsi="Calibri" w:cs="Calibri"/>
          <w:i/>
          <w:iCs/>
          <w:color w:val="2F5496" w:themeColor="accent1" w:themeShade="BF"/>
          <w:lang w:val="en-US"/>
        </w:rPr>
        <w:t xml:space="preserve"> (A) cross-section image of trabecular, reconstructed 3D image by CTVOX of representative mice and it’s IVIS images over 5 weeks. (B) Percentage lesion area was measured by ImageJ software and (C) tumour burden measured by IVIS living image software</w:t>
      </w:r>
      <w:r w:rsidR="00A7212E" w:rsidRPr="00E9462A">
        <w:rPr>
          <w:rFonts w:ascii="Calibri" w:hAnsi="Calibri" w:cs="Calibri"/>
          <w:i/>
          <w:iCs/>
          <w:color w:val="2F5496" w:themeColor="accent1" w:themeShade="BF"/>
          <w:lang w:val="en-US"/>
        </w:rPr>
        <w:t xml:space="preserve">; </w:t>
      </w:r>
      <w:r w:rsidR="00A7212E" w:rsidRPr="00E9462A">
        <w:rPr>
          <w:rFonts w:ascii="Calibri" w:hAnsi="Calibri" w:cs="Calibri"/>
          <w:i/>
          <w:iCs/>
          <w:color w:val="2F5496" w:themeColor="accent1" w:themeShade="BF"/>
          <w:lang w:val="en-US"/>
        </w:rPr>
        <w:lastRenderedPageBreak/>
        <w:t xml:space="preserve">distal femur (D) cross-section image of trabecular (The whole distal femur was not captured by </w:t>
      </w:r>
      <w:r w:rsidR="00A7212E" w:rsidRPr="00E9462A">
        <w:rPr>
          <w:rFonts w:ascii="Calibri" w:hAnsi="Calibri" w:cs="Calibri"/>
          <w:i/>
          <w:iCs/>
          <w:color w:val="2F5496" w:themeColor="accent1" w:themeShade="BF"/>
          <w:shd w:val="clear" w:color="auto" w:fill="FFFFFF"/>
        </w:rPr>
        <w:t>µCT</w:t>
      </w:r>
      <w:r w:rsidR="00A7212E" w:rsidRPr="00E9462A">
        <w:rPr>
          <w:rFonts w:ascii="Calibri" w:hAnsi="Calibri" w:cs="Calibri"/>
          <w:i/>
          <w:iCs/>
          <w:color w:val="2F5496" w:themeColor="accent1" w:themeShade="BF"/>
          <w:lang w:val="en-US"/>
        </w:rPr>
        <w:t xml:space="preserve">), reconstructed 3D image by CTVOX of proximal tibia of representative mice and it’s IVIS images over 5 weeks. (B) Percentage lesion area was measured by ImageJ software and (C) tumour burden measured by IVIS living image software. The bone parameters were </w:t>
      </w:r>
      <w:proofErr w:type="spellStart"/>
      <w:r w:rsidR="00A7212E" w:rsidRPr="00E9462A">
        <w:rPr>
          <w:rFonts w:ascii="Calibri" w:hAnsi="Calibri" w:cs="Calibri"/>
          <w:i/>
          <w:iCs/>
          <w:color w:val="2F5496" w:themeColor="accent1" w:themeShade="BF"/>
          <w:lang w:val="en-US"/>
        </w:rPr>
        <w:t>analysed</w:t>
      </w:r>
      <w:proofErr w:type="spellEnd"/>
      <w:r w:rsidR="00A7212E" w:rsidRPr="00E9462A">
        <w:rPr>
          <w:rFonts w:ascii="Calibri" w:hAnsi="Calibri" w:cs="Calibri"/>
          <w:i/>
          <w:iCs/>
          <w:color w:val="2F5496" w:themeColor="accent1" w:themeShade="BF"/>
          <w:lang w:val="en-US"/>
        </w:rPr>
        <w:t xml:space="preserve"> by CTAN software.</w:t>
      </w:r>
      <w:r w:rsidR="001B6737" w:rsidRPr="00E9462A">
        <w:rPr>
          <w:rFonts w:ascii="Calibri" w:hAnsi="Calibri" w:cs="Calibri"/>
          <w:i/>
          <w:iCs/>
          <w:color w:val="2F5496" w:themeColor="accent1" w:themeShade="BF"/>
          <w:lang w:val="en-US"/>
        </w:rPr>
        <w:t xml:space="preserve"> </w:t>
      </w:r>
      <w:r w:rsidRPr="00E9462A">
        <w:rPr>
          <w:rFonts w:ascii="Calibri" w:hAnsi="Calibri" w:cs="Calibri"/>
          <w:i/>
          <w:iCs/>
          <w:color w:val="2F5496" w:themeColor="accent1" w:themeShade="BF"/>
          <w:lang w:val="en-US"/>
        </w:rPr>
        <w:t xml:space="preserve">All data were </w:t>
      </w:r>
      <w:proofErr w:type="spellStart"/>
      <w:r w:rsidRPr="00E9462A">
        <w:rPr>
          <w:rFonts w:ascii="Calibri" w:hAnsi="Calibri" w:cs="Calibri"/>
          <w:i/>
          <w:iCs/>
          <w:color w:val="2F5496" w:themeColor="accent1" w:themeShade="BF"/>
          <w:lang w:val="en-US"/>
        </w:rPr>
        <w:t>analysed</w:t>
      </w:r>
      <w:proofErr w:type="spellEnd"/>
      <w:r w:rsidRPr="00E9462A">
        <w:rPr>
          <w:rFonts w:ascii="Calibri" w:hAnsi="Calibri" w:cs="Calibri"/>
          <w:i/>
          <w:iCs/>
          <w:color w:val="2F5496" w:themeColor="accent1" w:themeShade="BF"/>
          <w:lang w:val="en-US"/>
        </w:rPr>
        <w:t xml:space="preserve"> on prism software.</w:t>
      </w:r>
    </w:p>
    <w:p w14:paraId="74F04769" w14:textId="1B933A85" w:rsidR="00504D8C" w:rsidRPr="00E9462A" w:rsidRDefault="00504D8C" w:rsidP="00E9462A">
      <w:pPr>
        <w:spacing w:line="360" w:lineRule="auto"/>
        <w:jc w:val="both"/>
        <w:rPr>
          <w:rFonts w:ascii="Calibri" w:hAnsi="Calibri" w:cs="Calibri"/>
          <w:b/>
          <w:bCs/>
        </w:rPr>
      </w:pPr>
      <w:r w:rsidRPr="00E9462A">
        <w:rPr>
          <w:rFonts w:ascii="Calibri" w:hAnsi="Calibri" w:cs="Calibri"/>
          <w:b/>
          <w:bCs/>
        </w:rPr>
        <w:t>4.</w:t>
      </w:r>
      <w:r w:rsidR="00D84CBC" w:rsidRPr="00E9462A">
        <w:rPr>
          <w:rFonts w:ascii="Calibri" w:hAnsi="Calibri" w:cs="Calibri"/>
          <w:b/>
          <w:bCs/>
        </w:rPr>
        <w:t>5.2</w:t>
      </w:r>
      <w:r w:rsidRPr="00E9462A">
        <w:rPr>
          <w:rFonts w:ascii="Calibri" w:hAnsi="Calibri" w:cs="Calibri"/>
          <w:b/>
          <w:bCs/>
        </w:rPr>
        <w:t>.3 Bone lesions at endpoint</w:t>
      </w:r>
    </w:p>
    <w:p w14:paraId="7C695984" w14:textId="33FFE4DB" w:rsidR="00F54B31" w:rsidRPr="00E9462A" w:rsidRDefault="00F54B31" w:rsidP="00E9462A">
      <w:pPr>
        <w:spacing w:line="360" w:lineRule="auto"/>
        <w:jc w:val="both"/>
        <w:rPr>
          <w:rFonts w:ascii="Calibri" w:hAnsi="Calibri" w:cs="Calibri"/>
          <w:lang w:val="en-US"/>
        </w:rPr>
      </w:pPr>
      <w:r w:rsidRPr="00E9462A">
        <w:rPr>
          <w:rFonts w:ascii="Calibri" w:hAnsi="Calibri" w:cs="Calibri"/>
          <w:i/>
          <w:iCs/>
          <w:lang w:val="en-US"/>
        </w:rPr>
        <w:t xml:space="preserve">Ex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data agreed with </w:t>
      </w:r>
      <w:r w:rsidRPr="00E9462A">
        <w:rPr>
          <w:rFonts w:ascii="Calibri" w:hAnsi="Calibri" w:cs="Calibri"/>
          <w:i/>
          <w:iCs/>
          <w:lang w:val="en-US"/>
        </w:rPr>
        <w:t xml:space="preserve">in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data </w:t>
      </w:r>
      <w:r w:rsidRPr="00E9462A">
        <w:rPr>
          <w:rFonts w:ascii="Calibri" w:hAnsi="Calibri" w:cs="Calibri"/>
          <w:lang w:val="en-US"/>
        </w:rPr>
        <w:t>(Figure 4.</w:t>
      </w:r>
      <w:r w:rsidR="00771284" w:rsidRPr="00E9462A">
        <w:rPr>
          <w:rFonts w:ascii="Calibri" w:hAnsi="Calibri" w:cs="Calibri"/>
          <w:lang w:val="en-US"/>
        </w:rPr>
        <w:t>16</w:t>
      </w:r>
      <w:r w:rsidRPr="00E9462A">
        <w:rPr>
          <w:rFonts w:ascii="Calibri" w:hAnsi="Calibri" w:cs="Calibri"/>
          <w:lang w:val="en-US"/>
        </w:rPr>
        <w:t>)</w:t>
      </w:r>
      <w:r w:rsidR="00AB5472">
        <w:rPr>
          <w:rFonts w:ascii="Calibri" w:hAnsi="Calibri" w:cs="Calibri"/>
          <w:lang w:val="en-US"/>
        </w:rPr>
        <w:t>;</w:t>
      </w:r>
      <w:r w:rsidRPr="00E9462A">
        <w:rPr>
          <w:rFonts w:ascii="Calibri" w:hAnsi="Calibri" w:cs="Calibri"/>
          <w:lang w:val="en-US"/>
        </w:rPr>
        <w:t xml:space="preserve"> </w:t>
      </w:r>
      <w:r w:rsidRPr="00E9462A">
        <w:rPr>
          <w:rFonts w:ascii="Calibri" w:hAnsi="Calibri" w:cs="Calibri"/>
          <w:i/>
          <w:iCs/>
          <w:lang w:val="en-US"/>
        </w:rPr>
        <w:t>in vivo</w:t>
      </w:r>
      <w:r w:rsidRPr="00E9462A">
        <w:rPr>
          <w:rFonts w:ascii="Calibri" w:hAnsi="Calibri" w:cs="Calibri"/>
          <w:lang w:val="en-US"/>
        </w:rPr>
        <w:t xml:space="preserve">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can be used to track </w:t>
      </w:r>
      <w:r w:rsidR="00AB5472">
        <w:rPr>
          <w:rFonts w:ascii="Calibri" w:hAnsi="Calibri" w:cs="Calibri"/>
          <w:color w:val="000000" w:themeColor="text1"/>
          <w:lang w:val="en-US"/>
        </w:rPr>
        <w:t xml:space="preserve">the </w:t>
      </w:r>
      <w:r w:rsidRPr="00E9462A">
        <w:rPr>
          <w:rFonts w:ascii="Calibri" w:hAnsi="Calibri" w:cs="Calibri"/>
          <w:color w:val="000000" w:themeColor="text1"/>
          <w:lang w:val="en-US"/>
        </w:rPr>
        <w:t xml:space="preserve">progression of </w:t>
      </w:r>
      <w:r w:rsidRPr="00E9462A">
        <w:rPr>
          <w:rFonts w:ascii="Calibri" w:hAnsi="Calibri" w:cs="Calibri"/>
          <w:color w:val="000000" w:themeColor="text1"/>
          <w:shd w:val="clear" w:color="auto" w:fill="FFFFFF"/>
          <w:lang w:val="en-US"/>
        </w:rPr>
        <w:t>bone lesion</w:t>
      </w:r>
      <w:r w:rsidR="00AB5472">
        <w:rPr>
          <w:rFonts w:ascii="Calibri" w:hAnsi="Calibri" w:cs="Calibri"/>
          <w:color w:val="000000" w:themeColor="text1"/>
          <w:shd w:val="clear" w:color="auto" w:fill="FFFFFF"/>
          <w:lang w:val="en-US"/>
        </w:rPr>
        <w:t>s</w:t>
      </w:r>
      <w:r w:rsidRPr="00E9462A">
        <w:rPr>
          <w:rFonts w:ascii="Calibri" w:hAnsi="Calibri" w:cs="Calibri"/>
          <w:color w:val="000000" w:themeColor="text1"/>
          <w:lang w:val="en-US"/>
        </w:rPr>
        <w:t xml:space="preserve">. As all mice were tumour-bearing, there </w:t>
      </w:r>
      <w:r w:rsidR="00AB5472">
        <w:rPr>
          <w:rFonts w:ascii="Calibri" w:hAnsi="Calibri" w:cs="Calibri"/>
          <w:color w:val="000000" w:themeColor="text1"/>
          <w:lang w:val="en-US"/>
        </w:rPr>
        <w:t>was no vehicle</w:t>
      </w:r>
      <w:r w:rsidRPr="00E9462A">
        <w:rPr>
          <w:rFonts w:ascii="Calibri" w:hAnsi="Calibri" w:cs="Calibri"/>
          <w:color w:val="000000" w:themeColor="text1"/>
          <w:lang w:val="en-US"/>
        </w:rPr>
        <w:t xml:space="preserve"> to compare with at endpoint.</w:t>
      </w:r>
    </w:p>
    <w:p w14:paraId="709C2A44" w14:textId="77777777" w:rsidR="00F54B31" w:rsidRPr="00AB5472" w:rsidRDefault="00F54B31" w:rsidP="00E9462A">
      <w:pPr>
        <w:spacing w:line="360" w:lineRule="auto"/>
        <w:jc w:val="both"/>
        <w:rPr>
          <w:rFonts w:ascii="Calibri" w:hAnsi="Calibri" w:cs="Calibri"/>
          <w:lang w:val="en-US"/>
        </w:rPr>
      </w:pPr>
    </w:p>
    <w:p w14:paraId="320E62B9" w14:textId="0CBEB6F2" w:rsidR="00F54B31" w:rsidRPr="00E9462A" w:rsidRDefault="00F54B31" w:rsidP="00781E23">
      <w:pPr>
        <w:jc w:val="both"/>
        <w:rPr>
          <w:rFonts w:ascii="Calibri" w:hAnsi="Calibri" w:cs="Calibri"/>
          <w:b/>
          <w:bCs/>
        </w:rPr>
      </w:pPr>
      <w:r w:rsidRPr="00E9462A">
        <w:rPr>
          <w:rFonts w:ascii="Calibri" w:hAnsi="Calibri" w:cs="Calibri"/>
          <w:b/>
          <w:bCs/>
          <w:noProof/>
          <w:lang w:val="en-US" w:eastAsia="en-US"/>
        </w:rPr>
        <w:drawing>
          <wp:inline distT="0" distB="0" distL="0" distR="0" wp14:anchorId="53391992" wp14:editId="5096C709">
            <wp:extent cx="6148061" cy="2619703"/>
            <wp:effectExtent l="0" t="0" r="0" b="0"/>
            <wp:docPr id="961902897" name="Picture 57" descr="A picture containing diagram, plan, screensho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902897" name="Picture 57" descr="A picture containing diagram, plan, screenshot, line&#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6163808" cy="2626413"/>
                    </a:xfrm>
                    <a:prstGeom prst="rect">
                      <a:avLst/>
                    </a:prstGeom>
                  </pic:spPr>
                </pic:pic>
              </a:graphicData>
            </a:graphic>
          </wp:inline>
        </w:drawing>
      </w:r>
      <w:r w:rsidRPr="00E9462A">
        <w:rPr>
          <w:rFonts w:ascii="Calibri" w:hAnsi="Calibri" w:cs="Calibri"/>
          <w:b/>
          <w:bCs/>
          <w:i/>
          <w:iCs/>
          <w:color w:val="2F5496" w:themeColor="accent1" w:themeShade="BF"/>
          <w:lang w:val="en-US"/>
        </w:rPr>
        <w:t>Figure 4.</w:t>
      </w:r>
      <w:r w:rsidR="00771284" w:rsidRPr="00E9462A">
        <w:rPr>
          <w:rFonts w:ascii="Calibri" w:hAnsi="Calibri" w:cs="Calibri"/>
          <w:b/>
          <w:bCs/>
          <w:i/>
          <w:iCs/>
          <w:color w:val="2F5496" w:themeColor="accent1" w:themeShade="BF"/>
          <w:lang w:val="en-US"/>
        </w:rPr>
        <w:t>16</w:t>
      </w:r>
      <w:r w:rsidRPr="00E9462A">
        <w:rPr>
          <w:rFonts w:ascii="Calibri" w:hAnsi="Calibri" w:cs="Calibri"/>
          <w:b/>
          <w:bCs/>
          <w:i/>
          <w:iCs/>
          <w:color w:val="2F5496" w:themeColor="accent1" w:themeShade="BF"/>
          <w:lang w:val="en-US"/>
        </w:rPr>
        <w:t xml:space="preserve"> </w:t>
      </w:r>
      <w:r w:rsidRPr="00E9462A">
        <w:rPr>
          <w:rFonts w:ascii="Calibri" w:hAnsi="Calibri" w:cs="Calibri"/>
          <w:b/>
          <w:bCs/>
          <w:i/>
          <w:iCs/>
          <w:color w:val="2F5496" w:themeColor="accent1" w:themeShade="BF"/>
        </w:rPr>
        <w:t xml:space="preserve">Ex vivo </w:t>
      </w:r>
      <w:r w:rsidRPr="00E9462A">
        <w:rPr>
          <w:rFonts w:ascii="Calibri" w:hAnsi="Calibri" w:cs="Calibri"/>
          <w:b/>
          <w:bCs/>
          <w:i/>
          <w:iCs/>
          <w:color w:val="2F5496" w:themeColor="accent1" w:themeShade="BF"/>
          <w:shd w:val="clear" w:color="auto" w:fill="FFFFFF"/>
        </w:rPr>
        <w:t xml:space="preserve">µCT data comparison to </w:t>
      </w:r>
      <w:r w:rsidRPr="00E9462A">
        <w:rPr>
          <w:rFonts w:ascii="Calibri" w:hAnsi="Calibri" w:cs="Calibri"/>
          <w:b/>
          <w:bCs/>
          <w:i/>
          <w:iCs/>
          <w:color w:val="2F5496" w:themeColor="accent1" w:themeShade="BF"/>
        </w:rPr>
        <w:t xml:space="preserve">In vivo </w:t>
      </w:r>
      <w:r w:rsidRPr="00E9462A">
        <w:rPr>
          <w:rFonts w:ascii="Calibri" w:hAnsi="Calibri" w:cs="Calibri"/>
          <w:b/>
          <w:bCs/>
          <w:i/>
          <w:iCs/>
          <w:color w:val="2F5496" w:themeColor="accent1" w:themeShade="BF"/>
          <w:shd w:val="clear" w:color="auto" w:fill="FFFFFF"/>
        </w:rPr>
        <w:t xml:space="preserve">µCT data on proximal tibia/ distal femora of tumour bearing mice      </w:t>
      </w:r>
      <w:r w:rsidRPr="00E9462A">
        <w:rPr>
          <w:rFonts w:ascii="Calibri" w:hAnsi="Calibri" w:cs="Calibri"/>
          <w:i/>
          <w:iCs/>
          <w:color w:val="2F5496" w:themeColor="accent1" w:themeShade="BF"/>
          <w:shd w:val="clear" w:color="auto" w:fill="FFFFFF"/>
        </w:rPr>
        <w:t xml:space="preserve">                    </w:t>
      </w:r>
    </w:p>
    <w:p w14:paraId="6CEE1BF6" w14:textId="77777777" w:rsidR="00F54B31" w:rsidRPr="00E9462A" w:rsidRDefault="00F54B31" w:rsidP="00781E23">
      <w:pPr>
        <w:jc w:val="both"/>
        <w:rPr>
          <w:rFonts w:ascii="Calibri" w:hAnsi="Calibri" w:cs="Calibri"/>
          <w:i/>
          <w:iCs/>
          <w:color w:val="2F5496" w:themeColor="accent1" w:themeShade="BF"/>
        </w:rPr>
      </w:pPr>
      <w:r w:rsidRPr="00E9462A">
        <w:rPr>
          <w:rFonts w:ascii="Calibri" w:hAnsi="Calibri" w:cs="Calibri"/>
          <w:i/>
          <w:iCs/>
          <w:color w:val="2F5496" w:themeColor="accent1" w:themeShade="BF"/>
          <w:shd w:val="clear" w:color="auto" w:fill="FFFFFF"/>
        </w:rPr>
        <w:t xml:space="preserve">No significance difference between ex vivo µCT data mice after cull and in vivo µCT data of mice after 4 week of tumour injection (Tibia, %BV/TV ns 0.1817, </w:t>
      </w:r>
      <w:proofErr w:type="spellStart"/>
      <w:proofErr w:type="gramStart"/>
      <w:r w:rsidRPr="00E9462A">
        <w:rPr>
          <w:rFonts w:ascii="Calibri" w:hAnsi="Calibri" w:cs="Calibri"/>
          <w:i/>
          <w:iCs/>
          <w:color w:val="2F5496" w:themeColor="accent1" w:themeShade="BF"/>
          <w:shd w:val="clear" w:color="auto" w:fill="FFFFFF"/>
        </w:rPr>
        <w:t>Tb.n</w:t>
      </w:r>
      <w:proofErr w:type="spellEnd"/>
      <w:proofErr w:type="gramEnd"/>
      <w:r w:rsidRPr="00E9462A">
        <w:rPr>
          <w:rFonts w:ascii="Calibri" w:hAnsi="Calibri" w:cs="Calibri"/>
          <w:i/>
          <w:iCs/>
          <w:color w:val="2F5496" w:themeColor="accent1" w:themeShade="BF"/>
          <w:shd w:val="clear" w:color="auto" w:fill="FFFFFF"/>
        </w:rPr>
        <w:t xml:space="preserve"> ns 0.2920, Tb.th ns 0.3960; Femur, %BV/TV ns 0.9339, </w:t>
      </w:r>
      <w:proofErr w:type="spellStart"/>
      <w:r w:rsidRPr="00E9462A">
        <w:rPr>
          <w:rFonts w:ascii="Calibri" w:hAnsi="Calibri" w:cs="Calibri"/>
          <w:i/>
          <w:iCs/>
          <w:color w:val="2F5496" w:themeColor="accent1" w:themeShade="BF"/>
          <w:shd w:val="clear" w:color="auto" w:fill="FFFFFF"/>
        </w:rPr>
        <w:t>Tb.n</w:t>
      </w:r>
      <w:proofErr w:type="spellEnd"/>
      <w:r w:rsidRPr="00E9462A">
        <w:rPr>
          <w:rFonts w:ascii="Calibri" w:hAnsi="Calibri" w:cs="Calibri"/>
          <w:i/>
          <w:iCs/>
          <w:color w:val="2F5496" w:themeColor="accent1" w:themeShade="BF"/>
          <w:shd w:val="clear" w:color="auto" w:fill="FFFFFF"/>
        </w:rPr>
        <w:t xml:space="preserve"> ns 0.2027, Tb.th ns 0.813; ).</w:t>
      </w:r>
      <w:r w:rsidRPr="00E9462A">
        <w:rPr>
          <w:rFonts w:ascii="Calibri" w:hAnsi="Calibri" w:cs="Calibri"/>
          <w:i/>
          <w:iCs/>
          <w:color w:val="2F5496" w:themeColor="accent1" w:themeShade="BF"/>
          <w:lang w:val="en-US"/>
        </w:rPr>
        <w:t xml:space="preserve"> All data were presented as mean </w:t>
      </w:r>
      <w:r w:rsidRPr="00E9462A">
        <w:rPr>
          <w:rFonts w:ascii="Calibri" w:hAnsi="Calibri" w:cs="Calibri"/>
          <w:i/>
          <w:iCs/>
          <w:color w:val="2F5496" w:themeColor="accent1" w:themeShade="BF"/>
        </w:rPr>
        <w:t>± SD</w:t>
      </w:r>
      <w:r w:rsidRPr="00E9462A">
        <w:rPr>
          <w:rFonts w:ascii="Calibri" w:hAnsi="Calibri" w:cs="Calibri"/>
          <w:i/>
          <w:iCs/>
          <w:color w:val="2F5496" w:themeColor="accent1" w:themeShade="BF"/>
          <w:lang w:val="en-US"/>
        </w:rPr>
        <w:t xml:space="preserve">, student’s t test, </w:t>
      </w:r>
      <w:proofErr w:type="spellStart"/>
      <w:r w:rsidRPr="00E9462A">
        <w:rPr>
          <w:rFonts w:ascii="Calibri" w:hAnsi="Calibri" w:cs="Calibri"/>
          <w:i/>
          <w:iCs/>
          <w:color w:val="2F5496" w:themeColor="accent1" w:themeShade="BF"/>
          <w:lang w:val="en-US"/>
        </w:rPr>
        <w:t>analysed</w:t>
      </w:r>
      <w:proofErr w:type="spellEnd"/>
      <w:r w:rsidRPr="00E9462A">
        <w:rPr>
          <w:rFonts w:ascii="Calibri" w:hAnsi="Calibri" w:cs="Calibri"/>
          <w:i/>
          <w:iCs/>
          <w:color w:val="2F5496" w:themeColor="accent1" w:themeShade="BF"/>
          <w:lang w:val="en-US"/>
        </w:rPr>
        <w:t xml:space="preserve"> on prism software. Significance ns </w:t>
      </w:r>
      <w:r w:rsidRPr="00E9462A">
        <w:rPr>
          <w:rFonts w:ascii="Calibri" w:hAnsi="Calibri" w:cs="Calibri"/>
          <w:i/>
          <w:iCs/>
          <w:color w:val="2F5496" w:themeColor="accent1" w:themeShade="BF"/>
        </w:rPr>
        <w:t xml:space="preserve">(P&gt;0.05) </w:t>
      </w:r>
    </w:p>
    <w:p w14:paraId="05B39485" w14:textId="0A61BF8C" w:rsidR="00F54B31" w:rsidRPr="00E9462A" w:rsidRDefault="00F54B31" w:rsidP="00E9462A">
      <w:pPr>
        <w:pStyle w:val="a3"/>
        <w:spacing w:line="360" w:lineRule="auto"/>
        <w:ind w:right="-188"/>
        <w:jc w:val="both"/>
        <w:rPr>
          <w:rFonts w:ascii="Calibri" w:hAnsi="Calibri" w:cs="Calibri"/>
          <w:color w:val="000000" w:themeColor="text1"/>
        </w:rPr>
      </w:pPr>
      <w:r w:rsidRPr="00E9462A">
        <w:rPr>
          <w:rFonts w:ascii="Calibri" w:hAnsi="Calibri" w:cs="Calibri"/>
          <w:color w:val="000000" w:themeColor="text1"/>
        </w:rPr>
        <w:t xml:space="preserve">Taken together, this tumour study showed that hind limb tumours and lesions are formed in </w:t>
      </w:r>
      <w:r w:rsidR="00AB5472">
        <w:rPr>
          <w:rFonts w:ascii="Calibri" w:hAnsi="Calibri" w:cs="Calibri"/>
          <w:color w:val="000000" w:themeColor="text1"/>
        </w:rPr>
        <w:t xml:space="preserve">the </w:t>
      </w:r>
      <w:r w:rsidRPr="00E9462A">
        <w:rPr>
          <w:rFonts w:ascii="Calibri" w:hAnsi="Calibri" w:cs="Calibri"/>
          <w:color w:val="000000" w:themeColor="text1"/>
        </w:rPr>
        <w:t xml:space="preserve">proximal tibia after </w:t>
      </w:r>
      <w:proofErr w:type="gramStart"/>
      <w:r w:rsidRPr="00E9462A">
        <w:rPr>
          <w:rFonts w:ascii="Calibri" w:hAnsi="Calibri" w:cs="Calibri"/>
          <w:color w:val="000000" w:themeColor="text1"/>
        </w:rPr>
        <w:t>1 week</w:t>
      </w:r>
      <w:proofErr w:type="gramEnd"/>
      <w:r w:rsidRPr="00E9462A">
        <w:rPr>
          <w:rFonts w:ascii="Calibri" w:hAnsi="Calibri" w:cs="Calibri"/>
          <w:color w:val="000000" w:themeColor="text1"/>
        </w:rPr>
        <w:t xml:space="preserve"> </w:t>
      </w:r>
      <w:proofErr w:type="spellStart"/>
      <w:r w:rsidRPr="00E9462A">
        <w:rPr>
          <w:rFonts w:ascii="Calibri" w:hAnsi="Calibri" w:cs="Calibri"/>
          <w:color w:val="000000" w:themeColor="text1"/>
        </w:rPr>
        <w:t>i.c.</w:t>
      </w:r>
      <w:proofErr w:type="spellEnd"/>
      <w:r w:rsidRPr="00E9462A">
        <w:rPr>
          <w:rFonts w:ascii="Calibri" w:hAnsi="Calibri" w:cs="Calibri"/>
          <w:color w:val="000000" w:themeColor="text1"/>
        </w:rPr>
        <w:t xml:space="preserve"> of MDA-MB-231 cells and in the femur 3 weeks post </w:t>
      </w:r>
      <w:proofErr w:type="spellStart"/>
      <w:r w:rsidRPr="00E9462A">
        <w:rPr>
          <w:rFonts w:ascii="Calibri" w:hAnsi="Calibri" w:cs="Calibri"/>
          <w:color w:val="000000" w:themeColor="text1"/>
        </w:rPr>
        <w:t>i.c.</w:t>
      </w:r>
      <w:proofErr w:type="spellEnd"/>
      <w:r w:rsidRPr="00E9462A">
        <w:rPr>
          <w:rFonts w:ascii="Calibri" w:hAnsi="Calibri" w:cs="Calibri"/>
          <w:color w:val="000000" w:themeColor="text1"/>
        </w:rPr>
        <w:t xml:space="preserve"> In addition, the development of tumour growth </w:t>
      </w:r>
      <w:r w:rsidR="00AB5472">
        <w:rPr>
          <w:rFonts w:ascii="Calibri" w:hAnsi="Calibri" w:cs="Calibri"/>
          <w:color w:val="000000" w:themeColor="text1"/>
        </w:rPr>
        <w:t>about</w:t>
      </w:r>
      <w:r w:rsidRPr="00E9462A">
        <w:rPr>
          <w:rFonts w:ascii="Calibri" w:hAnsi="Calibri" w:cs="Calibri"/>
          <w:color w:val="000000" w:themeColor="text1"/>
        </w:rPr>
        <w:t xml:space="preserve"> associated lytic bone lesions can be monitored </w:t>
      </w:r>
      <w:r w:rsidRPr="00E9462A">
        <w:rPr>
          <w:rFonts w:ascii="Calibri" w:hAnsi="Calibri" w:cs="Calibri"/>
          <w:i/>
          <w:iCs/>
          <w:color w:val="000000" w:themeColor="text1"/>
        </w:rPr>
        <w:t>in vivo</w:t>
      </w:r>
      <w:r w:rsidRPr="00E9462A">
        <w:rPr>
          <w:rFonts w:ascii="Calibri" w:hAnsi="Calibri" w:cs="Calibri"/>
          <w:color w:val="000000" w:themeColor="text1"/>
        </w:rPr>
        <w:t>.</w:t>
      </w:r>
      <w:r w:rsidR="00C8217B" w:rsidRPr="00E9462A">
        <w:rPr>
          <w:rFonts w:ascii="Calibri" w:hAnsi="Calibri" w:cs="Calibri"/>
          <w:color w:val="000000" w:themeColor="text1"/>
        </w:rPr>
        <w:t xml:space="preserve"> The MDA-MB-231 xenograft model using in vivo </w:t>
      </w:r>
      <w:r w:rsidR="00C8217B" w:rsidRPr="00E9462A">
        <w:rPr>
          <w:rFonts w:ascii="Calibri" w:hAnsi="Calibri" w:cs="Calibri"/>
          <w:color w:val="000000" w:themeColor="text1"/>
          <w:shd w:val="clear" w:color="auto" w:fill="FFFFFF"/>
        </w:rPr>
        <w:t>µCT can be used</w:t>
      </w:r>
      <w:r w:rsidR="00C8217B" w:rsidRPr="00E9462A">
        <w:rPr>
          <w:rFonts w:ascii="Calibri" w:hAnsi="Calibri" w:cs="Calibri"/>
          <w:color w:val="000000" w:themeColor="text1"/>
        </w:rPr>
        <w:t xml:space="preserve"> for assessing the effects of bone anabolic agents in subsequent studies. </w:t>
      </w:r>
    </w:p>
    <w:p w14:paraId="1B027C27" w14:textId="77777777" w:rsidR="00D24B1E" w:rsidRDefault="00D24B1E" w:rsidP="00E9462A">
      <w:pPr>
        <w:pStyle w:val="a3"/>
        <w:spacing w:line="360" w:lineRule="auto"/>
        <w:ind w:right="-188"/>
        <w:jc w:val="both"/>
        <w:rPr>
          <w:rFonts w:ascii="Calibri" w:hAnsi="Calibri" w:cs="Calibri"/>
          <w:color w:val="000000" w:themeColor="text1"/>
        </w:rPr>
      </w:pPr>
    </w:p>
    <w:p w14:paraId="45057618" w14:textId="77777777" w:rsidR="00781E23" w:rsidRPr="002A2920" w:rsidRDefault="00781E23" w:rsidP="00E9462A">
      <w:pPr>
        <w:pStyle w:val="a3"/>
        <w:spacing w:line="360" w:lineRule="auto"/>
        <w:ind w:right="-188"/>
        <w:jc w:val="both"/>
        <w:rPr>
          <w:rFonts w:ascii="Calibri" w:hAnsi="Calibri" w:cs="Calibri"/>
          <w:color w:val="000000" w:themeColor="text1"/>
          <w:lang w:val="en-US"/>
        </w:rPr>
      </w:pPr>
    </w:p>
    <w:p w14:paraId="55557860" w14:textId="77777777" w:rsidR="00F54B31" w:rsidRPr="00E9462A" w:rsidRDefault="00F54B31" w:rsidP="00E9462A">
      <w:pPr>
        <w:spacing w:line="360" w:lineRule="auto"/>
        <w:jc w:val="both"/>
        <w:rPr>
          <w:rFonts w:ascii="Calibri" w:hAnsi="Calibri" w:cs="Calibri"/>
          <w:b/>
          <w:bCs/>
        </w:rPr>
      </w:pPr>
      <w:r w:rsidRPr="00E9462A">
        <w:rPr>
          <w:rFonts w:ascii="Calibri" w:hAnsi="Calibri" w:cs="Calibri"/>
          <w:b/>
          <w:bCs/>
        </w:rPr>
        <w:lastRenderedPageBreak/>
        <w:t>4.6 Discussion</w:t>
      </w:r>
    </w:p>
    <w:p w14:paraId="07F6C72E" w14:textId="77777777" w:rsidR="00E16CF7" w:rsidRPr="00E9462A" w:rsidRDefault="00E16CF7" w:rsidP="00E9462A">
      <w:pPr>
        <w:spacing w:line="360" w:lineRule="auto"/>
        <w:jc w:val="both"/>
        <w:rPr>
          <w:rFonts w:ascii="Calibri" w:hAnsi="Calibri" w:cs="Calibri"/>
          <w:b/>
          <w:bCs/>
        </w:rPr>
      </w:pPr>
    </w:p>
    <w:p w14:paraId="40B7D28F" w14:textId="18450640" w:rsidR="00685C17" w:rsidRPr="00E9462A" w:rsidRDefault="00E567CB" w:rsidP="00E9462A">
      <w:pPr>
        <w:spacing w:line="360" w:lineRule="auto"/>
        <w:jc w:val="both"/>
        <w:rPr>
          <w:rFonts w:ascii="Calibri" w:hAnsi="Calibri" w:cs="Calibri"/>
        </w:rPr>
      </w:pPr>
      <w:r w:rsidRPr="00E9462A">
        <w:rPr>
          <w:rFonts w:ascii="Calibri" w:hAnsi="Calibri" w:cs="Calibri"/>
        </w:rPr>
        <w:t>This chapter set out to establish and characterise a model of breast cancer bone metastases that is suitable to determine</w:t>
      </w:r>
      <w:r w:rsidR="00DB2448" w:rsidRPr="00E9462A">
        <w:rPr>
          <w:rFonts w:ascii="Calibri" w:hAnsi="Calibri" w:cs="Calibri"/>
        </w:rPr>
        <w:t xml:space="preserve"> the</w:t>
      </w:r>
      <w:r w:rsidRPr="00E9462A">
        <w:rPr>
          <w:rFonts w:ascii="Calibri" w:hAnsi="Calibri" w:cs="Calibri"/>
        </w:rPr>
        <w:t xml:space="preserve"> effects of bone anabolic agents on breast cancer-induced bone disease. </w:t>
      </w:r>
    </w:p>
    <w:p w14:paraId="4AF7CE58" w14:textId="3E17E753" w:rsidR="00F54B31" w:rsidRPr="002A2920" w:rsidRDefault="00685C17" w:rsidP="00E9462A">
      <w:pPr>
        <w:pStyle w:val="a3"/>
        <w:spacing w:line="360" w:lineRule="auto"/>
        <w:ind w:right="-187"/>
        <w:jc w:val="both"/>
        <w:rPr>
          <w:rFonts w:ascii="Calibri" w:hAnsi="Calibri" w:cs="Calibri"/>
        </w:rPr>
      </w:pPr>
      <w:r w:rsidRPr="00E9462A">
        <w:rPr>
          <w:rFonts w:ascii="Calibri" w:hAnsi="Calibri" w:cs="Calibri"/>
          <w:color w:val="000000" w:themeColor="text1"/>
        </w:rPr>
        <w:t xml:space="preserve">I initially </w:t>
      </w:r>
      <w:r w:rsidR="004D72AF" w:rsidRPr="00E9462A">
        <w:rPr>
          <w:rFonts w:ascii="Calibri" w:hAnsi="Calibri" w:cs="Calibri"/>
          <w:color w:val="000000" w:themeColor="text1"/>
        </w:rPr>
        <w:t xml:space="preserve">aimed to </w:t>
      </w:r>
      <w:r w:rsidR="00AB5472">
        <w:rPr>
          <w:rFonts w:ascii="Calibri" w:hAnsi="Calibri" w:cs="Calibri"/>
          <w:color w:val="000000" w:themeColor="text1"/>
        </w:rPr>
        <w:t>establish</w:t>
      </w:r>
      <w:r w:rsidR="00AB5472" w:rsidRPr="00E9462A">
        <w:rPr>
          <w:rFonts w:ascii="Calibri" w:hAnsi="Calibri" w:cs="Calibri"/>
          <w:color w:val="000000" w:themeColor="text1"/>
        </w:rPr>
        <w:t xml:space="preserve"> </w:t>
      </w:r>
      <w:r w:rsidR="00F54B31" w:rsidRPr="00E9462A">
        <w:rPr>
          <w:rFonts w:ascii="Calibri" w:hAnsi="Calibri" w:cs="Calibri"/>
          <w:color w:val="000000" w:themeColor="text1"/>
        </w:rPr>
        <w:t>the murine model of breast cancer bone metastases</w:t>
      </w:r>
      <w:r w:rsidR="00AB5472">
        <w:rPr>
          <w:rFonts w:ascii="Calibri" w:hAnsi="Calibri" w:cs="Calibri"/>
          <w:color w:val="000000" w:themeColor="text1"/>
        </w:rPr>
        <w:t xml:space="preserve">, </w:t>
      </w:r>
      <w:r w:rsidR="00F54B31" w:rsidRPr="00E9462A">
        <w:rPr>
          <w:rFonts w:ascii="Calibri" w:hAnsi="Calibri" w:cs="Calibri"/>
          <w:color w:val="000000" w:themeColor="text1"/>
        </w:rPr>
        <w:t>where we inoculated Luc2+ve MDA-MB-231 cells (50,000 cells per m</w:t>
      </w:r>
      <w:r w:rsidR="00AB5472">
        <w:rPr>
          <w:rFonts w:ascii="Calibri" w:hAnsi="Calibri" w:cs="Calibri"/>
          <w:color w:val="000000" w:themeColor="text1"/>
        </w:rPr>
        <w:t>ouse</w:t>
      </w:r>
      <w:r w:rsidR="00F54B31" w:rsidRPr="00E9462A">
        <w:rPr>
          <w:rFonts w:ascii="Calibri" w:hAnsi="Calibri" w:cs="Calibri"/>
          <w:color w:val="000000" w:themeColor="text1"/>
        </w:rPr>
        <w:t xml:space="preserve">) in 6-week-old female BALB/c nude mice via the </w:t>
      </w:r>
      <w:proofErr w:type="spellStart"/>
      <w:r w:rsidR="00F54B31" w:rsidRPr="00E9462A">
        <w:rPr>
          <w:rFonts w:ascii="Calibri" w:hAnsi="Calibri" w:cs="Calibri"/>
          <w:color w:val="000000" w:themeColor="text1"/>
        </w:rPr>
        <w:t>i.c.</w:t>
      </w:r>
      <w:proofErr w:type="spellEnd"/>
      <w:r w:rsidR="00F54B31" w:rsidRPr="00E9462A">
        <w:rPr>
          <w:rFonts w:ascii="Calibri" w:hAnsi="Calibri" w:cs="Calibri"/>
          <w:color w:val="000000" w:themeColor="text1"/>
        </w:rPr>
        <w:t xml:space="preserve"> route. We were able to monitor the development of tumour burden and bone lesions using </w:t>
      </w:r>
      <w:r w:rsidR="00023189" w:rsidRPr="00E9462A">
        <w:rPr>
          <w:rFonts w:ascii="Calibri" w:hAnsi="Calibri" w:cs="Calibri"/>
          <w:color w:val="000000" w:themeColor="text1"/>
        </w:rPr>
        <w:t xml:space="preserve">bioluminescent </w:t>
      </w:r>
      <w:r w:rsidR="00F54B31" w:rsidRPr="00E9462A">
        <w:rPr>
          <w:rFonts w:ascii="Calibri" w:hAnsi="Calibri" w:cs="Calibri"/>
          <w:color w:val="000000" w:themeColor="text1"/>
        </w:rPr>
        <w:t>imaging</w:t>
      </w:r>
      <w:r w:rsidR="00023189" w:rsidRPr="00E9462A">
        <w:rPr>
          <w:rFonts w:ascii="Calibri" w:hAnsi="Calibri" w:cs="Calibri"/>
          <w:color w:val="000000" w:themeColor="text1"/>
        </w:rPr>
        <w:t xml:space="preserve"> and </w:t>
      </w:r>
      <w:r w:rsidR="00F54B31" w:rsidRPr="00E9462A">
        <w:rPr>
          <w:rFonts w:ascii="Calibri" w:hAnsi="Calibri" w:cs="Calibri"/>
          <w:i/>
          <w:iCs/>
        </w:rPr>
        <w:t>in</w:t>
      </w:r>
      <w:r w:rsidR="00F54B31" w:rsidRPr="00E9462A">
        <w:rPr>
          <w:rFonts w:ascii="Calibri" w:hAnsi="Calibri" w:cs="Calibri"/>
          <w:i/>
          <w:iCs/>
          <w:lang w:val="en-US"/>
        </w:rPr>
        <w:t xml:space="preserve"> vivo </w:t>
      </w:r>
      <w:r w:rsidR="00F54B31" w:rsidRPr="00E9462A">
        <w:rPr>
          <w:rFonts w:ascii="Calibri" w:hAnsi="Calibri" w:cs="Calibri"/>
          <w:color w:val="000000" w:themeColor="text1"/>
          <w:shd w:val="clear" w:color="auto" w:fill="FFFFFF"/>
        </w:rPr>
        <w:t>µ</w:t>
      </w:r>
      <w:r w:rsidR="00F54B31" w:rsidRPr="00E9462A">
        <w:rPr>
          <w:rFonts w:ascii="Calibri" w:hAnsi="Calibri" w:cs="Calibri"/>
          <w:color w:val="000000" w:themeColor="text1"/>
          <w:lang w:val="en-US"/>
        </w:rPr>
        <w:t>CT</w:t>
      </w:r>
      <w:r w:rsidR="00023189" w:rsidRPr="00E9462A">
        <w:rPr>
          <w:rFonts w:ascii="Calibri" w:hAnsi="Calibri" w:cs="Calibri"/>
          <w:color w:val="000000" w:themeColor="text1"/>
          <w:lang w:val="en-US"/>
        </w:rPr>
        <w:t>, respectively</w:t>
      </w:r>
      <w:r w:rsidR="00F54B31" w:rsidRPr="00E9462A">
        <w:rPr>
          <w:rFonts w:ascii="Calibri" w:hAnsi="Calibri" w:cs="Calibri"/>
          <w:color w:val="000000" w:themeColor="text1"/>
          <w:lang w:val="en-US"/>
        </w:rPr>
        <w:t xml:space="preserve">. </w:t>
      </w:r>
      <w:r w:rsidR="00023189" w:rsidRPr="00E9462A">
        <w:rPr>
          <w:rFonts w:ascii="Calibri" w:hAnsi="Calibri" w:cs="Calibri"/>
          <w:color w:val="000000" w:themeColor="text1"/>
          <w:lang w:val="en-US"/>
        </w:rPr>
        <w:t>In addition, end</w:t>
      </w:r>
      <w:r w:rsidR="00AB5472">
        <w:rPr>
          <w:rFonts w:ascii="Calibri" w:hAnsi="Calibri" w:cs="Calibri"/>
          <w:color w:val="000000" w:themeColor="text1"/>
          <w:lang w:val="en-US"/>
        </w:rPr>
        <w:t>-</w:t>
      </w:r>
      <w:r w:rsidR="00023189" w:rsidRPr="00E9462A">
        <w:rPr>
          <w:rFonts w:ascii="Calibri" w:hAnsi="Calibri" w:cs="Calibri"/>
          <w:color w:val="000000" w:themeColor="text1"/>
          <w:lang w:val="en-US"/>
        </w:rPr>
        <w:t>stage disease was assessed b</w:t>
      </w:r>
      <w:r w:rsidR="00054E67" w:rsidRPr="00E9462A">
        <w:rPr>
          <w:rFonts w:ascii="Calibri" w:hAnsi="Calibri" w:cs="Calibri"/>
          <w:color w:val="000000" w:themeColor="text1"/>
          <w:lang w:val="en-US"/>
        </w:rPr>
        <w:t>y</w:t>
      </w:r>
      <w:r w:rsidR="00E567CB" w:rsidRPr="00E9462A">
        <w:rPr>
          <w:rFonts w:ascii="Calibri" w:hAnsi="Calibri" w:cs="Calibri"/>
          <w:color w:val="000000" w:themeColor="text1"/>
          <w:lang w:val="en-US"/>
        </w:rPr>
        <w:t xml:space="preserve"> </w:t>
      </w:r>
      <w:r w:rsidR="00E567CB" w:rsidRPr="002A2920">
        <w:rPr>
          <w:rFonts w:ascii="Calibri" w:hAnsi="Calibri" w:cs="Calibri"/>
          <w:i/>
          <w:iCs/>
          <w:color w:val="000000" w:themeColor="text1"/>
          <w:lang w:val="en-US"/>
        </w:rPr>
        <w:t>ex vivo</w:t>
      </w:r>
      <w:r w:rsidR="00E567CB" w:rsidRPr="00E9462A">
        <w:rPr>
          <w:rFonts w:ascii="Calibri" w:hAnsi="Calibri" w:cs="Calibri"/>
          <w:color w:val="000000" w:themeColor="text1"/>
          <w:lang w:val="en-US"/>
        </w:rPr>
        <w:t xml:space="preserve"> </w:t>
      </w:r>
      <w:r w:rsidR="00E567CB" w:rsidRPr="00E9462A">
        <w:rPr>
          <w:rFonts w:ascii="Calibri" w:hAnsi="Calibri" w:cs="Calibri"/>
          <w:color w:val="000000" w:themeColor="text1"/>
          <w:shd w:val="clear" w:color="auto" w:fill="FFFFFF"/>
        </w:rPr>
        <w:t>µ</w:t>
      </w:r>
      <w:r w:rsidR="00E567CB" w:rsidRPr="00E9462A">
        <w:rPr>
          <w:rFonts w:ascii="Calibri" w:hAnsi="Calibri" w:cs="Calibri"/>
          <w:color w:val="000000" w:themeColor="text1"/>
          <w:lang w:val="en-US"/>
        </w:rPr>
        <w:t xml:space="preserve">CT. </w:t>
      </w:r>
      <w:r w:rsidR="004D72AF" w:rsidRPr="00E9462A">
        <w:rPr>
          <w:rFonts w:ascii="Calibri" w:hAnsi="Calibri" w:cs="Calibri"/>
          <w:color w:val="000000" w:themeColor="text1"/>
          <w:lang w:val="en-US"/>
        </w:rPr>
        <w:t>Our data showed that</w:t>
      </w:r>
      <w:r w:rsidR="00D24B1E" w:rsidRPr="00E9462A">
        <w:rPr>
          <w:rFonts w:ascii="Calibri" w:hAnsi="Calibri" w:cs="Calibri"/>
          <w:color w:val="000000" w:themeColor="text1"/>
          <w:lang w:val="en-US"/>
        </w:rPr>
        <w:t xml:space="preserve"> </w:t>
      </w:r>
      <w:r w:rsidR="004C31A1" w:rsidRPr="00E9462A">
        <w:rPr>
          <w:rFonts w:ascii="Calibri" w:hAnsi="Calibri" w:cs="Calibri"/>
          <w:lang w:val="en-US"/>
        </w:rPr>
        <w:t>t</w:t>
      </w:r>
      <w:r w:rsidR="00D24B1E" w:rsidRPr="00E9462A">
        <w:rPr>
          <w:rFonts w:ascii="Calibri" w:hAnsi="Calibri" w:cs="Calibri"/>
          <w:lang w:val="en-US"/>
        </w:rPr>
        <w:t xml:space="preserve">umour developed in mice 10 days post tumour injection, </w:t>
      </w:r>
      <w:proofErr w:type="gramStart"/>
      <w:r w:rsidR="00D24B1E" w:rsidRPr="00E9462A">
        <w:rPr>
          <w:rFonts w:ascii="Calibri" w:hAnsi="Calibri" w:cs="Calibri"/>
          <w:lang w:val="en-US"/>
        </w:rPr>
        <w:t>tumour  burden</w:t>
      </w:r>
      <w:proofErr w:type="gramEnd"/>
      <w:r w:rsidR="00D24B1E" w:rsidRPr="00E9462A">
        <w:rPr>
          <w:rFonts w:ascii="Calibri" w:hAnsi="Calibri" w:cs="Calibri"/>
          <w:lang w:val="en-US"/>
        </w:rPr>
        <w:t xml:space="preserve"> in bone continued to increase over 4 weeks after tumour injection. BV/TV and trabecular number decreased from week 2 to week 4 in tumour</w:t>
      </w:r>
      <w:r w:rsidR="00AB5472">
        <w:rPr>
          <w:rFonts w:ascii="Calibri" w:hAnsi="Calibri" w:cs="Calibri"/>
          <w:lang w:val="en-US"/>
        </w:rPr>
        <w:t>-</w:t>
      </w:r>
      <w:r w:rsidR="00D24B1E" w:rsidRPr="00E9462A">
        <w:rPr>
          <w:rFonts w:ascii="Calibri" w:hAnsi="Calibri" w:cs="Calibri"/>
          <w:lang w:val="en-US"/>
        </w:rPr>
        <w:t>bearing mice</w:t>
      </w:r>
      <w:r w:rsidR="004C31A1" w:rsidRPr="00E9462A">
        <w:rPr>
          <w:rFonts w:ascii="Calibri" w:hAnsi="Calibri" w:cs="Calibri"/>
          <w:lang w:val="en-US"/>
        </w:rPr>
        <w:t xml:space="preserve">. </w:t>
      </w:r>
      <w:r w:rsidR="004C31A1" w:rsidRPr="00E9462A">
        <w:rPr>
          <w:rFonts w:ascii="Calibri" w:hAnsi="Calibri" w:cs="Calibri"/>
          <w:color w:val="000000" w:themeColor="text1"/>
          <w:lang w:val="en-US"/>
        </w:rPr>
        <w:t xml:space="preserve">Bone lesions developed in </w:t>
      </w:r>
      <w:r w:rsidR="00AB5472">
        <w:rPr>
          <w:rFonts w:ascii="Calibri" w:hAnsi="Calibri" w:cs="Calibri"/>
          <w:color w:val="000000" w:themeColor="text1"/>
          <w:lang w:val="en-US"/>
        </w:rPr>
        <w:t xml:space="preserve">the </w:t>
      </w:r>
      <w:r w:rsidR="004C31A1" w:rsidRPr="00E9462A">
        <w:rPr>
          <w:rFonts w:ascii="Calibri" w:hAnsi="Calibri" w:cs="Calibri"/>
          <w:color w:val="000000" w:themeColor="text1"/>
          <w:lang w:val="en-US"/>
        </w:rPr>
        <w:t xml:space="preserve">left tibia after 1 week of tumour injection, </w:t>
      </w:r>
      <w:r w:rsidR="00AB5472">
        <w:rPr>
          <w:rFonts w:ascii="Calibri" w:hAnsi="Calibri" w:cs="Calibri"/>
          <w:color w:val="000000" w:themeColor="text1"/>
          <w:lang w:val="en-US"/>
        </w:rPr>
        <w:t xml:space="preserve">and the </w:t>
      </w:r>
      <w:r w:rsidR="00D24B1E" w:rsidRPr="00E9462A">
        <w:rPr>
          <w:rFonts w:ascii="Calibri" w:hAnsi="Calibri" w:cs="Calibri"/>
          <w:lang w:val="en-US"/>
        </w:rPr>
        <w:t xml:space="preserve">size of </w:t>
      </w:r>
      <w:r w:rsidR="00491D80">
        <w:rPr>
          <w:rFonts w:ascii="Calibri" w:hAnsi="Calibri" w:cs="Calibri"/>
          <w:lang w:val="en-US"/>
        </w:rPr>
        <w:t xml:space="preserve">the </w:t>
      </w:r>
      <w:r w:rsidR="00D24B1E" w:rsidRPr="00E9462A">
        <w:rPr>
          <w:rFonts w:ascii="Calibri" w:hAnsi="Calibri" w:cs="Calibri"/>
          <w:lang w:val="en-US"/>
        </w:rPr>
        <w:t>lesion increased over 4 weeks after tumour injection</w:t>
      </w:r>
      <w:r w:rsidR="00D24B1E" w:rsidRPr="00E9462A">
        <w:rPr>
          <w:rFonts w:ascii="Calibri" w:hAnsi="Calibri" w:cs="Calibri"/>
        </w:rPr>
        <w:t>.</w:t>
      </w:r>
      <w:r w:rsidR="004C31A1" w:rsidRPr="00E9462A">
        <w:rPr>
          <w:rFonts w:ascii="Calibri" w:hAnsi="Calibri" w:cs="Calibri"/>
        </w:rPr>
        <w:t xml:space="preserve"> </w:t>
      </w:r>
      <w:r w:rsidR="00491D80">
        <w:rPr>
          <w:rFonts w:ascii="Calibri" w:hAnsi="Calibri" w:cs="Calibri"/>
        </w:rPr>
        <w:t>The second</w:t>
      </w:r>
      <w:r w:rsidR="004C31A1" w:rsidRPr="00E9462A">
        <w:rPr>
          <w:rFonts w:ascii="Calibri" w:hAnsi="Calibri" w:cs="Calibri"/>
        </w:rPr>
        <w:t xml:space="preserve"> study was done due to low tumour take and tumour </w:t>
      </w:r>
      <w:r w:rsidR="000870C8" w:rsidRPr="00E9462A">
        <w:rPr>
          <w:rFonts w:ascii="Calibri" w:hAnsi="Calibri" w:cs="Calibri"/>
        </w:rPr>
        <w:t>detected</w:t>
      </w:r>
      <w:r w:rsidR="004C31A1" w:rsidRPr="00E9462A">
        <w:rPr>
          <w:rFonts w:ascii="Calibri" w:hAnsi="Calibri" w:cs="Calibri"/>
        </w:rPr>
        <w:t xml:space="preserve"> but no lesion was present in </w:t>
      </w:r>
      <w:r w:rsidR="000870C8" w:rsidRPr="00E9462A">
        <w:rPr>
          <w:rFonts w:ascii="Calibri" w:hAnsi="Calibri" w:cs="Calibri"/>
        </w:rPr>
        <w:t xml:space="preserve">tibia. </w:t>
      </w:r>
      <w:r w:rsidR="00491D80">
        <w:rPr>
          <w:rFonts w:ascii="Calibri" w:hAnsi="Calibri" w:cs="Calibri"/>
        </w:rPr>
        <w:t>In this study,</w:t>
      </w:r>
      <w:r w:rsidR="005A3564" w:rsidRPr="00E9462A">
        <w:rPr>
          <w:rFonts w:ascii="Calibri" w:hAnsi="Calibri" w:cs="Calibri"/>
        </w:rPr>
        <w:t xml:space="preserve"> both the proximal tibia and distal femur </w:t>
      </w:r>
      <w:r w:rsidR="00491D80">
        <w:rPr>
          <w:rFonts w:ascii="Calibri" w:hAnsi="Calibri" w:cs="Calibri"/>
        </w:rPr>
        <w:t xml:space="preserve">were scanned </w:t>
      </w:r>
      <w:r w:rsidR="005A3564" w:rsidRPr="00E9462A">
        <w:rPr>
          <w:rFonts w:ascii="Calibri" w:hAnsi="Calibri" w:cs="Calibri"/>
        </w:rPr>
        <w:t>to assess whether the tumour detected was in the distal femur.</w:t>
      </w:r>
      <w:r w:rsidR="005A3564" w:rsidRPr="00E9462A">
        <w:rPr>
          <w:rFonts w:ascii="Calibri" w:hAnsi="Calibri" w:cs="Calibri"/>
          <w:lang w:val="en-US"/>
        </w:rPr>
        <w:t xml:space="preserve"> </w:t>
      </w:r>
      <w:r w:rsidR="005A3564" w:rsidRPr="00E9462A">
        <w:rPr>
          <w:rFonts w:ascii="Calibri" w:hAnsi="Calibri" w:cs="Calibri"/>
          <w:color w:val="000000"/>
        </w:rPr>
        <w:t>All animals that developed hind limb tumours had a visible IVIS signal in the bone after 1 week.</w:t>
      </w:r>
      <w:r w:rsidR="005A3564" w:rsidRPr="00E9462A">
        <w:rPr>
          <w:rFonts w:ascii="Calibri" w:hAnsi="Calibri" w:cs="Calibri"/>
          <w:lang w:val="en-US"/>
        </w:rPr>
        <w:t xml:space="preserve"> </w:t>
      </w:r>
      <w:proofErr w:type="gramStart"/>
      <w:r w:rsidR="005A3564" w:rsidRPr="00E9462A">
        <w:rPr>
          <w:rFonts w:ascii="Calibri" w:hAnsi="Calibri" w:cs="Calibri"/>
          <w:lang w:val="en-US"/>
        </w:rPr>
        <w:t>Similar to</w:t>
      </w:r>
      <w:proofErr w:type="gramEnd"/>
      <w:r w:rsidR="005A3564" w:rsidRPr="00E9462A">
        <w:rPr>
          <w:rFonts w:ascii="Calibri" w:hAnsi="Calibri" w:cs="Calibri"/>
          <w:lang w:val="en-US"/>
        </w:rPr>
        <w:t xml:space="preserve"> the first study, tumour burden in bone and % bone lesion continued to increase over 4 weeks after tumour injection. BV/TV, trabecular number, trabecular thickness,</w:t>
      </w:r>
      <w:r w:rsidR="00491D80">
        <w:rPr>
          <w:rFonts w:ascii="Calibri" w:hAnsi="Calibri" w:cs="Calibri"/>
          <w:lang w:val="en-US"/>
        </w:rPr>
        <w:t xml:space="preserve"> and</w:t>
      </w:r>
      <w:r w:rsidR="005A3564" w:rsidRPr="00E9462A">
        <w:rPr>
          <w:rFonts w:ascii="Calibri" w:hAnsi="Calibri" w:cs="Calibri"/>
          <w:lang w:val="en-US"/>
        </w:rPr>
        <w:t xml:space="preserve"> cortical BV decreased from week 0 (baseline) to week 4 in tumour</w:t>
      </w:r>
      <w:r w:rsidR="00491D80">
        <w:rPr>
          <w:rFonts w:ascii="Calibri" w:hAnsi="Calibri" w:cs="Calibri"/>
          <w:lang w:val="en-US"/>
        </w:rPr>
        <w:t>-</w:t>
      </w:r>
      <w:r w:rsidR="005A3564" w:rsidRPr="00E9462A">
        <w:rPr>
          <w:rFonts w:ascii="Calibri" w:hAnsi="Calibri" w:cs="Calibri"/>
          <w:lang w:val="en-US"/>
        </w:rPr>
        <w:t xml:space="preserve">bearing mice. </w:t>
      </w:r>
      <w:r w:rsidR="00F54B31" w:rsidRPr="00E9462A">
        <w:rPr>
          <w:rFonts w:ascii="Calibri" w:hAnsi="Calibri" w:cs="Calibri"/>
          <w:color w:val="000000" w:themeColor="text1"/>
          <w:lang w:val="en-US"/>
        </w:rPr>
        <w:t xml:space="preserve">This model is well established and has been used in a series of publications (Brown </w:t>
      </w:r>
      <w:r w:rsidR="00F54B31" w:rsidRPr="00E9462A">
        <w:rPr>
          <w:rFonts w:ascii="Calibri" w:hAnsi="Calibri" w:cs="Calibri"/>
          <w:i/>
          <w:iCs/>
          <w:color w:val="000000" w:themeColor="text1"/>
          <w:lang w:val="en-US"/>
        </w:rPr>
        <w:t>et al</w:t>
      </w:r>
      <w:r w:rsidR="00F54B31" w:rsidRPr="00E9462A">
        <w:rPr>
          <w:rFonts w:ascii="Calibri" w:hAnsi="Calibri" w:cs="Calibri"/>
          <w:color w:val="000000" w:themeColor="text1"/>
          <w:lang w:val="en-US"/>
        </w:rPr>
        <w:t xml:space="preserve">, 2012, Brown </w:t>
      </w:r>
      <w:r w:rsidR="00F54B31" w:rsidRPr="00E9462A">
        <w:rPr>
          <w:rFonts w:ascii="Calibri" w:hAnsi="Calibri" w:cs="Calibri"/>
          <w:i/>
          <w:iCs/>
          <w:color w:val="000000" w:themeColor="text1"/>
          <w:lang w:val="en-US"/>
        </w:rPr>
        <w:t>et al</w:t>
      </w:r>
      <w:r w:rsidR="00F54B31" w:rsidRPr="00E9462A">
        <w:rPr>
          <w:rFonts w:ascii="Calibri" w:hAnsi="Calibri" w:cs="Calibri"/>
          <w:color w:val="000000" w:themeColor="text1"/>
          <w:lang w:val="en-US"/>
        </w:rPr>
        <w:t xml:space="preserve"> ,2012, Brown </w:t>
      </w:r>
      <w:r w:rsidR="00F54B31" w:rsidRPr="00E9462A">
        <w:rPr>
          <w:rFonts w:ascii="Calibri" w:hAnsi="Calibri" w:cs="Calibri"/>
          <w:i/>
          <w:iCs/>
          <w:color w:val="000000" w:themeColor="text1"/>
          <w:lang w:val="en-US"/>
        </w:rPr>
        <w:t>et al</w:t>
      </w:r>
      <w:r w:rsidR="00F54B31" w:rsidRPr="00E9462A">
        <w:rPr>
          <w:rFonts w:ascii="Calibri" w:hAnsi="Calibri" w:cs="Calibri"/>
          <w:color w:val="000000" w:themeColor="text1"/>
          <w:lang w:val="en-US"/>
        </w:rPr>
        <w:t xml:space="preserve">, 2018, and </w:t>
      </w:r>
      <w:proofErr w:type="spellStart"/>
      <w:r w:rsidR="00F54B31" w:rsidRPr="00E9462A">
        <w:rPr>
          <w:rFonts w:ascii="Calibri" w:hAnsi="Calibri" w:cs="Calibri"/>
          <w:color w:val="000000" w:themeColor="text1"/>
          <w:lang w:val="en-US"/>
        </w:rPr>
        <w:t>Ottewell</w:t>
      </w:r>
      <w:proofErr w:type="spellEnd"/>
      <w:r w:rsidR="00F54B31" w:rsidRPr="00E9462A">
        <w:rPr>
          <w:rFonts w:ascii="Calibri" w:hAnsi="Calibri" w:cs="Calibri"/>
          <w:color w:val="000000" w:themeColor="text1"/>
          <w:lang w:val="en-US"/>
        </w:rPr>
        <w:t xml:space="preserve"> </w:t>
      </w:r>
      <w:r w:rsidR="00F54B31" w:rsidRPr="00E9462A">
        <w:rPr>
          <w:rFonts w:ascii="Calibri" w:hAnsi="Calibri" w:cs="Calibri"/>
          <w:i/>
          <w:iCs/>
          <w:color w:val="000000" w:themeColor="text1"/>
          <w:lang w:val="en-US"/>
        </w:rPr>
        <w:t>et al</w:t>
      </w:r>
      <w:r w:rsidR="00F54B31" w:rsidRPr="00E9462A">
        <w:rPr>
          <w:rFonts w:ascii="Calibri" w:hAnsi="Calibri" w:cs="Calibri"/>
          <w:color w:val="000000" w:themeColor="text1"/>
          <w:lang w:val="en-US"/>
        </w:rPr>
        <w:t xml:space="preserve">, 2015). Moreover, Brown </w:t>
      </w:r>
      <w:r w:rsidR="00F54B31" w:rsidRPr="00E9462A">
        <w:rPr>
          <w:rFonts w:ascii="Calibri" w:hAnsi="Calibri" w:cs="Calibri"/>
          <w:i/>
          <w:iCs/>
          <w:color w:val="000000" w:themeColor="text1"/>
          <w:lang w:val="en-US"/>
        </w:rPr>
        <w:t>et al</w:t>
      </w:r>
      <w:r w:rsidR="00F54B31" w:rsidRPr="00E9462A">
        <w:rPr>
          <w:rFonts w:ascii="Calibri" w:hAnsi="Calibri" w:cs="Calibri"/>
          <w:color w:val="000000" w:themeColor="text1"/>
          <w:lang w:val="en-US"/>
        </w:rPr>
        <w:t xml:space="preserve">, 2012 show that </w:t>
      </w:r>
      <w:r w:rsidR="00F54B31" w:rsidRPr="00E9462A">
        <w:rPr>
          <w:rFonts w:ascii="Calibri" w:eastAsiaTheme="minorEastAsia" w:hAnsi="Calibri" w:cs="Calibri"/>
          <w:color w:val="000000"/>
        </w:rPr>
        <w:t xml:space="preserve">tumours in bone need to reach a certain size before they initiate lytic lesions, which can be detected by </w:t>
      </w:r>
      <w:r w:rsidR="00F54B31" w:rsidRPr="00E9462A">
        <w:rPr>
          <w:rFonts w:ascii="Calibri" w:hAnsi="Calibri" w:cs="Calibri"/>
          <w:color w:val="000000" w:themeColor="text1"/>
          <w:shd w:val="clear" w:color="auto" w:fill="FFFFFF"/>
        </w:rPr>
        <w:t>µ</w:t>
      </w:r>
      <w:r w:rsidR="00F54B31" w:rsidRPr="00E9462A">
        <w:rPr>
          <w:rFonts w:ascii="Calibri" w:eastAsiaTheme="minorEastAsia" w:hAnsi="Calibri" w:cs="Calibri"/>
          <w:color w:val="000000"/>
        </w:rPr>
        <w:t>CT. This study also shows how osteoblasts and osteoclasts are changed as tumours develop.</w:t>
      </w:r>
    </w:p>
    <w:p w14:paraId="4C2DBC82" w14:textId="174E8216" w:rsidR="00491D80" w:rsidRPr="002A2920" w:rsidRDefault="00F54B31" w:rsidP="00E9462A">
      <w:pPr>
        <w:pStyle w:val="a3"/>
        <w:spacing w:line="360" w:lineRule="auto"/>
        <w:ind w:right="-188"/>
        <w:jc w:val="both"/>
        <w:rPr>
          <w:rFonts w:ascii="Calibri" w:hAnsi="Calibri" w:cs="Calibri"/>
          <w:color w:val="000000" w:themeColor="text1"/>
        </w:rPr>
      </w:pPr>
      <w:r w:rsidRPr="00E9462A">
        <w:rPr>
          <w:rFonts w:ascii="Calibri" w:hAnsi="Calibri" w:cs="Calibri"/>
          <w:color w:val="000000" w:themeColor="text1"/>
          <w:lang w:val="en-US"/>
        </w:rPr>
        <w:t xml:space="preserve">Studies of breast cancer bone metastases have shown that bone lesions develop in the tibia at two weeks in </w:t>
      </w:r>
      <w:proofErr w:type="gramStart"/>
      <w:r w:rsidRPr="00E9462A">
        <w:rPr>
          <w:rFonts w:ascii="Calibri" w:hAnsi="Calibri" w:cs="Calibri"/>
          <w:color w:val="000000" w:themeColor="text1"/>
          <w:lang w:val="en-US"/>
        </w:rPr>
        <w:t>4-week old</w:t>
      </w:r>
      <w:proofErr w:type="gramEnd"/>
      <w:r w:rsidRPr="00E9462A">
        <w:rPr>
          <w:rFonts w:ascii="Calibri" w:hAnsi="Calibri" w:cs="Calibri"/>
          <w:color w:val="000000" w:themeColor="text1"/>
          <w:lang w:val="en-US"/>
        </w:rPr>
        <w:t xml:space="preserve"> BALB/c nude mice and three weeks in </w:t>
      </w:r>
      <w:r w:rsidRPr="00E9462A">
        <w:rPr>
          <w:rFonts w:ascii="Calibri" w:hAnsi="Calibri" w:cs="Calibri"/>
          <w:color w:val="000000" w:themeColor="text1"/>
          <w:shd w:val="clear" w:color="auto" w:fill="FFFFFF"/>
        </w:rPr>
        <w:t xml:space="preserve">4-6 week old female </w:t>
      </w:r>
      <w:proofErr w:type="spellStart"/>
      <w:r w:rsidRPr="00E9462A">
        <w:rPr>
          <w:rFonts w:ascii="Calibri" w:hAnsi="Calibri" w:cs="Calibri"/>
          <w:color w:val="000000" w:themeColor="text1"/>
          <w:shd w:val="clear" w:color="auto" w:fill="FFFFFF"/>
        </w:rPr>
        <w:t>Foxn</w:t>
      </w:r>
      <w:proofErr w:type="spellEnd"/>
      <w:r w:rsidRPr="00E9462A">
        <w:rPr>
          <w:rFonts w:ascii="Calibri" w:hAnsi="Calibri" w:cs="Calibri"/>
          <w:color w:val="000000" w:themeColor="text1"/>
          <w:shd w:val="clear" w:color="auto" w:fill="FFFFFF"/>
        </w:rPr>
        <w:t xml:space="preserve"> nu-/</w:t>
      </w:r>
      <w:r w:rsidR="00491D80" w:rsidRPr="00E9462A">
        <w:rPr>
          <w:rFonts w:ascii="Calibri" w:hAnsi="Calibri" w:cs="Calibri"/>
          <w:color w:val="000000" w:themeColor="text1"/>
          <w:shd w:val="clear" w:color="auto" w:fill="FFFFFF"/>
        </w:rPr>
        <w:t>-:</w:t>
      </w:r>
      <w:r w:rsidRPr="00E9462A">
        <w:rPr>
          <w:rFonts w:ascii="Calibri" w:hAnsi="Calibri" w:cs="Calibri"/>
          <w:color w:val="000000" w:themeColor="text1"/>
          <w:shd w:val="clear" w:color="auto" w:fill="FFFFFF"/>
        </w:rPr>
        <w:t xml:space="preserve"> Harlan mice </w:t>
      </w:r>
      <w:r w:rsidRPr="00E9462A">
        <w:rPr>
          <w:rFonts w:ascii="Calibri" w:hAnsi="Calibri" w:cs="Calibri"/>
          <w:color w:val="000000" w:themeColor="text1"/>
          <w:lang w:val="en-US"/>
        </w:rPr>
        <w:t xml:space="preserve">after tumour injection (Campbell </w:t>
      </w:r>
      <w:r w:rsidRPr="00E9462A">
        <w:rPr>
          <w:rFonts w:ascii="Calibri" w:hAnsi="Calibri" w:cs="Calibri"/>
          <w:i/>
          <w:iCs/>
          <w:color w:val="000000" w:themeColor="text1"/>
          <w:lang w:val="en-US"/>
        </w:rPr>
        <w:t>et al</w:t>
      </w:r>
      <w:r w:rsidRPr="00E9462A">
        <w:rPr>
          <w:rFonts w:ascii="Calibri" w:hAnsi="Calibri" w:cs="Calibri"/>
          <w:color w:val="000000" w:themeColor="text1"/>
          <w:lang w:val="en-US"/>
        </w:rPr>
        <w:t xml:space="preserve">, 2012 and </w:t>
      </w:r>
      <w:proofErr w:type="spellStart"/>
      <w:r w:rsidRPr="00E9462A">
        <w:rPr>
          <w:rFonts w:ascii="Calibri" w:hAnsi="Calibri" w:cs="Calibri"/>
          <w:color w:val="000000" w:themeColor="text1"/>
          <w:lang w:val="en-US"/>
        </w:rPr>
        <w:t>Peyruchaud</w:t>
      </w:r>
      <w:proofErr w:type="spellEnd"/>
      <w:r w:rsidRPr="00E9462A">
        <w:rPr>
          <w:rFonts w:ascii="Calibri" w:hAnsi="Calibri" w:cs="Calibri"/>
          <w:color w:val="000000" w:themeColor="text1"/>
          <w:lang w:val="en-US"/>
        </w:rPr>
        <w:t xml:space="preserve"> </w:t>
      </w:r>
      <w:r w:rsidRPr="00E9462A">
        <w:rPr>
          <w:rFonts w:ascii="Calibri" w:hAnsi="Calibri" w:cs="Calibri"/>
          <w:i/>
          <w:iCs/>
          <w:color w:val="000000" w:themeColor="text1"/>
          <w:lang w:val="en-US"/>
        </w:rPr>
        <w:t>et al</w:t>
      </w:r>
      <w:r w:rsidRPr="00E9462A">
        <w:rPr>
          <w:rFonts w:ascii="Calibri" w:hAnsi="Calibri" w:cs="Calibri"/>
          <w:color w:val="000000" w:themeColor="text1"/>
          <w:lang w:val="en-US"/>
        </w:rPr>
        <w:t xml:space="preserve">, 2001), hence the bone lesions developed left tibia in our study are considerably fast. </w:t>
      </w:r>
      <w:r w:rsidR="00491D80" w:rsidRPr="00491D80">
        <w:rPr>
          <w:rFonts w:ascii="Calibri" w:hAnsi="Calibri" w:cs="Calibri"/>
          <w:color w:val="000000" w:themeColor="text1"/>
        </w:rPr>
        <w:t>This may be attributed to the differences in the MDA-MB-231 cell strain</w:t>
      </w:r>
      <w:r w:rsidR="00815A12">
        <w:rPr>
          <w:rFonts w:ascii="Calibri" w:hAnsi="Calibri" w:cs="Calibri"/>
          <w:color w:val="000000" w:themeColor="text1"/>
        </w:rPr>
        <w:t xml:space="preserve"> used in this study. The MDA-MB-231 cells used </w:t>
      </w:r>
      <w:r w:rsidR="00815A12">
        <w:rPr>
          <w:rFonts w:ascii="Calibri" w:hAnsi="Calibri" w:cs="Calibri"/>
          <w:color w:val="000000" w:themeColor="text1"/>
        </w:rPr>
        <w:lastRenderedPageBreak/>
        <w:t>in this study are fully homed variant of MDA-MB-231 cells (</w:t>
      </w:r>
      <w:r w:rsidR="00ED2F26" w:rsidRPr="002A2920">
        <w:rPr>
          <w:rFonts w:ascii="Calibri" w:hAnsi="Calibri" w:cs="Calibri"/>
          <w:b/>
          <w:bCs/>
          <w:color w:val="000000" w:themeColor="text1"/>
        </w:rPr>
        <w:t>Chapter 2. Section 2.1.1</w:t>
      </w:r>
      <w:r w:rsidR="00815A12">
        <w:rPr>
          <w:rFonts w:ascii="Calibri" w:hAnsi="Calibri" w:cs="Calibri"/>
          <w:color w:val="000000" w:themeColor="text1"/>
        </w:rPr>
        <w:t xml:space="preserve">), which might have rapidly developed tumour in mice in this study following intracardial injection.  </w:t>
      </w:r>
    </w:p>
    <w:p w14:paraId="549D82DA" w14:textId="4CD87BDB" w:rsidR="00F54B31" w:rsidRPr="00E9462A" w:rsidRDefault="00F54B31" w:rsidP="00491D80">
      <w:pPr>
        <w:pStyle w:val="a3"/>
        <w:spacing w:line="360" w:lineRule="auto"/>
        <w:ind w:right="-188"/>
        <w:jc w:val="both"/>
        <w:rPr>
          <w:rFonts w:ascii="Calibri" w:hAnsi="Calibri" w:cs="Calibri"/>
          <w:color w:val="000000"/>
        </w:rPr>
      </w:pPr>
      <w:r w:rsidRPr="00E9462A">
        <w:rPr>
          <w:rFonts w:ascii="Calibri" w:hAnsi="Calibri" w:cs="Calibri"/>
          <w:color w:val="000000"/>
        </w:rPr>
        <w:t>In the first study, all animals that developed hind limb tumours had a visible IVIS signal in the bone at day 10</w:t>
      </w:r>
      <w:r w:rsidR="00491D80">
        <w:rPr>
          <w:rFonts w:ascii="Calibri" w:hAnsi="Calibri" w:cs="Calibri"/>
          <w:color w:val="000000"/>
        </w:rPr>
        <w:t>.</w:t>
      </w:r>
      <w:r w:rsidRPr="00E9462A">
        <w:rPr>
          <w:rFonts w:ascii="Calibri" w:hAnsi="Calibri" w:cs="Calibri"/>
          <w:color w:val="000000"/>
        </w:rPr>
        <w:t xml:space="preserve"> This means that for this model, IVIS imaging can be used to detect tumour growth in bone on day 10 at the earliest. R</w:t>
      </w:r>
      <w:r w:rsidRPr="00E9462A">
        <w:rPr>
          <w:rFonts w:ascii="Calibri" w:hAnsi="Calibri" w:cs="Calibri"/>
        </w:rPr>
        <w:t xml:space="preserve">econstructed 3D-images (from the same scan of </w:t>
      </w:r>
      <w:r w:rsidRPr="00E9462A">
        <w:rPr>
          <w:rFonts w:ascii="Calibri" w:hAnsi="Calibri" w:cs="Calibri"/>
          <w:i/>
          <w:iCs/>
          <w:lang w:val="en-US"/>
        </w:rPr>
        <w:t xml:space="preserve">in </w:t>
      </w:r>
      <w:r w:rsidRPr="00E9462A">
        <w:rPr>
          <w:rFonts w:ascii="Calibri" w:hAnsi="Calibri" w:cs="Calibri"/>
          <w:i/>
          <w:iCs/>
          <w:color w:val="000000" w:themeColor="text1"/>
          <w:lang w:val="en-US"/>
        </w:rPr>
        <w:t xml:space="preserve">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rPr>
        <w:t>) show visible development of lesions after 1 week of tumour injection</w:t>
      </w:r>
      <w:r w:rsidR="00491D80">
        <w:rPr>
          <w:rFonts w:ascii="Calibri" w:hAnsi="Calibri" w:cs="Calibri"/>
        </w:rPr>
        <w:t>,</w:t>
      </w:r>
      <w:r w:rsidRPr="00E9462A">
        <w:rPr>
          <w:rFonts w:ascii="Calibri" w:hAnsi="Calibri" w:cs="Calibri"/>
        </w:rPr>
        <w:t xml:space="preserve"> which is in line with IVIS imaging</w:t>
      </w:r>
      <w:r w:rsidR="00491D80">
        <w:rPr>
          <w:rFonts w:ascii="Calibri" w:hAnsi="Calibri" w:cs="Calibri"/>
        </w:rPr>
        <w:t>,</w:t>
      </w:r>
      <w:r w:rsidRPr="00E9462A">
        <w:rPr>
          <w:rFonts w:ascii="Calibri" w:hAnsi="Calibri" w:cs="Calibri"/>
        </w:rPr>
        <w:t xml:space="preserve"> where </w:t>
      </w:r>
      <w:r w:rsidRPr="00E9462A">
        <w:rPr>
          <w:rFonts w:ascii="Calibri" w:hAnsi="Calibri" w:cs="Calibri"/>
          <w:color w:val="000000"/>
        </w:rPr>
        <w:t>all mice had a visible IVIS signal in the bone at day 10</w:t>
      </w:r>
      <w:r w:rsidR="00491D80">
        <w:rPr>
          <w:rFonts w:ascii="Calibri" w:hAnsi="Calibri" w:cs="Calibri"/>
          <w:color w:val="000000"/>
        </w:rPr>
        <w:t>.</w:t>
      </w:r>
      <w:r w:rsidRPr="00E9462A">
        <w:rPr>
          <w:rFonts w:ascii="Calibri" w:hAnsi="Calibri" w:cs="Calibri"/>
          <w:color w:val="000000"/>
        </w:rPr>
        <w:t xml:space="preserve"> </w:t>
      </w:r>
      <w:r w:rsidR="00491D80">
        <w:rPr>
          <w:rFonts w:ascii="Calibri" w:hAnsi="Calibri" w:cs="Calibri"/>
          <w:color w:val="000000"/>
        </w:rPr>
        <w:t>T</w:t>
      </w:r>
      <w:r w:rsidRPr="00E9462A">
        <w:rPr>
          <w:rFonts w:ascii="Calibri" w:hAnsi="Calibri" w:cs="Calibri"/>
          <w:color w:val="000000"/>
        </w:rPr>
        <w:t xml:space="preserve">his showed that bone is lost after </w:t>
      </w:r>
      <w:r w:rsidRPr="00E9462A">
        <w:rPr>
          <w:rFonts w:ascii="Calibri" w:hAnsi="Calibri" w:cs="Calibri"/>
        </w:rPr>
        <w:t xml:space="preserve">1 week of tumour injection. However, </w:t>
      </w:r>
      <w:r w:rsidRPr="00E9462A">
        <w:rPr>
          <w:rFonts w:ascii="Calibri" w:hAnsi="Calibri" w:cs="Calibri"/>
          <w:i/>
          <w:iCs/>
          <w:lang w:val="en-US"/>
        </w:rPr>
        <w:t xml:space="preserve">in </w:t>
      </w:r>
      <w:r w:rsidRPr="00E9462A">
        <w:rPr>
          <w:rFonts w:ascii="Calibri" w:hAnsi="Calibri" w:cs="Calibri"/>
          <w:i/>
          <w:iCs/>
          <w:color w:val="000000" w:themeColor="text1"/>
          <w:lang w:val="en-US"/>
        </w:rPr>
        <w:t xml:space="preserve">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rPr>
        <w:t xml:space="preserve"> can only detect bone loss in all tumour-bearing mice in week</w:t>
      </w:r>
      <w:r w:rsidR="00491D80">
        <w:rPr>
          <w:rFonts w:ascii="Calibri" w:hAnsi="Calibri" w:cs="Calibri"/>
        </w:rPr>
        <w:t xml:space="preserve"> </w:t>
      </w:r>
      <w:r w:rsidRPr="00E9462A">
        <w:rPr>
          <w:rFonts w:ascii="Calibri" w:hAnsi="Calibri" w:cs="Calibri"/>
        </w:rPr>
        <w:t>2. This likely explanation is that the growth of bone in tumour-bearing mice is greater than the bone loss 1 week after tumour injection.</w:t>
      </w:r>
    </w:p>
    <w:p w14:paraId="0DBD2657" w14:textId="28146590" w:rsidR="00CD26AB" w:rsidRPr="00E9462A" w:rsidRDefault="00F54B31" w:rsidP="00E9462A">
      <w:pPr>
        <w:spacing w:line="360" w:lineRule="auto"/>
        <w:jc w:val="both"/>
        <w:rPr>
          <w:rFonts w:ascii="Calibri" w:hAnsi="Calibri" w:cs="Calibri"/>
          <w:color w:val="000000" w:themeColor="text1"/>
        </w:rPr>
      </w:pPr>
      <w:r w:rsidRPr="00E9462A">
        <w:rPr>
          <w:rFonts w:ascii="Calibri" w:hAnsi="Calibri" w:cs="Calibri"/>
          <w:color w:val="000000" w:themeColor="text1"/>
        </w:rPr>
        <w:t>Most bone lesions formed in the tibia of the hind</w:t>
      </w:r>
      <w:r w:rsidR="00491D80">
        <w:rPr>
          <w:rFonts w:ascii="Calibri" w:hAnsi="Calibri" w:cs="Calibri"/>
          <w:color w:val="000000" w:themeColor="text1"/>
        </w:rPr>
        <w:t xml:space="preserve"> </w:t>
      </w:r>
      <w:r w:rsidRPr="00E9462A">
        <w:rPr>
          <w:rFonts w:ascii="Calibri" w:hAnsi="Calibri" w:cs="Calibri"/>
          <w:color w:val="000000" w:themeColor="text1"/>
        </w:rPr>
        <w:t xml:space="preserve">limb are small (especially mouse M5 and M9), </w:t>
      </w:r>
      <w:r w:rsidR="00491D80">
        <w:rPr>
          <w:rFonts w:ascii="Calibri" w:hAnsi="Calibri" w:cs="Calibri"/>
          <w:color w:val="000000" w:themeColor="text1"/>
        </w:rPr>
        <w:t xml:space="preserve">and </w:t>
      </w:r>
      <w:r w:rsidRPr="00E9462A">
        <w:rPr>
          <w:rFonts w:ascii="Calibri" w:hAnsi="Calibri" w:cs="Calibri"/>
          <w:color w:val="000000" w:themeColor="text1"/>
        </w:rPr>
        <w:t>it was suspected that bone lesions might have formed in the femur part of the hind limb. In addition,</w:t>
      </w:r>
      <w:r w:rsidR="00491D80">
        <w:rPr>
          <w:rFonts w:ascii="Calibri" w:hAnsi="Calibri" w:cs="Calibri"/>
          <w:color w:val="000000" w:themeColor="text1"/>
        </w:rPr>
        <w:t xml:space="preserve"> the</w:t>
      </w:r>
      <w:r w:rsidRPr="00E9462A">
        <w:rPr>
          <w:rFonts w:ascii="Calibri" w:hAnsi="Calibri" w:cs="Calibri"/>
          <w:color w:val="000000" w:themeColor="text1"/>
        </w:rPr>
        <w:t xml:space="preserve"> femur is the most common long bone where breast cancer bone metastasis metastasises to in patients (</w:t>
      </w:r>
      <w:proofErr w:type="spellStart"/>
      <w:r w:rsidRPr="00E9462A">
        <w:rPr>
          <w:rFonts w:ascii="Calibri" w:hAnsi="Calibri" w:cs="Calibri"/>
          <w:color w:val="000000" w:themeColor="text1"/>
        </w:rPr>
        <w:t>Samsani</w:t>
      </w:r>
      <w:proofErr w:type="spellEnd"/>
      <w:r w:rsidRPr="00E9462A">
        <w:rPr>
          <w:rFonts w:ascii="Calibri" w:hAnsi="Calibri" w:cs="Calibri"/>
          <w:color w:val="000000" w:themeColor="text1"/>
        </w:rPr>
        <w:t xml:space="preserve"> </w:t>
      </w:r>
      <w:r w:rsidRPr="00E9462A">
        <w:rPr>
          <w:rFonts w:ascii="Calibri" w:hAnsi="Calibri" w:cs="Calibri"/>
          <w:i/>
          <w:iCs/>
          <w:color w:val="000000" w:themeColor="text1"/>
        </w:rPr>
        <w:t>et al</w:t>
      </w:r>
      <w:r w:rsidRPr="00E9462A">
        <w:rPr>
          <w:rFonts w:ascii="Calibri" w:hAnsi="Calibri" w:cs="Calibri"/>
          <w:color w:val="000000" w:themeColor="text1"/>
        </w:rPr>
        <w:t xml:space="preserve">, 2004). The breast cancer tumour model needs to be revised to also monitor the development of </w:t>
      </w:r>
      <w:r w:rsidRPr="00E9462A">
        <w:rPr>
          <w:rFonts w:ascii="Calibri" w:hAnsi="Calibri" w:cs="Calibri"/>
        </w:rPr>
        <w:t xml:space="preserve">tumour growth </w:t>
      </w:r>
      <w:r w:rsidR="00491D80">
        <w:rPr>
          <w:rFonts w:ascii="Calibri" w:hAnsi="Calibri" w:cs="Calibri"/>
        </w:rPr>
        <w:t>about</w:t>
      </w:r>
      <w:r w:rsidRPr="00E9462A">
        <w:rPr>
          <w:rFonts w:ascii="Calibri" w:hAnsi="Calibri" w:cs="Calibri"/>
        </w:rPr>
        <w:t xml:space="preserve"> the associated lytic bone lesions in the tibia as well as the </w:t>
      </w:r>
      <w:r w:rsidRPr="00E9462A">
        <w:rPr>
          <w:rFonts w:ascii="Calibri" w:hAnsi="Calibri" w:cs="Calibri"/>
          <w:color w:val="000000" w:themeColor="text1"/>
        </w:rPr>
        <w:t xml:space="preserve">femur </w:t>
      </w:r>
      <w:r w:rsidRPr="00E9462A">
        <w:rPr>
          <w:rFonts w:ascii="Calibri" w:hAnsi="Calibri" w:cs="Calibri"/>
          <w:i/>
          <w:iCs/>
          <w:color w:val="000000" w:themeColor="text1"/>
        </w:rPr>
        <w:t xml:space="preserve">in vivo. </w:t>
      </w:r>
      <w:r w:rsidRPr="00E9462A">
        <w:rPr>
          <w:rFonts w:ascii="Calibri" w:hAnsi="Calibri" w:cs="Calibri"/>
          <w:color w:val="000000" w:themeColor="text1"/>
        </w:rPr>
        <w:t>Monitoring the femur and the tibia at the same time will be challenging</w:t>
      </w:r>
      <w:r w:rsidR="00491D80">
        <w:rPr>
          <w:rFonts w:ascii="Calibri" w:hAnsi="Calibri" w:cs="Calibri"/>
          <w:color w:val="000000" w:themeColor="text1"/>
        </w:rPr>
        <w:t>,</w:t>
      </w:r>
      <w:r w:rsidRPr="00E9462A">
        <w:rPr>
          <w:rFonts w:ascii="Calibri" w:hAnsi="Calibri" w:cs="Calibri"/>
          <w:color w:val="000000" w:themeColor="text1"/>
        </w:rPr>
        <w:t xml:space="preserve"> as it may be hard for the legs of young mice to be positioned in the x-ray beam, so femurs can be scanned by </w:t>
      </w:r>
      <w:r w:rsidRPr="00E9462A">
        <w:rPr>
          <w:rFonts w:ascii="Calibri" w:hAnsi="Calibri" w:cs="Calibri"/>
          <w:i/>
          <w:iCs/>
          <w:color w:val="000000" w:themeColor="text1"/>
        </w:rPr>
        <w:t xml:space="preserve">in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color w:val="000000" w:themeColor="text1"/>
        </w:rPr>
        <w:t xml:space="preserve">. Furthermore, repeating the experiment could provide more data on when bone lesions are formed in </w:t>
      </w:r>
      <w:r w:rsidR="00491D80">
        <w:rPr>
          <w:rFonts w:ascii="Calibri" w:hAnsi="Calibri" w:cs="Calibri"/>
          <w:color w:val="000000" w:themeColor="text1"/>
        </w:rPr>
        <w:t xml:space="preserve">the </w:t>
      </w:r>
      <w:r w:rsidRPr="00E9462A">
        <w:rPr>
          <w:rFonts w:ascii="Calibri" w:hAnsi="Calibri" w:cs="Calibri"/>
          <w:color w:val="000000" w:themeColor="text1"/>
        </w:rPr>
        <w:t xml:space="preserve">left tibia of mice as well as having a larger group size (as our data show early formation of bone lesions in </w:t>
      </w:r>
      <w:r w:rsidR="00491D80">
        <w:rPr>
          <w:rFonts w:ascii="Calibri" w:hAnsi="Calibri" w:cs="Calibri"/>
          <w:color w:val="000000" w:themeColor="text1"/>
        </w:rPr>
        <w:t xml:space="preserve">the </w:t>
      </w:r>
      <w:r w:rsidRPr="00E9462A">
        <w:rPr>
          <w:rFonts w:ascii="Calibri" w:hAnsi="Calibri" w:cs="Calibri"/>
          <w:color w:val="000000" w:themeColor="text1"/>
        </w:rPr>
        <w:t xml:space="preserve">left tibia compared to other studies). </w:t>
      </w:r>
      <w:r w:rsidR="00CD26AB" w:rsidRPr="00E9462A">
        <w:rPr>
          <w:rFonts w:ascii="Calibri" w:hAnsi="Calibri" w:cs="Calibri"/>
          <w:color w:val="000000" w:themeColor="text1"/>
        </w:rPr>
        <w:t xml:space="preserve">In addition, </w:t>
      </w:r>
      <w:r w:rsidR="004D72AF" w:rsidRPr="00E9462A">
        <w:rPr>
          <w:rFonts w:ascii="Calibri" w:hAnsi="Calibri" w:cs="Calibri"/>
        </w:rPr>
        <w:t>stock MDA-MB-231 cells may have undergone wild-type outgrowth and lost their fluorescence, leading to bone metastases that lack fluorescence.</w:t>
      </w:r>
      <w:r w:rsidR="00CD26AB" w:rsidRPr="00E9462A">
        <w:rPr>
          <w:rFonts w:ascii="Calibri" w:hAnsi="Calibri" w:cs="Calibri"/>
          <w:color w:val="000000" w:themeColor="text1"/>
        </w:rPr>
        <w:t xml:space="preserve"> Stock MDA-MB-231 </w:t>
      </w:r>
      <w:r w:rsidR="004D72AF" w:rsidRPr="00E9462A">
        <w:rPr>
          <w:rFonts w:ascii="Calibri" w:hAnsi="Calibri" w:cs="Calibri"/>
          <w:color w:val="000000" w:themeColor="text1"/>
        </w:rPr>
        <w:t>will</w:t>
      </w:r>
      <w:r w:rsidR="00CD26AB" w:rsidRPr="00E9462A">
        <w:rPr>
          <w:rFonts w:ascii="Calibri" w:hAnsi="Calibri" w:cs="Calibri"/>
          <w:color w:val="000000" w:themeColor="text1"/>
        </w:rPr>
        <w:t xml:space="preserve"> be checked for fluorescence before injection</w:t>
      </w:r>
      <w:r w:rsidR="004D72AF" w:rsidRPr="00E9462A">
        <w:rPr>
          <w:rFonts w:ascii="Calibri" w:hAnsi="Calibri" w:cs="Calibri"/>
          <w:color w:val="000000" w:themeColor="text1"/>
        </w:rPr>
        <w:t xml:space="preserve"> in the subsequent studies. </w:t>
      </w:r>
    </w:p>
    <w:p w14:paraId="46700F60" w14:textId="77777777" w:rsidR="00F54B31" w:rsidRPr="00E9462A" w:rsidRDefault="00F54B31" w:rsidP="00E9462A">
      <w:pPr>
        <w:spacing w:line="360" w:lineRule="auto"/>
        <w:jc w:val="both"/>
        <w:rPr>
          <w:rFonts w:ascii="Calibri" w:hAnsi="Calibri" w:cs="Calibri"/>
          <w:color w:val="000000" w:themeColor="text1"/>
        </w:rPr>
      </w:pPr>
    </w:p>
    <w:p w14:paraId="428435B4" w14:textId="196A5181" w:rsidR="00F86A5F" w:rsidRDefault="00F54B31" w:rsidP="00B57242">
      <w:pPr>
        <w:spacing w:line="360" w:lineRule="auto"/>
        <w:jc w:val="both"/>
        <w:rPr>
          <w:rFonts w:ascii="Calibri" w:hAnsi="Calibri" w:cs="Calibri"/>
          <w:color w:val="000000" w:themeColor="text1"/>
          <w:lang w:val="en-US"/>
        </w:rPr>
      </w:pPr>
      <w:r w:rsidRPr="00E9462A">
        <w:rPr>
          <w:rFonts w:ascii="Calibri" w:hAnsi="Calibri" w:cs="Calibri"/>
          <w:color w:val="000000" w:themeColor="text1"/>
        </w:rPr>
        <w:t xml:space="preserve">By improving the methods of </w:t>
      </w:r>
      <w:r w:rsidRPr="00E9462A">
        <w:rPr>
          <w:rFonts w:ascii="Calibri" w:hAnsi="Calibri" w:cs="Calibri"/>
          <w:i/>
          <w:iCs/>
          <w:color w:val="000000" w:themeColor="text1"/>
        </w:rPr>
        <w:t xml:space="preserve">in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 and repeating the study, a more intact model of breast</w:t>
      </w:r>
      <w:r w:rsidR="00491D80">
        <w:rPr>
          <w:rFonts w:ascii="Calibri" w:hAnsi="Calibri" w:cs="Calibri"/>
          <w:color w:val="000000" w:themeColor="text1"/>
          <w:lang w:val="en-US"/>
        </w:rPr>
        <w:t xml:space="preserve"> </w:t>
      </w:r>
      <w:r w:rsidRPr="00E9462A">
        <w:rPr>
          <w:rFonts w:ascii="Calibri" w:hAnsi="Calibri" w:cs="Calibri"/>
          <w:color w:val="000000" w:themeColor="text1"/>
          <w:lang w:val="en-US"/>
        </w:rPr>
        <w:t>cancer</w:t>
      </w:r>
      <w:r w:rsidR="00491D80">
        <w:rPr>
          <w:rFonts w:ascii="Calibri" w:hAnsi="Calibri" w:cs="Calibri"/>
          <w:color w:val="000000" w:themeColor="text1"/>
          <w:lang w:val="en-US"/>
        </w:rPr>
        <w:t>-</w:t>
      </w:r>
      <w:r w:rsidRPr="00E9462A">
        <w:rPr>
          <w:rFonts w:ascii="Calibri" w:hAnsi="Calibri" w:cs="Calibri"/>
          <w:color w:val="000000" w:themeColor="text1"/>
          <w:lang w:val="en-US"/>
        </w:rPr>
        <w:t>induced bone disease was developed. Bone loss occurred in all tumour-bearing mice</w:t>
      </w:r>
      <w:r w:rsidR="00491D80">
        <w:rPr>
          <w:rFonts w:ascii="Calibri" w:hAnsi="Calibri" w:cs="Calibri"/>
          <w:color w:val="000000" w:themeColor="text1"/>
          <w:lang w:val="en-US"/>
        </w:rPr>
        <w:t>,</w:t>
      </w:r>
      <w:r w:rsidRPr="00E9462A">
        <w:rPr>
          <w:rFonts w:ascii="Calibri" w:hAnsi="Calibri" w:cs="Calibri"/>
          <w:color w:val="000000" w:themeColor="text1"/>
          <w:lang w:val="en-US"/>
        </w:rPr>
        <w:t xml:space="preserve"> which was </w:t>
      </w:r>
      <w:r w:rsidR="00491D80" w:rsidRPr="00E9462A">
        <w:rPr>
          <w:rFonts w:ascii="Calibri" w:hAnsi="Calibri" w:cs="Calibri"/>
          <w:color w:val="000000" w:themeColor="text1"/>
          <w:lang w:val="en-US"/>
        </w:rPr>
        <w:t>like</w:t>
      </w:r>
      <w:r w:rsidRPr="00E9462A">
        <w:rPr>
          <w:rFonts w:ascii="Calibri" w:hAnsi="Calibri" w:cs="Calibri"/>
          <w:color w:val="000000" w:themeColor="text1"/>
          <w:lang w:val="en-US"/>
        </w:rPr>
        <w:t xml:space="preserve"> </w:t>
      </w:r>
      <w:r w:rsidR="00491D80">
        <w:rPr>
          <w:rFonts w:ascii="Calibri" w:hAnsi="Calibri" w:cs="Calibri"/>
          <w:color w:val="000000" w:themeColor="text1"/>
          <w:lang w:val="en-US"/>
        </w:rPr>
        <w:t xml:space="preserve">the </w:t>
      </w:r>
      <w:r w:rsidRPr="00E9462A">
        <w:rPr>
          <w:rFonts w:ascii="Calibri" w:hAnsi="Calibri" w:cs="Calibri"/>
          <w:color w:val="000000" w:themeColor="text1"/>
          <w:lang w:val="en-US"/>
        </w:rPr>
        <w:t xml:space="preserve">results of </w:t>
      </w:r>
      <w:r w:rsidR="00491D80">
        <w:rPr>
          <w:rFonts w:ascii="Calibri" w:hAnsi="Calibri" w:cs="Calibri"/>
          <w:color w:val="000000" w:themeColor="text1"/>
          <w:lang w:val="en-US"/>
        </w:rPr>
        <w:t xml:space="preserve">the </w:t>
      </w:r>
      <w:r w:rsidRPr="00E9462A">
        <w:rPr>
          <w:rFonts w:ascii="Calibri" w:hAnsi="Calibri" w:cs="Calibri"/>
          <w:color w:val="000000" w:themeColor="text1"/>
          <w:lang w:val="en-US"/>
        </w:rPr>
        <w:t>previous study. Furthermore, bone lesion</w:t>
      </w:r>
      <w:r w:rsidR="00262712">
        <w:rPr>
          <w:rFonts w:ascii="Calibri" w:hAnsi="Calibri" w:cs="Calibri"/>
          <w:color w:val="000000" w:themeColor="text1"/>
          <w:lang w:val="en-US"/>
        </w:rPr>
        <w:t>s</w:t>
      </w:r>
      <w:r w:rsidRPr="00E9462A">
        <w:rPr>
          <w:rFonts w:ascii="Calibri" w:hAnsi="Calibri" w:cs="Calibri"/>
          <w:color w:val="000000" w:themeColor="text1"/>
          <w:lang w:val="en-US"/>
        </w:rPr>
        <w:t xml:space="preserve"> w</w:t>
      </w:r>
      <w:r w:rsidR="00262712">
        <w:rPr>
          <w:rFonts w:ascii="Calibri" w:hAnsi="Calibri" w:cs="Calibri"/>
          <w:color w:val="000000" w:themeColor="text1"/>
          <w:lang w:val="en-US"/>
        </w:rPr>
        <w:t>ere</w:t>
      </w:r>
      <w:r w:rsidRPr="00E9462A">
        <w:rPr>
          <w:rFonts w:ascii="Calibri" w:hAnsi="Calibri" w:cs="Calibri"/>
          <w:color w:val="000000" w:themeColor="text1"/>
          <w:lang w:val="en-US"/>
        </w:rPr>
        <w:t xml:space="preserve"> always present in either</w:t>
      </w:r>
      <w:r w:rsidR="00262712">
        <w:rPr>
          <w:rFonts w:ascii="Calibri" w:hAnsi="Calibri" w:cs="Calibri"/>
          <w:color w:val="000000" w:themeColor="text1"/>
          <w:lang w:val="en-US"/>
        </w:rPr>
        <w:t xml:space="preserve"> the</w:t>
      </w:r>
      <w:r w:rsidRPr="00E9462A">
        <w:rPr>
          <w:rFonts w:ascii="Calibri" w:hAnsi="Calibri" w:cs="Calibri"/>
          <w:color w:val="000000" w:themeColor="text1"/>
          <w:lang w:val="en-US"/>
        </w:rPr>
        <w:t xml:space="preserve"> proximal tibia or</w:t>
      </w:r>
      <w:r w:rsidR="00262712">
        <w:rPr>
          <w:rFonts w:ascii="Calibri" w:hAnsi="Calibri" w:cs="Calibri"/>
          <w:color w:val="000000" w:themeColor="text1"/>
          <w:lang w:val="en-US"/>
        </w:rPr>
        <w:t xml:space="preserve"> the</w:t>
      </w:r>
      <w:r w:rsidRPr="00E9462A">
        <w:rPr>
          <w:rFonts w:ascii="Calibri" w:hAnsi="Calibri" w:cs="Calibri"/>
          <w:color w:val="000000" w:themeColor="text1"/>
          <w:lang w:val="en-US"/>
        </w:rPr>
        <w:t xml:space="preserve"> distal fem</w:t>
      </w:r>
      <w:r w:rsidR="00262712">
        <w:rPr>
          <w:rFonts w:ascii="Calibri" w:hAnsi="Calibri" w:cs="Calibri"/>
          <w:color w:val="000000" w:themeColor="text1"/>
          <w:lang w:val="en-US"/>
        </w:rPr>
        <w:t>ur</w:t>
      </w:r>
      <w:r w:rsidRPr="00E9462A">
        <w:rPr>
          <w:rFonts w:ascii="Calibri" w:hAnsi="Calibri" w:cs="Calibri"/>
          <w:color w:val="000000" w:themeColor="text1"/>
          <w:lang w:val="en-US"/>
        </w:rPr>
        <w:t xml:space="preserve"> in this study. </w:t>
      </w:r>
      <w:r w:rsidR="00262712" w:rsidRPr="00262712">
        <w:rPr>
          <w:rFonts w:ascii="Calibri" w:hAnsi="Calibri" w:cs="Calibri"/>
          <w:color w:val="000000" w:themeColor="text1"/>
        </w:rPr>
        <w:t>This finding addresses the issue raised in a previous study, where tumour presence was detected in the hind</w:t>
      </w:r>
      <w:r w:rsidR="00262712">
        <w:rPr>
          <w:rFonts w:ascii="Calibri" w:hAnsi="Calibri" w:cs="Calibri"/>
          <w:color w:val="000000" w:themeColor="text1"/>
        </w:rPr>
        <w:t xml:space="preserve"> </w:t>
      </w:r>
      <w:r w:rsidR="00340852" w:rsidRPr="00262712">
        <w:rPr>
          <w:rFonts w:ascii="Calibri" w:hAnsi="Calibri" w:cs="Calibri"/>
          <w:color w:val="000000" w:themeColor="text1"/>
        </w:rPr>
        <w:t>limb</w:t>
      </w:r>
      <w:r w:rsidR="00340852">
        <w:rPr>
          <w:rFonts w:ascii="Calibri" w:hAnsi="Calibri" w:cs="Calibri"/>
          <w:color w:val="000000" w:themeColor="text1"/>
        </w:rPr>
        <w:t>s,</w:t>
      </w:r>
      <w:r w:rsidR="00262712" w:rsidRPr="00262712">
        <w:rPr>
          <w:rFonts w:ascii="Calibri" w:hAnsi="Calibri" w:cs="Calibri"/>
          <w:color w:val="000000" w:themeColor="text1"/>
        </w:rPr>
        <w:t xml:space="preserve"> but </w:t>
      </w:r>
      <w:r w:rsidR="00262712" w:rsidRPr="00262712">
        <w:rPr>
          <w:rFonts w:ascii="Calibri" w:hAnsi="Calibri" w:cs="Calibri"/>
          <w:color w:val="000000" w:themeColor="text1"/>
        </w:rPr>
        <w:lastRenderedPageBreak/>
        <w:t>no bone lesions were observed in the tibia</w:t>
      </w:r>
      <w:r w:rsidR="00262712">
        <w:rPr>
          <w:rFonts w:ascii="Calibri" w:hAnsi="Calibri" w:cs="Calibri"/>
          <w:color w:val="000000" w:themeColor="text1"/>
        </w:rPr>
        <w:t xml:space="preserve">, </w:t>
      </w:r>
      <w:r w:rsidR="00262712" w:rsidRPr="00262712">
        <w:rPr>
          <w:rFonts w:ascii="Calibri" w:hAnsi="Calibri" w:cs="Calibri"/>
          <w:color w:val="000000" w:themeColor="text1"/>
        </w:rPr>
        <w:t xml:space="preserve">indicating that </w:t>
      </w:r>
      <w:r w:rsidR="00262712">
        <w:rPr>
          <w:rFonts w:ascii="Calibri" w:hAnsi="Calibri" w:cs="Calibri"/>
          <w:color w:val="000000" w:themeColor="text1"/>
        </w:rPr>
        <w:t>bone lesions</w:t>
      </w:r>
      <w:r w:rsidR="00262712" w:rsidRPr="00262712">
        <w:rPr>
          <w:rFonts w:ascii="Calibri" w:hAnsi="Calibri" w:cs="Calibri"/>
          <w:color w:val="000000" w:themeColor="text1"/>
        </w:rPr>
        <w:t xml:space="preserve"> likely </w:t>
      </w:r>
      <w:r w:rsidR="00262712">
        <w:rPr>
          <w:rFonts w:ascii="Calibri" w:hAnsi="Calibri" w:cs="Calibri"/>
          <w:color w:val="000000" w:themeColor="text1"/>
        </w:rPr>
        <w:t xml:space="preserve">developed </w:t>
      </w:r>
      <w:r w:rsidR="00262712" w:rsidRPr="00262712">
        <w:rPr>
          <w:rFonts w:ascii="Calibri" w:hAnsi="Calibri" w:cs="Calibri"/>
          <w:color w:val="000000" w:themeColor="text1"/>
        </w:rPr>
        <w:t>in the femur.</w:t>
      </w:r>
      <w:r w:rsidR="00262712" w:rsidRPr="00262712" w:rsidDel="00262712">
        <w:rPr>
          <w:rFonts w:ascii="Calibri" w:hAnsi="Calibri" w:cs="Calibri"/>
          <w:color w:val="000000" w:themeColor="text1"/>
          <w:lang w:val="en-US"/>
        </w:rPr>
        <w:t xml:space="preserve"> </w:t>
      </w:r>
      <w:r w:rsidRPr="00E9462A">
        <w:rPr>
          <w:rFonts w:ascii="Calibri" w:hAnsi="Calibri" w:cs="Calibri"/>
          <w:color w:val="000000" w:themeColor="text1"/>
          <w:lang w:val="en-US"/>
        </w:rPr>
        <w:t xml:space="preserve">The accuracy and efficacy of </w:t>
      </w:r>
      <w:r w:rsidRPr="00E9462A">
        <w:rPr>
          <w:rFonts w:ascii="Calibri" w:hAnsi="Calibri" w:cs="Calibri"/>
          <w:i/>
          <w:iCs/>
          <w:color w:val="000000" w:themeColor="text1"/>
        </w:rPr>
        <w:t xml:space="preserve">in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was also reconfirmed with </w:t>
      </w:r>
      <w:r w:rsidRPr="00E9462A">
        <w:rPr>
          <w:rFonts w:ascii="Calibri" w:hAnsi="Calibri" w:cs="Calibri"/>
          <w:i/>
          <w:iCs/>
          <w:color w:val="000000" w:themeColor="text1"/>
        </w:rPr>
        <w:t xml:space="preserve">ex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by demonstrating that the data at endpoint were similar. </w:t>
      </w:r>
      <w:r w:rsidR="00B640AE">
        <w:rPr>
          <w:rFonts w:ascii="Calibri" w:hAnsi="Calibri" w:cs="Calibri"/>
          <w:color w:val="000000" w:themeColor="text1"/>
          <w:lang w:val="en-US"/>
        </w:rPr>
        <w:t xml:space="preserve">Bone histomorphometry data </w:t>
      </w:r>
      <w:r w:rsidR="00C00C5D">
        <w:rPr>
          <w:rFonts w:ascii="Calibri" w:hAnsi="Calibri" w:cs="Calibri"/>
          <w:color w:val="000000" w:themeColor="text1"/>
          <w:lang w:val="en-US"/>
        </w:rPr>
        <w:t>from</w:t>
      </w:r>
      <w:r w:rsidR="00B640AE">
        <w:rPr>
          <w:rFonts w:ascii="Calibri" w:hAnsi="Calibri" w:cs="Calibri"/>
          <w:color w:val="000000" w:themeColor="text1"/>
          <w:lang w:val="en-US"/>
        </w:rPr>
        <w:t xml:space="preserve"> these studies</w:t>
      </w:r>
      <w:r w:rsidR="00F86A5F">
        <w:rPr>
          <w:rFonts w:ascii="Calibri" w:hAnsi="Calibri" w:cs="Calibri"/>
          <w:color w:val="000000" w:themeColor="text1"/>
          <w:lang w:val="en-US"/>
        </w:rPr>
        <w:t xml:space="preserve"> were not presentable</w:t>
      </w:r>
      <w:r w:rsidR="00B640AE">
        <w:rPr>
          <w:rFonts w:ascii="Calibri" w:hAnsi="Calibri" w:cs="Calibri"/>
          <w:color w:val="000000" w:themeColor="text1"/>
          <w:lang w:val="en-US"/>
        </w:rPr>
        <w:t xml:space="preserve"> </w:t>
      </w:r>
      <w:r w:rsidR="00C00C5D">
        <w:rPr>
          <w:rFonts w:ascii="Calibri" w:hAnsi="Calibri" w:cs="Calibri"/>
          <w:color w:val="000000" w:themeColor="text1"/>
          <w:lang w:val="en-US"/>
        </w:rPr>
        <w:t>due to extensive bone destruction following</w:t>
      </w:r>
      <w:r w:rsidR="00B640AE">
        <w:rPr>
          <w:rFonts w:ascii="Calibri" w:hAnsi="Calibri" w:cs="Calibri"/>
          <w:color w:val="000000" w:themeColor="text1"/>
          <w:lang w:val="en-US"/>
        </w:rPr>
        <w:t xml:space="preserve"> disease</w:t>
      </w:r>
      <w:r w:rsidR="00C00C5D">
        <w:rPr>
          <w:rFonts w:ascii="Calibri" w:hAnsi="Calibri" w:cs="Calibri"/>
          <w:color w:val="000000" w:themeColor="text1"/>
          <w:lang w:val="en-US"/>
        </w:rPr>
        <w:t xml:space="preserve"> progression</w:t>
      </w:r>
      <w:r w:rsidR="00F86A5F">
        <w:rPr>
          <w:rFonts w:ascii="Calibri" w:hAnsi="Calibri" w:cs="Calibri"/>
          <w:color w:val="000000" w:themeColor="text1"/>
          <w:lang w:val="en-US"/>
        </w:rPr>
        <w:t>.</w:t>
      </w:r>
      <w:r w:rsidR="00B640AE">
        <w:rPr>
          <w:rFonts w:ascii="Calibri" w:hAnsi="Calibri" w:cs="Calibri"/>
          <w:color w:val="000000" w:themeColor="text1"/>
          <w:lang w:val="en-US"/>
        </w:rPr>
        <w:t xml:space="preserve"> </w:t>
      </w:r>
      <w:r w:rsidR="00F86A5F">
        <w:rPr>
          <w:rFonts w:ascii="Calibri" w:hAnsi="Calibri" w:cs="Calibri"/>
          <w:color w:val="000000" w:themeColor="text1"/>
          <w:lang w:val="en-US"/>
        </w:rPr>
        <w:t>This may</w:t>
      </w:r>
      <w:r w:rsidR="00C00C5D">
        <w:rPr>
          <w:rFonts w:ascii="Calibri" w:hAnsi="Calibri" w:cs="Calibri"/>
          <w:color w:val="000000" w:themeColor="text1"/>
          <w:lang w:val="en-US"/>
        </w:rPr>
        <w:t xml:space="preserve"> be</w:t>
      </w:r>
      <w:r w:rsidR="00F86A5F">
        <w:rPr>
          <w:rFonts w:ascii="Calibri" w:hAnsi="Calibri" w:cs="Calibri"/>
          <w:color w:val="000000" w:themeColor="text1"/>
          <w:lang w:val="en-US"/>
        </w:rPr>
        <w:t xml:space="preserve"> attribute</w:t>
      </w:r>
      <w:r w:rsidR="0091728D">
        <w:rPr>
          <w:rFonts w:ascii="Calibri" w:hAnsi="Calibri" w:cs="Calibri"/>
          <w:color w:val="000000" w:themeColor="text1"/>
          <w:lang w:val="en-US"/>
        </w:rPr>
        <w:t>d</w:t>
      </w:r>
      <w:r w:rsidR="00F86A5F">
        <w:rPr>
          <w:rFonts w:ascii="Calibri" w:hAnsi="Calibri" w:cs="Calibri"/>
          <w:color w:val="000000" w:themeColor="text1"/>
          <w:lang w:val="en-US"/>
        </w:rPr>
        <w:t xml:space="preserve"> to</w:t>
      </w:r>
      <w:r w:rsidR="00C00C5D">
        <w:rPr>
          <w:rFonts w:ascii="Calibri" w:hAnsi="Calibri" w:cs="Calibri"/>
          <w:color w:val="000000" w:themeColor="text1"/>
          <w:lang w:val="en-US"/>
        </w:rPr>
        <w:t xml:space="preserve"> excessive</w:t>
      </w:r>
      <w:r w:rsidR="00F86A5F">
        <w:rPr>
          <w:rFonts w:ascii="Calibri" w:hAnsi="Calibri" w:cs="Calibri"/>
          <w:color w:val="000000" w:themeColor="text1"/>
          <w:lang w:val="en-US"/>
        </w:rPr>
        <w:t xml:space="preserve"> tumour</w:t>
      </w:r>
      <w:r w:rsidR="00C00C5D">
        <w:rPr>
          <w:rFonts w:ascii="Calibri" w:hAnsi="Calibri" w:cs="Calibri"/>
          <w:color w:val="000000" w:themeColor="text1"/>
          <w:lang w:val="en-US"/>
        </w:rPr>
        <w:t xml:space="preserve"> burden, leading to extensive </w:t>
      </w:r>
      <w:proofErr w:type="spellStart"/>
      <w:r w:rsidR="00C00C5D">
        <w:rPr>
          <w:rFonts w:ascii="Calibri" w:hAnsi="Calibri" w:cs="Calibri"/>
          <w:color w:val="000000" w:themeColor="text1"/>
          <w:lang w:val="en-US"/>
        </w:rPr>
        <w:t>localised</w:t>
      </w:r>
      <w:proofErr w:type="spellEnd"/>
      <w:r w:rsidR="00F86A5F">
        <w:rPr>
          <w:rFonts w:ascii="Calibri" w:hAnsi="Calibri" w:cs="Calibri"/>
          <w:color w:val="000000" w:themeColor="text1"/>
          <w:lang w:val="en-US"/>
        </w:rPr>
        <w:t xml:space="preserve"> lesions</w:t>
      </w:r>
      <w:r w:rsidR="00C00C5D">
        <w:rPr>
          <w:rFonts w:ascii="Calibri" w:hAnsi="Calibri" w:cs="Calibri"/>
          <w:color w:val="000000" w:themeColor="text1"/>
          <w:lang w:val="en-US"/>
        </w:rPr>
        <w:t xml:space="preserve"> in bone</w:t>
      </w:r>
      <w:r w:rsidR="00F86A5F">
        <w:rPr>
          <w:rFonts w:ascii="Calibri" w:hAnsi="Calibri" w:cs="Calibri"/>
          <w:color w:val="000000" w:themeColor="text1"/>
          <w:lang w:val="en-US"/>
        </w:rPr>
        <w:t xml:space="preserve">. </w:t>
      </w:r>
      <w:r w:rsidR="00B57242">
        <w:rPr>
          <w:rFonts w:ascii="Calibri" w:hAnsi="Calibri" w:cs="Calibri"/>
          <w:color w:val="000000" w:themeColor="text1"/>
          <w:lang w:val="en-US"/>
        </w:rPr>
        <w:t>In the first study</w:t>
      </w:r>
      <w:r w:rsidR="00C00C5D">
        <w:rPr>
          <w:rFonts w:ascii="Calibri" w:hAnsi="Calibri" w:cs="Calibri"/>
          <w:color w:val="000000" w:themeColor="text1"/>
          <w:lang w:val="en-US"/>
        </w:rPr>
        <w:t>,</w:t>
      </w:r>
      <w:r w:rsidR="00B57242">
        <w:rPr>
          <w:rFonts w:ascii="Calibri" w:hAnsi="Calibri" w:cs="Calibri"/>
          <w:color w:val="000000" w:themeColor="text1"/>
          <w:lang w:val="en-US"/>
        </w:rPr>
        <w:t xml:space="preserve"> </w:t>
      </w:r>
      <w:r w:rsidR="00B57242">
        <w:rPr>
          <w:rFonts w:ascii="Calibri" w:hAnsi="Calibri" w:cs="Calibri" w:hint="eastAsia"/>
          <w:color w:val="000000" w:themeColor="text1"/>
          <w:lang w:val="en-US"/>
        </w:rPr>
        <w:t>only</w:t>
      </w:r>
      <w:r w:rsidR="00B57242">
        <w:rPr>
          <w:rFonts w:ascii="Calibri" w:hAnsi="Calibri" w:cs="Calibri"/>
          <w:color w:val="000000" w:themeColor="text1"/>
          <w:lang w:val="en-US"/>
        </w:rPr>
        <w:t xml:space="preserve"> the medial and</w:t>
      </w:r>
      <w:r w:rsidR="0091728D">
        <w:rPr>
          <w:rFonts w:ascii="Calibri" w:hAnsi="Calibri" w:cs="Calibri"/>
          <w:color w:val="000000" w:themeColor="text1"/>
          <w:lang w:val="en-US"/>
        </w:rPr>
        <w:t xml:space="preserve"> the</w:t>
      </w:r>
      <w:r w:rsidR="00B57242">
        <w:rPr>
          <w:rFonts w:ascii="Calibri" w:hAnsi="Calibri" w:cs="Calibri"/>
          <w:color w:val="000000" w:themeColor="text1"/>
          <w:lang w:val="en-US"/>
        </w:rPr>
        <w:t xml:space="preserve"> lateral side</w:t>
      </w:r>
      <w:r w:rsidR="0091728D">
        <w:rPr>
          <w:rFonts w:ascii="Calibri" w:hAnsi="Calibri" w:cs="Calibri"/>
          <w:color w:val="000000" w:themeColor="text1"/>
          <w:lang w:val="en-US"/>
        </w:rPr>
        <w:t>s</w:t>
      </w:r>
      <w:r w:rsidR="00C00C5D">
        <w:rPr>
          <w:rFonts w:ascii="Calibri" w:hAnsi="Calibri" w:cs="Calibri"/>
          <w:color w:val="000000" w:themeColor="text1"/>
          <w:lang w:val="en-US"/>
        </w:rPr>
        <w:t xml:space="preserve"> of tibia</w:t>
      </w:r>
      <w:r w:rsidR="00B57242">
        <w:rPr>
          <w:rFonts w:ascii="Calibri" w:hAnsi="Calibri" w:cs="Calibri"/>
          <w:color w:val="000000" w:themeColor="text1"/>
          <w:lang w:val="en-US"/>
        </w:rPr>
        <w:t xml:space="preserve"> </w:t>
      </w:r>
      <w:r w:rsidR="0091728D">
        <w:rPr>
          <w:rFonts w:ascii="Calibri" w:hAnsi="Calibri" w:cs="Calibri"/>
          <w:color w:val="000000" w:themeColor="text1"/>
          <w:lang w:val="en-US"/>
        </w:rPr>
        <w:t xml:space="preserve">were </w:t>
      </w:r>
      <w:r w:rsidR="00B57242">
        <w:rPr>
          <w:rFonts w:ascii="Calibri" w:hAnsi="Calibri" w:cs="Calibri"/>
          <w:color w:val="000000" w:themeColor="text1"/>
          <w:lang w:val="en-US"/>
        </w:rPr>
        <w:t>measured</w:t>
      </w:r>
      <w:r w:rsidR="00C00C5D">
        <w:rPr>
          <w:rFonts w:ascii="Calibri" w:hAnsi="Calibri" w:cs="Calibri"/>
          <w:color w:val="000000" w:themeColor="text1"/>
          <w:lang w:val="en-US"/>
        </w:rPr>
        <w:t>,</w:t>
      </w:r>
      <w:r w:rsidR="00B57242">
        <w:rPr>
          <w:rFonts w:ascii="Calibri" w:hAnsi="Calibri" w:cs="Calibri"/>
          <w:color w:val="000000" w:themeColor="text1"/>
          <w:lang w:val="en-US"/>
        </w:rPr>
        <w:t xml:space="preserve"> as </w:t>
      </w:r>
      <w:r w:rsidR="0091728D">
        <w:rPr>
          <w:rFonts w:ascii="Calibri" w:hAnsi="Calibri" w:cs="Calibri"/>
          <w:color w:val="000000" w:themeColor="text1"/>
          <w:lang w:val="en-US"/>
        </w:rPr>
        <w:t xml:space="preserve">the </w:t>
      </w:r>
      <w:r w:rsidR="00B57242">
        <w:rPr>
          <w:rFonts w:ascii="Calibri" w:hAnsi="Calibri" w:cs="Calibri"/>
          <w:color w:val="000000" w:themeColor="text1"/>
          <w:lang w:val="en-US"/>
        </w:rPr>
        <w:t xml:space="preserve">trabecular region was </w:t>
      </w:r>
      <w:r w:rsidR="00C00C5D">
        <w:rPr>
          <w:rFonts w:ascii="Calibri" w:hAnsi="Calibri" w:cs="Calibri"/>
          <w:color w:val="000000" w:themeColor="text1"/>
          <w:lang w:val="en-US"/>
        </w:rPr>
        <w:t>severely compromised to be evaluated.</w:t>
      </w:r>
      <w:r w:rsidR="00B57242">
        <w:rPr>
          <w:rFonts w:ascii="Calibri" w:hAnsi="Calibri" w:cs="Calibri"/>
          <w:color w:val="000000" w:themeColor="text1"/>
          <w:lang w:val="en-US"/>
        </w:rPr>
        <w:t xml:space="preserve"> </w:t>
      </w:r>
      <w:r w:rsidR="00C00C5D">
        <w:rPr>
          <w:rFonts w:ascii="Calibri" w:hAnsi="Calibri" w:cs="Calibri"/>
          <w:color w:val="000000" w:themeColor="text1"/>
          <w:lang w:val="en-US"/>
        </w:rPr>
        <w:t xml:space="preserve">Notably, </w:t>
      </w:r>
      <w:r w:rsidR="0091728D">
        <w:rPr>
          <w:rFonts w:ascii="Calibri" w:hAnsi="Calibri" w:cs="Calibri"/>
          <w:color w:val="000000" w:themeColor="text1"/>
          <w:lang w:val="en-US"/>
        </w:rPr>
        <w:t xml:space="preserve">the number of </w:t>
      </w:r>
      <w:r w:rsidR="00B57242">
        <w:rPr>
          <w:rFonts w:ascii="Calibri" w:hAnsi="Calibri" w:cs="Calibri"/>
          <w:color w:val="000000" w:themeColor="text1"/>
          <w:lang w:val="en-US"/>
        </w:rPr>
        <w:t>osteoclast</w:t>
      </w:r>
      <w:r w:rsidR="0091728D">
        <w:rPr>
          <w:rFonts w:ascii="Calibri" w:hAnsi="Calibri" w:cs="Calibri"/>
          <w:color w:val="000000" w:themeColor="text1"/>
          <w:lang w:val="en-US"/>
        </w:rPr>
        <w:t>s</w:t>
      </w:r>
      <w:r w:rsidR="00B57242">
        <w:rPr>
          <w:rFonts w:ascii="Calibri" w:hAnsi="Calibri" w:cs="Calibri"/>
          <w:color w:val="000000" w:themeColor="text1"/>
          <w:lang w:val="en-US"/>
        </w:rPr>
        <w:t xml:space="preserve"> w</w:t>
      </w:r>
      <w:r w:rsidR="0091728D">
        <w:rPr>
          <w:rFonts w:ascii="Calibri" w:hAnsi="Calibri" w:cs="Calibri"/>
          <w:color w:val="000000" w:themeColor="text1"/>
          <w:lang w:val="en-US"/>
        </w:rPr>
        <w:t xml:space="preserve">as </w:t>
      </w:r>
      <w:r w:rsidR="00B57242">
        <w:rPr>
          <w:rFonts w:ascii="Calibri" w:hAnsi="Calibri" w:cs="Calibri"/>
          <w:color w:val="000000" w:themeColor="text1"/>
          <w:lang w:val="en-US"/>
        </w:rPr>
        <w:t xml:space="preserve">significantly higher compared to animals that did not develop </w:t>
      </w:r>
      <w:r w:rsidR="0091728D">
        <w:rPr>
          <w:rFonts w:ascii="Calibri" w:hAnsi="Calibri" w:cs="Calibri"/>
          <w:color w:val="000000" w:themeColor="text1"/>
          <w:lang w:val="en-US"/>
        </w:rPr>
        <w:t xml:space="preserve">a </w:t>
      </w:r>
      <w:r w:rsidR="00B57242">
        <w:rPr>
          <w:rFonts w:ascii="Calibri" w:hAnsi="Calibri" w:cs="Calibri"/>
          <w:color w:val="000000" w:themeColor="text1"/>
          <w:lang w:val="en-US"/>
        </w:rPr>
        <w:t>tumour Fig</w:t>
      </w:r>
      <w:r w:rsidR="0091728D">
        <w:rPr>
          <w:rFonts w:ascii="Calibri" w:hAnsi="Calibri" w:cs="Calibri"/>
          <w:color w:val="000000" w:themeColor="text1"/>
          <w:lang w:val="en-US"/>
        </w:rPr>
        <w:t>.</w:t>
      </w:r>
      <w:r w:rsidR="00B57242">
        <w:rPr>
          <w:rFonts w:ascii="Calibri" w:hAnsi="Calibri" w:cs="Calibri"/>
          <w:color w:val="000000" w:themeColor="text1"/>
          <w:lang w:val="en-US"/>
        </w:rPr>
        <w:t xml:space="preserve"> 4.9.</w:t>
      </w:r>
      <w:r w:rsidR="00C00C5D">
        <w:rPr>
          <w:rFonts w:ascii="Calibri" w:hAnsi="Calibri" w:cs="Calibri"/>
          <w:color w:val="000000" w:themeColor="text1"/>
          <w:lang w:val="en-US"/>
        </w:rPr>
        <w:t xml:space="preserve"> This might indicate that </w:t>
      </w:r>
      <w:r w:rsidR="00271834">
        <w:rPr>
          <w:rFonts w:ascii="Calibri" w:hAnsi="Calibri" w:cs="Calibri"/>
          <w:color w:val="000000" w:themeColor="text1"/>
          <w:lang w:val="en-US"/>
        </w:rPr>
        <w:t>high levels of bone</w:t>
      </w:r>
      <w:r w:rsidR="00C00C5D">
        <w:rPr>
          <w:rFonts w:ascii="Calibri" w:hAnsi="Calibri" w:cs="Calibri"/>
          <w:color w:val="000000" w:themeColor="text1"/>
          <w:lang w:val="en-US"/>
        </w:rPr>
        <w:t xml:space="preserve"> resorption </w:t>
      </w:r>
      <w:proofErr w:type="gramStart"/>
      <w:r w:rsidR="00C00C5D">
        <w:rPr>
          <w:rFonts w:ascii="Calibri" w:hAnsi="Calibri" w:cs="Calibri"/>
          <w:color w:val="000000" w:themeColor="text1"/>
          <w:lang w:val="en-US"/>
        </w:rPr>
        <w:t>cause</w:t>
      </w:r>
      <w:r w:rsidR="0091728D">
        <w:rPr>
          <w:rFonts w:ascii="Calibri" w:hAnsi="Calibri" w:cs="Calibri"/>
          <w:color w:val="000000" w:themeColor="text1"/>
          <w:lang w:val="en-US"/>
        </w:rPr>
        <w:t>s</w:t>
      </w:r>
      <w:proofErr w:type="gramEnd"/>
      <w:r w:rsidR="00C00C5D">
        <w:rPr>
          <w:rFonts w:ascii="Calibri" w:hAnsi="Calibri" w:cs="Calibri"/>
          <w:color w:val="000000" w:themeColor="text1"/>
          <w:lang w:val="en-US"/>
        </w:rPr>
        <w:t xml:space="preserve"> this. </w:t>
      </w:r>
    </w:p>
    <w:p w14:paraId="3B3BBFDF" w14:textId="77777777" w:rsidR="00F6014B" w:rsidRDefault="00F6014B" w:rsidP="00E9462A">
      <w:pPr>
        <w:spacing w:line="360" w:lineRule="auto"/>
        <w:jc w:val="both"/>
        <w:rPr>
          <w:rFonts w:ascii="Calibri" w:hAnsi="Calibri" w:cs="Calibri"/>
          <w:color w:val="000000" w:themeColor="text1"/>
          <w:lang w:val="en-US"/>
        </w:rPr>
      </w:pPr>
    </w:p>
    <w:p w14:paraId="18BBD909" w14:textId="46632488" w:rsidR="00B57242" w:rsidRPr="00E9462A" w:rsidRDefault="00C00C5D" w:rsidP="00E9462A">
      <w:pPr>
        <w:spacing w:line="360" w:lineRule="auto"/>
        <w:jc w:val="both"/>
        <w:rPr>
          <w:rFonts w:ascii="Calibri" w:hAnsi="Calibri" w:cs="Calibri"/>
          <w:color w:val="000000" w:themeColor="text1"/>
          <w:lang w:val="en-US"/>
        </w:rPr>
      </w:pPr>
      <w:r>
        <w:rPr>
          <w:rFonts w:ascii="Calibri" w:hAnsi="Calibri" w:cs="Calibri"/>
          <w:color w:val="000000" w:themeColor="text1"/>
          <w:lang w:val="en-US"/>
        </w:rPr>
        <w:t>To assess bone formation, c</w:t>
      </w:r>
      <w:r w:rsidR="00F6014B">
        <w:rPr>
          <w:rFonts w:ascii="Calibri" w:hAnsi="Calibri" w:cs="Calibri"/>
          <w:color w:val="000000" w:themeColor="text1"/>
          <w:lang w:val="en-US"/>
        </w:rPr>
        <w:t xml:space="preserve">alcine incorporation can be used </w:t>
      </w:r>
      <w:r w:rsidR="00EB4C70">
        <w:rPr>
          <w:rFonts w:ascii="Calibri" w:hAnsi="Calibri" w:cs="Calibri"/>
          <w:color w:val="000000" w:themeColor="text1"/>
          <w:lang w:val="en-US"/>
        </w:rPr>
        <w:t xml:space="preserve">and </w:t>
      </w:r>
      <w:r>
        <w:rPr>
          <w:rFonts w:ascii="Calibri" w:hAnsi="Calibri" w:cs="Calibri"/>
          <w:color w:val="000000" w:themeColor="text1"/>
          <w:lang w:val="en-US"/>
        </w:rPr>
        <w:t>considered for</w:t>
      </w:r>
      <w:r w:rsidR="00EB4C70">
        <w:rPr>
          <w:rFonts w:ascii="Calibri" w:hAnsi="Calibri" w:cs="Calibri"/>
          <w:color w:val="000000" w:themeColor="text1"/>
          <w:lang w:val="en-US"/>
        </w:rPr>
        <w:t xml:space="preserve"> </w:t>
      </w:r>
      <w:r>
        <w:rPr>
          <w:rFonts w:ascii="Calibri" w:hAnsi="Calibri" w:cs="Calibri"/>
          <w:color w:val="000000" w:themeColor="text1"/>
          <w:lang w:val="en-US"/>
        </w:rPr>
        <w:t>future studies</w:t>
      </w:r>
      <w:r w:rsidR="00B57242">
        <w:rPr>
          <w:rFonts w:ascii="Calibri" w:hAnsi="Calibri" w:cs="Calibri"/>
          <w:color w:val="000000" w:themeColor="text1"/>
          <w:lang w:val="en-US"/>
        </w:rPr>
        <w:t xml:space="preserve">. </w:t>
      </w:r>
      <w:proofErr w:type="spellStart"/>
      <w:r w:rsidR="00B57242">
        <w:rPr>
          <w:rFonts w:ascii="Calibri" w:hAnsi="Calibri" w:cs="Calibri"/>
          <w:color w:val="000000" w:themeColor="text1"/>
          <w:lang w:val="en-US"/>
        </w:rPr>
        <w:t>Calcein</w:t>
      </w:r>
      <w:proofErr w:type="spellEnd"/>
      <w:r w:rsidR="00B57242">
        <w:rPr>
          <w:rFonts w:ascii="Calibri" w:hAnsi="Calibri" w:cs="Calibri"/>
          <w:color w:val="000000" w:themeColor="text1"/>
          <w:lang w:val="en-US"/>
        </w:rPr>
        <w:t xml:space="preserve"> </w:t>
      </w:r>
      <w:r>
        <w:rPr>
          <w:rFonts w:ascii="Calibri" w:hAnsi="Calibri" w:cs="Calibri"/>
          <w:color w:val="000000" w:themeColor="text1"/>
          <w:lang w:val="en-US"/>
        </w:rPr>
        <w:t>is typically</w:t>
      </w:r>
      <w:r w:rsidR="00B57242">
        <w:rPr>
          <w:rFonts w:ascii="Calibri" w:hAnsi="Calibri" w:cs="Calibri"/>
          <w:color w:val="000000" w:themeColor="text1"/>
          <w:lang w:val="en-US"/>
        </w:rPr>
        <w:t xml:space="preserve"> injected into mice </w:t>
      </w:r>
      <w:r w:rsidR="0091728D">
        <w:rPr>
          <w:rFonts w:ascii="Calibri" w:hAnsi="Calibri" w:cs="Calibri"/>
          <w:color w:val="000000" w:themeColor="text1"/>
          <w:lang w:val="en-US"/>
        </w:rPr>
        <w:t>on</w:t>
      </w:r>
      <w:r w:rsidR="006E3456">
        <w:rPr>
          <w:rFonts w:ascii="Calibri" w:hAnsi="Calibri" w:cs="Calibri"/>
          <w:color w:val="000000" w:themeColor="text1"/>
          <w:lang w:val="en-US"/>
        </w:rPr>
        <w:t xml:space="preserve"> two separate days</w:t>
      </w:r>
      <w:r>
        <w:rPr>
          <w:rFonts w:ascii="Calibri" w:hAnsi="Calibri" w:cs="Calibri"/>
          <w:color w:val="000000" w:themeColor="text1"/>
          <w:lang w:val="en-US"/>
        </w:rPr>
        <w:t xml:space="preserve"> before </w:t>
      </w:r>
      <w:r w:rsidR="0091728D">
        <w:rPr>
          <w:rFonts w:ascii="Calibri" w:hAnsi="Calibri" w:cs="Calibri"/>
          <w:color w:val="000000" w:themeColor="text1"/>
          <w:lang w:val="en-US"/>
        </w:rPr>
        <w:t xml:space="preserve">the </w:t>
      </w:r>
      <w:r>
        <w:rPr>
          <w:rFonts w:ascii="Calibri" w:hAnsi="Calibri" w:cs="Calibri"/>
          <w:color w:val="000000" w:themeColor="text1"/>
          <w:lang w:val="en-US"/>
        </w:rPr>
        <w:t>endpoint. C</w:t>
      </w:r>
      <w:proofErr w:type="spellStart"/>
      <w:r w:rsidR="00B57242" w:rsidRPr="00B57242">
        <w:rPr>
          <w:rFonts w:ascii="Calibri" w:hAnsi="Calibri" w:cs="Calibri"/>
          <w:color w:val="000000" w:themeColor="text1"/>
        </w:rPr>
        <w:t>alcein</w:t>
      </w:r>
      <w:proofErr w:type="spellEnd"/>
      <w:r w:rsidR="00B57242" w:rsidRPr="00B57242">
        <w:rPr>
          <w:rFonts w:ascii="Calibri" w:hAnsi="Calibri" w:cs="Calibri"/>
          <w:color w:val="000000" w:themeColor="text1"/>
        </w:rPr>
        <w:t xml:space="preserve"> binds to </w:t>
      </w:r>
      <w:r w:rsidR="00B57242" w:rsidRPr="002A2920">
        <w:rPr>
          <w:rFonts w:ascii="Calibri" w:hAnsi="Calibri" w:cs="Calibri"/>
          <w:color w:val="000000" w:themeColor="text1"/>
        </w:rPr>
        <w:t>calcium ions</w:t>
      </w:r>
      <w:r w:rsidR="00B57242" w:rsidRPr="006E3456">
        <w:rPr>
          <w:rFonts w:ascii="Calibri" w:hAnsi="Calibri" w:cs="Calibri"/>
          <w:color w:val="000000" w:themeColor="text1"/>
        </w:rPr>
        <w:t xml:space="preserve"> and incorporates into sites where new bone is forming</w:t>
      </w:r>
      <w:r w:rsidR="006E3456">
        <w:rPr>
          <w:rFonts w:ascii="Calibri" w:hAnsi="Calibri" w:cs="Calibri"/>
          <w:color w:val="000000" w:themeColor="text1"/>
        </w:rPr>
        <w:t xml:space="preserve">, </w:t>
      </w:r>
      <w:r w:rsidR="00B57242" w:rsidRPr="006E3456">
        <w:rPr>
          <w:rFonts w:ascii="Calibri" w:hAnsi="Calibri" w:cs="Calibri"/>
          <w:color w:val="000000" w:themeColor="text1"/>
        </w:rPr>
        <w:t xml:space="preserve">specifically into the </w:t>
      </w:r>
      <w:r w:rsidR="00B57242" w:rsidRPr="002A2920">
        <w:rPr>
          <w:rFonts w:ascii="Calibri" w:hAnsi="Calibri" w:cs="Calibri"/>
          <w:color w:val="000000" w:themeColor="text1"/>
        </w:rPr>
        <w:t>hydroxyapatite</w:t>
      </w:r>
      <w:r w:rsidR="00B57242" w:rsidRPr="006E3456">
        <w:rPr>
          <w:rFonts w:ascii="Calibri" w:hAnsi="Calibri" w:cs="Calibri"/>
          <w:color w:val="000000" w:themeColor="text1"/>
        </w:rPr>
        <w:t xml:space="preserve"> </w:t>
      </w:r>
      <w:r w:rsidR="00B57242" w:rsidRPr="00B57242">
        <w:rPr>
          <w:rFonts w:ascii="Calibri" w:hAnsi="Calibri" w:cs="Calibri"/>
          <w:color w:val="000000" w:themeColor="text1"/>
        </w:rPr>
        <w:t>crystals in the minerali</w:t>
      </w:r>
      <w:r w:rsidR="006E3456">
        <w:rPr>
          <w:rFonts w:ascii="Calibri" w:hAnsi="Calibri" w:cs="Calibri"/>
          <w:color w:val="000000" w:themeColor="text1"/>
        </w:rPr>
        <w:t>s</w:t>
      </w:r>
      <w:r w:rsidR="00B57242" w:rsidRPr="00B57242">
        <w:rPr>
          <w:rFonts w:ascii="Calibri" w:hAnsi="Calibri" w:cs="Calibri"/>
          <w:color w:val="000000" w:themeColor="text1"/>
        </w:rPr>
        <w:t>ing front of bone</w:t>
      </w:r>
      <w:r>
        <w:rPr>
          <w:rFonts w:ascii="Calibri" w:hAnsi="Calibri" w:cs="Calibri"/>
          <w:color w:val="000000" w:themeColor="text1"/>
        </w:rPr>
        <w:t xml:space="preserve">. </w:t>
      </w:r>
      <w:proofErr w:type="spellStart"/>
      <w:r>
        <w:rPr>
          <w:rFonts w:ascii="Calibri" w:hAnsi="Calibri" w:cs="Calibri"/>
          <w:color w:val="000000" w:themeColor="text1"/>
        </w:rPr>
        <w:t>Calein</w:t>
      </w:r>
      <w:proofErr w:type="spellEnd"/>
      <w:r>
        <w:rPr>
          <w:rFonts w:ascii="Calibri" w:hAnsi="Calibri" w:cs="Calibri"/>
          <w:color w:val="000000" w:themeColor="text1"/>
        </w:rPr>
        <w:t xml:space="preserve"> labelled areas emit green bands at a wavelength of 510-520 nm</w:t>
      </w:r>
      <w:r w:rsidR="006E3456">
        <w:rPr>
          <w:rFonts w:ascii="Calibri" w:hAnsi="Calibri" w:cs="Calibri"/>
          <w:color w:val="000000" w:themeColor="text1"/>
        </w:rPr>
        <w:t xml:space="preserve"> in bone tissue and can be quantified using </w:t>
      </w:r>
      <w:r w:rsidR="0091728D">
        <w:rPr>
          <w:rFonts w:ascii="Calibri" w:hAnsi="Calibri" w:cs="Calibri"/>
          <w:color w:val="000000" w:themeColor="text1"/>
        </w:rPr>
        <w:t xml:space="preserve">a </w:t>
      </w:r>
      <w:r w:rsidR="006E3456">
        <w:rPr>
          <w:rFonts w:ascii="Calibri" w:hAnsi="Calibri" w:cs="Calibri"/>
          <w:color w:val="000000" w:themeColor="text1"/>
        </w:rPr>
        <w:t>fluorescence microscope (Dempster</w:t>
      </w:r>
      <w:r w:rsidR="006E3456" w:rsidRPr="002A2920">
        <w:rPr>
          <w:rFonts w:ascii="Calibri" w:hAnsi="Calibri" w:cs="Calibri"/>
          <w:i/>
          <w:iCs/>
          <w:color w:val="000000" w:themeColor="text1"/>
        </w:rPr>
        <w:t xml:space="preserve"> et a</w:t>
      </w:r>
      <w:r w:rsidR="006E3456">
        <w:rPr>
          <w:rFonts w:ascii="Calibri" w:hAnsi="Calibri" w:cs="Calibri"/>
          <w:color w:val="000000" w:themeColor="text1"/>
        </w:rPr>
        <w:t xml:space="preserve">l, 2013). </w:t>
      </w:r>
      <w:r w:rsidR="0091728D" w:rsidRPr="0091728D">
        <w:rPr>
          <w:rFonts w:ascii="Calibri" w:hAnsi="Calibri" w:cs="Calibri"/>
          <w:color w:val="000000" w:themeColor="text1"/>
        </w:rPr>
        <w:t xml:space="preserve">Nevertheless, conducting weekly </w:t>
      </w:r>
      <w:r w:rsidR="0091728D" w:rsidRPr="002A2920">
        <w:rPr>
          <w:rFonts w:ascii="Calibri" w:hAnsi="Calibri" w:cs="Calibri"/>
          <w:i/>
          <w:iCs/>
          <w:color w:val="000000" w:themeColor="text1"/>
        </w:rPr>
        <w:t>in vivo</w:t>
      </w:r>
      <w:r w:rsidR="0091728D" w:rsidRPr="0091728D">
        <w:rPr>
          <w:rFonts w:ascii="Calibri" w:hAnsi="Calibri" w:cs="Calibri"/>
          <w:color w:val="000000" w:themeColor="text1"/>
        </w:rPr>
        <w:t xml:space="preserve"> µCT and bioluminescent imaging may constitute an excessive procedural burden for the mice. Veterinary assessment is required to determine whether the frequency and combination of these procedures are ethically and physiologically acceptable.</w:t>
      </w:r>
    </w:p>
    <w:p w14:paraId="041DF6A3" w14:textId="77777777" w:rsidR="00054E67" w:rsidRPr="00E9462A" w:rsidRDefault="00054E67" w:rsidP="00E9462A">
      <w:pPr>
        <w:spacing w:line="360" w:lineRule="auto"/>
        <w:jc w:val="both"/>
        <w:rPr>
          <w:rFonts w:ascii="Calibri" w:hAnsi="Calibri" w:cs="Calibri"/>
          <w:color w:val="000000" w:themeColor="text1"/>
          <w:lang w:val="en-US"/>
        </w:rPr>
      </w:pPr>
    </w:p>
    <w:p w14:paraId="22231B84" w14:textId="55566EFA" w:rsidR="00685C17" w:rsidRPr="00E9462A" w:rsidRDefault="00F54B31" w:rsidP="00E9462A">
      <w:pPr>
        <w:spacing w:line="360" w:lineRule="auto"/>
        <w:jc w:val="both"/>
        <w:rPr>
          <w:rFonts w:ascii="Calibri" w:hAnsi="Calibri" w:cs="Calibri"/>
          <w:color w:val="212121"/>
          <w:shd w:val="clear" w:color="auto" w:fill="FFFFFF"/>
        </w:rPr>
      </w:pPr>
      <w:r w:rsidRPr="00E9462A">
        <w:rPr>
          <w:rFonts w:ascii="Calibri" w:hAnsi="Calibri" w:cs="Calibri"/>
          <w:color w:val="000000" w:themeColor="text1"/>
          <w:lang w:val="en-US"/>
        </w:rPr>
        <w:t xml:space="preserve">In conclusion, this </w:t>
      </w:r>
      <w:r w:rsidR="00054E67" w:rsidRPr="00E9462A">
        <w:rPr>
          <w:rFonts w:ascii="Calibri" w:hAnsi="Calibri" w:cs="Calibri"/>
          <w:color w:val="000000" w:themeColor="text1"/>
          <w:lang w:val="en-US"/>
        </w:rPr>
        <w:t>chapter has demonstrated</w:t>
      </w:r>
      <w:r w:rsidR="00685C17" w:rsidRPr="00E9462A">
        <w:rPr>
          <w:rFonts w:ascii="Calibri" w:hAnsi="Calibri" w:cs="Calibri"/>
          <w:color w:val="000000" w:themeColor="text1"/>
          <w:lang w:val="en-US"/>
        </w:rPr>
        <w:t xml:space="preserve"> a breast cancer-induced bone disease </w:t>
      </w:r>
      <w:r w:rsidRPr="00E9462A">
        <w:rPr>
          <w:rFonts w:ascii="Calibri" w:hAnsi="Calibri" w:cs="Calibri"/>
          <w:color w:val="000000" w:themeColor="text1"/>
          <w:lang w:val="en-US"/>
        </w:rPr>
        <w:t xml:space="preserve">model </w:t>
      </w:r>
      <w:r w:rsidR="00685C17" w:rsidRPr="00E9462A">
        <w:rPr>
          <w:rFonts w:ascii="Calibri" w:hAnsi="Calibri" w:cs="Calibri"/>
          <w:color w:val="000000" w:themeColor="text1"/>
          <w:lang w:val="en-US"/>
        </w:rPr>
        <w:t xml:space="preserve">using </w:t>
      </w:r>
      <w:r w:rsidR="00685C17" w:rsidRPr="00E9462A">
        <w:rPr>
          <w:rFonts w:ascii="Calibri" w:hAnsi="Calibri" w:cs="Calibri"/>
          <w:i/>
          <w:iCs/>
          <w:color w:val="000000" w:themeColor="text1"/>
        </w:rPr>
        <w:t xml:space="preserve">in vivo </w:t>
      </w:r>
      <w:r w:rsidR="00685C17" w:rsidRPr="00E9462A">
        <w:rPr>
          <w:rFonts w:ascii="Calibri" w:hAnsi="Calibri" w:cs="Calibri"/>
          <w:color w:val="000000" w:themeColor="text1"/>
          <w:shd w:val="clear" w:color="auto" w:fill="FFFFFF"/>
        </w:rPr>
        <w:t>µ</w:t>
      </w:r>
      <w:r w:rsidR="00685C17" w:rsidRPr="00E9462A">
        <w:rPr>
          <w:rFonts w:ascii="Calibri" w:hAnsi="Calibri" w:cs="Calibri"/>
          <w:color w:val="000000" w:themeColor="text1"/>
          <w:lang w:val="en-US"/>
        </w:rPr>
        <w:t xml:space="preserve">CT and bioluminescent imaging </w:t>
      </w:r>
      <w:r w:rsidRPr="00E9462A">
        <w:rPr>
          <w:rFonts w:ascii="Calibri" w:hAnsi="Calibri" w:cs="Calibri"/>
          <w:color w:val="000000" w:themeColor="text1"/>
          <w:lang w:val="en-US"/>
        </w:rPr>
        <w:t xml:space="preserve">was able to track the formation and development of bone lesions and change in bone parameters, which would allow the monitoring of the effect of a drug to the bone </w:t>
      </w:r>
      <w:r w:rsidRPr="00E9462A">
        <w:rPr>
          <w:rFonts w:ascii="Calibri" w:hAnsi="Calibri" w:cs="Calibri"/>
          <w:i/>
          <w:iCs/>
          <w:color w:val="000000" w:themeColor="text1"/>
          <w:lang w:val="en-US"/>
        </w:rPr>
        <w:t>in vivo</w:t>
      </w:r>
      <w:r w:rsidRPr="00E9462A">
        <w:rPr>
          <w:rFonts w:ascii="Calibri" w:hAnsi="Calibri" w:cs="Calibri"/>
          <w:color w:val="000000" w:themeColor="text1"/>
          <w:lang w:val="en-US"/>
        </w:rPr>
        <w:t>.</w:t>
      </w:r>
      <w:r w:rsidR="00685C17" w:rsidRPr="00E9462A">
        <w:rPr>
          <w:rFonts w:ascii="Calibri" w:hAnsi="Calibri" w:cs="Calibri"/>
          <w:color w:val="000000" w:themeColor="text1"/>
          <w:lang w:val="en-US"/>
        </w:rPr>
        <w:t xml:space="preserve"> Therefore, the next step would be to assess the effect of </w:t>
      </w:r>
      <w:r w:rsidR="00CD3DC2" w:rsidRPr="00E9462A">
        <w:rPr>
          <w:rFonts w:ascii="Calibri" w:hAnsi="Calibri" w:cs="Calibri"/>
          <w:color w:val="000000" w:themeColor="text1"/>
          <w:lang w:val="en-US"/>
        </w:rPr>
        <w:t xml:space="preserve">chemotherapy </w:t>
      </w:r>
      <w:r w:rsidR="0091728D">
        <w:rPr>
          <w:rFonts w:ascii="Calibri" w:hAnsi="Calibri" w:cs="Calibri"/>
          <w:color w:val="000000" w:themeColor="text1"/>
          <w:lang w:val="en-US"/>
        </w:rPr>
        <w:t xml:space="preserve">agent </w:t>
      </w:r>
      <w:r w:rsidR="00685C17" w:rsidRPr="00E9462A">
        <w:rPr>
          <w:rFonts w:ascii="Calibri" w:hAnsi="Calibri" w:cs="Calibri"/>
          <w:color w:val="000000" w:themeColor="text1"/>
          <w:lang w:val="en-US"/>
        </w:rPr>
        <w:t xml:space="preserve">doxorubicin </w:t>
      </w:r>
      <w:r w:rsidR="00685C17" w:rsidRPr="00E9462A">
        <w:rPr>
          <w:rFonts w:ascii="Calibri" w:hAnsi="Calibri" w:cs="Calibri"/>
          <w:color w:val="212121"/>
          <w:shd w:val="clear" w:color="auto" w:fill="FFFFFF"/>
        </w:rPr>
        <w:t>on bone lesions in a murine model of breast cancer bone metastasis</w:t>
      </w:r>
      <w:r w:rsidR="00CD3DC2" w:rsidRPr="00E9462A">
        <w:rPr>
          <w:rFonts w:ascii="Calibri" w:hAnsi="Calibri" w:cs="Calibri"/>
          <w:color w:val="212121"/>
          <w:shd w:val="clear" w:color="auto" w:fill="FFFFFF"/>
        </w:rPr>
        <w:t>. This is to have a chemotherapy to limit the development of</w:t>
      </w:r>
      <w:r w:rsidR="00E80322" w:rsidRPr="00E9462A">
        <w:rPr>
          <w:rFonts w:ascii="Calibri" w:hAnsi="Calibri" w:cs="Calibri"/>
          <w:color w:val="212121"/>
          <w:shd w:val="clear" w:color="auto" w:fill="FFFFFF"/>
        </w:rPr>
        <w:t xml:space="preserve"> lytic</w:t>
      </w:r>
      <w:r w:rsidR="00CD3DC2" w:rsidRPr="00E9462A">
        <w:rPr>
          <w:rFonts w:ascii="Calibri" w:hAnsi="Calibri" w:cs="Calibri"/>
          <w:color w:val="212121"/>
          <w:shd w:val="clear" w:color="auto" w:fill="FFFFFF"/>
        </w:rPr>
        <w:t xml:space="preserve"> </w:t>
      </w:r>
      <w:r w:rsidR="00E80322" w:rsidRPr="00E9462A">
        <w:rPr>
          <w:rFonts w:ascii="Calibri" w:hAnsi="Calibri" w:cs="Calibri"/>
          <w:color w:val="212121"/>
          <w:shd w:val="clear" w:color="auto" w:fill="FFFFFF"/>
        </w:rPr>
        <w:t xml:space="preserve">bone lesions so bone anabolic </w:t>
      </w:r>
      <w:proofErr w:type="gramStart"/>
      <w:r w:rsidR="00E80322" w:rsidRPr="00E9462A">
        <w:rPr>
          <w:rFonts w:ascii="Calibri" w:hAnsi="Calibri" w:cs="Calibri"/>
          <w:color w:val="212121"/>
          <w:shd w:val="clear" w:color="auto" w:fill="FFFFFF"/>
        </w:rPr>
        <w:t>agents</w:t>
      </w:r>
      <w:proofErr w:type="gramEnd"/>
      <w:r w:rsidR="00E80322" w:rsidRPr="00E9462A">
        <w:rPr>
          <w:rFonts w:ascii="Calibri" w:hAnsi="Calibri" w:cs="Calibri"/>
          <w:color w:val="212121"/>
          <w:shd w:val="clear" w:color="auto" w:fill="FFFFFF"/>
        </w:rPr>
        <w:t xml:space="preserve"> losartan and SD-208 can limit/ repair lytic bone lesions. </w:t>
      </w:r>
    </w:p>
    <w:p w14:paraId="39378ED3" w14:textId="37E3500D" w:rsidR="00F54B31" w:rsidRPr="00685C17" w:rsidRDefault="00F54B31" w:rsidP="00F54B31">
      <w:pPr>
        <w:spacing w:line="360" w:lineRule="auto"/>
        <w:jc w:val="both"/>
        <w:rPr>
          <w:rFonts w:cs="Calibri"/>
          <w:color w:val="000000" w:themeColor="text1"/>
          <w:sz w:val="22"/>
          <w:szCs w:val="22"/>
        </w:rPr>
      </w:pPr>
    </w:p>
    <w:p w14:paraId="15A29981" w14:textId="77777777" w:rsidR="00F54B31" w:rsidRDefault="00F54B31" w:rsidP="00F54B31">
      <w:pPr>
        <w:pStyle w:val="a3"/>
        <w:spacing w:line="360" w:lineRule="auto"/>
        <w:jc w:val="both"/>
        <w:rPr>
          <w:rFonts w:ascii="Calibri" w:hAnsi="Calibri" w:cs="Calibri"/>
          <w:b/>
          <w:bCs/>
          <w:color w:val="000000" w:themeColor="text1"/>
          <w:sz w:val="28"/>
          <w:szCs w:val="28"/>
        </w:rPr>
      </w:pPr>
    </w:p>
    <w:p w14:paraId="300F9DE1" w14:textId="77777777" w:rsidR="004D4F6D" w:rsidRDefault="004D4F6D" w:rsidP="004D4F6D">
      <w:pPr>
        <w:rPr>
          <w:sz w:val="52"/>
          <w:szCs w:val="52"/>
          <w:u w:val="single"/>
        </w:rPr>
      </w:pPr>
    </w:p>
    <w:p w14:paraId="6228922F" w14:textId="77777777" w:rsidR="004D4F6D" w:rsidRDefault="004D4F6D" w:rsidP="004D4F6D">
      <w:pPr>
        <w:pStyle w:val="a3"/>
        <w:rPr>
          <w:sz w:val="52"/>
          <w:szCs w:val="52"/>
          <w:u w:val="single"/>
        </w:rPr>
      </w:pPr>
    </w:p>
    <w:p w14:paraId="497CFFEC" w14:textId="77777777" w:rsidR="004D4F6D" w:rsidRDefault="004D4F6D" w:rsidP="004D4F6D">
      <w:pPr>
        <w:pStyle w:val="a3"/>
        <w:rPr>
          <w:sz w:val="52"/>
          <w:szCs w:val="52"/>
          <w:u w:val="single"/>
        </w:rPr>
      </w:pPr>
    </w:p>
    <w:p w14:paraId="30A764FF" w14:textId="77777777" w:rsidR="006145A2" w:rsidRDefault="006145A2" w:rsidP="004D4F6D">
      <w:pPr>
        <w:pStyle w:val="a3"/>
        <w:rPr>
          <w:sz w:val="52"/>
          <w:szCs w:val="52"/>
          <w:u w:val="single"/>
        </w:rPr>
      </w:pPr>
    </w:p>
    <w:p w14:paraId="7589CB46" w14:textId="77777777" w:rsidR="006145A2" w:rsidRDefault="006145A2" w:rsidP="004D4F6D">
      <w:pPr>
        <w:pStyle w:val="a3"/>
        <w:rPr>
          <w:sz w:val="52"/>
          <w:szCs w:val="52"/>
          <w:u w:val="single"/>
        </w:rPr>
      </w:pPr>
    </w:p>
    <w:p w14:paraId="3B30E2C4" w14:textId="77777777" w:rsidR="006145A2" w:rsidRPr="002A2920" w:rsidRDefault="006145A2" w:rsidP="004D4F6D">
      <w:pPr>
        <w:pStyle w:val="a3"/>
        <w:rPr>
          <w:sz w:val="52"/>
          <w:szCs w:val="52"/>
          <w:u w:val="single"/>
          <w:lang w:val="en-US"/>
        </w:rPr>
      </w:pPr>
    </w:p>
    <w:p w14:paraId="38A815E2" w14:textId="77777777" w:rsidR="00BF55F0" w:rsidRPr="00781E23" w:rsidRDefault="00BF55F0" w:rsidP="00BF55F0">
      <w:pPr>
        <w:pStyle w:val="a3"/>
        <w:jc w:val="center"/>
        <w:rPr>
          <w:rFonts w:ascii="Calibri" w:hAnsi="Calibri" w:cs="Calibri"/>
          <w:b/>
          <w:bCs/>
          <w:sz w:val="96"/>
          <w:szCs w:val="96"/>
          <w:lang w:val="en-US"/>
        </w:rPr>
      </w:pPr>
      <w:r w:rsidRPr="00781E23">
        <w:rPr>
          <w:rFonts w:ascii="Calibri" w:hAnsi="Calibri" w:cs="Calibri"/>
          <w:b/>
          <w:bCs/>
          <w:sz w:val="96"/>
          <w:szCs w:val="96"/>
        </w:rPr>
        <w:t>Chapter 5</w:t>
      </w:r>
    </w:p>
    <w:p w14:paraId="235C4AA2" w14:textId="1C78D42A" w:rsidR="00BF55F0" w:rsidRPr="009A0E57" w:rsidRDefault="00BF55F0" w:rsidP="00BF55F0">
      <w:pPr>
        <w:pStyle w:val="a3"/>
        <w:jc w:val="center"/>
        <w:rPr>
          <w:rFonts w:ascii="Calibri" w:hAnsi="Calibri" w:cs="Calibri"/>
          <w:sz w:val="72"/>
          <w:szCs w:val="72"/>
        </w:rPr>
      </w:pPr>
      <w:r w:rsidRPr="00295A43">
        <w:rPr>
          <w:rFonts w:ascii="Calibri" w:hAnsi="Calibri" w:cs="Calibri"/>
          <w:sz w:val="96"/>
          <w:szCs w:val="96"/>
        </w:rPr>
        <w:br/>
      </w:r>
      <w:r w:rsidR="00E53EF4" w:rsidRPr="00E53EF4">
        <w:rPr>
          <w:rFonts w:ascii="Calibri" w:hAnsi="Calibri" w:cs="Calibri"/>
          <w:sz w:val="72"/>
          <w:szCs w:val="72"/>
        </w:rPr>
        <w:t xml:space="preserve">Evaluating </w:t>
      </w:r>
      <w:r w:rsidR="00E53EF4">
        <w:rPr>
          <w:rFonts w:ascii="Calibri" w:hAnsi="Calibri" w:cs="Calibri"/>
          <w:sz w:val="72"/>
          <w:szCs w:val="72"/>
        </w:rPr>
        <w:t>d</w:t>
      </w:r>
      <w:r w:rsidR="00E53EF4" w:rsidRPr="00E53EF4">
        <w:rPr>
          <w:rFonts w:ascii="Calibri" w:hAnsi="Calibri" w:cs="Calibri"/>
          <w:sz w:val="72"/>
          <w:szCs w:val="72"/>
        </w:rPr>
        <w:t xml:space="preserve">oxorubicin for </w:t>
      </w:r>
      <w:r w:rsidR="00E53EF4">
        <w:rPr>
          <w:rFonts w:ascii="Calibri" w:hAnsi="Calibri" w:cs="Calibri"/>
          <w:sz w:val="72"/>
          <w:szCs w:val="72"/>
        </w:rPr>
        <w:t>t</w:t>
      </w:r>
      <w:r w:rsidR="00E53EF4" w:rsidRPr="00E53EF4">
        <w:rPr>
          <w:rFonts w:ascii="Calibri" w:hAnsi="Calibri" w:cs="Calibri"/>
          <w:sz w:val="72"/>
          <w:szCs w:val="72"/>
        </w:rPr>
        <w:t>umo</w:t>
      </w:r>
      <w:r w:rsidR="00E53EF4">
        <w:rPr>
          <w:rFonts w:ascii="Calibri" w:hAnsi="Calibri" w:cs="Calibri"/>
          <w:sz w:val="72"/>
          <w:szCs w:val="72"/>
        </w:rPr>
        <w:t>u</w:t>
      </w:r>
      <w:r w:rsidR="00E53EF4" w:rsidRPr="00E53EF4">
        <w:rPr>
          <w:rFonts w:ascii="Calibri" w:hAnsi="Calibri" w:cs="Calibri"/>
          <w:sz w:val="72"/>
          <w:szCs w:val="72"/>
        </w:rPr>
        <w:t xml:space="preserve">r </w:t>
      </w:r>
      <w:r w:rsidR="00E53EF4">
        <w:rPr>
          <w:rFonts w:ascii="Calibri" w:hAnsi="Calibri" w:cs="Calibri"/>
          <w:sz w:val="72"/>
          <w:szCs w:val="72"/>
        </w:rPr>
        <w:t>s</w:t>
      </w:r>
      <w:r w:rsidR="00E53EF4" w:rsidRPr="00E53EF4">
        <w:rPr>
          <w:rFonts w:ascii="Calibri" w:hAnsi="Calibri" w:cs="Calibri"/>
          <w:sz w:val="72"/>
          <w:szCs w:val="72"/>
        </w:rPr>
        <w:t xml:space="preserve">uppression in </w:t>
      </w:r>
      <w:r w:rsidR="00E53EF4">
        <w:rPr>
          <w:rFonts w:ascii="Calibri" w:hAnsi="Calibri" w:cs="Calibri"/>
          <w:sz w:val="72"/>
          <w:szCs w:val="72"/>
        </w:rPr>
        <w:t>b</w:t>
      </w:r>
      <w:r w:rsidR="00E53EF4" w:rsidRPr="00E53EF4">
        <w:rPr>
          <w:rFonts w:ascii="Calibri" w:hAnsi="Calibri" w:cs="Calibri"/>
          <w:sz w:val="72"/>
          <w:szCs w:val="72"/>
        </w:rPr>
        <w:t xml:space="preserve">reast </w:t>
      </w:r>
      <w:r w:rsidR="00E53EF4">
        <w:rPr>
          <w:rFonts w:ascii="Calibri" w:hAnsi="Calibri" w:cs="Calibri"/>
          <w:sz w:val="72"/>
          <w:szCs w:val="72"/>
        </w:rPr>
        <w:t>c</w:t>
      </w:r>
      <w:r w:rsidR="00E53EF4" w:rsidRPr="00E53EF4">
        <w:rPr>
          <w:rFonts w:ascii="Calibri" w:hAnsi="Calibri" w:cs="Calibri"/>
          <w:sz w:val="72"/>
          <w:szCs w:val="72"/>
        </w:rPr>
        <w:t xml:space="preserve">ancer </w:t>
      </w:r>
      <w:r w:rsidR="00E53EF4">
        <w:rPr>
          <w:rFonts w:ascii="Calibri" w:hAnsi="Calibri" w:cs="Calibri"/>
          <w:sz w:val="72"/>
          <w:szCs w:val="72"/>
        </w:rPr>
        <w:t>b</w:t>
      </w:r>
      <w:r w:rsidR="00E53EF4" w:rsidRPr="00E53EF4">
        <w:rPr>
          <w:rFonts w:ascii="Calibri" w:hAnsi="Calibri" w:cs="Calibri"/>
          <w:sz w:val="72"/>
          <w:szCs w:val="72"/>
        </w:rPr>
        <w:t xml:space="preserve">one </w:t>
      </w:r>
      <w:r w:rsidR="00E53EF4">
        <w:rPr>
          <w:rFonts w:ascii="Calibri" w:hAnsi="Calibri" w:cs="Calibri"/>
          <w:sz w:val="72"/>
          <w:szCs w:val="72"/>
        </w:rPr>
        <w:t>m</w:t>
      </w:r>
      <w:r w:rsidR="00E53EF4" w:rsidRPr="00E53EF4">
        <w:rPr>
          <w:rFonts w:ascii="Calibri" w:hAnsi="Calibri" w:cs="Calibri"/>
          <w:sz w:val="72"/>
          <w:szCs w:val="72"/>
        </w:rPr>
        <w:t>etastasis</w:t>
      </w:r>
    </w:p>
    <w:p w14:paraId="26A7DFED" w14:textId="77777777" w:rsidR="00BF55F0" w:rsidRPr="00522E72" w:rsidRDefault="00BF55F0" w:rsidP="00BF55F0">
      <w:pPr>
        <w:pStyle w:val="a3"/>
        <w:jc w:val="both"/>
        <w:rPr>
          <w:rFonts w:ascii="Calibri" w:hAnsi="Calibri" w:cs="Calibri"/>
          <w:sz w:val="22"/>
          <w:szCs w:val="22"/>
          <w:u w:val="single"/>
        </w:rPr>
      </w:pPr>
    </w:p>
    <w:p w14:paraId="11464DFC" w14:textId="77777777" w:rsidR="00BF55F0" w:rsidRDefault="00BF55F0" w:rsidP="00BF55F0">
      <w:pPr>
        <w:pStyle w:val="a3"/>
        <w:jc w:val="both"/>
        <w:rPr>
          <w:rFonts w:ascii="Calibri" w:hAnsi="Calibri" w:cs="Calibri"/>
          <w:sz w:val="22"/>
          <w:szCs w:val="22"/>
          <w:u w:val="single"/>
        </w:rPr>
      </w:pPr>
    </w:p>
    <w:p w14:paraId="512A6994" w14:textId="77777777" w:rsidR="00BF55F0" w:rsidRDefault="00BF55F0" w:rsidP="00BF55F0">
      <w:pPr>
        <w:pStyle w:val="a3"/>
        <w:jc w:val="both"/>
        <w:rPr>
          <w:rFonts w:ascii="Calibri" w:hAnsi="Calibri" w:cs="Calibri"/>
          <w:sz w:val="22"/>
          <w:szCs w:val="22"/>
          <w:u w:val="single"/>
        </w:rPr>
      </w:pPr>
    </w:p>
    <w:p w14:paraId="632132F9" w14:textId="77777777" w:rsidR="00BF55F0" w:rsidRPr="00522E72" w:rsidRDefault="00BF55F0" w:rsidP="00BF55F0">
      <w:pPr>
        <w:pStyle w:val="a3"/>
        <w:jc w:val="both"/>
        <w:rPr>
          <w:rFonts w:ascii="Calibri" w:hAnsi="Calibri" w:cs="Calibri"/>
          <w:sz w:val="22"/>
          <w:szCs w:val="22"/>
          <w:u w:val="single"/>
        </w:rPr>
      </w:pPr>
    </w:p>
    <w:p w14:paraId="0BAD5CFE" w14:textId="77777777" w:rsidR="00BF55F0" w:rsidRPr="00522E72" w:rsidRDefault="00BF55F0" w:rsidP="00BF55F0">
      <w:pPr>
        <w:jc w:val="both"/>
        <w:rPr>
          <w:rFonts w:ascii="Calibri" w:hAnsi="Calibri" w:cs="Calibri"/>
          <w:b/>
          <w:bCs/>
          <w:sz w:val="22"/>
          <w:szCs w:val="22"/>
        </w:rPr>
      </w:pPr>
    </w:p>
    <w:p w14:paraId="14D52A48" w14:textId="77777777" w:rsidR="00BF55F0" w:rsidRPr="00522E72" w:rsidRDefault="00BF55F0" w:rsidP="00BF55F0">
      <w:pPr>
        <w:jc w:val="both"/>
        <w:rPr>
          <w:rFonts w:ascii="Calibri" w:hAnsi="Calibri" w:cs="Calibri"/>
          <w:b/>
          <w:bCs/>
          <w:sz w:val="22"/>
          <w:szCs w:val="22"/>
        </w:rPr>
      </w:pPr>
    </w:p>
    <w:p w14:paraId="51CB634B" w14:textId="77777777" w:rsidR="00E9462A" w:rsidRPr="002A2920" w:rsidRDefault="00E9462A" w:rsidP="00BF55F0">
      <w:pPr>
        <w:spacing w:line="360" w:lineRule="auto"/>
        <w:jc w:val="both"/>
        <w:rPr>
          <w:rFonts w:ascii="Calibri" w:hAnsi="Calibri" w:cs="Calibri"/>
          <w:b/>
          <w:bCs/>
          <w:sz w:val="22"/>
          <w:szCs w:val="22"/>
          <w:lang w:val="en-US"/>
        </w:rPr>
      </w:pPr>
    </w:p>
    <w:p w14:paraId="45211596" w14:textId="77777777" w:rsidR="00BF55F0" w:rsidRPr="00E9462A" w:rsidRDefault="00BF55F0" w:rsidP="00E9462A">
      <w:pPr>
        <w:spacing w:line="360" w:lineRule="auto"/>
        <w:jc w:val="both"/>
        <w:rPr>
          <w:rFonts w:ascii="Calibri" w:hAnsi="Calibri" w:cs="Calibri"/>
          <w:b/>
          <w:bCs/>
        </w:rPr>
      </w:pPr>
      <w:r w:rsidRPr="00E9462A">
        <w:rPr>
          <w:rFonts w:ascii="Calibri" w:hAnsi="Calibri" w:cs="Calibri"/>
          <w:b/>
          <w:bCs/>
        </w:rPr>
        <w:lastRenderedPageBreak/>
        <w:t xml:space="preserve">5.1 Summary </w:t>
      </w:r>
    </w:p>
    <w:p w14:paraId="2145E6B9" w14:textId="77777777" w:rsidR="00BF55F0" w:rsidRPr="00E9462A" w:rsidRDefault="00BF55F0" w:rsidP="00E9462A">
      <w:pPr>
        <w:spacing w:line="360" w:lineRule="auto"/>
        <w:jc w:val="both"/>
        <w:rPr>
          <w:rFonts w:ascii="Calibri" w:hAnsi="Calibri" w:cs="Calibri"/>
          <w:b/>
          <w:bCs/>
        </w:rPr>
      </w:pPr>
    </w:p>
    <w:p w14:paraId="11B108C6" w14:textId="77777777" w:rsidR="00BF55F0" w:rsidRPr="00E9462A" w:rsidRDefault="00BF55F0" w:rsidP="00E9462A">
      <w:pPr>
        <w:spacing w:line="360" w:lineRule="auto"/>
        <w:jc w:val="both"/>
        <w:rPr>
          <w:rFonts w:ascii="Calibri" w:hAnsi="Calibri" w:cs="Calibri"/>
          <w:color w:val="000000" w:themeColor="text1"/>
          <w:shd w:val="clear" w:color="auto" w:fill="FFFFFF"/>
          <w:lang w:val="en-US"/>
        </w:rPr>
      </w:pPr>
      <w:r w:rsidRPr="00E9462A">
        <w:rPr>
          <w:rFonts w:ascii="Calibri" w:hAnsi="Calibri" w:cs="Calibri"/>
          <w:b/>
          <w:bCs/>
          <w:color w:val="000000" w:themeColor="text1"/>
          <w:shd w:val="clear" w:color="auto" w:fill="FFFFFF"/>
          <w:lang w:val="en-US"/>
        </w:rPr>
        <w:t>Background:</w:t>
      </w:r>
      <w:r w:rsidRPr="00E9462A">
        <w:rPr>
          <w:rFonts w:ascii="Calibri" w:hAnsi="Calibri" w:cs="Calibri"/>
          <w:color w:val="000000" w:themeColor="text1"/>
          <w:shd w:val="clear" w:color="auto" w:fill="FFFFFF"/>
          <w:lang w:val="en-US"/>
        </w:rPr>
        <w:t xml:space="preserve"> </w:t>
      </w:r>
    </w:p>
    <w:p w14:paraId="4FAA44EF" w14:textId="70CF1FFD" w:rsidR="00BF55F0" w:rsidRPr="00E9462A" w:rsidRDefault="00BF55F0" w:rsidP="00E9462A">
      <w:pPr>
        <w:spacing w:line="360" w:lineRule="auto"/>
        <w:jc w:val="both"/>
        <w:rPr>
          <w:rFonts w:ascii="Calibri" w:hAnsi="Calibri" w:cs="Calibri"/>
          <w:color w:val="000000" w:themeColor="text1"/>
        </w:rPr>
      </w:pPr>
      <w:r w:rsidRPr="00E9462A">
        <w:rPr>
          <w:rFonts w:ascii="Calibri" w:hAnsi="Calibri" w:cs="Calibri"/>
          <w:color w:val="000000" w:themeColor="text1"/>
          <w:shd w:val="clear" w:color="auto" w:fill="FFFFFF"/>
        </w:rPr>
        <w:t xml:space="preserve">Doxorubicin (DOX) is one of the most common </w:t>
      </w:r>
      <w:r w:rsidRPr="00E9462A">
        <w:rPr>
          <w:rFonts w:ascii="Calibri" w:hAnsi="Calibri" w:cs="Calibri"/>
          <w:color w:val="000000" w:themeColor="text1"/>
        </w:rPr>
        <w:t xml:space="preserve">anthracycline drugs used in the treatment of breast cancer. Despite its potent anti-tumour effects, </w:t>
      </w:r>
      <w:r w:rsidRPr="00E9462A">
        <w:rPr>
          <w:rFonts w:ascii="Calibri" w:hAnsi="Calibri" w:cs="Calibri"/>
          <w:color w:val="000000" w:themeColor="text1"/>
          <w:shd w:val="clear" w:color="auto" w:fill="FFFFFF"/>
        </w:rPr>
        <w:t>DOX</w:t>
      </w:r>
      <w:r w:rsidRPr="00E9462A" w:rsidDel="00D82F87">
        <w:rPr>
          <w:rFonts w:ascii="Calibri" w:hAnsi="Calibri" w:cs="Calibri"/>
          <w:color w:val="000000" w:themeColor="text1"/>
        </w:rPr>
        <w:t xml:space="preserve"> </w:t>
      </w:r>
      <w:r w:rsidRPr="00E9462A">
        <w:rPr>
          <w:rFonts w:ascii="Calibri" w:hAnsi="Calibri" w:cs="Calibri"/>
          <w:color w:val="000000" w:themeColor="text1"/>
        </w:rPr>
        <w:t>has side effects</w:t>
      </w:r>
      <w:r w:rsidR="0091728D">
        <w:rPr>
          <w:rFonts w:ascii="Calibri" w:hAnsi="Calibri" w:cs="Calibri"/>
          <w:color w:val="000000" w:themeColor="text1"/>
        </w:rPr>
        <w:t>,</w:t>
      </w:r>
      <w:r w:rsidRPr="00E9462A">
        <w:rPr>
          <w:rFonts w:ascii="Calibri" w:hAnsi="Calibri" w:cs="Calibri"/>
          <w:color w:val="000000" w:themeColor="text1"/>
        </w:rPr>
        <w:t xml:space="preserve"> including bone loss</w:t>
      </w:r>
      <w:r w:rsidR="0091728D">
        <w:rPr>
          <w:rFonts w:ascii="Calibri" w:hAnsi="Calibri" w:cs="Calibri"/>
          <w:color w:val="000000" w:themeColor="text1"/>
        </w:rPr>
        <w:t>,</w:t>
      </w:r>
      <w:r w:rsidRPr="00E9462A">
        <w:rPr>
          <w:rFonts w:ascii="Calibri" w:hAnsi="Calibri" w:cs="Calibri"/>
          <w:color w:val="000000" w:themeColor="text1"/>
        </w:rPr>
        <w:t xml:space="preserve"> reported in breast cancer patients and mouse models. For my studies, I investigated the potential of using a low dose of DOX to inhibit tumour growth and slow progression of tumour-induced bone destruction, allowing time for bone anabolic agents to limit/ repair bone lesions. Work in this chapter explores whether a low dose of DOX might be able to inhibit tumour growth without causing damage to bone. </w:t>
      </w:r>
    </w:p>
    <w:p w14:paraId="45F1D060" w14:textId="77777777" w:rsidR="00BF55F0" w:rsidRPr="00E9462A" w:rsidRDefault="00BF55F0" w:rsidP="00E9462A">
      <w:pPr>
        <w:spacing w:line="360" w:lineRule="auto"/>
        <w:jc w:val="both"/>
        <w:rPr>
          <w:rFonts w:ascii="Calibri" w:eastAsia="Arial" w:hAnsi="Calibri" w:cs="Calibri"/>
          <w:color w:val="000000" w:themeColor="text1"/>
        </w:rPr>
      </w:pPr>
    </w:p>
    <w:p w14:paraId="68D3BC4D" w14:textId="77777777" w:rsidR="00BF55F0" w:rsidRPr="00E9462A" w:rsidRDefault="00BF55F0" w:rsidP="00E9462A">
      <w:pPr>
        <w:spacing w:line="360" w:lineRule="auto"/>
        <w:jc w:val="both"/>
        <w:rPr>
          <w:rFonts w:ascii="Calibri" w:hAnsi="Calibri" w:cs="Calibri"/>
          <w:b/>
          <w:bCs/>
          <w:color w:val="000000" w:themeColor="text1"/>
          <w:shd w:val="clear" w:color="auto" w:fill="FFFFFF"/>
          <w:lang w:val="en-US"/>
        </w:rPr>
      </w:pPr>
      <w:r w:rsidRPr="00E9462A">
        <w:rPr>
          <w:rFonts w:ascii="Calibri" w:hAnsi="Calibri" w:cs="Calibri"/>
          <w:b/>
          <w:bCs/>
          <w:color w:val="000000" w:themeColor="text1"/>
          <w:shd w:val="clear" w:color="auto" w:fill="FFFFFF"/>
          <w:lang w:val="en-US"/>
        </w:rPr>
        <w:t xml:space="preserve">Results: </w:t>
      </w:r>
    </w:p>
    <w:p w14:paraId="1DEBD67A" w14:textId="01DD2D2A" w:rsidR="00BF55F0" w:rsidRDefault="00BF55F0" w:rsidP="00E9462A">
      <w:pPr>
        <w:spacing w:line="360" w:lineRule="auto"/>
        <w:jc w:val="both"/>
        <w:rPr>
          <w:rFonts w:ascii="Calibri" w:hAnsi="Calibri" w:cs="Calibri"/>
          <w:lang w:val="en-US"/>
        </w:rPr>
      </w:pPr>
      <w:r w:rsidRPr="00E9462A">
        <w:rPr>
          <w:rFonts w:ascii="Calibri" w:hAnsi="Calibri" w:cs="Calibri"/>
          <w:color w:val="000000" w:themeColor="text1"/>
          <w:shd w:val="clear" w:color="auto" w:fill="FFFFFF"/>
          <w:lang w:val="en-US"/>
        </w:rPr>
        <w:t xml:space="preserve">MTT conducted </w:t>
      </w:r>
      <w:r w:rsidRPr="00E9462A">
        <w:rPr>
          <w:rFonts w:ascii="Calibri" w:hAnsi="Calibri" w:cs="Calibri"/>
          <w:i/>
          <w:iCs/>
          <w:lang w:val="en-US"/>
        </w:rPr>
        <w:t>in vitro</w:t>
      </w:r>
      <w:r w:rsidRPr="00E9462A">
        <w:rPr>
          <w:rFonts w:ascii="Calibri" w:hAnsi="Calibri" w:cs="Calibri"/>
          <w:lang w:val="en-US"/>
        </w:rPr>
        <w:t xml:space="preserve"> demonstrated </w:t>
      </w:r>
      <w:r w:rsidR="0091728D">
        <w:rPr>
          <w:rFonts w:ascii="Calibri" w:hAnsi="Calibri" w:cs="Calibri"/>
          <w:lang w:val="en-US"/>
        </w:rPr>
        <w:t xml:space="preserve">that </w:t>
      </w:r>
      <w:r w:rsidRPr="00E9462A">
        <w:rPr>
          <w:rFonts w:ascii="Calibri" w:hAnsi="Calibri" w:cs="Calibri"/>
          <w:lang w:val="en-US"/>
        </w:rPr>
        <w:t xml:space="preserve">DOX inhibits </w:t>
      </w:r>
      <w:r w:rsidR="0091728D">
        <w:rPr>
          <w:rFonts w:ascii="Calibri" w:hAnsi="Calibri" w:cs="Calibri"/>
          <w:lang w:val="en-US"/>
        </w:rPr>
        <w:t xml:space="preserve">the </w:t>
      </w:r>
      <w:r w:rsidRPr="00E9462A">
        <w:rPr>
          <w:rFonts w:ascii="Calibri" w:hAnsi="Calibri" w:cs="Calibri"/>
          <w:lang w:val="en-US"/>
        </w:rPr>
        <w:t>growth of triple</w:t>
      </w:r>
      <w:r w:rsidR="0091728D">
        <w:rPr>
          <w:rFonts w:ascii="Calibri" w:hAnsi="Calibri" w:cs="Calibri"/>
          <w:lang w:val="en-US"/>
        </w:rPr>
        <w:t>-</w:t>
      </w:r>
      <w:r w:rsidRPr="00E9462A">
        <w:rPr>
          <w:rFonts w:ascii="Calibri" w:hAnsi="Calibri" w:cs="Calibri"/>
          <w:lang w:val="en-US"/>
        </w:rPr>
        <w:t xml:space="preserve">negative breast cancer cells </w:t>
      </w:r>
      <w:r w:rsidRPr="00E9462A">
        <w:rPr>
          <w:rFonts w:ascii="Calibri" w:hAnsi="Calibri" w:cs="Calibri"/>
          <w:i/>
          <w:iCs/>
          <w:lang w:val="en-US"/>
        </w:rPr>
        <w:t>in vitro</w:t>
      </w:r>
      <w:r w:rsidRPr="00E9462A">
        <w:rPr>
          <w:rFonts w:ascii="Calibri" w:hAnsi="Calibri" w:cs="Calibri"/>
          <w:lang w:val="en-US"/>
        </w:rPr>
        <w:t xml:space="preserve">. </w:t>
      </w:r>
      <w:r w:rsidRPr="00E9462A">
        <w:rPr>
          <w:rFonts w:ascii="Calibri" w:hAnsi="Calibri" w:cs="Calibri"/>
          <w:i/>
          <w:iCs/>
          <w:lang w:val="en-US"/>
        </w:rPr>
        <w:t xml:space="preserve">In 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CT</w:t>
      </w:r>
      <w:r w:rsidRPr="00E9462A">
        <w:rPr>
          <w:rFonts w:ascii="Calibri" w:hAnsi="Calibri" w:cs="Calibri"/>
          <w:lang w:val="en-US"/>
        </w:rPr>
        <w:t xml:space="preserve"> data demonstrated that 3 weeks of DOX treatment significantly decreases cortical bone volume, trabecular BV/TV in the tibia</w:t>
      </w:r>
      <w:r w:rsidR="0091728D">
        <w:rPr>
          <w:rFonts w:ascii="Calibri" w:hAnsi="Calibri" w:cs="Calibri"/>
          <w:lang w:val="en-US"/>
        </w:rPr>
        <w:t>,</w:t>
      </w:r>
      <w:r w:rsidRPr="00E9462A">
        <w:rPr>
          <w:rFonts w:ascii="Calibri" w:hAnsi="Calibri" w:cs="Calibri"/>
          <w:lang w:val="en-US"/>
        </w:rPr>
        <w:t xml:space="preserve"> and increases % bone lesion area (in the presence of a tumour) compared to vehicle. In the femur</w:t>
      </w:r>
      <w:r w:rsidR="0091728D">
        <w:rPr>
          <w:rFonts w:ascii="Calibri" w:hAnsi="Calibri" w:cs="Calibri"/>
          <w:lang w:val="en-US"/>
        </w:rPr>
        <w:t xml:space="preserve">, the </w:t>
      </w:r>
      <w:r w:rsidR="0091728D" w:rsidRPr="00E9462A">
        <w:rPr>
          <w:rFonts w:ascii="Calibri" w:hAnsi="Calibri" w:cs="Calibri"/>
          <w:lang w:val="en-US"/>
        </w:rPr>
        <w:t>trabecular</w:t>
      </w:r>
      <w:r w:rsidRPr="00E9462A">
        <w:rPr>
          <w:rFonts w:ascii="Calibri" w:hAnsi="Calibri" w:cs="Calibri"/>
          <w:lang w:val="en-US"/>
        </w:rPr>
        <w:t xml:space="preserve"> number significantly decreased. Bioluminescent imaging demonstrated that tumour growth was significantly reduced at day 35 of DOX treatment compared to vehicle. Collectively, these findings demonstrate that 4mg/kg DOX does not induce a low-tumour phase in the MDA-MB-231 xenograft model of cancer-induced bone disease. </w:t>
      </w:r>
    </w:p>
    <w:p w14:paraId="5DDB3D2C" w14:textId="77777777" w:rsidR="00781E23" w:rsidRPr="00E9462A" w:rsidRDefault="00781E23" w:rsidP="00E9462A">
      <w:pPr>
        <w:spacing w:line="360" w:lineRule="auto"/>
        <w:jc w:val="both"/>
        <w:rPr>
          <w:rFonts w:ascii="Calibri" w:hAnsi="Calibri" w:cs="Calibri"/>
          <w:lang w:val="en-US"/>
        </w:rPr>
      </w:pPr>
    </w:p>
    <w:p w14:paraId="7B8FCD80" w14:textId="77777777" w:rsidR="00BF55F0" w:rsidRPr="00E9462A" w:rsidRDefault="00BF55F0" w:rsidP="00E9462A">
      <w:pPr>
        <w:spacing w:line="360" w:lineRule="auto"/>
        <w:jc w:val="both"/>
        <w:rPr>
          <w:rFonts w:ascii="Calibri" w:hAnsi="Calibri" w:cs="Calibri"/>
          <w:b/>
          <w:bCs/>
          <w:color w:val="000000" w:themeColor="text1"/>
          <w:lang w:val="en-US"/>
        </w:rPr>
      </w:pPr>
      <w:r w:rsidRPr="00E9462A">
        <w:rPr>
          <w:rFonts w:ascii="Calibri" w:hAnsi="Calibri" w:cs="Calibri"/>
          <w:b/>
          <w:bCs/>
          <w:color w:val="000000" w:themeColor="text1"/>
          <w:lang w:val="en-US"/>
        </w:rPr>
        <w:t xml:space="preserve">5.2 Introduction </w:t>
      </w:r>
    </w:p>
    <w:p w14:paraId="56CB96C4" w14:textId="77777777" w:rsidR="00BF55F0" w:rsidRPr="00E9462A" w:rsidRDefault="00BF55F0" w:rsidP="00E9462A">
      <w:pPr>
        <w:spacing w:line="360" w:lineRule="auto"/>
        <w:jc w:val="both"/>
        <w:rPr>
          <w:rFonts w:ascii="Calibri" w:hAnsi="Calibri" w:cs="Calibri"/>
          <w:b/>
          <w:bCs/>
          <w:color w:val="000000" w:themeColor="text1"/>
          <w:lang w:val="en-US"/>
        </w:rPr>
      </w:pPr>
    </w:p>
    <w:p w14:paraId="5B63D35D" w14:textId="191FDC65" w:rsidR="00BF55F0" w:rsidRPr="00E9462A" w:rsidRDefault="00BF55F0" w:rsidP="00E9462A">
      <w:pPr>
        <w:spacing w:line="360" w:lineRule="auto"/>
        <w:jc w:val="both"/>
        <w:rPr>
          <w:rFonts w:ascii="Calibri" w:eastAsia="Arial" w:hAnsi="Calibri" w:cs="Calibri"/>
          <w:b/>
          <w:bCs/>
          <w:color w:val="000000" w:themeColor="text1"/>
        </w:rPr>
      </w:pPr>
      <w:r w:rsidRPr="00E9462A">
        <w:rPr>
          <w:rFonts w:ascii="Calibri" w:eastAsia="Arial" w:hAnsi="Calibri" w:cs="Calibri"/>
          <w:b/>
          <w:bCs/>
          <w:color w:val="000000" w:themeColor="text1"/>
        </w:rPr>
        <w:t>5.2.1. Current treatments for breast cancer</w:t>
      </w:r>
      <w:r w:rsidR="0091728D">
        <w:rPr>
          <w:rFonts w:ascii="Calibri" w:eastAsia="Arial" w:hAnsi="Calibri" w:cs="Calibri"/>
          <w:b/>
          <w:bCs/>
          <w:color w:val="000000" w:themeColor="text1"/>
        </w:rPr>
        <w:t>-</w:t>
      </w:r>
      <w:r w:rsidRPr="00E9462A">
        <w:rPr>
          <w:rFonts w:ascii="Calibri" w:eastAsia="Arial" w:hAnsi="Calibri" w:cs="Calibri"/>
          <w:b/>
          <w:bCs/>
          <w:color w:val="000000" w:themeColor="text1"/>
        </w:rPr>
        <w:t>induced</w:t>
      </w:r>
      <w:r w:rsidR="0091728D">
        <w:rPr>
          <w:rFonts w:ascii="Calibri" w:eastAsia="Arial" w:hAnsi="Calibri" w:cs="Calibri"/>
          <w:b/>
          <w:bCs/>
          <w:color w:val="000000" w:themeColor="text1"/>
        </w:rPr>
        <w:t xml:space="preserve"> </w:t>
      </w:r>
      <w:r w:rsidRPr="00E9462A">
        <w:rPr>
          <w:rFonts w:ascii="Calibri" w:eastAsia="Arial" w:hAnsi="Calibri" w:cs="Calibri"/>
          <w:b/>
          <w:bCs/>
          <w:color w:val="000000" w:themeColor="text1"/>
        </w:rPr>
        <w:t>bone disease</w:t>
      </w:r>
    </w:p>
    <w:p w14:paraId="1FB081C9" w14:textId="56AE2BB8" w:rsidR="00BF55F0" w:rsidRPr="00E9462A" w:rsidRDefault="00BF55F0" w:rsidP="00E9462A">
      <w:pPr>
        <w:spacing w:line="360" w:lineRule="auto"/>
        <w:jc w:val="both"/>
        <w:rPr>
          <w:rFonts w:ascii="Calibri" w:eastAsia="Arial" w:hAnsi="Calibri" w:cs="Calibri"/>
          <w:b/>
          <w:bCs/>
          <w:color w:val="000000" w:themeColor="text1"/>
        </w:rPr>
      </w:pPr>
      <w:r w:rsidRPr="00E9462A">
        <w:rPr>
          <w:rFonts w:ascii="Calibri" w:hAnsi="Calibri" w:cs="Calibri"/>
          <w:color w:val="0D0D0D"/>
          <w:shd w:val="clear" w:color="auto" w:fill="FFFFFF"/>
        </w:rPr>
        <w:t>Bone metastasis is a prevalent occurrence in breast cancer patients, with approximately 70% of patients with advanced breast cancer spread</w:t>
      </w:r>
      <w:r w:rsidR="0091728D">
        <w:rPr>
          <w:rFonts w:ascii="Calibri" w:hAnsi="Calibri" w:cs="Calibri"/>
          <w:color w:val="0D0D0D"/>
          <w:shd w:val="clear" w:color="auto" w:fill="FFFFFF"/>
        </w:rPr>
        <w:t>ing</w:t>
      </w:r>
      <w:r w:rsidRPr="00E9462A">
        <w:rPr>
          <w:rFonts w:ascii="Calibri" w:hAnsi="Calibri" w:cs="Calibri"/>
          <w:color w:val="0D0D0D"/>
          <w:shd w:val="clear" w:color="auto" w:fill="FFFFFF"/>
        </w:rPr>
        <w:t xml:space="preserve"> to bone (</w:t>
      </w:r>
      <w:r w:rsidRPr="00E9462A">
        <w:rPr>
          <w:rFonts w:ascii="Calibri" w:hAnsi="Calibri" w:cs="Calibri"/>
          <w:color w:val="000000" w:themeColor="text1"/>
        </w:rPr>
        <w:t xml:space="preserve">Sharma </w:t>
      </w:r>
      <w:r w:rsidRPr="00E9462A">
        <w:rPr>
          <w:rFonts w:ascii="Calibri" w:hAnsi="Calibri" w:cs="Calibri"/>
          <w:i/>
          <w:iCs/>
          <w:color w:val="000000" w:themeColor="text1"/>
        </w:rPr>
        <w:t>et al</w:t>
      </w:r>
      <w:r w:rsidRPr="00E9462A">
        <w:rPr>
          <w:rFonts w:ascii="Calibri" w:hAnsi="Calibri" w:cs="Calibri"/>
          <w:color w:val="000000" w:themeColor="text1"/>
        </w:rPr>
        <w:t>, 2010</w:t>
      </w:r>
      <w:r w:rsidRPr="00E9462A">
        <w:rPr>
          <w:rFonts w:ascii="Calibri" w:hAnsi="Calibri" w:cs="Calibri"/>
          <w:color w:val="0D0D0D"/>
          <w:shd w:val="clear" w:color="auto" w:fill="FFFFFF"/>
        </w:rPr>
        <w:t xml:space="preserve">). This often leads to complications known as skeletal-related events (SRE), including bone pain, immobility, hypercalcemia, spinal cord compression, and increased fracture risk, significantly impacting the quality of life of patients (Shao and </w:t>
      </w:r>
      <w:proofErr w:type="spellStart"/>
      <w:r w:rsidRPr="00E9462A">
        <w:rPr>
          <w:rFonts w:ascii="Calibri" w:hAnsi="Calibri" w:cs="Calibri"/>
          <w:color w:val="0D0D0D"/>
          <w:shd w:val="clear" w:color="auto" w:fill="FFFFFF"/>
        </w:rPr>
        <w:t>Varamini</w:t>
      </w:r>
      <w:proofErr w:type="spellEnd"/>
      <w:r w:rsidRPr="00E9462A">
        <w:rPr>
          <w:rFonts w:ascii="Calibri" w:hAnsi="Calibri" w:cs="Calibri"/>
          <w:color w:val="0D0D0D"/>
          <w:shd w:val="clear" w:color="auto" w:fill="FFFFFF"/>
        </w:rPr>
        <w:t xml:space="preserve"> </w:t>
      </w:r>
      <w:r w:rsidRPr="00E9462A">
        <w:rPr>
          <w:rFonts w:ascii="Calibri" w:hAnsi="Calibri" w:cs="Calibri"/>
          <w:i/>
          <w:iCs/>
          <w:color w:val="0D0D0D"/>
          <w:shd w:val="clear" w:color="auto" w:fill="FFFFFF"/>
        </w:rPr>
        <w:t>et al</w:t>
      </w:r>
      <w:r w:rsidRPr="00E9462A">
        <w:rPr>
          <w:rFonts w:ascii="Calibri" w:hAnsi="Calibri" w:cs="Calibri"/>
          <w:color w:val="0D0D0D"/>
          <w:shd w:val="clear" w:color="auto" w:fill="FFFFFF"/>
        </w:rPr>
        <w:t xml:space="preserve">, 2022). The primary objective of treating breast cancer bone metastasis is to preserve bone function, alleviate pain, and mitigate SREs. Treatment decisions by doctors are typically recommended based on the severity of SREs and the progression of metastasis (Wong </w:t>
      </w:r>
      <w:r w:rsidRPr="00E9462A">
        <w:rPr>
          <w:rFonts w:ascii="Calibri" w:hAnsi="Calibri" w:cs="Calibri"/>
          <w:i/>
          <w:iCs/>
          <w:color w:val="0D0D0D"/>
          <w:shd w:val="clear" w:color="auto" w:fill="FFFFFF"/>
        </w:rPr>
        <w:t>et al</w:t>
      </w:r>
      <w:r w:rsidRPr="00E9462A">
        <w:rPr>
          <w:rFonts w:ascii="Calibri" w:hAnsi="Calibri" w:cs="Calibri"/>
          <w:color w:val="0D0D0D"/>
          <w:shd w:val="clear" w:color="auto" w:fill="FFFFFF"/>
        </w:rPr>
        <w:t>, 2014).</w:t>
      </w:r>
    </w:p>
    <w:p w14:paraId="516FBE2E" w14:textId="7656BC52" w:rsidR="00BF55F0" w:rsidRPr="00E9462A" w:rsidRDefault="00BF55F0" w:rsidP="00E9462A">
      <w:pPr>
        <w:spacing w:line="360" w:lineRule="auto"/>
        <w:jc w:val="both"/>
        <w:rPr>
          <w:rFonts w:ascii="Calibri" w:hAnsi="Calibri" w:cs="Calibri"/>
          <w:color w:val="0D0D0D"/>
          <w:shd w:val="clear" w:color="auto" w:fill="FFFFFF"/>
        </w:rPr>
      </w:pPr>
      <w:r w:rsidRPr="00E9462A">
        <w:rPr>
          <w:rFonts w:ascii="Calibri" w:hAnsi="Calibri" w:cs="Calibri"/>
          <w:color w:val="0D0D0D"/>
          <w:shd w:val="clear" w:color="auto" w:fill="FFFFFF"/>
        </w:rPr>
        <w:lastRenderedPageBreak/>
        <w:t>Treatment modalities are categorised as systemic or local. Systemic approaches, such as immunotherapy, chemotherapy, and hormonal therapy, target cancer cells throughout the body (</w:t>
      </w:r>
      <w:proofErr w:type="spellStart"/>
      <w:r w:rsidRPr="00E9462A">
        <w:rPr>
          <w:rFonts w:ascii="Calibri" w:hAnsi="Calibri" w:cs="Calibri"/>
          <w:color w:val="0D0D0D"/>
          <w:shd w:val="clear" w:color="auto" w:fill="FFFFFF"/>
        </w:rPr>
        <w:t>Palumno</w:t>
      </w:r>
      <w:proofErr w:type="spellEnd"/>
      <w:r w:rsidRPr="00E9462A">
        <w:rPr>
          <w:rFonts w:ascii="Calibri" w:hAnsi="Calibri" w:cs="Calibri"/>
          <w:color w:val="0D0D0D"/>
          <w:shd w:val="clear" w:color="auto" w:fill="FFFFFF"/>
        </w:rPr>
        <w:t xml:space="preserve"> </w:t>
      </w:r>
      <w:r w:rsidRPr="00E9462A">
        <w:rPr>
          <w:rFonts w:ascii="Calibri" w:hAnsi="Calibri" w:cs="Calibri"/>
          <w:i/>
          <w:iCs/>
          <w:color w:val="0D0D0D"/>
          <w:shd w:val="clear" w:color="auto" w:fill="FFFFFF"/>
        </w:rPr>
        <w:t>et al</w:t>
      </w:r>
      <w:r w:rsidRPr="00E9462A">
        <w:rPr>
          <w:rFonts w:ascii="Calibri" w:hAnsi="Calibri" w:cs="Calibri"/>
          <w:color w:val="0D0D0D"/>
          <w:shd w:val="clear" w:color="auto" w:fill="FFFFFF"/>
        </w:rPr>
        <w:t>, 2013); whilst local treatments, including surgery and radiation</w:t>
      </w:r>
      <w:r w:rsidR="0091728D">
        <w:rPr>
          <w:rFonts w:ascii="Calibri" w:hAnsi="Calibri" w:cs="Calibri"/>
          <w:color w:val="0D0D0D"/>
          <w:shd w:val="clear" w:color="auto" w:fill="FFFFFF"/>
        </w:rPr>
        <w:t>,</w:t>
      </w:r>
      <w:r w:rsidRPr="00E9462A">
        <w:rPr>
          <w:rFonts w:ascii="Calibri" w:hAnsi="Calibri" w:cs="Calibri"/>
          <w:color w:val="0D0D0D"/>
          <w:shd w:val="clear" w:color="auto" w:fill="FFFFFF"/>
        </w:rPr>
        <w:t xml:space="preserve"> focus on specific bone sites (</w:t>
      </w:r>
      <w:proofErr w:type="spellStart"/>
      <w:r w:rsidRPr="00E9462A">
        <w:rPr>
          <w:rFonts w:ascii="Calibri" w:hAnsi="Calibri" w:cs="Calibri"/>
          <w:color w:val="0D0D0D"/>
          <w:shd w:val="clear" w:color="auto" w:fill="FFFFFF"/>
        </w:rPr>
        <w:t>Debela</w:t>
      </w:r>
      <w:proofErr w:type="spellEnd"/>
      <w:r w:rsidRPr="00E9462A">
        <w:rPr>
          <w:rFonts w:ascii="Calibri" w:hAnsi="Calibri" w:cs="Calibri"/>
          <w:color w:val="0D0D0D"/>
          <w:shd w:val="clear" w:color="auto" w:fill="FFFFFF"/>
        </w:rPr>
        <w:t xml:space="preserve"> </w:t>
      </w:r>
      <w:r w:rsidRPr="00E9462A">
        <w:rPr>
          <w:rFonts w:ascii="Calibri" w:hAnsi="Calibri" w:cs="Calibri"/>
          <w:i/>
          <w:iCs/>
          <w:color w:val="0D0D0D"/>
          <w:shd w:val="clear" w:color="auto" w:fill="FFFFFF"/>
        </w:rPr>
        <w:t>et al</w:t>
      </w:r>
      <w:r w:rsidRPr="00E9462A">
        <w:rPr>
          <w:rFonts w:ascii="Calibri" w:hAnsi="Calibri" w:cs="Calibri"/>
          <w:color w:val="0D0D0D"/>
          <w:shd w:val="clear" w:color="auto" w:fill="FFFFFF"/>
        </w:rPr>
        <w:t>, 2021). Bone-strengthening medications</w:t>
      </w:r>
      <w:r w:rsidR="0091728D">
        <w:rPr>
          <w:rFonts w:ascii="Calibri" w:hAnsi="Calibri" w:cs="Calibri"/>
          <w:color w:val="0D0D0D"/>
          <w:shd w:val="clear" w:color="auto" w:fill="FFFFFF"/>
        </w:rPr>
        <w:t>,</w:t>
      </w:r>
      <w:r w:rsidRPr="00E9462A">
        <w:rPr>
          <w:rFonts w:ascii="Calibri" w:hAnsi="Calibri" w:cs="Calibri"/>
          <w:color w:val="0D0D0D"/>
          <w:shd w:val="clear" w:color="auto" w:fill="FFFFFF"/>
        </w:rPr>
        <w:t xml:space="preserve"> including the monoclonal antibody denosumab and bisphosphonates like zoledronic acid</w:t>
      </w:r>
      <w:r w:rsidR="0091728D">
        <w:rPr>
          <w:rFonts w:ascii="Calibri" w:hAnsi="Calibri" w:cs="Calibri"/>
          <w:color w:val="0D0D0D"/>
          <w:shd w:val="clear" w:color="auto" w:fill="FFFFFF"/>
        </w:rPr>
        <w:t>,</w:t>
      </w:r>
      <w:r w:rsidRPr="00E9462A">
        <w:rPr>
          <w:rFonts w:ascii="Calibri" w:hAnsi="Calibri" w:cs="Calibri"/>
          <w:color w:val="0D0D0D"/>
          <w:shd w:val="clear" w:color="auto" w:fill="FFFFFF"/>
        </w:rPr>
        <w:t xml:space="preserve"> are often administered along with these treatments to minimise bone damage. Moreover, anthracycline and </w:t>
      </w:r>
      <w:proofErr w:type="spellStart"/>
      <w:r w:rsidRPr="00E9462A">
        <w:rPr>
          <w:rFonts w:ascii="Calibri" w:hAnsi="Calibri" w:cs="Calibri"/>
          <w:color w:val="0D0D0D"/>
          <w:shd w:val="clear" w:color="auto" w:fill="FFFFFF"/>
        </w:rPr>
        <w:t>taxane</w:t>
      </w:r>
      <w:proofErr w:type="spellEnd"/>
      <w:r w:rsidRPr="00E9462A">
        <w:rPr>
          <w:rFonts w:ascii="Calibri" w:hAnsi="Calibri" w:cs="Calibri"/>
          <w:color w:val="0D0D0D"/>
          <w:shd w:val="clear" w:color="auto" w:fill="FFFFFF"/>
        </w:rPr>
        <w:t xml:space="preserve"> chemotherapies are currently the standard of care to control tumour growth (</w:t>
      </w:r>
      <w:proofErr w:type="spellStart"/>
      <w:r w:rsidRPr="00E9462A">
        <w:rPr>
          <w:rFonts w:ascii="Calibri" w:hAnsi="Calibri" w:cs="Calibri"/>
          <w:color w:val="0D0D0D"/>
          <w:shd w:val="clear" w:color="auto" w:fill="FFFFFF"/>
        </w:rPr>
        <w:t>Choulli</w:t>
      </w:r>
      <w:proofErr w:type="spellEnd"/>
      <w:r w:rsidRPr="00E9462A">
        <w:rPr>
          <w:rFonts w:ascii="Calibri" w:hAnsi="Calibri" w:cs="Calibri"/>
          <w:color w:val="0D0D0D"/>
          <w:shd w:val="clear" w:color="auto" w:fill="FFFFFF"/>
        </w:rPr>
        <w:t xml:space="preserve"> </w:t>
      </w:r>
      <w:r w:rsidRPr="00E9462A">
        <w:rPr>
          <w:rFonts w:ascii="Calibri" w:hAnsi="Calibri" w:cs="Calibri"/>
          <w:i/>
          <w:iCs/>
          <w:color w:val="0D0D0D"/>
          <w:shd w:val="clear" w:color="auto" w:fill="FFFFFF"/>
        </w:rPr>
        <w:t>et al</w:t>
      </w:r>
      <w:r w:rsidRPr="00E9462A">
        <w:rPr>
          <w:rFonts w:ascii="Calibri" w:hAnsi="Calibri" w:cs="Calibri"/>
          <w:color w:val="0D0D0D"/>
          <w:shd w:val="clear" w:color="auto" w:fill="FFFFFF"/>
        </w:rPr>
        <w:t>, 2024). Other drugs are used in breast cancer treatment, including DOX</w:t>
      </w:r>
      <w:r w:rsidR="0091728D">
        <w:rPr>
          <w:rFonts w:ascii="Calibri" w:hAnsi="Calibri" w:cs="Calibri"/>
          <w:color w:val="0D0D0D"/>
          <w:shd w:val="clear" w:color="auto" w:fill="FFFFFF"/>
        </w:rPr>
        <w:t>.</w:t>
      </w:r>
      <w:r w:rsidRPr="00E9462A">
        <w:rPr>
          <w:rFonts w:ascii="Calibri" w:hAnsi="Calibri" w:cs="Calibri"/>
          <w:color w:val="0D0D0D"/>
          <w:shd w:val="clear" w:color="auto" w:fill="FFFFFF"/>
        </w:rPr>
        <w:t xml:space="preserve"> but side effects in some patients have hindered their use as discussed below (</w:t>
      </w:r>
      <w:r w:rsidR="0091728D" w:rsidRPr="002A2920">
        <w:rPr>
          <w:rFonts w:ascii="Calibri" w:hAnsi="Calibri" w:cs="Calibri"/>
          <w:b/>
          <w:bCs/>
          <w:color w:val="0D0D0D"/>
          <w:shd w:val="clear" w:color="auto" w:fill="FFFFFF"/>
        </w:rPr>
        <w:t>S</w:t>
      </w:r>
      <w:r w:rsidRPr="002A2920">
        <w:rPr>
          <w:rFonts w:ascii="Calibri" w:hAnsi="Calibri" w:cs="Calibri"/>
          <w:b/>
          <w:bCs/>
          <w:color w:val="0D0D0D"/>
          <w:shd w:val="clear" w:color="auto" w:fill="FFFFFF"/>
        </w:rPr>
        <w:t>ection 5.2.2</w:t>
      </w:r>
      <w:r w:rsidRPr="00E9462A">
        <w:rPr>
          <w:rFonts w:ascii="Calibri" w:hAnsi="Calibri" w:cs="Calibri"/>
          <w:color w:val="0D0D0D"/>
          <w:shd w:val="clear" w:color="auto" w:fill="FFFFFF"/>
        </w:rPr>
        <w:t>).</w:t>
      </w:r>
    </w:p>
    <w:p w14:paraId="46DFD376" w14:textId="77777777" w:rsidR="00BF55F0" w:rsidRPr="00E9462A" w:rsidRDefault="00BF55F0" w:rsidP="00E9462A">
      <w:pPr>
        <w:spacing w:line="360" w:lineRule="auto"/>
        <w:jc w:val="both"/>
        <w:rPr>
          <w:rFonts w:ascii="Calibri" w:hAnsi="Calibri" w:cs="Calibri"/>
          <w:color w:val="0D0D0D"/>
          <w:shd w:val="clear" w:color="auto" w:fill="FFFFFF"/>
        </w:rPr>
      </w:pPr>
    </w:p>
    <w:p w14:paraId="13C02D29" w14:textId="77777777" w:rsidR="00BF55F0" w:rsidRDefault="00BF55F0" w:rsidP="00E9462A">
      <w:pPr>
        <w:spacing w:line="360" w:lineRule="auto"/>
        <w:jc w:val="both"/>
        <w:rPr>
          <w:rFonts w:ascii="Calibri" w:eastAsia="Arial" w:hAnsi="Calibri" w:cs="Calibri"/>
          <w:b/>
          <w:bCs/>
          <w:color w:val="000000" w:themeColor="text1"/>
        </w:rPr>
      </w:pPr>
      <w:r w:rsidRPr="00E9462A">
        <w:rPr>
          <w:rFonts w:ascii="Calibri" w:eastAsia="Arial" w:hAnsi="Calibri" w:cs="Calibri"/>
          <w:b/>
          <w:bCs/>
          <w:color w:val="000000" w:themeColor="text1"/>
        </w:rPr>
        <w:t xml:space="preserve">5.2.2 Doxorubicin </w:t>
      </w:r>
    </w:p>
    <w:p w14:paraId="412510D8" w14:textId="77777777" w:rsidR="00781E23" w:rsidRPr="00E9462A" w:rsidRDefault="00781E23" w:rsidP="00E9462A">
      <w:pPr>
        <w:spacing w:line="360" w:lineRule="auto"/>
        <w:jc w:val="both"/>
        <w:rPr>
          <w:rFonts w:ascii="Calibri" w:eastAsia="Arial" w:hAnsi="Calibri" w:cs="Calibri"/>
          <w:b/>
          <w:bCs/>
          <w:color w:val="000000" w:themeColor="text1"/>
          <w:lang w:val="en-US"/>
        </w:rPr>
      </w:pPr>
    </w:p>
    <w:p w14:paraId="4E9148D2" w14:textId="68ED7C29" w:rsidR="00BF55F0" w:rsidRPr="00E9462A" w:rsidRDefault="00BF55F0" w:rsidP="00E9462A">
      <w:pPr>
        <w:spacing w:line="360" w:lineRule="auto"/>
        <w:jc w:val="both"/>
        <w:rPr>
          <w:rFonts w:ascii="Calibri" w:hAnsi="Calibri" w:cs="Calibri"/>
          <w:color w:val="000000" w:themeColor="text1"/>
        </w:rPr>
      </w:pPr>
      <w:r w:rsidRPr="00E9462A">
        <w:rPr>
          <w:rFonts w:ascii="Calibri" w:hAnsi="Calibri" w:cs="Calibri"/>
          <w:color w:val="000000" w:themeColor="text1"/>
        </w:rPr>
        <w:t>Doxorubicin</w:t>
      </w:r>
      <w:r w:rsidRPr="00E9462A">
        <w:rPr>
          <w:rFonts w:ascii="Calibri" w:hAnsi="Calibri" w:cs="Calibri"/>
          <w:color w:val="000000" w:themeColor="text1"/>
          <w:lang w:val="en-US"/>
        </w:rPr>
        <w:t xml:space="preserve"> (DOX) (brand name Adriamycin) </w:t>
      </w:r>
      <w:r w:rsidRPr="00E9462A">
        <w:rPr>
          <w:rFonts w:ascii="Calibri" w:hAnsi="Calibri" w:cs="Calibri"/>
          <w:color w:val="000000" w:themeColor="text1"/>
        </w:rPr>
        <w:t>is a first</w:t>
      </w:r>
      <w:r w:rsidR="0091728D">
        <w:rPr>
          <w:rFonts w:ascii="Calibri" w:hAnsi="Calibri" w:cs="Calibri"/>
          <w:color w:val="000000" w:themeColor="text1"/>
        </w:rPr>
        <w:t>-</w:t>
      </w:r>
      <w:r w:rsidRPr="00E9462A">
        <w:rPr>
          <w:rFonts w:ascii="Calibri" w:hAnsi="Calibri" w:cs="Calibri"/>
          <w:color w:val="000000" w:themeColor="text1"/>
        </w:rPr>
        <w:t xml:space="preserve">line anthracycline drug that has potent anti-cancer effects in breast cancer, often administered alone or in combination with other chemotherapies. DOX is originally isolated from the fungus </w:t>
      </w:r>
      <w:r w:rsidRPr="00E9462A">
        <w:rPr>
          <w:rFonts w:ascii="Calibri" w:hAnsi="Calibri" w:cs="Calibri"/>
          <w:i/>
          <w:iCs/>
          <w:color w:val="000000" w:themeColor="text1"/>
        </w:rPr>
        <w:t xml:space="preserve">Streptomyces </w:t>
      </w:r>
      <w:proofErr w:type="spellStart"/>
      <w:r w:rsidRPr="00E9462A">
        <w:rPr>
          <w:rFonts w:ascii="Calibri" w:hAnsi="Calibri" w:cs="Calibri"/>
          <w:i/>
          <w:iCs/>
          <w:color w:val="000000" w:themeColor="text1"/>
        </w:rPr>
        <w:t>peucetius</w:t>
      </w:r>
      <w:proofErr w:type="spellEnd"/>
      <w:r w:rsidRPr="00E9462A">
        <w:rPr>
          <w:rFonts w:ascii="Calibri" w:hAnsi="Calibri" w:cs="Calibri"/>
          <w:color w:val="000000" w:themeColor="text1"/>
        </w:rPr>
        <w:t xml:space="preserve"> (Jang </w:t>
      </w:r>
      <w:r w:rsidRPr="00E9462A">
        <w:rPr>
          <w:rFonts w:ascii="Calibri" w:hAnsi="Calibri" w:cs="Calibri"/>
          <w:i/>
          <w:iCs/>
          <w:color w:val="000000" w:themeColor="text1"/>
        </w:rPr>
        <w:t>et al</w:t>
      </w:r>
      <w:r w:rsidRPr="00E9462A">
        <w:rPr>
          <w:rFonts w:ascii="Calibri" w:hAnsi="Calibri" w:cs="Calibri"/>
          <w:color w:val="000000" w:themeColor="text1"/>
        </w:rPr>
        <w:t xml:space="preserve">, 2023). Whilst the mechanism of action of DOX is not fully understood, it is shown to inhibit topoisomerase II, ubiquitous enzymes that are important for DNA synthesis and replication; intercalate with DNA and generate oxygen species to induce cell death (Zhao </w:t>
      </w:r>
      <w:r w:rsidRPr="00E9462A">
        <w:rPr>
          <w:rFonts w:ascii="Calibri" w:hAnsi="Calibri" w:cs="Calibri"/>
          <w:i/>
          <w:iCs/>
          <w:color w:val="000000" w:themeColor="text1"/>
        </w:rPr>
        <w:t>et al</w:t>
      </w:r>
      <w:r w:rsidRPr="00E9462A">
        <w:rPr>
          <w:rFonts w:ascii="Calibri" w:hAnsi="Calibri" w:cs="Calibri"/>
          <w:color w:val="000000" w:themeColor="text1"/>
        </w:rPr>
        <w:t xml:space="preserve">, 2018). The epimer of DOX, </w:t>
      </w:r>
      <w:proofErr w:type="spellStart"/>
      <w:r w:rsidRPr="00E9462A">
        <w:rPr>
          <w:rFonts w:ascii="Calibri" w:hAnsi="Calibri" w:cs="Calibri"/>
          <w:color w:val="000000" w:themeColor="text1"/>
        </w:rPr>
        <w:t>epirubicin</w:t>
      </w:r>
      <w:proofErr w:type="spellEnd"/>
      <w:r w:rsidR="0091728D">
        <w:rPr>
          <w:rFonts w:ascii="Calibri" w:hAnsi="Calibri" w:cs="Calibri"/>
          <w:color w:val="000000" w:themeColor="text1"/>
        </w:rPr>
        <w:t>,</w:t>
      </w:r>
      <w:r w:rsidRPr="00E9462A">
        <w:rPr>
          <w:rFonts w:ascii="Calibri" w:hAnsi="Calibri" w:cs="Calibri"/>
          <w:color w:val="000000" w:themeColor="text1"/>
        </w:rPr>
        <w:t xml:space="preserve"> is also used for the treatment of early and late-stage breast cancer (</w:t>
      </w:r>
      <w:proofErr w:type="spellStart"/>
      <w:r w:rsidRPr="00E9462A">
        <w:rPr>
          <w:rFonts w:ascii="Calibri" w:hAnsi="Calibri" w:cs="Calibri"/>
          <w:color w:val="000000" w:themeColor="text1"/>
        </w:rPr>
        <w:t>Khasraw</w:t>
      </w:r>
      <w:proofErr w:type="spellEnd"/>
      <w:r w:rsidRPr="00E9462A">
        <w:rPr>
          <w:rFonts w:ascii="Calibri" w:hAnsi="Calibri" w:cs="Calibri"/>
          <w:color w:val="000000" w:themeColor="text1"/>
        </w:rPr>
        <w:t xml:space="preserve"> </w:t>
      </w:r>
      <w:r w:rsidRPr="00E9462A">
        <w:rPr>
          <w:rFonts w:ascii="Calibri" w:hAnsi="Calibri" w:cs="Calibri"/>
          <w:i/>
          <w:iCs/>
          <w:color w:val="000000" w:themeColor="text1"/>
        </w:rPr>
        <w:t>et al</w:t>
      </w:r>
      <w:r w:rsidRPr="00E9462A">
        <w:rPr>
          <w:rFonts w:ascii="Calibri" w:hAnsi="Calibri" w:cs="Calibri"/>
          <w:color w:val="000000" w:themeColor="text1"/>
        </w:rPr>
        <w:t xml:space="preserve">, 2012). </w:t>
      </w:r>
    </w:p>
    <w:p w14:paraId="36A392B5" w14:textId="77777777" w:rsidR="00BF55F0" w:rsidRPr="00E9462A" w:rsidRDefault="00BF55F0" w:rsidP="00E9462A">
      <w:pPr>
        <w:spacing w:line="360" w:lineRule="auto"/>
        <w:jc w:val="both"/>
        <w:rPr>
          <w:rFonts w:ascii="Calibri" w:hAnsi="Calibri" w:cs="Calibri"/>
          <w:color w:val="000000" w:themeColor="text1"/>
        </w:rPr>
      </w:pPr>
    </w:p>
    <w:p w14:paraId="3C3FEB3E" w14:textId="79C12EB2" w:rsidR="00BF55F0" w:rsidRPr="00E9462A" w:rsidRDefault="00BF55F0" w:rsidP="00E9462A">
      <w:pPr>
        <w:spacing w:line="360" w:lineRule="auto"/>
        <w:jc w:val="both"/>
        <w:rPr>
          <w:rFonts w:ascii="Calibri" w:hAnsi="Calibri" w:cs="Calibri"/>
          <w:color w:val="000000" w:themeColor="text1"/>
        </w:rPr>
      </w:pPr>
      <w:r w:rsidRPr="00E9462A">
        <w:rPr>
          <w:rFonts w:ascii="Calibri" w:hAnsi="Calibri" w:cs="Calibri"/>
          <w:color w:val="000000" w:themeColor="text1"/>
        </w:rPr>
        <w:t xml:space="preserve">Despite the clinical effectiveness of DOX, it induces toxicity that negatively affects patients. In a prospective study, patients receiving DOX treatment from 1995 to 2014 developed cardiotoxicity in 9% of breast cancer patients (Cardinale </w:t>
      </w:r>
      <w:r w:rsidRPr="00E9462A">
        <w:rPr>
          <w:rFonts w:ascii="Calibri" w:hAnsi="Calibri" w:cs="Calibri"/>
          <w:i/>
          <w:iCs/>
          <w:color w:val="000000" w:themeColor="text1"/>
        </w:rPr>
        <w:t>et al</w:t>
      </w:r>
      <w:r w:rsidRPr="00E9462A">
        <w:rPr>
          <w:rFonts w:ascii="Calibri" w:hAnsi="Calibri" w:cs="Calibri"/>
          <w:color w:val="000000" w:themeColor="text1"/>
        </w:rPr>
        <w:t>, 2018), and children receiving multiple doses of DOX totalling 228 to 550 mg develop</w:t>
      </w:r>
      <w:r w:rsidR="0091728D">
        <w:rPr>
          <w:rFonts w:ascii="Calibri" w:hAnsi="Calibri" w:cs="Calibri"/>
          <w:color w:val="000000" w:themeColor="text1"/>
        </w:rPr>
        <w:t>ed</w:t>
      </w:r>
      <w:r w:rsidRPr="00E9462A">
        <w:rPr>
          <w:rFonts w:ascii="Calibri" w:hAnsi="Calibri" w:cs="Calibri"/>
          <w:color w:val="000000" w:themeColor="text1"/>
        </w:rPr>
        <w:t xml:space="preserve"> ventricular abnormalities in afterload or contractility (</w:t>
      </w:r>
      <w:proofErr w:type="spellStart"/>
      <w:r w:rsidRPr="00E9462A">
        <w:rPr>
          <w:rFonts w:ascii="Calibri" w:hAnsi="Calibri" w:cs="Calibri"/>
          <w:color w:val="000000" w:themeColor="text1"/>
        </w:rPr>
        <w:t>Lipshultz</w:t>
      </w:r>
      <w:proofErr w:type="spellEnd"/>
      <w:r w:rsidRPr="00E9462A">
        <w:rPr>
          <w:rFonts w:ascii="Calibri" w:hAnsi="Calibri" w:cs="Calibri"/>
          <w:color w:val="000000" w:themeColor="text1"/>
        </w:rPr>
        <w:t xml:space="preserve"> et al, 1991). Most importantly, DOX treatment is linked with </w:t>
      </w:r>
      <w:r w:rsidR="0091728D">
        <w:rPr>
          <w:rFonts w:ascii="Calibri" w:hAnsi="Calibri" w:cs="Calibri"/>
          <w:color w:val="000000" w:themeColor="text1"/>
        </w:rPr>
        <w:t xml:space="preserve">an </w:t>
      </w:r>
      <w:r w:rsidRPr="00E9462A">
        <w:rPr>
          <w:rFonts w:ascii="Calibri" w:hAnsi="Calibri" w:cs="Calibri"/>
          <w:color w:val="000000" w:themeColor="text1"/>
        </w:rPr>
        <w:t xml:space="preserve">increased risk of bone damage in patients. Female breast cancer patients treated with 6 cycles of DOX have low bone mineral density (BMD) (Hadji </w:t>
      </w:r>
      <w:r w:rsidRPr="00E9462A">
        <w:rPr>
          <w:rFonts w:ascii="Calibri" w:hAnsi="Calibri" w:cs="Calibri"/>
          <w:i/>
          <w:iCs/>
          <w:color w:val="000000" w:themeColor="text1"/>
        </w:rPr>
        <w:t>et al</w:t>
      </w:r>
      <w:r w:rsidRPr="00E9462A">
        <w:rPr>
          <w:rFonts w:ascii="Calibri" w:hAnsi="Calibri" w:cs="Calibri"/>
          <w:color w:val="000000" w:themeColor="text1"/>
        </w:rPr>
        <w:t>, 2009). Similar results have been seen in several mouse studies.</w:t>
      </w:r>
    </w:p>
    <w:p w14:paraId="7B3079EB" w14:textId="77777777" w:rsidR="00BF55F0" w:rsidRDefault="00BF55F0" w:rsidP="00E9462A">
      <w:pPr>
        <w:spacing w:line="360" w:lineRule="auto"/>
        <w:jc w:val="both"/>
        <w:rPr>
          <w:rFonts w:ascii="Calibri" w:hAnsi="Calibri" w:cs="Calibri"/>
          <w:color w:val="000000" w:themeColor="text1"/>
        </w:rPr>
      </w:pPr>
    </w:p>
    <w:p w14:paraId="228BFE36" w14:textId="77777777" w:rsidR="00781E23" w:rsidRPr="00E9462A" w:rsidRDefault="00781E23" w:rsidP="00E9462A">
      <w:pPr>
        <w:spacing w:line="360" w:lineRule="auto"/>
        <w:jc w:val="both"/>
        <w:rPr>
          <w:rFonts w:ascii="Calibri" w:hAnsi="Calibri" w:cs="Calibri"/>
          <w:color w:val="000000" w:themeColor="text1"/>
        </w:rPr>
      </w:pPr>
    </w:p>
    <w:p w14:paraId="0DC228C1" w14:textId="77777777" w:rsidR="00BF55F0" w:rsidRDefault="00BF55F0" w:rsidP="00E9462A">
      <w:pPr>
        <w:spacing w:line="360" w:lineRule="auto"/>
        <w:jc w:val="both"/>
        <w:rPr>
          <w:rFonts w:ascii="Calibri" w:eastAsia="Arial" w:hAnsi="Calibri" w:cs="Calibri"/>
          <w:b/>
          <w:bCs/>
          <w:color w:val="000000" w:themeColor="text1"/>
        </w:rPr>
      </w:pPr>
      <w:r w:rsidRPr="00E9462A">
        <w:rPr>
          <w:rFonts w:ascii="Calibri" w:eastAsia="Arial" w:hAnsi="Calibri" w:cs="Calibri"/>
          <w:b/>
          <w:bCs/>
          <w:color w:val="000000" w:themeColor="text1"/>
        </w:rPr>
        <w:lastRenderedPageBreak/>
        <w:t>5.2.3 Effect of DOX treatment in tumour-free immunocompetent mice</w:t>
      </w:r>
    </w:p>
    <w:p w14:paraId="396622A1" w14:textId="77777777" w:rsidR="00781E23" w:rsidRPr="00E9462A" w:rsidRDefault="00781E23" w:rsidP="00E9462A">
      <w:pPr>
        <w:spacing w:line="360" w:lineRule="auto"/>
        <w:jc w:val="both"/>
        <w:rPr>
          <w:rFonts w:ascii="Calibri" w:eastAsia="Arial" w:hAnsi="Calibri" w:cs="Calibri"/>
          <w:b/>
          <w:bCs/>
          <w:color w:val="000000" w:themeColor="text1"/>
          <w:lang w:val="en-US"/>
        </w:rPr>
      </w:pPr>
    </w:p>
    <w:p w14:paraId="6CA23BAB" w14:textId="2A8580D9" w:rsidR="00BF55F0" w:rsidRPr="00E9462A" w:rsidRDefault="00BF55F0" w:rsidP="00E9462A">
      <w:pPr>
        <w:spacing w:line="360" w:lineRule="auto"/>
        <w:jc w:val="both"/>
        <w:rPr>
          <w:rFonts w:ascii="Calibri" w:hAnsi="Calibri" w:cs="Calibri"/>
          <w:color w:val="000000" w:themeColor="text1"/>
        </w:rPr>
      </w:pPr>
      <w:r w:rsidRPr="00E9462A">
        <w:rPr>
          <w:rFonts w:ascii="Calibri" w:hAnsi="Calibri" w:cs="Calibri"/>
          <w:color w:val="000000" w:themeColor="text1"/>
        </w:rPr>
        <w:t>Bone effects of DOX ha</w:t>
      </w:r>
      <w:r w:rsidR="0091728D">
        <w:rPr>
          <w:rFonts w:ascii="Calibri" w:hAnsi="Calibri" w:cs="Calibri"/>
          <w:color w:val="000000" w:themeColor="text1"/>
        </w:rPr>
        <w:t>ve</w:t>
      </w:r>
      <w:r w:rsidRPr="00E9462A">
        <w:rPr>
          <w:rFonts w:ascii="Calibri" w:hAnsi="Calibri" w:cs="Calibri"/>
          <w:color w:val="000000" w:themeColor="text1"/>
        </w:rPr>
        <w:t xml:space="preserve"> been explored in tumour-free</w:t>
      </w:r>
      <w:r w:rsidRPr="00E9462A">
        <w:rPr>
          <w:rFonts w:ascii="Calibri" w:hAnsi="Calibri" w:cs="Calibri"/>
          <w:color w:val="000000" w:themeColor="text1"/>
          <w:lang w:val="en-US"/>
        </w:rPr>
        <w:t xml:space="preserve"> </w:t>
      </w:r>
      <w:r w:rsidRPr="00E9462A">
        <w:rPr>
          <w:rFonts w:ascii="Calibri" w:hAnsi="Calibri" w:cs="Calibri"/>
          <w:color w:val="000000" w:themeColor="text1"/>
        </w:rPr>
        <w:t>mice. DOX was used at a high concentration in a study to investigate DOX enhancement of autophagy</w:t>
      </w:r>
      <w:r w:rsidR="0091728D">
        <w:rPr>
          <w:rFonts w:ascii="Calibri" w:hAnsi="Calibri" w:cs="Calibri"/>
          <w:color w:val="000000" w:themeColor="text1"/>
        </w:rPr>
        <w:t>.</w:t>
      </w:r>
      <w:r w:rsidRPr="00E9462A">
        <w:rPr>
          <w:rFonts w:ascii="Calibri" w:hAnsi="Calibri" w:cs="Calibri"/>
          <w:color w:val="000000" w:themeColor="text1"/>
        </w:rPr>
        <w:t xml:space="preserve"> </w:t>
      </w:r>
      <w:r w:rsidR="0091728D">
        <w:rPr>
          <w:rFonts w:ascii="Calibri" w:hAnsi="Calibri" w:cs="Calibri"/>
          <w:color w:val="000000" w:themeColor="text1"/>
        </w:rPr>
        <w:t>T</w:t>
      </w:r>
      <w:r w:rsidR="0091728D" w:rsidRPr="00E9462A">
        <w:rPr>
          <w:rFonts w:ascii="Calibri" w:hAnsi="Calibri" w:cs="Calibri"/>
          <w:color w:val="000000" w:themeColor="text1"/>
        </w:rPr>
        <w:t>en-week-old</w:t>
      </w:r>
      <w:r w:rsidRPr="00E9462A">
        <w:rPr>
          <w:rFonts w:ascii="Calibri" w:hAnsi="Calibri" w:cs="Calibri"/>
          <w:color w:val="000000" w:themeColor="text1"/>
        </w:rPr>
        <w:t xml:space="preserve"> C57BL/6 female mice were treated intraperitoneally with 5mg/kg DOX or PBS daily for 4 weeks. Femurs were scanned </w:t>
      </w:r>
      <w:r w:rsidRPr="00E9462A">
        <w:rPr>
          <w:rFonts w:ascii="Calibri" w:hAnsi="Calibri" w:cs="Calibri"/>
          <w:i/>
          <w:iCs/>
          <w:color w:val="000000" w:themeColor="text1"/>
        </w:rPr>
        <w:t>ex vivo</w:t>
      </w:r>
      <w:r w:rsidR="00095096">
        <w:rPr>
          <w:rFonts w:ascii="Calibri" w:hAnsi="Calibri" w:cs="Calibri"/>
          <w:i/>
          <w:iCs/>
          <w:color w:val="000000" w:themeColor="text1"/>
        </w:rPr>
        <w:t>,</w:t>
      </w:r>
      <w:r w:rsidRPr="00E9462A">
        <w:rPr>
          <w:rFonts w:ascii="Calibri" w:hAnsi="Calibri" w:cs="Calibri"/>
          <w:color w:val="000000" w:themeColor="text1"/>
        </w:rPr>
        <w:t xml:space="preserve"> </w:t>
      </w:r>
      <w:r w:rsidR="00095096">
        <w:rPr>
          <w:rFonts w:ascii="Calibri" w:hAnsi="Calibri" w:cs="Calibri"/>
          <w:color w:val="000000" w:themeColor="text1"/>
        </w:rPr>
        <w:t>demonstrating</w:t>
      </w:r>
      <w:r w:rsidR="00095096" w:rsidRPr="00E9462A">
        <w:rPr>
          <w:rFonts w:ascii="Calibri" w:hAnsi="Calibri" w:cs="Calibri"/>
          <w:color w:val="000000" w:themeColor="text1"/>
        </w:rPr>
        <w:t xml:space="preserve"> </w:t>
      </w:r>
      <w:r w:rsidRPr="00E9462A">
        <w:rPr>
          <w:rFonts w:ascii="Calibri" w:hAnsi="Calibri" w:cs="Calibri"/>
          <w:color w:val="000000" w:themeColor="text1"/>
        </w:rPr>
        <w:t>that DOX induced significant bone loss with decreased BMD, trabecular bone volume/ tissue volume, trabecular thickness</w:t>
      </w:r>
      <w:r w:rsidR="00095096">
        <w:rPr>
          <w:rFonts w:ascii="Calibri" w:hAnsi="Calibri" w:cs="Calibri"/>
          <w:color w:val="000000" w:themeColor="text1"/>
        </w:rPr>
        <w:t>,</w:t>
      </w:r>
      <w:r w:rsidRPr="00E9462A">
        <w:rPr>
          <w:rFonts w:ascii="Calibri" w:hAnsi="Calibri" w:cs="Calibri"/>
          <w:color w:val="000000" w:themeColor="text1"/>
        </w:rPr>
        <w:t xml:space="preserve"> and increased trabecular separation, compared to vehicle control. In addition, TRAP staining of the femur demonstrated that DOX increased osteoclast surface area. Western blot analysis suggested that this might be due to increased autophagy mediated through mitochondrial reactive oxygen species (</w:t>
      </w:r>
      <w:proofErr w:type="spellStart"/>
      <w:r w:rsidRPr="00E9462A">
        <w:rPr>
          <w:rFonts w:ascii="Calibri" w:hAnsi="Calibri" w:cs="Calibri"/>
          <w:color w:val="000000" w:themeColor="text1"/>
        </w:rPr>
        <w:t>mROS</w:t>
      </w:r>
      <w:proofErr w:type="spellEnd"/>
      <w:r w:rsidRPr="00E9462A">
        <w:rPr>
          <w:rFonts w:ascii="Calibri" w:hAnsi="Calibri" w:cs="Calibri"/>
          <w:color w:val="000000" w:themeColor="text1"/>
        </w:rPr>
        <w:t xml:space="preserve">)/ type IV </w:t>
      </w:r>
      <w:proofErr w:type="spellStart"/>
      <w:r w:rsidR="00095096" w:rsidRPr="002A2920">
        <w:rPr>
          <w:rFonts w:ascii="Calibri" w:hAnsi="Calibri" w:cs="Calibri"/>
          <w:color w:val="000000" w:themeColor="text1"/>
        </w:rPr>
        <w:t>mucolipidosis</w:t>
      </w:r>
      <w:proofErr w:type="spellEnd"/>
      <w:r w:rsidR="00095096" w:rsidRPr="002A2920">
        <w:rPr>
          <w:rFonts w:ascii="Calibri" w:hAnsi="Calibri" w:cs="Calibri"/>
          <w:color w:val="000000" w:themeColor="text1"/>
        </w:rPr>
        <w:t>-associated</w:t>
      </w:r>
      <w:r w:rsidRPr="00095096">
        <w:rPr>
          <w:rFonts w:ascii="Calibri" w:hAnsi="Calibri" w:cs="Calibri"/>
          <w:color w:val="000000" w:themeColor="text1"/>
        </w:rPr>
        <w:t xml:space="preserve"> </w:t>
      </w:r>
      <w:r w:rsidRPr="00E9462A">
        <w:rPr>
          <w:rFonts w:ascii="Calibri" w:hAnsi="Calibri" w:cs="Calibri"/>
          <w:color w:val="000000" w:themeColor="text1"/>
        </w:rPr>
        <w:t xml:space="preserve">protein (TRPML1)/ transcription factor EB (TFEB) axis (Park </w:t>
      </w:r>
      <w:r w:rsidRPr="00E9462A">
        <w:rPr>
          <w:rFonts w:ascii="Calibri" w:hAnsi="Calibri" w:cs="Calibri"/>
          <w:i/>
          <w:iCs/>
          <w:color w:val="000000" w:themeColor="text1"/>
        </w:rPr>
        <w:t>et al</w:t>
      </w:r>
      <w:r w:rsidRPr="00E9462A">
        <w:rPr>
          <w:rFonts w:ascii="Calibri" w:hAnsi="Calibri" w:cs="Calibri"/>
          <w:color w:val="000000" w:themeColor="text1"/>
        </w:rPr>
        <w:t>, 2022).</w:t>
      </w:r>
    </w:p>
    <w:p w14:paraId="26D7FADF" w14:textId="77777777" w:rsidR="00BF55F0" w:rsidRPr="00E9462A" w:rsidRDefault="00BF55F0" w:rsidP="00E9462A">
      <w:pPr>
        <w:spacing w:line="360" w:lineRule="auto"/>
        <w:jc w:val="both"/>
        <w:rPr>
          <w:rFonts w:ascii="Calibri" w:hAnsi="Calibri" w:cs="Calibri"/>
          <w:color w:val="000000" w:themeColor="text1"/>
        </w:rPr>
      </w:pPr>
    </w:p>
    <w:p w14:paraId="46BFF848" w14:textId="77777777" w:rsidR="00BF55F0" w:rsidRPr="00E9462A" w:rsidRDefault="00BF55F0" w:rsidP="00E9462A">
      <w:pPr>
        <w:spacing w:line="360" w:lineRule="auto"/>
        <w:jc w:val="both"/>
        <w:rPr>
          <w:rFonts w:ascii="Calibri" w:eastAsia="Arial" w:hAnsi="Calibri" w:cs="Calibri"/>
          <w:b/>
          <w:bCs/>
          <w:color w:val="000000" w:themeColor="text1"/>
          <w:lang w:val="en-US"/>
        </w:rPr>
      </w:pPr>
      <w:r w:rsidRPr="00E9462A">
        <w:rPr>
          <w:rFonts w:ascii="Calibri" w:eastAsia="Arial" w:hAnsi="Calibri" w:cs="Calibri"/>
          <w:b/>
          <w:bCs/>
          <w:color w:val="000000" w:themeColor="text1"/>
        </w:rPr>
        <w:t>5.2.4 Effect of DOX treatment in model of breast cancer bone metastases</w:t>
      </w:r>
    </w:p>
    <w:p w14:paraId="4DA4AFA2" w14:textId="3C8C1FF8" w:rsidR="00BF55F0" w:rsidRDefault="00BF55F0" w:rsidP="00E9462A">
      <w:pPr>
        <w:spacing w:line="360" w:lineRule="auto"/>
        <w:jc w:val="both"/>
        <w:rPr>
          <w:rFonts w:ascii="Calibri" w:hAnsi="Calibri" w:cs="Calibri"/>
        </w:rPr>
      </w:pPr>
      <w:r w:rsidRPr="00E9462A">
        <w:rPr>
          <w:rFonts w:ascii="Calibri" w:hAnsi="Calibri" w:cs="Calibri"/>
          <w:color w:val="000000" w:themeColor="text1"/>
        </w:rPr>
        <w:t>The bone effects of DOX ha</w:t>
      </w:r>
      <w:r w:rsidR="00095096">
        <w:rPr>
          <w:rFonts w:ascii="Calibri" w:hAnsi="Calibri" w:cs="Calibri"/>
          <w:color w:val="000000" w:themeColor="text1"/>
        </w:rPr>
        <w:t>ve</w:t>
      </w:r>
      <w:r w:rsidRPr="00E9462A">
        <w:rPr>
          <w:rFonts w:ascii="Calibri" w:hAnsi="Calibri" w:cs="Calibri"/>
          <w:color w:val="000000" w:themeColor="text1"/>
        </w:rPr>
        <w:t xml:space="preserve"> also been explored in a dose-response study, where a lower range dose of DOX was used. 6-week-old female MF1 nu/nu mice were inoculated subcutaneously in the right flanks with MDA-G8 cells.</w:t>
      </w:r>
      <w:r w:rsidR="003D7927">
        <w:rPr>
          <w:rFonts w:ascii="Calibri" w:hAnsi="Calibri" w:cs="Calibri" w:hint="eastAsia"/>
          <w:color w:val="000000" w:themeColor="text1"/>
        </w:rPr>
        <w:t xml:space="preserve"> </w:t>
      </w:r>
      <w:r w:rsidR="00984C81">
        <w:rPr>
          <w:rFonts w:ascii="Calibri" w:hAnsi="Calibri" w:cs="Calibri"/>
          <w:color w:val="000000" w:themeColor="text1"/>
        </w:rPr>
        <w:t>This model targets local tissue for tumour growth and does not metastasise efficiently to the bone (</w:t>
      </w:r>
      <w:proofErr w:type="spellStart"/>
      <w:r w:rsidR="00C96DE3">
        <w:rPr>
          <w:rFonts w:ascii="Calibri" w:hAnsi="Calibri" w:cs="Calibri"/>
          <w:color w:val="000000" w:themeColor="text1"/>
        </w:rPr>
        <w:t>Ottewell</w:t>
      </w:r>
      <w:proofErr w:type="spellEnd"/>
      <w:r w:rsidR="00C96DE3">
        <w:rPr>
          <w:rFonts w:ascii="Calibri" w:hAnsi="Calibri" w:cs="Calibri"/>
          <w:color w:val="000000" w:themeColor="text1"/>
        </w:rPr>
        <w:t xml:space="preserve"> </w:t>
      </w:r>
      <w:r w:rsidR="00C96DE3" w:rsidRPr="002A2920">
        <w:rPr>
          <w:rFonts w:ascii="Calibri" w:hAnsi="Calibri" w:cs="Calibri"/>
          <w:i/>
          <w:iCs/>
          <w:color w:val="000000" w:themeColor="text1"/>
        </w:rPr>
        <w:t>et al</w:t>
      </w:r>
      <w:r w:rsidR="00C96DE3">
        <w:rPr>
          <w:rFonts w:ascii="Calibri" w:hAnsi="Calibri" w:cs="Calibri"/>
          <w:color w:val="000000" w:themeColor="text1"/>
        </w:rPr>
        <w:t>, 2006</w:t>
      </w:r>
      <w:r w:rsidR="00984C81">
        <w:rPr>
          <w:rFonts w:ascii="Calibri" w:hAnsi="Calibri" w:cs="Calibri"/>
          <w:color w:val="000000" w:themeColor="text1"/>
        </w:rPr>
        <w:t>)</w:t>
      </w:r>
      <w:r w:rsidR="00095096">
        <w:rPr>
          <w:rFonts w:ascii="Calibri" w:hAnsi="Calibri" w:cs="Calibri"/>
          <w:color w:val="000000" w:themeColor="text1"/>
        </w:rPr>
        <w:t>.</w:t>
      </w:r>
      <w:r w:rsidR="00984C81">
        <w:rPr>
          <w:rFonts w:ascii="Calibri" w:hAnsi="Calibri" w:cs="Calibri"/>
          <w:color w:val="000000" w:themeColor="text1"/>
        </w:rPr>
        <w:t xml:space="preserve"> </w:t>
      </w:r>
      <w:r w:rsidR="00095096">
        <w:rPr>
          <w:rFonts w:ascii="Calibri" w:hAnsi="Calibri" w:cs="Calibri"/>
          <w:color w:val="000000" w:themeColor="text1"/>
        </w:rPr>
        <w:t>T</w:t>
      </w:r>
      <w:r w:rsidR="00984C81">
        <w:rPr>
          <w:rFonts w:ascii="Calibri" w:hAnsi="Calibri" w:cs="Calibri"/>
          <w:color w:val="000000" w:themeColor="text1"/>
        </w:rPr>
        <w:t xml:space="preserve">his may not be </w:t>
      </w:r>
      <w:r w:rsidR="00095096">
        <w:rPr>
          <w:rFonts w:ascii="Calibri" w:hAnsi="Calibri" w:cs="Calibri"/>
          <w:color w:val="000000" w:themeColor="text1"/>
        </w:rPr>
        <w:t xml:space="preserve">a </w:t>
      </w:r>
      <w:r w:rsidR="00984C81">
        <w:rPr>
          <w:rFonts w:ascii="Calibri" w:hAnsi="Calibri" w:cs="Calibri"/>
          <w:color w:val="000000" w:themeColor="text1"/>
        </w:rPr>
        <w:t xml:space="preserve">good representation of </w:t>
      </w:r>
      <w:r w:rsidR="00095096">
        <w:rPr>
          <w:rFonts w:ascii="Calibri" w:hAnsi="Calibri" w:cs="Calibri"/>
          <w:color w:val="000000" w:themeColor="text1"/>
        </w:rPr>
        <w:t xml:space="preserve">a </w:t>
      </w:r>
      <w:r w:rsidR="00984C81">
        <w:rPr>
          <w:rFonts w:ascii="Calibri" w:hAnsi="Calibri" w:cs="Calibri"/>
          <w:color w:val="000000" w:themeColor="text1"/>
        </w:rPr>
        <w:t xml:space="preserve">bone metastatic model. </w:t>
      </w:r>
      <w:r w:rsidRPr="00E9462A">
        <w:rPr>
          <w:rFonts w:ascii="Calibri" w:hAnsi="Calibri" w:cs="Calibri"/>
          <w:color w:val="000000" w:themeColor="text1"/>
        </w:rPr>
        <w:t>Mice were administered 2, 4 or 8mg/kg DOX (n=8/ group) or 100</w:t>
      </w:r>
      <w:r w:rsidR="00AF4A67" w:rsidRPr="00AF4A67">
        <w:rPr>
          <w:rFonts w:ascii="Calibri" w:hAnsi="Calibri" w:cs="Calibri"/>
          <w:color w:val="000000" w:themeColor="text1"/>
        </w:rPr>
        <w:t>μ</w:t>
      </w:r>
      <w:r w:rsidRPr="00E9462A">
        <w:rPr>
          <w:rFonts w:ascii="Calibri" w:hAnsi="Calibri" w:cs="Calibri"/>
          <w:color w:val="000000" w:themeColor="text1"/>
        </w:rPr>
        <w:t xml:space="preserve">l of saline (vehicle control) once per week for 6 weeks. Both 4mg/kg and 8mg/kg DOX significantly inhibited tumour growth, whilst there was no effect with 2mg/kg. Histological sections of bones </w:t>
      </w:r>
      <w:r w:rsidRPr="00E9462A">
        <w:rPr>
          <w:rFonts w:ascii="Calibri" w:hAnsi="Calibri" w:cs="Calibri"/>
          <w:i/>
          <w:iCs/>
          <w:color w:val="000000" w:themeColor="text1"/>
        </w:rPr>
        <w:t>ex vivo</w:t>
      </w:r>
      <w:r w:rsidRPr="00E9462A">
        <w:rPr>
          <w:rFonts w:ascii="Calibri" w:hAnsi="Calibri" w:cs="Calibri"/>
          <w:color w:val="000000" w:themeColor="text1"/>
        </w:rPr>
        <w:t xml:space="preserve"> demonstrated that 6 weeks of weekly treatment with 2mg/kg DOX had no significant effect on osteoclasts on cortical bone surface compared with saline control; </w:t>
      </w:r>
      <w:proofErr w:type="spellStart"/>
      <w:r w:rsidRPr="00E9462A">
        <w:rPr>
          <w:rFonts w:ascii="Calibri" w:hAnsi="Calibri" w:cs="Calibri"/>
          <w:color w:val="000000" w:themeColor="text1"/>
          <w:shd w:val="clear" w:color="auto" w:fill="D3E3FD"/>
        </w:rPr>
        <w:t>μ</w:t>
      </w:r>
      <w:r w:rsidRPr="00E9462A">
        <w:rPr>
          <w:rFonts w:ascii="Calibri" w:hAnsi="Calibri" w:cs="Calibri"/>
          <w:color w:val="000000" w:themeColor="text1"/>
        </w:rPr>
        <w:t>CT</w:t>
      </w:r>
      <w:proofErr w:type="spellEnd"/>
      <w:r w:rsidRPr="00E9462A">
        <w:rPr>
          <w:rFonts w:ascii="Calibri" w:hAnsi="Calibri" w:cs="Calibri"/>
          <w:color w:val="000000" w:themeColor="text1"/>
        </w:rPr>
        <w:t xml:space="preserve"> demonstrated that there was no tumour-induced bone loss (</w:t>
      </w:r>
      <w:proofErr w:type="spellStart"/>
      <w:r w:rsidRPr="00E9462A">
        <w:rPr>
          <w:rFonts w:ascii="Calibri" w:hAnsi="Calibri" w:cs="Calibri"/>
          <w:color w:val="000000" w:themeColor="text1"/>
        </w:rPr>
        <w:t>Ottewell</w:t>
      </w:r>
      <w:proofErr w:type="spellEnd"/>
      <w:r w:rsidRPr="00E9462A">
        <w:rPr>
          <w:rFonts w:ascii="Calibri" w:hAnsi="Calibri" w:cs="Calibri"/>
          <w:color w:val="000000" w:themeColor="text1"/>
        </w:rPr>
        <w:t xml:space="preserve"> </w:t>
      </w:r>
      <w:r w:rsidRPr="00E9462A">
        <w:rPr>
          <w:rFonts w:ascii="Calibri" w:hAnsi="Calibri" w:cs="Calibri"/>
          <w:i/>
          <w:iCs/>
          <w:color w:val="000000" w:themeColor="text1"/>
        </w:rPr>
        <w:t>et al</w:t>
      </w:r>
      <w:r w:rsidRPr="00E9462A">
        <w:rPr>
          <w:rFonts w:ascii="Calibri" w:hAnsi="Calibri" w:cs="Calibri"/>
          <w:color w:val="000000" w:themeColor="text1"/>
        </w:rPr>
        <w:t xml:space="preserve">, 2008). 4mg/kg DOX was able to inhibit tumour growth; however, the effect of this dosage </w:t>
      </w:r>
      <w:r w:rsidR="00095096">
        <w:rPr>
          <w:rFonts w:ascii="Calibri" w:hAnsi="Calibri" w:cs="Calibri"/>
          <w:color w:val="000000" w:themeColor="text1"/>
        </w:rPr>
        <w:t>on</w:t>
      </w:r>
      <w:r w:rsidRPr="00E9462A">
        <w:rPr>
          <w:rFonts w:ascii="Calibri" w:hAnsi="Calibri" w:cs="Calibri"/>
          <w:color w:val="000000" w:themeColor="text1"/>
        </w:rPr>
        <w:t xml:space="preserve"> bone is still undetermined. </w:t>
      </w:r>
    </w:p>
    <w:p w14:paraId="3F4569EA" w14:textId="5991F40A" w:rsidR="00AF4A67" w:rsidRPr="002A2920" w:rsidRDefault="00AF4A67" w:rsidP="00E9462A">
      <w:pPr>
        <w:spacing w:line="360" w:lineRule="auto"/>
        <w:jc w:val="both"/>
        <w:rPr>
          <w:rFonts w:ascii="Calibri" w:hAnsi="Calibri" w:cs="Calibri"/>
          <w:lang w:val="en-US"/>
        </w:rPr>
      </w:pPr>
      <w:r>
        <w:rPr>
          <w:rFonts w:ascii="Calibri" w:hAnsi="Calibri" w:cs="Calibri" w:hint="eastAsia"/>
        </w:rPr>
        <w:t>In</w:t>
      </w:r>
      <w:r>
        <w:rPr>
          <w:rFonts w:ascii="Calibri" w:hAnsi="Calibri" w:cs="Calibri"/>
          <w:lang w:val="en-US"/>
        </w:rPr>
        <w:t xml:space="preserve"> another subsequent study</w:t>
      </w:r>
      <w:r w:rsidR="005A05B0">
        <w:rPr>
          <w:rFonts w:ascii="Calibri" w:hAnsi="Calibri" w:cs="Calibri"/>
          <w:lang w:val="en-US"/>
        </w:rPr>
        <w:t xml:space="preserve">, the anticancer effect of clinically relevant doses of DOX </w:t>
      </w:r>
      <w:r w:rsidR="003D7927">
        <w:rPr>
          <w:rFonts w:ascii="Calibri" w:hAnsi="Calibri" w:cs="Calibri"/>
          <w:lang w:val="en-US"/>
        </w:rPr>
        <w:t xml:space="preserve">and ZOL </w:t>
      </w:r>
      <w:r w:rsidR="005A05B0">
        <w:rPr>
          <w:rFonts w:ascii="Calibri" w:hAnsi="Calibri" w:cs="Calibri"/>
          <w:lang w:val="en-US"/>
        </w:rPr>
        <w:t>w</w:t>
      </w:r>
      <w:r w:rsidR="003D7927">
        <w:rPr>
          <w:rFonts w:ascii="Calibri" w:hAnsi="Calibri" w:cs="Calibri"/>
          <w:lang w:val="en-US"/>
        </w:rPr>
        <w:t>ere</w:t>
      </w:r>
      <w:r w:rsidR="005A05B0">
        <w:rPr>
          <w:rFonts w:ascii="Calibri" w:hAnsi="Calibri" w:cs="Calibri"/>
          <w:lang w:val="en-US"/>
        </w:rPr>
        <w:t xml:space="preserve"> investigated</w:t>
      </w:r>
      <w:r w:rsidRPr="00047EEA">
        <w:rPr>
          <w:rFonts w:ascii="Calibri" w:hAnsi="Calibri" w:cs="Calibri"/>
        </w:rPr>
        <w:t xml:space="preserve"> </w:t>
      </w:r>
      <w:r w:rsidR="003D7927">
        <w:rPr>
          <w:rFonts w:ascii="Calibri" w:hAnsi="Calibri" w:cs="Calibri"/>
        </w:rPr>
        <w:t xml:space="preserve">in a more relevant bone metastatic model </w:t>
      </w:r>
      <w:r>
        <w:rPr>
          <w:rFonts w:ascii="Calibri" w:hAnsi="Calibri" w:cs="Calibri"/>
        </w:rPr>
        <w:t>(</w:t>
      </w:r>
      <w:proofErr w:type="spellStart"/>
      <w:r w:rsidRPr="00047EEA">
        <w:rPr>
          <w:rFonts w:ascii="Calibri" w:hAnsi="Calibri" w:cs="Calibri"/>
        </w:rPr>
        <w:t>Ottewell</w:t>
      </w:r>
      <w:proofErr w:type="spellEnd"/>
      <w:r w:rsidRPr="00047EEA">
        <w:rPr>
          <w:rFonts w:ascii="Calibri" w:hAnsi="Calibri" w:cs="Calibri"/>
        </w:rPr>
        <w:t xml:space="preserve"> </w:t>
      </w:r>
      <w:r w:rsidRPr="007D2309">
        <w:rPr>
          <w:rFonts w:ascii="Calibri" w:hAnsi="Calibri" w:cs="Calibri"/>
          <w:i/>
          <w:iCs/>
        </w:rPr>
        <w:t>et al</w:t>
      </w:r>
      <w:r>
        <w:rPr>
          <w:rFonts w:ascii="Calibri" w:hAnsi="Calibri" w:cs="Calibri"/>
        </w:rPr>
        <w:t>,</w:t>
      </w:r>
      <w:r w:rsidRPr="00047EEA">
        <w:rPr>
          <w:rFonts w:ascii="Calibri" w:hAnsi="Calibri" w:cs="Calibri"/>
        </w:rPr>
        <w:t xml:space="preserve"> 2008)</w:t>
      </w:r>
      <w:r w:rsidR="005A05B0">
        <w:rPr>
          <w:rFonts w:ascii="Calibri" w:hAnsi="Calibri" w:cs="Calibri"/>
        </w:rPr>
        <w:t>.</w:t>
      </w:r>
      <w:r>
        <w:rPr>
          <w:rFonts w:ascii="Calibri" w:hAnsi="Calibri" w:cs="Calibri"/>
        </w:rPr>
        <w:t xml:space="preserve"> 4-week-old BALB/c nu/nu mice (n=5/ group) were inoculated by B02 cells via tail vein. </w:t>
      </w:r>
      <w:r w:rsidR="00984C81">
        <w:rPr>
          <w:rFonts w:ascii="Calibri" w:hAnsi="Calibri" w:cs="Calibri"/>
        </w:rPr>
        <w:t xml:space="preserve">In this model, tumour cells frequently </w:t>
      </w:r>
      <w:r w:rsidR="005C3BAD">
        <w:rPr>
          <w:rFonts w:ascii="Calibri" w:hAnsi="Calibri" w:cs="Calibri"/>
        </w:rPr>
        <w:t>metastasise</w:t>
      </w:r>
      <w:r w:rsidR="00984C81">
        <w:rPr>
          <w:rFonts w:ascii="Calibri" w:hAnsi="Calibri" w:cs="Calibri"/>
        </w:rPr>
        <w:t xml:space="preserve"> to the bone, especially</w:t>
      </w:r>
      <w:r w:rsidR="00095096">
        <w:rPr>
          <w:rFonts w:ascii="Calibri" w:hAnsi="Calibri" w:cs="Calibri"/>
        </w:rPr>
        <w:t xml:space="preserve"> the</w:t>
      </w:r>
      <w:r w:rsidR="00984C81">
        <w:rPr>
          <w:rFonts w:ascii="Calibri" w:hAnsi="Calibri" w:cs="Calibri"/>
        </w:rPr>
        <w:t xml:space="preserve"> hindlimbs</w:t>
      </w:r>
      <w:r w:rsidR="00095096">
        <w:rPr>
          <w:rFonts w:ascii="Calibri" w:hAnsi="Calibri" w:cs="Calibri"/>
        </w:rPr>
        <w:t>,</w:t>
      </w:r>
      <w:r w:rsidR="00984C81">
        <w:rPr>
          <w:rFonts w:ascii="Calibri" w:hAnsi="Calibri" w:cs="Calibri"/>
        </w:rPr>
        <w:t xml:space="preserve"> spine and jaw (</w:t>
      </w:r>
      <w:r w:rsidR="00C96DE3">
        <w:rPr>
          <w:rFonts w:ascii="Calibri" w:hAnsi="Calibri" w:cs="Calibri"/>
        </w:rPr>
        <w:t xml:space="preserve">Le Gall </w:t>
      </w:r>
      <w:r w:rsidR="00C96DE3" w:rsidRPr="002A2920">
        <w:rPr>
          <w:rFonts w:ascii="Calibri" w:hAnsi="Calibri" w:cs="Calibri"/>
          <w:i/>
          <w:iCs/>
        </w:rPr>
        <w:t>et al</w:t>
      </w:r>
      <w:r w:rsidR="00C96DE3">
        <w:rPr>
          <w:rFonts w:ascii="Calibri" w:hAnsi="Calibri" w:cs="Calibri"/>
        </w:rPr>
        <w:t>, 2007</w:t>
      </w:r>
      <w:r w:rsidR="00984C81">
        <w:rPr>
          <w:rFonts w:ascii="Calibri" w:hAnsi="Calibri" w:cs="Calibri"/>
        </w:rPr>
        <w:t>).</w:t>
      </w:r>
      <w:r w:rsidR="00984C81">
        <w:rPr>
          <w:rFonts w:ascii="Calibri" w:hAnsi="Calibri" w:cs="Calibri"/>
          <w:lang w:val="en-US"/>
        </w:rPr>
        <w:t xml:space="preserve"> </w:t>
      </w:r>
      <w:r>
        <w:rPr>
          <w:rFonts w:ascii="Calibri" w:hAnsi="Calibri" w:cs="Calibri"/>
        </w:rPr>
        <w:t>Once mice were detected with osteolytic lesions by day 18, mice received</w:t>
      </w:r>
      <w:r w:rsidR="00984C81">
        <w:rPr>
          <w:rFonts w:ascii="Calibri" w:hAnsi="Calibri" w:cs="Calibri"/>
        </w:rPr>
        <w:t xml:space="preserve"> </w:t>
      </w:r>
      <w:r w:rsidR="00984C81">
        <w:rPr>
          <w:rFonts w:ascii="Calibri" w:hAnsi="Calibri" w:cs="Calibri"/>
          <w:color w:val="000000" w:themeColor="text1"/>
        </w:rPr>
        <w:t>2mg/kg DOX or</w:t>
      </w:r>
      <w:r>
        <w:rPr>
          <w:rFonts w:ascii="Calibri" w:hAnsi="Calibri" w:cs="Calibri"/>
        </w:rPr>
        <w:t xml:space="preserve"> </w:t>
      </w:r>
      <w:r w:rsidRPr="00E9462A">
        <w:rPr>
          <w:rFonts w:ascii="Calibri" w:hAnsi="Calibri" w:cs="Calibri"/>
          <w:color w:val="000000" w:themeColor="text1"/>
        </w:rPr>
        <w:t>100</w:t>
      </w:r>
      <w:r w:rsidRPr="00AF4A67">
        <w:rPr>
          <w:rFonts w:ascii="Calibri" w:hAnsi="Calibri" w:cs="Calibri"/>
          <w:color w:val="000000" w:themeColor="text1"/>
        </w:rPr>
        <w:t>μ</w:t>
      </w:r>
      <w:r w:rsidRPr="00E9462A">
        <w:rPr>
          <w:rFonts w:ascii="Calibri" w:hAnsi="Calibri" w:cs="Calibri"/>
          <w:color w:val="000000" w:themeColor="text1"/>
        </w:rPr>
        <w:t>l</w:t>
      </w:r>
      <w:r>
        <w:rPr>
          <w:rFonts w:ascii="Calibri" w:hAnsi="Calibri" w:cs="Calibri"/>
          <w:color w:val="000000" w:themeColor="text1"/>
        </w:rPr>
        <w:t xml:space="preserve"> of saline (vehicle control)</w:t>
      </w:r>
      <w:r w:rsidR="00984C81">
        <w:rPr>
          <w:rFonts w:ascii="Calibri" w:hAnsi="Calibri" w:cs="Calibri"/>
          <w:color w:val="000000" w:themeColor="text1"/>
        </w:rPr>
        <w:t>.</w:t>
      </w:r>
      <w:r w:rsidR="00984C81">
        <w:rPr>
          <w:rFonts w:ascii="Calibri" w:hAnsi="Calibri" w:cs="Calibri"/>
          <w:color w:val="000000" w:themeColor="text1"/>
          <w:lang w:val="en-US"/>
        </w:rPr>
        <w:t xml:space="preserve"> </w:t>
      </w:r>
      <w:r w:rsidR="00984C81">
        <w:rPr>
          <w:rFonts w:ascii="Calibri" w:hAnsi="Calibri" w:cs="Calibri"/>
          <w:color w:val="000000" w:themeColor="text1"/>
        </w:rPr>
        <w:t>M</w:t>
      </w:r>
      <w:r>
        <w:rPr>
          <w:rFonts w:ascii="Calibri" w:hAnsi="Calibri" w:cs="Calibri"/>
          <w:color w:val="000000" w:themeColor="text1"/>
        </w:rPr>
        <w:t xml:space="preserve">ice received a second administration of </w:t>
      </w:r>
      <w:r>
        <w:rPr>
          <w:rFonts w:ascii="Calibri" w:hAnsi="Calibri" w:cs="Calibri"/>
          <w:color w:val="000000" w:themeColor="text1"/>
        </w:rPr>
        <w:lastRenderedPageBreak/>
        <w:t>DOX on day 25.</w:t>
      </w:r>
      <w:r w:rsidR="00315162">
        <w:rPr>
          <w:rFonts w:ascii="Calibri" w:hAnsi="Calibri" w:cs="Calibri"/>
          <w:color w:val="000000" w:themeColor="text1"/>
        </w:rPr>
        <w:t xml:space="preserve"> </w:t>
      </w:r>
      <w:r w:rsidR="00B516D4" w:rsidRPr="00B516D4">
        <w:rPr>
          <w:rFonts w:ascii="Calibri" w:hAnsi="Calibri" w:cs="Calibri"/>
          <w:color w:val="000000" w:themeColor="text1"/>
        </w:rPr>
        <w:t xml:space="preserve">Immunohistochemical analysis of bone sections combined with </w:t>
      </w:r>
      <w:proofErr w:type="spellStart"/>
      <w:r w:rsidR="00B516D4" w:rsidRPr="00B516D4">
        <w:rPr>
          <w:rFonts w:ascii="Calibri" w:hAnsi="Calibri" w:cs="Calibri"/>
          <w:color w:val="000000" w:themeColor="text1"/>
        </w:rPr>
        <w:t>μCT</w:t>
      </w:r>
      <w:proofErr w:type="spellEnd"/>
      <w:r w:rsidR="00B516D4" w:rsidRPr="00B516D4">
        <w:rPr>
          <w:rFonts w:ascii="Calibri" w:hAnsi="Calibri" w:cs="Calibri"/>
          <w:color w:val="000000" w:themeColor="text1"/>
        </w:rPr>
        <w:t xml:space="preserve"> imaging revealed that treatment with DOX alone led to a reduction in intraosseous </w:t>
      </w:r>
      <w:proofErr w:type="spellStart"/>
      <w:r w:rsidR="00B516D4" w:rsidRPr="00B516D4">
        <w:rPr>
          <w:rFonts w:ascii="Calibri" w:hAnsi="Calibri" w:cs="Calibri"/>
          <w:color w:val="000000" w:themeColor="text1"/>
        </w:rPr>
        <w:t>tumor</w:t>
      </w:r>
      <w:proofErr w:type="spellEnd"/>
      <w:r w:rsidR="00B516D4" w:rsidRPr="00B516D4">
        <w:rPr>
          <w:rFonts w:ascii="Calibri" w:hAnsi="Calibri" w:cs="Calibri"/>
          <w:color w:val="000000" w:themeColor="text1"/>
        </w:rPr>
        <w:t xml:space="preserve"> growth and osteolytic lesion area in the hindlimb when compared to the vehicle-treated control group.</w:t>
      </w:r>
      <w:r w:rsidR="00B516D4">
        <w:rPr>
          <w:rFonts w:ascii="Calibri" w:hAnsi="Calibri" w:cs="Calibri"/>
          <w:color w:val="000000" w:themeColor="text1"/>
        </w:rPr>
        <w:t xml:space="preserve"> </w:t>
      </w:r>
      <w:r w:rsidR="00984C81" w:rsidRPr="00E9462A">
        <w:rPr>
          <w:rFonts w:ascii="Calibri" w:hAnsi="Calibri" w:cs="Calibri"/>
        </w:rPr>
        <w:t>This suggests that a low dose of DOX (2 mg/kg) may be effective in affecting tumour or bone</w:t>
      </w:r>
      <w:r w:rsidR="00C96DE3">
        <w:rPr>
          <w:rFonts w:ascii="Calibri" w:hAnsi="Calibri" w:cs="Calibri"/>
          <w:color w:val="000000" w:themeColor="text1"/>
        </w:rPr>
        <w:t>.</w:t>
      </w:r>
    </w:p>
    <w:p w14:paraId="41F2ACA6" w14:textId="77777777" w:rsidR="00BF55F0" w:rsidRPr="00E9462A" w:rsidRDefault="00BF55F0" w:rsidP="00E9462A">
      <w:pPr>
        <w:spacing w:line="360" w:lineRule="auto"/>
        <w:jc w:val="both"/>
        <w:rPr>
          <w:rFonts w:ascii="Calibri" w:hAnsi="Calibri" w:cs="Calibri"/>
          <w:b/>
          <w:bCs/>
        </w:rPr>
      </w:pPr>
    </w:p>
    <w:p w14:paraId="15D62B22" w14:textId="2B5B6BF3" w:rsidR="00BF55F0" w:rsidRPr="00E9462A" w:rsidRDefault="00BF55F0" w:rsidP="00E9462A">
      <w:pPr>
        <w:spacing w:line="360" w:lineRule="auto"/>
        <w:jc w:val="both"/>
        <w:rPr>
          <w:rFonts w:ascii="Calibri" w:hAnsi="Calibri" w:cs="Calibri"/>
          <w:color w:val="000000" w:themeColor="text1"/>
        </w:rPr>
      </w:pPr>
      <w:r w:rsidRPr="00E9462A">
        <w:rPr>
          <w:rFonts w:ascii="Calibri" w:hAnsi="Calibri" w:cs="Calibri"/>
          <w:lang w:val="en-US"/>
        </w:rPr>
        <w:t>Having established a breast cancer induced bone metastasis model by injecting MDA-MB-231 breast cancer cells through intracardiac (</w:t>
      </w:r>
      <w:proofErr w:type="spellStart"/>
      <w:r w:rsidRPr="00E9462A">
        <w:rPr>
          <w:rFonts w:ascii="Calibri" w:hAnsi="Calibri" w:cs="Calibri"/>
          <w:lang w:val="en-US"/>
        </w:rPr>
        <w:t>i.c.</w:t>
      </w:r>
      <w:proofErr w:type="spellEnd"/>
      <w:r w:rsidRPr="00E9462A">
        <w:rPr>
          <w:rFonts w:ascii="Calibri" w:hAnsi="Calibri" w:cs="Calibri"/>
          <w:lang w:val="en-US"/>
        </w:rPr>
        <w:t xml:space="preserve">) route, resulting in hind limb </w:t>
      </w:r>
      <w:proofErr w:type="spellStart"/>
      <w:r w:rsidRPr="00E9462A">
        <w:rPr>
          <w:rFonts w:ascii="Calibri" w:hAnsi="Calibri" w:cs="Calibri"/>
          <w:lang w:val="en-US"/>
        </w:rPr>
        <w:t>tumours</w:t>
      </w:r>
      <w:proofErr w:type="spellEnd"/>
      <w:r w:rsidRPr="00E9462A">
        <w:rPr>
          <w:rFonts w:ascii="Calibri" w:hAnsi="Calibri" w:cs="Calibri"/>
          <w:lang w:val="en-US"/>
        </w:rPr>
        <w:t xml:space="preserve"> (chapter 4), I next aimed to assess the effect of </w:t>
      </w:r>
      <w:r w:rsidRPr="00E9462A">
        <w:rPr>
          <w:rFonts w:ascii="Calibri" w:hAnsi="Calibri" w:cs="Calibri"/>
          <w:color w:val="000000" w:themeColor="text1"/>
        </w:rPr>
        <w:t>4mg/kg DOX in mice with breast cancer-induced bone disease, building on previous finding that 4mg/kg DOX successfully inhibited tumour growth in another immunocompromised model (MF1 nu/nu mice) (</w:t>
      </w:r>
      <w:proofErr w:type="spellStart"/>
      <w:r w:rsidRPr="00E9462A">
        <w:rPr>
          <w:rFonts w:ascii="Calibri" w:hAnsi="Calibri" w:cs="Calibri"/>
          <w:color w:val="000000" w:themeColor="text1"/>
        </w:rPr>
        <w:t>Ottewell</w:t>
      </w:r>
      <w:proofErr w:type="spellEnd"/>
      <w:r w:rsidRPr="00E9462A">
        <w:rPr>
          <w:rFonts w:ascii="Calibri" w:hAnsi="Calibri" w:cs="Calibri"/>
          <w:color w:val="000000" w:themeColor="text1"/>
        </w:rPr>
        <w:t xml:space="preserve"> </w:t>
      </w:r>
      <w:r w:rsidRPr="00E9462A">
        <w:rPr>
          <w:rFonts w:ascii="Calibri" w:hAnsi="Calibri" w:cs="Calibri"/>
          <w:i/>
          <w:iCs/>
          <w:color w:val="000000" w:themeColor="text1"/>
        </w:rPr>
        <w:t>et al</w:t>
      </w:r>
      <w:r w:rsidRPr="00E9462A">
        <w:rPr>
          <w:rFonts w:ascii="Calibri" w:hAnsi="Calibri" w:cs="Calibri"/>
          <w:color w:val="000000" w:themeColor="text1"/>
        </w:rPr>
        <w:t xml:space="preserve">, 2008). </w:t>
      </w:r>
      <w:r w:rsidR="00095096" w:rsidRPr="00095096">
        <w:rPr>
          <w:rFonts w:ascii="Calibri" w:hAnsi="Calibri" w:cs="Calibri"/>
          <w:color w:val="000000" w:themeColor="text1"/>
        </w:rPr>
        <w:t xml:space="preserve">A dose of 4 mg/kg </w:t>
      </w:r>
      <w:r w:rsidR="00095096">
        <w:rPr>
          <w:rFonts w:ascii="Calibri" w:hAnsi="Calibri" w:cs="Calibri"/>
          <w:color w:val="000000" w:themeColor="text1"/>
        </w:rPr>
        <w:t xml:space="preserve">DOX </w:t>
      </w:r>
      <w:r w:rsidR="00095096" w:rsidRPr="00095096">
        <w:rPr>
          <w:rFonts w:ascii="Calibri" w:hAnsi="Calibri" w:cs="Calibri"/>
          <w:color w:val="000000" w:themeColor="text1"/>
        </w:rPr>
        <w:t xml:space="preserve">was selected due to a misinterpretation of the data and failure to reference </w:t>
      </w:r>
      <w:proofErr w:type="spellStart"/>
      <w:r w:rsidR="00095096" w:rsidRPr="00095096">
        <w:rPr>
          <w:rFonts w:ascii="Calibri" w:hAnsi="Calibri" w:cs="Calibri"/>
          <w:color w:val="000000" w:themeColor="text1"/>
        </w:rPr>
        <w:t>Ottewell</w:t>
      </w:r>
      <w:proofErr w:type="spellEnd"/>
      <w:r w:rsidR="00095096" w:rsidRPr="00095096">
        <w:rPr>
          <w:rFonts w:ascii="Calibri" w:hAnsi="Calibri" w:cs="Calibri"/>
          <w:color w:val="000000" w:themeColor="text1"/>
        </w:rPr>
        <w:t xml:space="preserve"> et al. (2008, </w:t>
      </w:r>
      <w:r w:rsidR="00095096" w:rsidRPr="00095096">
        <w:rPr>
          <w:rFonts w:ascii="Calibri" w:hAnsi="Calibri" w:cs="Calibri"/>
          <w:i/>
          <w:iCs/>
          <w:color w:val="000000" w:themeColor="text1"/>
        </w:rPr>
        <w:t>Clinical Cancer Research</w:t>
      </w:r>
      <w:r w:rsidR="00095096" w:rsidRPr="00095096">
        <w:rPr>
          <w:rFonts w:ascii="Calibri" w:hAnsi="Calibri" w:cs="Calibri"/>
          <w:color w:val="000000" w:themeColor="text1"/>
        </w:rPr>
        <w:t>), which demonstrated that a lower dose of 2 mg/kg was sufficient to significantly reduce tumour growth and bone lesion area in a murine model of breast cancer bone metastasis</w:t>
      </w:r>
      <w:r w:rsidR="00C96DE3">
        <w:t xml:space="preserve">. </w:t>
      </w:r>
      <w:r w:rsidR="000A7E8B">
        <w:rPr>
          <w:rFonts w:ascii="Calibri" w:hAnsi="Calibri" w:cs="Calibri"/>
          <w:lang w:val="en-US"/>
        </w:rPr>
        <w:t>4mg/kg DOX</w:t>
      </w:r>
      <w:r w:rsidRPr="00E9462A">
        <w:rPr>
          <w:rFonts w:ascii="Calibri" w:hAnsi="Calibri" w:cs="Calibri"/>
          <w:lang w:val="en-US"/>
        </w:rPr>
        <w:t xml:space="preserve"> has the possibility of inducing a low-tumour phase which will later allow the assessment of the ability of losartan or SD-208 to limit/ repair cancer-induced bone lesions.</w:t>
      </w:r>
    </w:p>
    <w:p w14:paraId="54416E20" w14:textId="77777777" w:rsidR="00BF55F0" w:rsidRPr="00E9462A" w:rsidRDefault="00BF55F0" w:rsidP="00E9462A">
      <w:pPr>
        <w:spacing w:line="360" w:lineRule="auto"/>
        <w:jc w:val="both"/>
        <w:rPr>
          <w:rFonts w:ascii="Calibri" w:hAnsi="Calibri" w:cs="Calibri"/>
          <w:b/>
          <w:bCs/>
        </w:rPr>
      </w:pPr>
    </w:p>
    <w:p w14:paraId="6D2A92FF" w14:textId="77777777" w:rsidR="00BF55F0" w:rsidRPr="00E9462A" w:rsidRDefault="00BF55F0" w:rsidP="00E9462A">
      <w:pPr>
        <w:spacing w:line="360" w:lineRule="auto"/>
        <w:jc w:val="both"/>
        <w:rPr>
          <w:rFonts w:ascii="Calibri" w:hAnsi="Calibri" w:cs="Calibri"/>
          <w:b/>
          <w:bCs/>
        </w:rPr>
      </w:pPr>
      <w:r w:rsidRPr="00E9462A">
        <w:rPr>
          <w:rFonts w:ascii="Calibri" w:hAnsi="Calibri" w:cs="Calibri"/>
          <w:b/>
          <w:bCs/>
        </w:rPr>
        <w:t xml:space="preserve">5.3 Hypothesis and Aims </w:t>
      </w:r>
    </w:p>
    <w:p w14:paraId="15562485" w14:textId="77777777" w:rsidR="00BF55F0" w:rsidRPr="00E9462A" w:rsidRDefault="00BF55F0" w:rsidP="00E9462A">
      <w:pPr>
        <w:spacing w:line="360" w:lineRule="auto"/>
        <w:jc w:val="both"/>
        <w:rPr>
          <w:rFonts w:ascii="Calibri" w:hAnsi="Calibri" w:cs="Calibri"/>
        </w:rPr>
      </w:pPr>
    </w:p>
    <w:p w14:paraId="24C3BABD" w14:textId="6D491C85" w:rsidR="00BF55F0" w:rsidRPr="002A2920" w:rsidRDefault="00BF55F0" w:rsidP="00E9462A">
      <w:pPr>
        <w:spacing w:line="360" w:lineRule="auto"/>
        <w:jc w:val="both"/>
        <w:rPr>
          <w:rFonts w:ascii="Calibri" w:hAnsi="Calibri" w:cs="Calibri"/>
        </w:rPr>
      </w:pPr>
      <w:r w:rsidRPr="00E9462A">
        <w:rPr>
          <w:rFonts w:ascii="Calibri" w:hAnsi="Calibri" w:cs="Calibri"/>
        </w:rPr>
        <w:t xml:space="preserve">The main </w:t>
      </w:r>
      <w:r w:rsidRPr="00E9462A">
        <w:rPr>
          <w:rFonts w:ascii="Calibri" w:hAnsi="Calibri" w:cs="Calibri"/>
          <w:b/>
          <w:bCs/>
        </w:rPr>
        <w:t xml:space="preserve">aim </w:t>
      </w:r>
      <w:r w:rsidRPr="00E9462A">
        <w:rPr>
          <w:rFonts w:ascii="Calibri" w:hAnsi="Calibri" w:cs="Calibri"/>
        </w:rPr>
        <w:t xml:space="preserve">of this chapter was to determine </w:t>
      </w:r>
      <w:r w:rsidR="002E7E59">
        <w:rPr>
          <w:rFonts w:ascii="Calibri" w:hAnsi="Calibri" w:cs="Calibri"/>
        </w:rPr>
        <w:t xml:space="preserve">a suitable therapy for reducing tumour growth in bone that </w:t>
      </w:r>
      <w:r w:rsidR="0070061B">
        <w:rPr>
          <w:rFonts w:ascii="Calibri" w:hAnsi="Calibri" w:cs="Calibri"/>
        </w:rPr>
        <w:t xml:space="preserve">will </w:t>
      </w:r>
      <w:r w:rsidR="002E7E59">
        <w:rPr>
          <w:rFonts w:ascii="Calibri" w:hAnsi="Calibri" w:cs="Calibri"/>
        </w:rPr>
        <w:t>allow time for</w:t>
      </w:r>
      <w:r w:rsidR="0070061B">
        <w:rPr>
          <w:rFonts w:ascii="Calibri" w:hAnsi="Calibri" w:cs="Calibri"/>
        </w:rPr>
        <w:t xml:space="preserve"> bone anabolic agents in subsequent studies to limit/ repair bone lesions</w:t>
      </w:r>
      <w:r w:rsidR="002E7E59">
        <w:rPr>
          <w:rFonts w:ascii="Calibri" w:hAnsi="Calibri" w:cs="Calibri"/>
        </w:rPr>
        <w:t>. Furthermore, assess whether 4m/kg</w:t>
      </w:r>
      <w:r w:rsidRPr="00E9462A">
        <w:rPr>
          <w:rFonts w:ascii="Calibri" w:hAnsi="Calibri" w:cs="Calibri"/>
        </w:rPr>
        <w:t xml:space="preserve"> </w:t>
      </w:r>
      <w:r w:rsidRPr="00E9462A">
        <w:rPr>
          <w:rFonts w:ascii="Calibri" w:hAnsi="Calibri" w:cs="Calibri"/>
          <w:color w:val="000000" w:themeColor="text1"/>
        </w:rPr>
        <w:t xml:space="preserve">DOX </w:t>
      </w:r>
      <w:r w:rsidR="002E7E59">
        <w:rPr>
          <w:rFonts w:ascii="Calibri" w:hAnsi="Calibri" w:cs="Calibri"/>
          <w:color w:val="000000" w:themeColor="text1"/>
        </w:rPr>
        <w:t xml:space="preserve">treatment </w:t>
      </w:r>
      <w:r w:rsidRPr="00E9462A">
        <w:rPr>
          <w:rFonts w:ascii="Calibri" w:hAnsi="Calibri" w:cs="Calibri"/>
          <w:color w:val="000000" w:themeColor="text1"/>
        </w:rPr>
        <w:t xml:space="preserve">can induce a low-tumour phase in bone where tumour growth is minimal and further bone destruction is prevented. </w:t>
      </w:r>
    </w:p>
    <w:p w14:paraId="3851750C" w14:textId="77777777" w:rsidR="00BF55F0" w:rsidRPr="00E9462A" w:rsidRDefault="00BF55F0" w:rsidP="00E9462A">
      <w:pPr>
        <w:spacing w:line="360" w:lineRule="auto"/>
        <w:jc w:val="both"/>
        <w:rPr>
          <w:rFonts w:ascii="Calibri" w:hAnsi="Calibri" w:cs="Calibri"/>
          <w:color w:val="000000" w:themeColor="text1"/>
          <w:lang w:val="en-US"/>
        </w:rPr>
      </w:pPr>
    </w:p>
    <w:p w14:paraId="28040DF3" w14:textId="77777777" w:rsidR="00BF55F0" w:rsidRPr="00E9462A" w:rsidRDefault="00BF55F0" w:rsidP="00E9462A">
      <w:pPr>
        <w:spacing w:line="360" w:lineRule="auto"/>
        <w:jc w:val="both"/>
        <w:rPr>
          <w:rFonts w:ascii="Calibri" w:hAnsi="Calibri" w:cs="Calibri"/>
          <w:color w:val="000000" w:themeColor="text1"/>
          <w:lang w:val="en-US"/>
        </w:rPr>
      </w:pPr>
      <w:r w:rsidRPr="00E9462A">
        <w:rPr>
          <w:rFonts w:ascii="Calibri" w:hAnsi="Calibri" w:cs="Calibri"/>
          <w:b/>
          <w:bCs/>
          <w:color w:val="000000" w:themeColor="text1"/>
          <w:lang w:val="en-US"/>
        </w:rPr>
        <w:t xml:space="preserve">Hypothesis: </w:t>
      </w:r>
      <w:r w:rsidRPr="00E9462A">
        <w:rPr>
          <w:rFonts w:ascii="Calibri" w:hAnsi="Calibri" w:cs="Calibri"/>
          <w:color w:val="000000" w:themeColor="text1"/>
          <w:lang w:val="en-US"/>
        </w:rPr>
        <w:t>DOX will be able to limit bone disease in the model of breast cancer bone metastases and induce a low-tumour phase.</w:t>
      </w:r>
    </w:p>
    <w:p w14:paraId="3E97ECC8" w14:textId="77777777" w:rsidR="00BF55F0" w:rsidRPr="00E9462A" w:rsidRDefault="00BF55F0" w:rsidP="00E9462A">
      <w:pPr>
        <w:spacing w:line="360" w:lineRule="auto"/>
        <w:jc w:val="both"/>
        <w:rPr>
          <w:rFonts w:ascii="Calibri" w:hAnsi="Calibri" w:cs="Calibri"/>
          <w:b/>
          <w:bCs/>
          <w:color w:val="000000" w:themeColor="text1"/>
          <w:shd w:val="clear" w:color="auto" w:fill="FFFFFF"/>
        </w:rPr>
      </w:pPr>
    </w:p>
    <w:p w14:paraId="656395C3" w14:textId="77777777" w:rsidR="00BF55F0" w:rsidRPr="00E9462A" w:rsidRDefault="00BF55F0" w:rsidP="00E9462A">
      <w:pPr>
        <w:spacing w:line="360" w:lineRule="auto"/>
        <w:jc w:val="both"/>
        <w:rPr>
          <w:rFonts w:ascii="Calibri" w:hAnsi="Calibri" w:cs="Calibri"/>
        </w:rPr>
      </w:pPr>
      <w:r w:rsidRPr="00E9462A">
        <w:rPr>
          <w:rFonts w:ascii="Calibri" w:hAnsi="Calibri" w:cs="Calibri"/>
        </w:rPr>
        <w:t xml:space="preserve">This hypothesis will be tested by the following </w:t>
      </w:r>
      <w:r w:rsidRPr="00E9462A">
        <w:rPr>
          <w:rFonts w:ascii="Calibri" w:hAnsi="Calibri" w:cs="Calibri"/>
          <w:b/>
          <w:bCs/>
        </w:rPr>
        <w:t>objectives</w:t>
      </w:r>
      <w:r w:rsidRPr="00E9462A">
        <w:rPr>
          <w:rFonts w:ascii="Calibri" w:hAnsi="Calibri" w:cs="Calibri"/>
        </w:rPr>
        <w:t>:</w:t>
      </w:r>
    </w:p>
    <w:p w14:paraId="38754344" w14:textId="77777777" w:rsidR="00BF55F0" w:rsidRPr="00E9462A" w:rsidRDefault="00BF55F0" w:rsidP="00E9462A">
      <w:pPr>
        <w:spacing w:line="360" w:lineRule="auto"/>
        <w:jc w:val="both"/>
        <w:rPr>
          <w:rFonts w:ascii="Calibri" w:hAnsi="Calibri" w:cs="Calibri"/>
        </w:rPr>
      </w:pPr>
    </w:p>
    <w:p w14:paraId="05A250FD" w14:textId="77777777" w:rsidR="00BF55F0" w:rsidRPr="00E9462A" w:rsidRDefault="00BF55F0" w:rsidP="00E9462A">
      <w:pPr>
        <w:pStyle w:val="a6"/>
        <w:numPr>
          <w:ilvl w:val="0"/>
          <w:numId w:val="7"/>
        </w:numPr>
        <w:spacing w:line="360" w:lineRule="auto"/>
        <w:ind w:right="-187"/>
        <w:jc w:val="both"/>
        <w:rPr>
          <w:rFonts w:ascii="Calibri" w:hAnsi="Calibri" w:cs="Calibri"/>
          <w:lang w:val="en-US"/>
        </w:rPr>
      </w:pPr>
      <w:r w:rsidRPr="00E9462A">
        <w:rPr>
          <w:rFonts w:ascii="Calibri" w:hAnsi="Calibri" w:cs="Calibri"/>
          <w:lang w:val="en-US"/>
        </w:rPr>
        <w:t xml:space="preserve">To determine the tumour inhibition effect of 4mg/kg DOX in bone </w:t>
      </w:r>
    </w:p>
    <w:p w14:paraId="3F099FC0" w14:textId="77777777" w:rsidR="00BF55F0" w:rsidRPr="00E9462A" w:rsidRDefault="00BF55F0" w:rsidP="00E9462A">
      <w:pPr>
        <w:pStyle w:val="a6"/>
        <w:spacing w:line="360" w:lineRule="auto"/>
        <w:ind w:right="-187"/>
        <w:jc w:val="both"/>
        <w:rPr>
          <w:rFonts w:ascii="Calibri" w:hAnsi="Calibri" w:cs="Calibri"/>
          <w:lang w:val="en-US"/>
        </w:rPr>
      </w:pPr>
    </w:p>
    <w:p w14:paraId="6F42582C" w14:textId="77777777" w:rsidR="00BF55F0" w:rsidRPr="00E9462A" w:rsidRDefault="00BF55F0" w:rsidP="00E9462A">
      <w:pPr>
        <w:pStyle w:val="a6"/>
        <w:numPr>
          <w:ilvl w:val="0"/>
          <w:numId w:val="7"/>
        </w:numPr>
        <w:spacing w:line="360" w:lineRule="auto"/>
        <w:ind w:right="-187"/>
        <w:jc w:val="both"/>
        <w:rPr>
          <w:rFonts w:ascii="Calibri" w:hAnsi="Calibri" w:cs="Calibri"/>
          <w:lang w:val="en-US"/>
        </w:rPr>
      </w:pPr>
      <w:r w:rsidRPr="00E9462A">
        <w:rPr>
          <w:rFonts w:ascii="Calibri" w:hAnsi="Calibri" w:cs="Calibri"/>
          <w:lang w:val="en-US"/>
        </w:rPr>
        <w:lastRenderedPageBreak/>
        <w:t>To determine the effects of 4mg/kg DOX on bone structure and integrity in the MDA-MB-231 murine model of breast cancer-induced bone disease</w:t>
      </w:r>
      <w:r w:rsidRPr="00E9462A">
        <w:rPr>
          <w:rFonts w:ascii="Calibri" w:hAnsi="Calibri" w:cs="Calibri"/>
          <w:i/>
          <w:iCs/>
          <w:lang w:val="en-US"/>
        </w:rPr>
        <w:t>.</w:t>
      </w:r>
      <w:r w:rsidRPr="00E9462A">
        <w:rPr>
          <w:rFonts w:ascii="Calibri" w:hAnsi="Calibri" w:cs="Calibri"/>
          <w:lang w:val="en-US"/>
        </w:rPr>
        <w:t xml:space="preserve"> </w:t>
      </w:r>
    </w:p>
    <w:p w14:paraId="5F3D7E81" w14:textId="77777777" w:rsidR="00BF55F0" w:rsidRPr="00E9462A" w:rsidRDefault="00BF55F0" w:rsidP="00E9462A">
      <w:pPr>
        <w:spacing w:line="360" w:lineRule="auto"/>
        <w:jc w:val="both"/>
        <w:rPr>
          <w:rFonts w:ascii="Calibri" w:hAnsi="Calibri" w:cs="Calibri"/>
        </w:rPr>
      </w:pPr>
    </w:p>
    <w:p w14:paraId="552AF1B4" w14:textId="75E51F06" w:rsidR="00BF55F0" w:rsidRPr="00E9462A" w:rsidRDefault="00BF55F0" w:rsidP="00E9462A">
      <w:pPr>
        <w:spacing w:line="360" w:lineRule="auto"/>
        <w:jc w:val="both"/>
        <w:rPr>
          <w:rFonts w:ascii="Calibri" w:hAnsi="Calibri" w:cs="Calibri"/>
          <w:b/>
          <w:bCs/>
        </w:rPr>
      </w:pPr>
      <w:r w:rsidRPr="00E9462A">
        <w:rPr>
          <w:rFonts w:ascii="Calibri" w:hAnsi="Calibri" w:cs="Calibri"/>
          <w:b/>
          <w:bCs/>
        </w:rPr>
        <w:t>5.4 Material</w:t>
      </w:r>
      <w:r w:rsidR="00095096">
        <w:rPr>
          <w:rFonts w:ascii="Calibri" w:hAnsi="Calibri" w:cs="Calibri"/>
          <w:b/>
          <w:bCs/>
        </w:rPr>
        <w:t>s</w:t>
      </w:r>
      <w:r w:rsidRPr="00E9462A">
        <w:rPr>
          <w:rFonts w:ascii="Calibri" w:hAnsi="Calibri" w:cs="Calibri"/>
          <w:b/>
          <w:bCs/>
        </w:rPr>
        <w:t xml:space="preserve"> and methods </w:t>
      </w:r>
    </w:p>
    <w:p w14:paraId="6B87743C" w14:textId="77777777" w:rsidR="00BF55F0" w:rsidRPr="00E9462A" w:rsidRDefault="00BF55F0" w:rsidP="00E9462A">
      <w:pPr>
        <w:spacing w:line="360" w:lineRule="auto"/>
        <w:jc w:val="both"/>
        <w:rPr>
          <w:rFonts w:ascii="Calibri" w:hAnsi="Calibri" w:cs="Calibri"/>
          <w:b/>
          <w:bCs/>
        </w:rPr>
      </w:pPr>
    </w:p>
    <w:p w14:paraId="46830693" w14:textId="63FF2585" w:rsidR="00BF55F0" w:rsidRDefault="00781E23" w:rsidP="00E9462A">
      <w:pPr>
        <w:spacing w:line="360" w:lineRule="auto"/>
        <w:jc w:val="both"/>
        <w:rPr>
          <w:rFonts w:ascii="Calibri" w:hAnsi="Calibri" w:cs="Calibri"/>
          <w:b/>
          <w:bCs/>
        </w:rPr>
      </w:pPr>
      <w:r>
        <w:rPr>
          <w:rFonts w:ascii="Calibri" w:hAnsi="Calibri" w:cs="Calibri"/>
          <w:b/>
          <w:bCs/>
          <w:i/>
          <w:iCs/>
        </w:rPr>
        <w:t xml:space="preserve">5.4.1 </w:t>
      </w:r>
      <w:r w:rsidR="00BF55F0" w:rsidRPr="00E9462A">
        <w:rPr>
          <w:rFonts w:ascii="Calibri" w:hAnsi="Calibri" w:cs="Calibri"/>
          <w:b/>
          <w:bCs/>
          <w:i/>
          <w:iCs/>
        </w:rPr>
        <w:t>In vitro</w:t>
      </w:r>
      <w:r w:rsidR="00BF55F0" w:rsidRPr="00E9462A">
        <w:rPr>
          <w:rFonts w:ascii="Calibri" w:hAnsi="Calibri" w:cs="Calibri"/>
          <w:b/>
          <w:bCs/>
        </w:rPr>
        <w:t xml:space="preserve"> study</w:t>
      </w:r>
    </w:p>
    <w:p w14:paraId="2677FD69" w14:textId="77777777" w:rsidR="00DD29BF" w:rsidRPr="00E9462A" w:rsidRDefault="00DD29BF" w:rsidP="00E9462A">
      <w:pPr>
        <w:spacing w:line="360" w:lineRule="auto"/>
        <w:jc w:val="both"/>
        <w:rPr>
          <w:rFonts w:ascii="Calibri" w:hAnsi="Calibri" w:cs="Calibri"/>
          <w:b/>
          <w:bCs/>
        </w:rPr>
      </w:pPr>
    </w:p>
    <w:p w14:paraId="2BA01B15" w14:textId="5FB1206A" w:rsidR="00BF55F0" w:rsidRPr="00E9462A" w:rsidRDefault="00BF55F0" w:rsidP="00E9462A">
      <w:pPr>
        <w:spacing w:line="360" w:lineRule="auto"/>
        <w:ind w:right="-187"/>
        <w:jc w:val="both"/>
        <w:rPr>
          <w:rFonts w:ascii="Calibri" w:hAnsi="Calibri" w:cs="Calibri"/>
          <w:b/>
          <w:bCs/>
        </w:rPr>
      </w:pPr>
      <w:r w:rsidRPr="00E9462A">
        <w:rPr>
          <w:rFonts w:ascii="Calibri" w:hAnsi="Calibri" w:cs="Calibri"/>
        </w:rPr>
        <w:t xml:space="preserve">MDA-MB-231 LUC2+ GFP+ cells were cultured and maintained as described in </w:t>
      </w:r>
      <w:r w:rsidR="00095096">
        <w:rPr>
          <w:rFonts w:ascii="Calibri" w:hAnsi="Calibri" w:cs="Calibri"/>
          <w:b/>
          <w:bCs/>
        </w:rPr>
        <w:t>S</w:t>
      </w:r>
      <w:r w:rsidRPr="00E9462A">
        <w:rPr>
          <w:rFonts w:ascii="Calibri" w:hAnsi="Calibri" w:cs="Calibri"/>
          <w:b/>
          <w:bCs/>
        </w:rPr>
        <w:t>ection</w:t>
      </w:r>
      <w:r w:rsidRPr="00E9462A">
        <w:rPr>
          <w:rFonts w:ascii="Calibri" w:hAnsi="Calibri" w:cs="Calibri"/>
        </w:rPr>
        <w:t xml:space="preserve"> </w:t>
      </w:r>
      <w:r w:rsidRPr="00E9462A">
        <w:rPr>
          <w:rFonts w:ascii="Calibri" w:hAnsi="Calibri" w:cs="Calibri"/>
          <w:b/>
          <w:bCs/>
        </w:rPr>
        <w:t>2.1</w:t>
      </w:r>
      <w:r w:rsidRPr="00E9462A">
        <w:rPr>
          <w:rFonts w:ascii="Calibri" w:hAnsi="Calibri" w:cs="Calibri"/>
        </w:rPr>
        <w:t xml:space="preserve">. </w:t>
      </w:r>
      <w:r w:rsidRPr="00E9462A">
        <w:rPr>
          <w:rFonts w:ascii="Calibri" w:hAnsi="Calibri" w:cs="Calibri"/>
          <w:color w:val="000000" w:themeColor="text1"/>
        </w:rPr>
        <w:t>MDA-MB-231 cells were treated with increasing concentrations of DOX (10</w:t>
      </w:r>
      <w:r w:rsidRPr="00E9462A">
        <w:rPr>
          <w:rFonts w:ascii="Calibri" w:hAnsi="Calibri" w:cs="Calibri"/>
          <w:color w:val="000000" w:themeColor="text1"/>
          <w:vertAlign w:val="superscript"/>
        </w:rPr>
        <w:t>5</w:t>
      </w:r>
      <w:r w:rsidRPr="00E9462A">
        <w:rPr>
          <w:rFonts w:ascii="Calibri" w:hAnsi="Calibri" w:cs="Calibri"/>
          <w:color w:val="000000" w:themeColor="text1"/>
        </w:rPr>
        <w:t>-10</w:t>
      </w:r>
      <w:r w:rsidRPr="00E9462A">
        <w:rPr>
          <w:rFonts w:ascii="Calibri" w:hAnsi="Calibri" w:cs="Calibri"/>
          <w:color w:val="000000" w:themeColor="text1"/>
          <w:vertAlign w:val="superscript"/>
        </w:rPr>
        <w:t>12</w:t>
      </w:r>
      <w:r w:rsidRPr="00E9462A">
        <w:rPr>
          <w:rFonts w:ascii="Calibri" w:hAnsi="Calibri" w:cs="Calibri"/>
          <w:color w:val="000000" w:themeColor="text1"/>
        </w:rPr>
        <w:t xml:space="preserve">M) for 72 hours. </w:t>
      </w:r>
      <w:r w:rsidRPr="00E9462A">
        <w:rPr>
          <w:rFonts w:ascii="Calibri" w:hAnsi="Calibri" w:cs="Calibri"/>
        </w:rPr>
        <w:t xml:space="preserve">MTT assay was conducted as described in </w:t>
      </w:r>
      <w:r w:rsidR="00095096">
        <w:rPr>
          <w:rFonts w:ascii="Calibri" w:hAnsi="Calibri" w:cs="Calibri"/>
          <w:b/>
          <w:bCs/>
        </w:rPr>
        <w:t>S</w:t>
      </w:r>
      <w:r w:rsidRPr="00E9462A">
        <w:rPr>
          <w:rFonts w:ascii="Calibri" w:hAnsi="Calibri" w:cs="Calibri"/>
          <w:b/>
          <w:bCs/>
        </w:rPr>
        <w:t xml:space="preserve">ection 2.2.2. </w:t>
      </w:r>
    </w:p>
    <w:p w14:paraId="4B030B48" w14:textId="77777777" w:rsidR="00781E23" w:rsidRPr="00E9462A" w:rsidRDefault="00781E23" w:rsidP="00E9462A">
      <w:pPr>
        <w:spacing w:line="360" w:lineRule="auto"/>
        <w:ind w:right="-187"/>
        <w:jc w:val="both"/>
        <w:rPr>
          <w:rFonts w:ascii="Calibri" w:hAnsi="Calibri" w:cs="Calibri"/>
          <w:b/>
          <w:bCs/>
        </w:rPr>
      </w:pPr>
    </w:p>
    <w:p w14:paraId="6678A547" w14:textId="2889E155" w:rsidR="00BF55F0" w:rsidRDefault="00781E23" w:rsidP="00E9462A">
      <w:pPr>
        <w:spacing w:line="360" w:lineRule="auto"/>
        <w:ind w:right="-187"/>
        <w:jc w:val="both"/>
        <w:rPr>
          <w:rFonts w:ascii="Calibri" w:hAnsi="Calibri" w:cs="Calibri"/>
          <w:b/>
          <w:bCs/>
        </w:rPr>
      </w:pPr>
      <w:r>
        <w:rPr>
          <w:rFonts w:ascii="Calibri" w:hAnsi="Calibri" w:cs="Calibri"/>
          <w:b/>
          <w:bCs/>
          <w:i/>
          <w:iCs/>
        </w:rPr>
        <w:t xml:space="preserve">5.4.2 </w:t>
      </w:r>
      <w:r w:rsidR="00BF55F0" w:rsidRPr="00E9462A">
        <w:rPr>
          <w:rFonts w:ascii="Calibri" w:hAnsi="Calibri" w:cs="Calibri"/>
          <w:b/>
          <w:bCs/>
          <w:i/>
          <w:iCs/>
        </w:rPr>
        <w:t>In vivo</w:t>
      </w:r>
      <w:r w:rsidR="00BF55F0" w:rsidRPr="00E9462A">
        <w:rPr>
          <w:rFonts w:ascii="Calibri" w:hAnsi="Calibri" w:cs="Calibri"/>
          <w:b/>
          <w:bCs/>
        </w:rPr>
        <w:t xml:space="preserve"> study</w:t>
      </w:r>
    </w:p>
    <w:p w14:paraId="4C4CC9D3" w14:textId="77777777" w:rsidR="00DD29BF" w:rsidRPr="00E9462A" w:rsidRDefault="00DD29BF" w:rsidP="00E9462A">
      <w:pPr>
        <w:spacing w:line="360" w:lineRule="auto"/>
        <w:ind w:right="-187"/>
        <w:jc w:val="both"/>
        <w:rPr>
          <w:rFonts w:ascii="Calibri" w:hAnsi="Calibri" w:cs="Calibri"/>
          <w:b/>
          <w:bCs/>
        </w:rPr>
      </w:pPr>
    </w:p>
    <w:p w14:paraId="3D6977D9" w14:textId="1EDB7634" w:rsidR="00BF55F0" w:rsidRPr="00E9462A" w:rsidRDefault="00BF55F0" w:rsidP="00E9462A">
      <w:pPr>
        <w:spacing w:line="360" w:lineRule="auto"/>
        <w:ind w:right="-187"/>
        <w:jc w:val="both"/>
        <w:rPr>
          <w:rFonts w:ascii="Calibri" w:hAnsi="Calibri" w:cs="Calibri"/>
          <w:b/>
          <w:bCs/>
        </w:rPr>
      </w:pPr>
      <w:r w:rsidRPr="00E9462A">
        <w:rPr>
          <w:rFonts w:ascii="Calibri" w:hAnsi="Calibri" w:cs="Calibri"/>
        </w:rPr>
        <w:t xml:space="preserve">MDA-MB-231 were injected into mice </w:t>
      </w:r>
      <w:proofErr w:type="spellStart"/>
      <w:r w:rsidRPr="00E9462A">
        <w:rPr>
          <w:rFonts w:ascii="Calibri" w:hAnsi="Calibri" w:cs="Calibri"/>
        </w:rPr>
        <w:t>i.c.</w:t>
      </w:r>
      <w:proofErr w:type="spellEnd"/>
      <w:r w:rsidRPr="00E9462A">
        <w:rPr>
          <w:rFonts w:ascii="Calibri" w:hAnsi="Calibri" w:cs="Calibri"/>
        </w:rPr>
        <w:t xml:space="preserve"> as described in </w:t>
      </w:r>
      <w:r w:rsidR="00095096">
        <w:rPr>
          <w:rFonts w:ascii="Calibri" w:hAnsi="Calibri" w:cs="Calibri"/>
          <w:b/>
          <w:bCs/>
        </w:rPr>
        <w:t>S</w:t>
      </w:r>
      <w:r w:rsidRPr="00E9462A">
        <w:rPr>
          <w:rFonts w:ascii="Calibri" w:hAnsi="Calibri" w:cs="Calibri"/>
          <w:b/>
          <w:bCs/>
        </w:rPr>
        <w:t xml:space="preserve">ection 2.8. The </w:t>
      </w:r>
      <w:r w:rsidRPr="00E9462A">
        <w:rPr>
          <w:rFonts w:ascii="Calibri" w:hAnsi="Calibri" w:cs="Calibri"/>
        </w:rPr>
        <w:t xml:space="preserve">study was conducted as described in </w:t>
      </w:r>
      <w:r w:rsidR="00095096">
        <w:rPr>
          <w:rFonts w:ascii="Calibri" w:hAnsi="Calibri" w:cs="Calibri"/>
          <w:b/>
          <w:bCs/>
        </w:rPr>
        <w:t>S</w:t>
      </w:r>
      <w:r w:rsidRPr="00E9462A">
        <w:rPr>
          <w:rFonts w:ascii="Calibri" w:hAnsi="Calibri" w:cs="Calibri"/>
          <w:b/>
          <w:bCs/>
        </w:rPr>
        <w:t>ection 2.3.3</w:t>
      </w:r>
      <w:r w:rsidRPr="00E9462A">
        <w:rPr>
          <w:rFonts w:ascii="Calibri" w:hAnsi="Calibri" w:cs="Calibri"/>
        </w:rPr>
        <w:t>. Image J analysis and bone histomorphometry w</w:t>
      </w:r>
      <w:r w:rsidR="00095096">
        <w:rPr>
          <w:rFonts w:ascii="Calibri" w:hAnsi="Calibri" w:cs="Calibri"/>
        </w:rPr>
        <w:t>ere</w:t>
      </w:r>
      <w:r w:rsidRPr="00E9462A">
        <w:rPr>
          <w:rFonts w:ascii="Calibri" w:hAnsi="Calibri" w:cs="Calibri"/>
        </w:rPr>
        <w:t xml:space="preserve"> conducted as described in</w:t>
      </w:r>
      <w:r w:rsidR="00095096">
        <w:rPr>
          <w:rFonts w:ascii="Calibri" w:hAnsi="Calibri" w:cs="Calibri"/>
        </w:rPr>
        <w:t xml:space="preserve"> </w:t>
      </w:r>
      <w:r w:rsidR="00095096" w:rsidRPr="002A2920">
        <w:rPr>
          <w:rFonts w:ascii="Calibri" w:hAnsi="Calibri" w:cs="Calibri"/>
          <w:b/>
          <w:bCs/>
        </w:rPr>
        <w:t>S</w:t>
      </w:r>
      <w:r w:rsidRPr="00E9462A">
        <w:rPr>
          <w:rFonts w:ascii="Calibri" w:hAnsi="Calibri" w:cs="Calibri"/>
          <w:b/>
          <w:bCs/>
        </w:rPr>
        <w:t xml:space="preserve">ections 2.11 </w:t>
      </w:r>
      <w:r w:rsidRPr="00E9462A">
        <w:rPr>
          <w:rFonts w:ascii="Calibri" w:hAnsi="Calibri" w:cs="Calibri"/>
        </w:rPr>
        <w:t>and</w:t>
      </w:r>
      <w:r w:rsidRPr="00E9462A">
        <w:rPr>
          <w:rFonts w:ascii="Calibri" w:hAnsi="Calibri" w:cs="Calibri"/>
          <w:b/>
          <w:bCs/>
        </w:rPr>
        <w:t xml:space="preserve"> 2.12.</w:t>
      </w:r>
      <w:r w:rsidRPr="00E9462A">
        <w:rPr>
          <w:rFonts w:ascii="Calibri" w:hAnsi="Calibri" w:cs="Calibri"/>
        </w:rPr>
        <w:t xml:space="preserve"> </w:t>
      </w:r>
    </w:p>
    <w:p w14:paraId="12279E9F" w14:textId="77777777" w:rsidR="00BF55F0" w:rsidRPr="00E9462A" w:rsidRDefault="00BF55F0" w:rsidP="00E9462A">
      <w:pPr>
        <w:spacing w:line="360" w:lineRule="auto"/>
        <w:ind w:right="-188"/>
        <w:jc w:val="both"/>
        <w:rPr>
          <w:rFonts w:ascii="Calibri" w:hAnsi="Calibri" w:cs="Calibri"/>
        </w:rPr>
      </w:pPr>
    </w:p>
    <w:p w14:paraId="14FCE4A0" w14:textId="77777777" w:rsidR="00BF55F0" w:rsidRDefault="00BF55F0" w:rsidP="00E9462A">
      <w:pPr>
        <w:spacing w:line="360" w:lineRule="auto"/>
        <w:jc w:val="both"/>
        <w:rPr>
          <w:rFonts w:ascii="Calibri" w:hAnsi="Calibri" w:cs="Calibri"/>
          <w:b/>
          <w:bCs/>
        </w:rPr>
      </w:pPr>
      <w:r w:rsidRPr="00E9462A">
        <w:rPr>
          <w:rFonts w:ascii="Calibri" w:hAnsi="Calibri" w:cs="Calibri"/>
          <w:b/>
          <w:bCs/>
        </w:rPr>
        <w:t>5.5 Results</w:t>
      </w:r>
    </w:p>
    <w:p w14:paraId="0E4E184B" w14:textId="77777777" w:rsidR="00DD29BF" w:rsidRPr="00E9462A" w:rsidRDefault="00DD29BF" w:rsidP="00E9462A">
      <w:pPr>
        <w:spacing w:line="360" w:lineRule="auto"/>
        <w:jc w:val="both"/>
        <w:rPr>
          <w:rFonts w:ascii="Calibri" w:hAnsi="Calibri" w:cs="Calibri"/>
          <w:b/>
          <w:bCs/>
        </w:rPr>
      </w:pPr>
    </w:p>
    <w:p w14:paraId="44DB7DB4" w14:textId="77777777" w:rsidR="00BF55F0" w:rsidRPr="00E9462A" w:rsidRDefault="00BF55F0" w:rsidP="00E9462A">
      <w:pPr>
        <w:spacing w:line="360" w:lineRule="auto"/>
        <w:jc w:val="both"/>
        <w:rPr>
          <w:rFonts w:ascii="Calibri" w:hAnsi="Calibri" w:cs="Calibri"/>
          <w:b/>
          <w:bCs/>
          <w:i/>
          <w:iCs/>
        </w:rPr>
      </w:pPr>
      <w:r w:rsidRPr="00E9462A">
        <w:rPr>
          <w:rFonts w:ascii="Calibri" w:hAnsi="Calibri" w:cs="Calibri"/>
          <w:b/>
          <w:bCs/>
        </w:rPr>
        <w:t xml:space="preserve">5.5.1 DOX inhibits growth of breast cancer cells </w:t>
      </w:r>
      <w:r w:rsidRPr="00E9462A">
        <w:rPr>
          <w:rFonts w:ascii="Calibri" w:hAnsi="Calibri" w:cs="Calibri"/>
          <w:b/>
          <w:bCs/>
          <w:i/>
          <w:iCs/>
        </w:rPr>
        <w:t>in vitro</w:t>
      </w:r>
    </w:p>
    <w:p w14:paraId="33724958" w14:textId="623A653B" w:rsidR="00BF55F0" w:rsidRPr="00E9462A" w:rsidRDefault="00BF55F0" w:rsidP="00E9462A">
      <w:pPr>
        <w:spacing w:line="360" w:lineRule="auto"/>
        <w:ind w:right="-188"/>
        <w:jc w:val="both"/>
        <w:rPr>
          <w:rFonts w:ascii="Calibri" w:hAnsi="Calibri" w:cs="Calibri"/>
          <w:color w:val="0D0D0D"/>
          <w:shd w:val="clear" w:color="auto" w:fill="FFFFFF"/>
        </w:rPr>
      </w:pPr>
      <w:r w:rsidRPr="00E9462A">
        <w:rPr>
          <w:rFonts w:ascii="Calibri" w:hAnsi="Calibri" w:cs="Calibri"/>
          <w:color w:val="0D0D0D"/>
          <w:shd w:val="clear" w:color="auto" w:fill="FFFFFF"/>
        </w:rPr>
        <w:t xml:space="preserve">To confirm the inhibitory effect of the DOX stock on </w:t>
      </w:r>
      <w:r w:rsidR="00095096">
        <w:rPr>
          <w:rFonts w:ascii="Calibri" w:hAnsi="Calibri" w:cs="Calibri"/>
          <w:color w:val="0D0D0D"/>
          <w:shd w:val="clear" w:color="auto" w:fill="FFFFFF"/>
        </w:rPr>
        <w:t xml:space="preserve">the </w:t>
      </w:r>
      <w:r w:rsidRPr="00E9462A">
        <w:rPr>
          <w:rFonts w:ascii="Calibri" w:hAnsi="Calibri" w:cs="Calibri"/>
          <w:color w:val="0D0D0D"/>
          <w:shd w:val="clear" w:color="auto" w:fill="FFFFFF"/>
        </w:rPr>
        <w:t xml:space="preserve">growth of MDA-MB-231 breast cancer cells </w:t>
      </w:r>
      <w:r w:rsidRPr="00E9462A">
        <w:rPr>
          <w:rFonts w:ascii="Calibri" w:hAnsi="Calibri" w:cs="Calibri"/>
          <w:i/>
          <w:iCs/>
          <w:color w:val="0D0D0D"/>
          <w:shd w:val="clear" w:color="auto" w:fill="FFFFFF"/>
        </w:rPr>
        <w:t>in vitro</w:t>
      </w:r>
      <w:r w:rsidRPr="00E9462A">
        <w:rPr>
          <w:rFonts w:ascii="Calibri" w:hAnsi="Calibri" w:cs="Calibri"/>
          <w:color w:val="0D0D0D"/>
          <w:shd w:val="clear" w:color="auto" w:fill="FFFFFF"/>
        </w:rPr>
        <w:t>, a dose-dependent decrease in cell number was demonstrated using an MTT assay, with an IC50 of 0.026 µM (Figure 5.1). These results showed that the cell line used to induce tumour growth in bone (see next section) was sensitive to DOX.</w:t>
      </w:r>
    </w:p>
    <w:p w14:paraId="42747E79" w14:textId="77777777" w:rsidR="00BF55F0" w:rsidRPr="00E9462A" w:rsidRDefault="00BF55F0" w:rsidP="00E9462A">
      <w:pPr>
        <w:spacing w:line="360" w:lineRule="auto"/>
        <w:jc w:val="both"/>
        <w:rPr>
          <w:rFonts w:ascii="Calibri" w:hAnsi="Calibri" w:cs="Calibri"/>
          <w:b/>
          <w:bCs/>
        </w:rPr>
      </w:pPr>
    </w:p>
    <w:p w14:paraId="0A24C911" w14:textId="77777777" w:rsidR="00BF55F0" w:rsidRPr="00E9462A" w:rsidRDefault="00BF55F0" w:rsidP="00E9462A">
      <w:pPr>
        <w:spacing w:line="360" w:lineRule="auto"/>
        <w:ind w:right="-188"/>
        <w:jc w:val="both"/>
        <w:rPr>
          <w:rFonts w:ascii="Calibri" w:hAnsi="Calibri" w:cs="Calibri"/>
          <w:b/>
          <w:bCs/>
          <w:i/>
          <w:iCs/>
        </w:rPr>
      </w:pPr>
      <w:r w:rsidRPr="00E9462A">
        <w:rPr>
          <w:rFonts w:ascii="Calibri" w:hAnsi="Calibri" w:cs="Calibri"/>
          <w:b/>
          <w:bCs/>
          <w:noProof/>
          <w14:ligatures w14:val="standardContextual"/>
        </w:rPr>
        <w:lastRenderedPageBreak/>
        <w:drawing>
          <wp:inline distT="0" distB="0" distL="0" distR="0" wp14:anchorId="209F6727" wp14:editId="1E4501BC">
            <wp:extent cx="4495800" cy="3009900"/>
            <wp:effectExtent l="0" t="0" r="0" b="0"/>
            <wp:docPr id="162201090" name="图片 1"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01090" name="图片 1" descr="图表, 折线图&#10;&#10;描述已自动生成"/>
                    <pic:cNvPicPr/>
                  </pic:nvPicPr>
                  <pic:blipFill>
                    <a:blip r:embed="rId104">
                      <a:extLst>
                        <a:ext uri="{28A0092B-C50C-407E-A947-70E740481C1C}">
                          <a14:useLocalDpi xmlns:a14="http://schemas.microsoft.com/office/drawing/2010/main" val="0"/>
                        </a:ext>
                      </a:extLst>
                    </a:blip>
                    <a:stretch>
                      <a:fillRect/>
                    </a:stretch>
                  </pic:blipFill>
                  <pic:spPr>
                    <a:xfrm>
                      <a:off x="0" y="0"/>
                      <a:ext cx="4495800" cy="3009900"/>
                    </a:xfrm>
                    <a:prstGeom prst="rect">
                      <a:avLst/>
                    </a:prstGeom>
                  </pic:spPr>
                </pic:pic>
              </a:graphicData>
            </a:graphic>
          </wp:inline>
        </w:drawing>
      </w:r>
    </w:p>
    <w:p w14:paraId="4042543D" w14:textId="77777777" w:rsidR="00BF55F0" w:rsidRPr="00E9462A" w:rsidRDefault="00BF55F0" w:rsidP="00DD29BF">
      <w:pPr>
        <w:ind w:right="-187"/>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lang w:val="en-US"/>
        </w:rPr>
        <w:t>Figure 5.1 Dose response assay of DOX</w:t>
      </w:r>
    </w:p>
    <w:p w14:paraId="4BA67171" w14:textId="77777777" w:rsidR="00BF55F0" w:rsidRPr="00E9462A" w:rsidRDefault="00BF55F0" w:rsidP="00DD29BF">
      <w:pPr>
        <w:ind w:right="-187"/>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Triple</w:t>
      </w:r>
      <w:r w:rsidRPr="00E9462A">
        <w:rPr>
          <w:rFonts w:ascii="Calibri" w:hAnsi="Calibri" w:cs="Calibri"/>
          <w:i/>
          <w:iCs/>
          <w:color w:val="2F5496" w:themeColor="accent1" w:themeShade="BF"/>
        </w:rPr>
        <w:t xml:space="preserve"> negative MDA-MB-231 Luc2+ GFP+ human breast cancer cells were treated with increasing concentrations of DOX (10</w:t>
      </w:r>
      <w:r w:rsidRPr="00E9462A">
        <w:rPr>
          <w:rFonts w:ascii="Calibri" w:hAnsi="Calibri" w:cs="Calibri"/>
          <w:i/>
          <w:iCs/>
          <w:color w:val="2F5496" w:themeColor="accent1" w:themeShade="BF"/>
          <w:vertAlign w:val="superscript"/>
        </w:rPr>
        <w:t>5</w:t>
      </w:r>
      <w:r w:rsidRPr="00E9462A">
        <w:rPr>
          <w:rFonts w:ascii="Calibri" w:hAnsi="Calibri" w:cs="Calibri"/>
          <w:i/>
          <w:iCs/>
          <w:color w:val="2F5496" w:themeColor="accent1" w:themeShade="BF"/>
        </w:rPr>
        <w:t>-10</w:t>
      </w:r>
      <w:r w:rsidRPr="00E9462A">
        <w:rPr>
          <w:rFonts w:ascii="Calibri" w:hAnsi="Calibri" w:cs="Calibri"/>
          <w:i/>
          <w:iCs/>
          <w:color w:val="2F5496" w:themeColor="accent1" w:themeShade="BF"/>
          <w:vertAlign w:val="superscript"/>
        </w:rPr>
        <w:t>12</w:t>
      </w:r>
      <w:r w:rsidRPr="00E9462A">
        <w:rPr>
          <w:rFonts w:ascii="Calibri" w:hAnsi="Calibri" w:cs="Calibri"/>
          <w:i/>
          <w:iCs/>
          <w:color w:val="2F5496" w:themeColor="accent1" w:themeShade="BF"/>
        </w:rPr>
        <w:t>M) for 72 hours followed by MTT assay to access cell viability</w:t>
      </w:r>
    </w:p>
    <w:p w14:paraId="4B5AC841" w14:textId="77777777" w:rsidR="00BF55F0" w:rsidRDefault="00BF55F0" w:rsidP="00E9462A">
      <w:pPr>
        <w:spacing w:line="360" w:lineRule="auto"/>
        <w:ind w:right="-188"/>
        <w:jc w:val="both"/>
        <w:rPr>
          <w:rFonts w:ascii="Calibri" w:hAnsi="Calibri" w:cs="Calibri"/>
          <w:color w:val="0D0D0D"/>
          <w:shd w:val="clear" w:color="auto" w:fill="FFFFFF"/>
        </w:rPr>
      </w:pPr>
    </w:p>
    <w:p w14:paraId="3B224FBA" w14:textId="77777777" w:rsidR="00DD29BF" w:rsidRDefault="00DD29BF" w:rsidP="00E9462A">
      <w:pPr>
        <w:spacing w:line="360" w:lineRule="auto"/>
        <w:ind w:right="-188"/>
        <w:jc w:val="both"/>
        <w:rPr>
          <w:rFonts w:ascii="Calibri" w:hAnsi="Calibri" w:cs="Calibri"/>
          <w:color w:val="0D0D0D"/>
          <w:shd w:val="clear" w:color="auto" w:fill="FFFFFF"/>
        </w:rPr>
      </w:pPr>
    </w:p>
    <w:p w14:paraId="35566433" w14:textId="77777777" w:rsidR="00DD29BF" w:rsidRDefault="00DD29BF" w:rsidP="00E9462A">
      <w:pPr>
        <w:spacing w:line="360" w:lineRule="auto"/>
        <w:ind w:right="-188"/>
        <w:jc w:val="both"/>
        <w:rPr>
          <w:rFonts w:ascii="Calibri" w:hAnsi="Calibri" w:cs="Calibri"/>
          <w:color w:val="0D0D0D"/>
          <w:shd w:val="clear" w:color="auto" w:fill="FFFFFF"/>
        </w:rPr>
      </w:pPr>
    </w:p>
    <w:p w14:paraId="40597849" w14:textId="77777777" w:rsidR="00DD29BF" w:rsidRPr="00E9462A" w:rsidRDefault="00DD29BF" w:rsidP="00E9462A">
      <w:pPr>
        <w:spacing w:line="360" w:lineRule="auto"/>
        <w:ind w:right="-188"/>
        <w:jc w:val="both"/>
        <w:rPr>
          <w:rFonts w:ascii="Calibri" w:hAnsi="Calibri" w:cs="Calibri"/>
          <w:color w:val="0D0D0D"/>
          <w:shd w:val="clear" w:color="auto" w:fill="FFFFFF"/>
        </w:rPr>
      </w:pPr>
    </w:p>
    <w:p w14:paraId="74C13509" w14:textId="77777777" w:rsidR="00BF55F0" w:rsidRDefault="00BF55F0" w:rsidP="00E9462A">
      <w:pPr>
        <w:spacing w:line="360" w:lineRule="auto"/>
        <w:ind w:right="-188"/>
        <w:jc w:val="both"/>
        <w:rPr>
          <w:rFonts w:ascii="Calibri" w:hAnsi="Calibri" w:cs="Calibri"/>
          <w:b/>
          <w:bCs/>
        </w:rPr>
      </w:pPr>
      <w:r w:rsidRPr="00E9462A">
        <w:rPr>
          <w:rFonts w:ascii="Calibri" w:hAnsi="Calibri" w:cs="Calibri"/>
          <w:b/>
          <w:bCs/>
        </w:rPr>
        <w:t>5.5.2 DOX increased bone loss in murine model of breast cancer bone metastasis</w:t>
      </w:r>
    </w:p>
    <w:p w14:paraId="44375693" w14:textId="77777777" w:rsidR="00DD29BF" w:rsidRPr="00E9462A" w:rsidRDefault="00DD29BF" w:rsidP="00E9462A">
      <w:pPr>
        <w:spacing w:line="360" w:lineRule="auto"/>
        <w:ind w:right="-188"/>
        <w:jc w:val="both"/>
        <w:rPr>
          <w:rFonts w:ascii="Calibri" w:hAnsi="Calibri" w:cs="Calibri"/>
          <w:b/>
          <w:bCs/>
        </w:rPr>
      </w:pPr>
    </w:p>
    <w:p w14:paraId="331C88CA" w14:textId="64525E03" w:rsidR="00BF55F0" w:rsidRPr="00E9462A" w:rsidRDefault="00BF55F0" w:rsidP="00E9462A">
      <w:pPr>
        <w:spacing w:line="360" w:lineRule="auto"/>
        <w:jc w:val="both"/>
        <w:rPr>
          <w:rFonts w:ascii="Calibri" w:hAnsi="Calibri" w:cs="Calibri"/>
        </w:rPr>
      </w:pPr>
      <w:r w:rsidRPr="00E9462A">
        <w:rPr>
          <w:rFonts w:ascii="Calibri" w:hAnsi="Calibri" w:cs="Calibri"/>
        </w:rPr>
        <w:t xml:space="preserve">This </w:t>
      </w:r>
      <w:r w:rsidRPr="00E9462A">
        <w:rPr>
          <w:rFonts w:ascii="Calibri" w:hAnsi="Calibri" w:cs="Calibri"/>
          <w:i/>
          <w:iCs/>
        </w:rPr>
        <w:t>in vivo</w:t>
      </w:r>
      <w:r w:rsidRPr="00E9462A">
        <w:rPr>
          <w:rFonts w:ascii="Calibri" w:hAnsi="Calibri" w:cs="Calibri"/>
        </w:rPr>
        <w:t xml:space="preserve"> study (Figure 5.2) sought to determine whether a low dose of DOX (4mg/kg) can inhibit both tumour growth and bone destruction following the formation of bone lesions in the hindlimb. 4mg/kg DOX was chosen as it has previously been shown to inhibit subcutaneous breast tumour growth, whereas the lower dose of 2mg/kg had no effect on tumour or bone in a mouse model of breast cancer-induced bone disease </w:t>
      </w:r>
      <w:r w:rsidRPr="00E9462A">
        <w:rPr>
          <w:rFonts w:ascii="Calibri" w:hAnsi="Calibri" w:cs="Calibri"/>
          <w:color w:val="000000" w:themeColor="text1"/>
        </w:rPr>
        <w:t>(</w:t>
      </w:r>
      <w:proofErr w:type="spellStart"/>
      <w:r w:rsidRPr="00E9462A">
        <w:rPr>
          <w:rFonts w:ascii="Calibri" w:hAnsi="Calibri" w:cs="Calibri"/>
          <w:color w:val="000000" w:themeColor="text1"/>
        </w:rPr>
        <w:t>Ottewell</w:t>
      </w:r>
      <w:proofErr w:type="spellEnd"/>
      <w:r w:rsidRPr="00E9462A">
        <w:rPr>
          <w:rFonts w:ascii="Calibri" w:hAnsi="Calibri" w:cs="Calibri"/>
          <w:color w:val="000000" w:themeColor="text1"/>
        </w:rPr>
        <w:t xml:space="preserve"> </w:t>
      </w:r>
      <w:r w:rsidRPr="00E9462A">
        <w:rPr>
          <w:rFonts w:ascii="Calibri" w:hAnsi="Calibri" w:cs="Calibri"/>
          <w:i/>
          <w:iCs/>
          <w:color w:val="000000" w:themeColor="text1"/>
        </w:rPr>
        <w:t>et al</w:t>
      </w:r>
      <w:r w:rsidRPr="00E9462A">
        <w:rPr>
          <w:rFonts w:ascii="Calibri" w:hAnsi="Calibri" w:cs="Calibri"/>
          <w:color w:val="000000" w:themeColor="text1"/>
        </w:rPr>
        <w:t xml:space="preserve">, 2008). </w:t>
      </w:r>
    </w:p>
    <w:p w14:paraId="68B88439" w14:textId="77777777" w:rsidR="00BF55F0" w:rsidRPr="00E9462A" w:rsidRDefault="00BF55F0" w:rsidP="00E9462A">
      <w:pPr>
        <w:spacing w:line="360" w:lineRule="auto"/>
        <w:jc w:val="both"/>
        <w:rPr>
          <w:rFonts w:ascii="Calibri" w:hAnsi="Calibri" w:cs="Calibri"/>
        </w:rPr>
      </w:pPr>
    </w:p>
    <w:p w14:paraId="09B56C8E" w14:textId="77777777" w:rsidR="00BF55F0" w:rsidRPr="00E9462A" w:rsidRDefault="00BF55F0" w:rsidP="00E9462A">
      <w:pPr>
        <w:spacing w:line="360" w:lineRule="auto"/>
        <w:jc w:val="both"/>
        <w:rPr>
          <w:rFonts w:ascii="Calibri" w:hAnsi="Calibri" w:cs="Calibri"/>
        </w:rPr>
      </w:pPr>
      <w:r w:rsidRPr="00E9462A">
        <w:rPr>
          <w:rFonts w:ascii="Calibri" w:hAnsi="Calibri" w:cs="Calibri"/>
          <w:noProof/>
          <w14:ligatures w14:val="standardContextual"/>
        </w:rPr>
        <w:lastRenderedPageBreak/>
        <w:drawing>
          <wp:inline distT="0" distB="0" distL="0" distR="0" wp14:anchorId="58605679" wp14:editId="02E23D3F">
            <wp:extent cx="5661623" cy="1791325"/>
            <wp:effectExtent l="0" t="0" r="3175" b="0"/>
            <wp:docPr id="1554863755" name="图片 6" descr="表格, 日历&#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63755" name="图片 6" descr="表格, 日历&#10;&#10;描述已自动生成"/>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682120" cy="1797810"/>
                    </a:xfrm>
                    <a:prstGeom prst="rect">
                      <a:avLst/>
                    </a:prstGeom>
                  </pic:spPr>
                </pic:pic>
              </a:graphicData>
            </a:graphic>
          </wp:inline>
        </w:drawing>
      </w:r>
    </w:p>
    <w:p w14:paraId="10124201" w14:textId="77777777" w:rsidR="00BF55F0" w:rsidRPr="00E9462A" w:rsidRDefault="00BF55F0" w:rsidP="00E9462A">
      <w:pPr>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lang w:val="en-US"/>
        </w:rPr>
        <w:t>Figure 5.2 Measuring effect of 4mg/kg DOX on breast cancer tumour growth in bone</w:t>
      </w:r>
      <w:r w:rsidRPr="00E9462A">
        <w:rPr>
          <w:rFonts w:ascii="Calibri" w:hAnsi="Calibri" w:cs="Calibri"/>
          <w:b/>
          <w:bCs/>
          <w:i/>
          <w:iCs/>
          <w:color w:val="2F5496" w:themeColor="accent1" w:themeShade="BF"/>
        </w:rPr>
        <w:t xml:space="preserve">    </w:t>
      </w:r>
    </w:p>
    <w:p w14:paraId="277ADF9B" w14:textId="77777777" w:rsidR="00BF55F0" w:rsidRPr="00E9462A" w:rsidRDefault="00BF55F0" w:rsidP="00E9462A">
      <w:pPr>
        <w:jc w:val="both"/>
        <w:rPr>
          <w:rFonts w:ascii="Calibri" w:hAnsi="Calibri" w:cs="Calibri"/>
          <w:i/>
          <w:iCs/>
          <w:color w:val="2F5496" w:themeColor="accent1" w:themeShade="BF"/>
          <w:lang w:val="en-US"/>
        </w:rPr>
      </w:pPr>
      <w:r w:rsidRPr="00E9462A">
        <w:rPr>
          <w:rFonts w:ascii="Calibri" w:hAnsi="Calibri" w:cs="Calibri"/>
          <w:i/>
          <w:iCs/>
          <w:color w:val="2F5496" w:themeColor="accent1" w:themeShade="BF"/>
          <w:lang w:val="en-US"/>
        </w:rPr>
        <w:t xml:space="preserve">6-week-old female BALB/c nude mice (n=20) were </w:t>
      </w:r>
      <w:r w:rsidRPr="00E9462A">
        <w:rPr>
          <w:rFonts w:ascii="Calibri" w:hAnsi="Calibri" w:cs="Calibri"/>
          <w:i/>
          <w:iCs/>
          <w:color w:val="2F5496" w:themeColor="accent1" w:themeShade="BF"/>
        </w:rPr>
        <w:t xml:space="preserve">injected </w:t>
      </w:r>
      <w:proofErr w:type="spellStart"/>
      <w:r w:rsidRPr="00E9462A">
        <w:rPr>
          <w:rFonts w:ascii="Calibri" w:hAnsi="Calibri" w:cs="Calibri"/>
          <w:i/>
          <w:iCs/>
          <w:color w:val="2F5496" w:themeColor="accent1" w:themeShade="BF"/>
        </w:rPr>
        <w:t>i.c.</w:t>
      </w:r>
      <w:proofErr w:type="spellEnd"/>
      <w:r w:rsidRPr="00E9462A">
        <w:rPr>
          <w:rFonts w:ascii="Calibri" w:hAnsi="Calibri" w:cs="Calibri"/>
          <w:i/>
          <w:iCs/>
          <w:color w:val="2F5496" w:themeColor="accent1" w:themeShade="BF"/>
        </w:rPr>
        <w:t xml:space="preserve"> with </w:t>
      </w:r>
      <w:r w:rsidRPr="00E9462A">
        <w:rPr>
          <w:rFonts w:ascii="Calibri" w:hAnsi="Calibri" w:cs="Calibri"/>
          <w:i/>
          <w:iCs/>
          <w:color w:val="2F5496" w:themeColor="accent1" w:themeShade="BF"/>
          <w:lang w:val="en-US"/>
        </w:rPr>
        <w:t xml:space="preserve">5 X </w:t>
      </w:r>
      <m:oMath>
        <m:sSup>
          <m:sSupPr>
            <m:ctrlPr>
              <w:rPr>
                <w:rFonts w:ascii="Cambria Math" w:hAnsi="Cambria Math" w:cs="Calibri"/>
                <w:i/>
                <w:iCs/>
                <w:color w:val="2F5496" w:themeColor="accent1" w:themeShade="BF"/>
                <w:lang w:val="en-US"/>
              </w:rPr>
            </m:ctrlPr>
          </m:sSupPr>
          <m:e>
            <m:r>
              <w:rPr>
                <w:rFonts w:ascii="Cambria Math" w:hAnsi="Cambria Math" w:cs="Calibri"/>
                <w:color w:val="2F5496" w:themeColor="accent1" w:themeShade="BF"/>
                <w:lang w:val="en-US"/>
              </w:rPr>
              <m:t>10</m:t>
            </m:r>
          </m:e>
          <m:sup>
            <m:r>
              <w:rPr>
                <w:rFonts w:ascii="Cambria Math" w:hAnsi="Cambria Math" w:cs="Calibri"/>
                <w:color w:val="2F5496" w:themeColor="accent1" w:themeShade="BF"/>
                <w:lang w:val="en-US"/>
              </w:rPr>
              <m:t>5</m:t>
            </m:r>
          </m:sup>
        </m:sSup>
      </m:oMath>
      <w:r w:rsidRPr="00E9462A">
        <w:rPr>
          <w:rFonts w:ascii="Calibri" w:hAnsi="Calibri" w:cs="Calibri"/>
          <w:i/>
          <w:iCs/>
          <w:color w:val="2F5496" w:themeColor="accent1" w:themeShade="BF"/>
        </w:rPr>
        <w:t xml:space="preserve"> Luc2+ve MDA-MB-231 cells. 10 mice developed tumour in the hindlimb. Mice were injected subcutaneously with 100µl of luciferin and bioluminescence imaging using IVIS Spectrum machine to monitor tumour twice weekly for five weeks (grey arrows), and tumour burden analysed. After two weeks, the hindlimb of mice which developed skeletal tumour was scanned by in vivo </w:t>
      </w:r>
      <w:r w:rsidRPr="00E9462A">
        <w:rPr>
          <w:rFonts w:ascii="Calibri" w:hAnsi="Calibri" w:cs="Calibri"/>
          <w:i/>
          <w:iCs/>
          <w:color w:val="2F5496" w:themeColor="accent1" w:themeShade="BF"/>
          <w:shd w:val="clear" w:color="auto" w:fill="FFFFFF"/>
        </w:rPr>
        <w:t>µ</w:t>
      </w:r>
      <w:r w:rsidRPr="00E9462A">
        <w:rPr>
          <w:rFonts w:ascii="Calibri" w:hAnsi="Calibri" w:cs="Calibri"/>
          <w:i/>
          <w:iCs/>
          <w:color w:val="2F5496" w:themeColor="accent1" w:themeShade="BF"/>
        </w:rPr>
        <w:t xml:space="preserve">CT to determine whether a tumour-induced bone lesion had formed. Once the formation of bone lesion was confirmed by in vivo </w:t>
      </w:r>
      <w:r w:rsidRPr="00E9462A">
        <w:rPr>
          <w:rFonts w:ascii="Calibri" w:hAnsi="Calibri" w:cs="Calibri"/>
          <w:i/>
          <w:iCs/>
          <w:color w:val="2F5496" w:themeColor="accent1" w:themeShade="BF"/>
          <w:shd w:val="clear" w:color="auto" w:fill="FFFFFF"/>
        </w:rPr>
        <w:t>µ</w:t>
      </w:r>
      <w:r w:rsidRPr="00E9462A">
        <w:rPr>
          <w:rFonts w:ascii="Calibri" w:hAnsi="Calibri" w:cs="Calibri"/>
          <w:i/>
          <w:iCs/>
          <w:color w:val="2F5496" w:themeColor="accent1" w:themeShade="BF"/>
        </w:rPr>
        <w:t xml:space="preserve">CT, treatment starts (orange arrows), mice were treated with 4mg/kg DOX or 100µl of </w:t>
      </w:r>
      <w:r w:rsidRPr="00E9462A">
        <w:rPr>
          <w:rFonts w:ascii="Calibri" w:hAnsi="Calibri" w:cs="Calibri"/>
          <w:i/>
          <w:iCs/>
          <w:color w:val="2F5496" w:themeColor="accent1" w:themeShade="BF"/>
          <w:lang w:val="en-US"/>
        </w:rPr>
        <w:t xml:space="preserve">PBS (vehicle) by intravenous injection once per week for 3 weeks (DOX n=6, Vehicle n=4). The tibia and femurs of mice with a confirmed tumour was scanned by in vivo </w:t>
      </w:r>
      <w:r w:rsidRPr="00E9462A">
        <w:rPr>
          <w:rFonts w:ascii="Calibri" w:hAnsi="Calibri" w:cs="Calibri"/>
          <w:i/>
          <w:iCs/>
          <w:color w:val="2F5496" w:themeColor="accent1" w:themeShade="BF"/>
          <w:shd w:val="clear" w:color="auto" w:fill="FFFFFF"/>
        </w:rPr>
        <w:t>µ</w:t>
      </w:r>
      <w:r w:rsidRPr="00E9462A">
        <w:rPr>
          <w:rFonts w:ascii="Calibri" w:hAnsi="Calibri" w:cs="Calibri"/>
          <w:i/>
          <w:iCs/>
          <w:color w:val="2F5496" w:themeColor="accent1" w:themeShade="BF"/>
          <w:lang w:val="en-US"/>
        </w:rPr>
        <w:t xml:space="preserve">CT once weekly for 3 weeks (blue arrows) and ex vivo after cull, with bone integrity and structure </w:t>
      </w:r>
      <w:proofErr w:type="spellStart"/>
      <w:r w:rsidRPr="00E9462A">
        <w:rPr>
          <w:rFonts w:ascii="Calibri" w:hAnsi="Calibri" w:cs="Calibri"/>
          <w:i/>
          <w:iCs/>
          <w:color w:val="2F5496" w:themeColor="accent1" w:themeShade="BF"/>
          <w:lang w:val="en-US"/>
        </w:rPr>
        <w:t>analysed</w:t>
      </w:r>
      <w:proofErr w:type="spellEnd"/>
      <w:r w:rsidRPr="00E9462A">
        <w:rPr>
          <w:rFonts w:ascii="Calibri" w:hAnsi="Calibri" w:cs="Calibri"/>
          <w:i/>
          <w:iCs/>
          <w:color w:val="2F5496" w:themeColor="accent1" w:themeShade="BF"/>
          <w:lang w:val="en-US"/>
        </w:rPr>
        <w:t xml:space="preserve">. </w:t>
      </w:r>
    </w:p>
    <w:p w14:paraId="2FE0FC79" w14:textId="77777777" w:rsidR="00BF55F0" w:rsidRPr="00E9462A" w:rsidRDefault="00BF55F0" w:rsidP="00E9462A">
      <w:pPr>
        <w:spacing w:line="360" w:lineRule="auto"/>
        <w:jc w:val="both"/>
        <w:rPr>
          <w:rFonts w:ascii="Calibri" w:hAnsi="Calibri" w:cs="Calibri"/>
          <w:i/>
          <w:iCs/>
          <w:color w:val="2F5496" w:themeColor="accent1" w:themeShade="BF"/>
          <w:lang w:val="en-US"/>
        </w:rPr>
      </w:pPr>
    </w:p>
    <w:p w14:paraId="65428C84" w14:textId="77777777" w:rsidR="00BF55F0" w:rsidRDefault="00BF55F0" w:rsidP="00E9462A">
      <w:pPr>
        <w:spacing w:line="360" w:lineRule="auto"/>
        <w:ind w:right="-188"/>
        <w:jc w:val="both"/>
        <w:rPr>
          <w:rFonts w:ascii="Calibri" w:hAnsi="Calibri" w:cs="Calibri"/>
          <w:b/>
          <w:bCs/>
        </w:rPr>
      </w:pPr>
      <w:r w:rsidRPr="00E9462A">
        <w:rPr>
          <w:rFonts w:ascii="Calibri" w:hAnsi="Calibri" w:cs="Calibri"/>
          <w:b/>
          <w:bCs/>
        </w:rPr>
        <w:t xml:space="preserve">5.5.3 Tumour development over time </w:t>
      </w:r>
    </w:p>
    <w:p w14:paraId="44AB5745" w14:textId="77777777" w:rsidR="00DD29BF" w:rsidRPr="00E9462A" w:rsidRDefault="00DD29BF" w:rsidP="00E9462A">
      <w:pPr>
        <w:spacing w:line="360" w:lineRule="auto"/>
        <w:ind w:right="-188"/>
        <w:jc w:val="both"/>
        <w:rPr>
          <w:rFonts w:ascii="Calibri" w:hAnsi="Calibri" w:cs="Calibri"/>
          <w:b/>
          <w:bCs/>
        </w:rPr>
      </w:pPr>
    </w:p>
    <w:p w14:paraId="451586A2" w14:textId="22DF9246" w:rsidR="00BF55F0" w:rsidRPr="00E9462A" w:rsidRDefault="00BF55F0" w:rsidP="00E9462A">
      <w:pPr>
        <w:spacing w:line="360" w:lineRule="auto"/>
        <w:jc w:val="both"/>
        <w:rPr>
          <w:rFonts w:ascii="Calibri" w:hAnsi="Calibri" w:cs="Calibri"/>
          <w:lang w:val="en-US"/>
        </w:rPr>
      </w:pPr>
      <w:r w:rsidRPr="00E9462A">
        <w:rPr>
          <w:rFonts w:ascii="Calibri" w:hAnsi="Calibri" w:cs="Calibri"/>
          <w:lang w:val="en-US"/>
        </w:rPr>
        <w:t>Bioluminescence</w:t>
      </w:r>
      <w:r w:rsidRPr="00E9462A">
        <w:rPr>
          <w:rFonts w:ascii="Calibri" w:hAnsi="Calibri" w:cs="Calibri"/>
          <w:i/>
          <w:iCs/>
          <w:lang w:val="en-US"/>
        </w:rPr>
        <w:t xml:space="preserve"> </w:t>
      </w:r>
      <w:r w:rsidRPr="00E9462A">
        <w:rPr>
          <w:rFonts w:ascii="Calibri" w:hAnsi="Calibri" w:cs="Calibri"/>
          <w:lang w:val="en-US"/>
        </w:rPr>
        <w:t>image analysis</w:t>
      </w:r>
      <w:r w:rsidRPr="00E9462A">
        <w:rPr>
          <w:rFonts w:ascii="Calibri" w:hAnsi="Calibri" w:cs="Calibri"/>
        </w:rPr>
        <w:t xml:space="preserve"> demonstrated that </w:t>
      </w:r>
      <w:r w:rsidRPr="00E9462A">
        <w:rPr>
          <w:rFonts w:ascii="Calibri" w:hAnsi="Calibri" w:cs="Calibri"/>
          <w:lang w:val="en-US"/>
        </w:rPr>
        <w:t xml:space="preserve">10/20 mice (50%) developed tumour growth in the hind limbs, in both the proximal tibia and the distal femur (Table 5.1). The expected tumour take was 80-90%, so it was unclear what caused this low percentage. Mice that did not develop </w:t>
      </w:r>
      <w:proofErr w:type="spellStart"/>
      <w:r w:rsidRPr="00E9462A">
        <w:rPr>
          <w:rFonts w:ascii="Calibri" w:hAnsi="Calibri" w:cs="Calibri"/>
          <w:lang w:val="en-US"/>
        </w:rPr>
        <w:t>tumours</w:t>
      </w:r>
      <w:proofErr w:type="spellEnd"/>
      <w:r w:rsidRPr="00E9462A">
        <w:rPr>
          <w:rFonts w:ascii="Calibri" w:hAnsi="Calibri" w:cs="Calibri"/>
          <w:lang w:val="en-US"/>
        </w:rPr>
        <w:t xml:space="preserve"> were excluded from this study. 4mg/kg DOX did not slow down or inhibit tumour growth compared to vehicle treatment after 2 weeks</w:t>
      </w:r>
      <w:r w:rsidR="00AC077B">
        <w:rPr>
          <w:rFonts w:ascii="Calibri" w:hAnsi="Calibri" w:cs="Calibri"/>
          <w:lang w:val="en-US"/>
        </w:rPr>
        <w:t xml:space="preserve"> of</w:t>
      </w:r>
      <w:r w:rsidRPr="00E9462A">
        <w:rPr>
          <w:rFonts w:ascii="Calibri" w:hAnsi="Calibri" w:cs="Calibri"/>
          <w:lang w:val="en-US"/>
        </w:rPr>
        <w:t xml:space="preserve"> treatment. Tumour growth in DOX</w:t>
      </w:r>
      <w:r w:rsidR="00AC077B">
        <w:rPr>
          <w:rFonts w:ascii="Calibri" w:hAnsi="Calibri" w:cs="Calibri"/>
          <w:lang w:val="en-US"/>
        </w:rPr>
        <w:t>-</w:t>
      </w:r>
      <w:r w:rsidRPr="00E9462A">
        <w:rPr>
          <w:rFonts w:ascii="Calibri" w:hAnsi="Calibri" w:cs="Calibri"/>
          <w:lang w:val="en-US"/>
        </w:rPr>
        <w:t>treated mice was significantly reduced at day 35 compared to vehicle</w:t>
      </w:r>
      <w:r w:rsidR="00AC077B">
        <w:rPr>
          <w:rFonts w:ascii="Calibri" w:hAnsi="Calibri" w:cs="Calibri"/>
          <w:lang w:val="en-US"/>
        </w:rPr>
        <w:t>-</w:t>
      </w:r>
      <w:r w:rsidRPr="00E9462A">
        <w:rPr>
          <w:rFonts w:ascii="Calibri" w:hAnsi="Calibri" w:cs="Calibri"/>
          <w:lang w:val="en-US"/>
        </w:rPr>
        <w:t xml:space="preserve">treated mice (Figure 5.3). </w:t>
      </w:r>
    </w:p>
    <w:p w14:paraId="3B28D34C" w14:textId="77777777" w:rsidR="00BF55F0" w:rsidRDefault="00BF55F0" w:rsidP="00E9462A">
      <w:pPr>
        <w:spacing w:line="360" w:lineRule="auto"/>
        <w:jc w:val="both"/>
        <w:rPr>
          <w:rFonts w:ascii="Calibri" w:hAnsi="Calibri" w:cs="Calibri"/>
          <w:i/>
          <w:iCs/>
          <w:color w:val="2F5496" w:themeColor="accent1" w:themeShade="BF"/>
          <w:lang w:val="en-US"/>
        </w:rPr>
      </w:pPr>
    </w:p>
    <w:p w14:paraId="3C528AC0" w14:textId="77777777" w:rsidR="00AC077B" w:rsidRDefault="00AC077B" w:rsidP="00E9462A">
      <w:pPr>
        <w:spacing w:line="360" w:lineRule="auto"/>
        <w:jc w:val="both"/>
        <w:rPr>
          <w:rFonts w:ascii="Calibri" w:hAnsi="Calibri" w:cs="Calibri"/>
          <w:i/>
          <w:iCs/>
          <w:color w:val="2F5496" w:themeColor="accent1" w:themeShade="BF"/>
          <w:lang w:val="en-US"/>
        </w:rPr>
      </w:pPr>
    </w:p>
    <w:p w14:paraId="67E042CB" w14:textId="77777777" w:rsidR="00AC077B" w:rsidRDefault="00AC077B" w:rsidP="00E9462A">
      <w:pPr>
        <w:spacing w:line="360" w:lineRule="auto"/>
        <w:jc w:val="both"/>
        <w:rPr>
          <w:rFonts w:ascii="Calibri" w:hAnsi="Calibri" w:cs="Calibri"/>
          <w:i/>
          <w:iCs/>
          <w:color w:val="2F5496" w:themeColor="accent1" w:themeShade="BF"/>
          <w:lang w:val="en-US"/>
        </w:rPr>
      </w:pPr>
    </w:p>
    <w:p w14:paraId="368793CD" w14:textId="77777777" w:rsidR="00AC077B" w:rsidRDefault="00AC077B" w:rsidP="00E9462A">
      <w:pPr>
        <w:spacing w:line="360" w:lineRule="auto"/>
        <w:jc w:val="both"/>
        <w:rPr>
          <w:rFonts w:ascii="Calibri" w:hAnsi="Calibri" w:cs="Calibri"/>
          <w:i/>
          <w:iCs/>
          <w:color w:val="2F5496" w:themeColor="accent1" w:themeShade="BF"/>
          <w:lang w:val="en-US"/>
        </w:rPr>
      </w:pPr>
    </w:p>
    <w:p w14:paraId="058F8F61" w14:textId="77777777" w:rsidR="00AC077B" w:rsidRDefault="00AC077B" w:rsidP="00E9462A">
      <w:pPr>
        <w:spacing w:line="360" w:lineRule="auto"/>
        <w:jc w:val="both"/>
        <w:rPr>
          <w:rFonts w:ascii="Calibri" w:hAnsi="Calibri" w:cs="Calibri"/>
          <w:i/>
          <w:iCs/>
          <w:color w:val="2F5496" w:themeColor="accent1" w:themeShade="BF"/>
          <w:lang w:val="en-US"/>
        </w:rPr>
      </w:pPr>
    </w:p>
    <w:p w14:paraId="75BA343C" w14:textId="77777777" w:rsidR="00AC077B" w:rsidRDefault="00AC077B" w:rsidP="00E9462A">
      <w:pPr>
        <w:spacing w:line="360" w:lineRule="auto"/>
        <w:jc w:val="both"/>
        <w:rPr>
          <w:rFonts w:ascii="Calibri" w:hAnsi="Calibri" w:cs="Calibri"/>
          <w:i/>
          <w:iCs/>
          <w:color w:val="2F5496" w:themeColor="accent1" w:themeShade="BF"/>
          <w:lang w:val="en-US"/>
        </w:rPr>
      </w:pPr>
    </w:p>
    <w:p w14:paraId="55E1836E" w14:textId="77777777" w:rsidR="00AC077B" w:rsidRPr="00E9462A" w:rsidRDefault="00AC077B" w:rsidP="00E9462A">
      <w:pPr>
        <w:spacing w:line="360" w:lineRule="auto"/>
        <w:jc w:val="both"/>
        <w:rPr>
          <w:rFonts w:ascii="Calibri" w:hAnsi="Calibri" w:cs="Calibri"/>
          <w:i/>
          <w:iCs/>
          <w:color w:val="2F5496" w:themeColor="accent1" w:themeShade="BF"/>
          <w:lang w:val="en-US"/>
        </w:rPr>
      </w:pPr>
    </w:p>
    <w:p w14:paraId="283ED8FC" w14:textId="77777777" w:rsidR="00BF55F0" w:rsidRPr="00E9462A" w:rsidRDefault="00BF55F0" w:rsidP="00E9462A">
      <w:pPr>
        <w:spacing w:line="360" w:lineRule="auto"/>
        <w:jc w:val="both"/>
        <w:rPr>
          <w:rFonts w:ascii="Calibri" w:hAnsi="Calibri" w:cs="Calibri"/>
          <w:i/>
          <w:iCs/>
          <w:color w:val="2F5496" w:themeColor="accent1" w:themeShade="BF"/>
        </w:rPr>
      </w:pPr>
      <w:r w:rsidRPr="00E9462A">
        <w:rPr>
          <w:rFonts w:ascii="Calibri" w:hAnsi="Calibri" w:cs="Calibri"/>
          <w:b/>
          <w:bCs/>
          <w:i/>
          <w:iCs/>
          <w:color w:val="2F5496" w:themeColor="accent1" w:themeShade="BF"/>
          <w:lang w:val="en-US"/>
        </w:rPr>
        <w:lastRenderedPageBreak/>
        <w:t xml:space="preserve">Table 5.1 Overview of tumour development monitored by </w:t>
      </w:r>
      <w:r w:rsidRPr="00E9462A">
        <w:rPr>
          <w:rFonts w:ascii="Calibri" w:hAnsi="Calibri" w:cs="Calibri"/>
          <w:b/>
          <w:bCs/>
          <w:i/>
          <w:iCs/>
          <w:color w:val="2F5496" w:themeColor="accent1" w:themeShade="BF"/>
        </w:rPr>
        <w:t xml:space="preserve">IVIS in vivo imaging  </w:t>
      </w:r>
    </w:p>
    <w:p w14:paraId="0E17153D" w14:textId="77777777" w:rsidR="00BF55F0" w:rsidRPr="00E9462A" w:rsidRDefault="00BF55F0" w:rsidP="00E9462A">
      <w:pPr>
        <w:spacing w:line="360" w:lineRule="auto"/>
        <w:jc w:val="both"/>
        <w:rPr>
          <w:rFonts w:ascii="Calibri" w:hAnsi="Calibri" w:cs="Calibri"/>
        </w:rPr>
      </w:pPr>
      <w:r w:rsidRPr="00E9462A">
        <w:rPr>
          <w:rFonts w:ascii="Calibri" w:hAnsi="Calibri" w:cs="Calibri"/>
          <w:noProof/>
        </w:rPr>
        <w:drawing>
          <wp:inline distT="0" distB="0" distL="0" distR="0" wp14:anchorId="3C5452D5" wp14:editId="09FA9106">
            <wp:extent cx="5278120" cy="2160905"/>
            <wp:effectExtent l="0" t="0" r="5080" b="0"/>
            <wp:docPr id="955116529" name="图片 1" descr="电脑屏幕的照片&#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16529" name="图片 1" descr="电脑屏幕的照片&#10;&#10;中度可信度描述已自动生成"/>
                    <pic:cNvPicPr/>
                  </pic:nvPicPr>
                  <pic:blipFill>
                    <a:blip r:embed="rId106"/>
                    <a:stretch>
                      <a:fillRect/>
                    </a:stretch>
                  </pic:blipFill>
                  <pic:spPr>
                    <a:xfrm>
                      <a:off x="0" y="0"/>
                      <a:ext cx="5278120" cy="2160905"/>
                    </a:xfrm>
                    <a:prstGeom prst="rect">
                      <a:avLst/>
                    </a:prstGeom>
                  </pic:spPr>
                </pic:pic>
              </a:graphicData>
            </a:graphic>
          </wp:inline>
        </w:drawing>
      </w:r>
    </w:p>
    <w:p w14:paraId="269688E6" w14:textId="77777777" w:rsidR="00BF55F0" w:rsidRPr="00E9462A" w:rsidRDefault="00BF55F0" w:rsidP="00E9462A">
      <w:pPr>
        <w:jc w:val="both"/>
        <w:rPr>
          <w:rFonts w:ascii="Calibri" w:hAnsi="Calibri" w:cs="Calibri"/>
          <w:i/>
          <w:iCs/>
          <w:color w:val="2F5496" w:themeColor="accent1" w:themeShade="BF"/>
        </w:rPr>
      </w:pPr>
      <w:r w:rsidRPr="00E9462A">
        <w:rPr>
          <w:rFonts w:ascii="Calibri" w:hAnsi="Calibri" w:cs="Calibri"/>
          <w:i/>
          <w:iCs/>
          <w:color w:val="2F5496" w:themeColor="accent1" w:themeShade="BF"/>
        </w:rPr>
        <w:t xml:space="preserve">Mice were scanned by bioluminescence imaging using a IVIS Spectrum machine twice weekly for four weeks, and tumour burden analysed. Table showed the different positions of tumour developed in bone overtime. </w:t>
      </w:r>
    </w:p>
    <w:p w14:paraId="780E9AD2" w14:textId="77777777" w:rsidR="00BF55F0" w:rsidRPr="00E9462A" w:rsidRDefault="00BF55F0" w:rsidP="00E9462A">
      <w:pPr>
        <w:jc w:val="both"/>
        <w:rPr>
          <w:rFonts w:ascii="Calibri" w:hAnsi="Calibri" w:cs="Calibri"/>
        </w:rPr>
      </w:pPr>
    </w:p>
    <w:p w14:paraId="63565E20" w14:textId="19F28413" w:rsidR="00BF55F0" w:rsidRPr="00E9462A" w:rsidRDefault="00C1781D" w:rsidP="00E9462A">
      <w:pPr>
        <w:spacing w:line="360" w:lineRule="auto"/>
        <w:jc w:val="both"/>
        <w:rPr>
          <w:rFonts w:ascii="Calibri" w:hAnsi="Calibri" w:cs="Calibri"/>
          <w:i/>
          <w:iCs/>
          <w:color w:val="2F5496" w:themeColor="accent1" w:themeShade="BF"/>
        </w:rPr>
      </w:pPr>
      <w:r>
        <w:rPr>
          <w:rFonts w:ascii="Calibri" w:hAnsi="Calibri" w:cs="Calibri"/>
          <w:i/>
          <w:iCs/>
          <w:noProof/>
          <w:color w:val="2F5496" w:themeColor="accent1" w:themeShade="BF"/>
        </w:rPr>
        <w:drawing>
          <wp:inline distT="0" distB="0" distL="0" distR="0" wp14:anchorId="63EBFF2E" wp14:editId="223DC77C">
            <wp:extent cx="4864231" cy="3397309"/>
            <wp:effectExtent l="0" t="0" r="0" b="0"/>
            <wp:docPr id="574500389" name="图片 9" descr="图表, 折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00389" name="图片 9" descr="图表, 折线图&#10;&#10;描述已自动生成"/>
                    <pic:cNvPicPr/>
                  </pic:nvPicPr>
                  <pic:blipFill>
                    <a:blip r:embed="rId107"/>
                    <a:stretch>
                      <a:fillRect/>
                    </a:stretch>
                  </pic:blipFill>
                  <pic:spPr>
                    <a:xfrm>
                      <a:off x="0" y="0"/>
                      <a:ext cx="4870476" cy="3401671"/>
                    </a:xfrm>
                    <a:prstGeom prst="rect">
                      <a:avLst/>
                    </a:prstGeom>
                  </pic:spPr>
                </pic:pic>
              </a:graphicData>
            </a:graphic>
          </wp:inline>
        </w:drawing>
      </w:r>
    </w:p>
    <w:p w14:paraId="0365EAF0" w14:textId="77777777" w:rsidR="00BF55F0" w:rsidRPr="00E9462A" w:rsidRDefault="00BF55F0" w:rsidP="00E9462A">
      <w:pPr>
        <w:jc w:val="both"/>
        <w:rPr>
          <w:rFonts w:ascii="Calibri" w:hAnsi="Calibri" w:cs="Calibri"/>
          <w:b/>
          <w:bCs/>
          <w:i/>
          <w:iCs/>
          <w:color w:val="2F5496" w:themeColor="accent1" w:themeShade="BF"/>
        </w:rPr>
      </w:pPr>
      <w:r w:rsidRPr="00E9462A">
        <w:rPr>
          <w:rFonts w:ascii="Calibri" w:hAnsi="Calibri" w:cs="Calibri"/>
          <w:b/>
          <w:bCs/>
          <w:i/>
          <w:iCs/>
          <w:color w:val="2F5496" w:themeColor="accent1" w:themeShade="BF"/>
          <w:lang w:val="en-US"/>
        </w:rPr>
        <w:t xml:space="preserve">Figure 5.3 Tumour development monitored by </w:t>
      </w:r>
      <w:r w:rsidRPr="00E9462A">
        <w:rPr>
          <w:rFonts w:ascii="Calibri" w:hAnsi="Calibri" w:cs="Calibri"/>
          <w:b/>
          <w:bCs/>
          <w:i/>
          <w:iCs/>
          <w:color w:val="2F5496" w:themeColor="accent1" w:themeShade="BF"/>
        </w:rPr>
        <w:t xml:space="preserve">IVIS in vivo imaging      </w:t>
      </w:r>
    </w:p>
    <w:p w14:paraId="77F2AF95" w14:textId="39D75C62" w:rsidR="00BF55F0" w:rsidRDefault="00BF55F0" w:rsidP="00E9462A">
      <w:pPr>
        <w:jc w:val="both"/>
        <w:rPr>
          <w:rFonts w:ascii="Calibri" w:hAnsi="Calibri" w:cs="Calibri"/>
          <w:i/>
          <w:iCs/>
          <w:color w:val="2F5496" w:themeColor="accent1" w:themeShade="BF"/>
        </w:rPr>
      </w:pPr>
      <w:r w:rsidRPr="00E9462A">
        <w:rPr>
          <w:rFonts w:ascii="Calibri" w:hAnsi="Calibri" w:cs="Calibri"/>
          <w:i/>
          <w:iCs/>
          <w:color w:val="2F5496" w:themeColor="accent1" w:themeShade="BF"/>
        </w:rPr>
        <w:t>Mice were scanned by bioluminescence imaging using a IVIS Spectrum machine twice weekly for five weeks, and tumour burden analysed. Figure shows tumour developed in bone from day 1 day 35 of vehicle treated mice (n=4) compared to 4mg/kg DOX treated mice (n=6), data are displayed as photons/sec. All data are presented</w:t>
      </w:r>
      <w:r w:rsidR="00C1781D">
        <w:rPr>
          <w:rFonts w:ascii="Calibri" w:hAnsi="Calibri" w:cs="Calibri"/>
          <w:i/>
          <w:iCs/>
          <w:color w:val="2F5496" w:themeColor="accent1" w:themeShade="BF"/>
        </w:rPr>
        <w:t xml:space="preserve"> </w:t>
      </w:r>
      <w:r w:rsidR="00C1781D" w:rsidRPr="00C1781D">
        <w:rPr>
          <w:rFonts w:ascii="Calibri" w:hAnsi="Calibri" w:cs="Calibri"/>
          <w:i/>
          <w:iCs/>
          <w:color w:val="2F5496" w:themeColor="accent1" w:themeShade="BF"/>
        </w:rPr>
        <w:t>as mean ± SD, Aligned Rank transfer and 2-way ANOVA test, analysed on R software</w:t>
      </w:r>
      <w:r w:rsidRPr="00E9462A">
        <w:rPr>
          <w:rFonts w:ascii="Calibri" w:hAnsi="Calibri" w:cs="Calibri"/>
          <w:i/>
          <w:iCs/>
          <w:color w:val="2F5496" w:themeColor="accent1" w:themeShade="BF"/>
        </w:rPr>
        <w:t xml:space="preserve">. Significance </w:t>
      </w:r>
      <w:r w:rsidR="00FB79D3" w:rsidRPr="00216FF9">
        <w:rPr>
          <w:rFonts w:ascii="Calibri" w:hAnsi="Calibri" w:cs="Calibri" w:hint="eastAsia"/>
          <w:i/>
          <w:iCs/>
          <w:color w:val="2F5496" w:themeColor="accent1" w:themeShade="BF"/>
          <w:lang w:val="en-US"/>
        </w:rPr>
        <w:t>(P</w:t>
      </w:r>
      <w:r w:rsidR="00FB79D3" w:rsidRPr="00216FF9">
        <w:rPr>
          <w:rFonts w:ascii="Calibri" w:hAnsi="Calibri" w:cs="Calibri" w:hint="eastAsia"/>
          <w:i/>
          <w:iCs/>
          <w:color w:val="2F5496" w:themeColor="accent1" w:themeShade="BF"/>
          <w:lang w:val="en-US"/>
        </w:rPr>
        <w:t>≤</w:t>
      </w:r>
      <w:r w:rsidR="00FB79D3" w:rsidRPr="00216FF9">
        <w:rPr>
          <w:rFonts w:ascii="Calibri" w:hAnsi="Calibri" w:cs="Calibri" w:hint="eastAsia"/>
          <w:i/>
          <w:iCs/>
          <w:color w:val="2F5496" w:themeColor="accent1" w:themeShade="BF"/>
          <w:lang w:val="en-US"/>
        </w:rPr>
        <w:t>0.</w:t>
      </w:r>
      <w:r w:rsidR="00FB79D3">
        <w:rPr>
          <w:rFonts w:ascii="Calibri" w:hAnsi="Calibri" w:cs="Calibri"/>
          <w:i/>
          <w:iCs/>
          <w:color w:val="2F5496" w:themeColor="accent1" w:themeShade="BF"/>
          <w:lang w:val="en-US"/>
        </w:rPr>
        <w:t>001</w:t>
      </w:r>
      <w:r w:rsidR="00FB79D3" w:rsidRPr="00216FF9">
        <w:rPr>
          <w:rFonts w:ascii="Calibri" w:hAnsi="Calibri" w:cs="Calibri" w:hint="eastAsia"/>
          <w:i/>
          <w:iCs/>
          <w:color w:val="2F5496" w:themeColor="accent1" w:themeShade="BF"/>
          <w:lang w:val="en-US"/>
        </w:rPr>
        <w:t>)</w:t>
      </w:r>
      <w:r w:rsidR="00FB79D3">
        <w:rPr>
          <w:rFonts w:ascii="Calibri" w:hAnsi="Calibri" w:cs="Calibri"/>
          <w:i/>
          <w:iCs/>
          <w:color w:val="2F5496" w:themeColor="accent1" w:themeShade="BF"/>
          <w:lang w:val="en-US"/>
        </w:rPr>
        <w:t>.</w:t>
      </w:r>
    </w:p>
    <w:p w14:paraId="68244309" w14:textId="77777777" w:rsidR="00F70171" w:rsidRDefault="00F70171" w:rsidP="00E9462A">
      <w:pPr>
        <w:jc w:val="both"/>
        <w:rPr>
          <w:rFonts w:ascii="Calibri" w:hAnsi="Calibri" w:cs="Calibri"/>
          <w:b/>
          <w:bCs/>
          <w:lang w:val="en-US"/>
        </w:rPr>
      </w:pPr>
    </w:p>
    <w:p w14:paraId="6F4C4AE8" w14:textId="77777777" w:rsidR="00FB79D3" w:rsidRDefault="00FB79D3" w:rsidP="00E9462A">
      <w:pPr>
        <w:jc w:val="both"/>
        <w:rPr>
          <w:rFonts w:ascii="Calibri" w:hAnsi="Calibri" w:cs="Calibri"/>
          <w:b/>
          <w:bCs/>
          <w:lang w:val="en-US"/>
        </w:rPr>
      </w:pPr>
    </w:p>
    <w:p w14:paraId="7AC11B54" w14:textId="77777777" w:rsidR="00FB79D3" w:rsidRDefault="00FB79D3" w:rsidP="00E9462A">
      <w:pPr>
        <w:jc w:val="both"/>
        <w:rPr>
          <w:rFonts w:ascii="Calibri" w:hAnsi="Calibri" w:cs="Calibri"/>
          <w:b/>
          <w:bCs/>
          <w:lang w:val="en-US"/>
        </w:rPr>
      </w:pPr>
    </w:p>
    <w:p w14:paraId="5850697D" w14:textId="77777777" w:rsidR="00FB79D3" w:rsidRPr="00E9462A" w:rsidRDefault="00FB79D3" w:rsidP="00E9462A">
      <w:pPr>
        <w:jc w:val="both"/>
        <w:rPr>
          <w:rFonts w:ascii="Calibri" w:hAnsi="Calibri" w:cs="Calibri"/>
          <w:b/>
          <w:bCs/>
          <w:lang w:val="en-US"/>
        </w:rPr>
      </w:pPr>
    </w:p>
    <w:p w14:paraId="3446E263" w14:textId="77777777" w:rsidR="00BF55F0" w:rsidRPr="00E9462A" w:rsidRDefault="00BF55F0" w:rsidP="00E9462A">
      <w:pPr>
        <w:spacing w:line="360" w:lineRule="auto"/>
        <w:ind w:right="-188"/>
        <w:jc w:val="both"/>
        <w:rPr>
          <w:rFonts w:ascii="Calibri" w:hAnsi="Calibri" w:cs="Calibri"/>
          <w:b/>
          <w:bCs/>
        </w:rPr>
      </w:pPr>
      <w:r w:rsidRPr="00E9462A">
        <w:rPr>
          <w:rFonts w:ascii="Calibri" w:hAnsi="Calibri" w:cs="Calibri"/>
          <w:b/>
          <w:bCs/>
        </w:rPr>
        <w:t xml:space="preserve">5.5.4 Development of lytic bone lesions </w:t>
      </w:r>
    </w:p>
    <w:p w14:paraId="1E67C22A" w14:textId="15FFE52F" w:rsidR="00BF55F0" w:rsidRPr="00E9462A" w:rsidRDefault="00BF55F0" w:rsidP="00E9462A">
      <w:pPr>
        <w:spacing w:line="360" w:lineRule="auto"/>
        <w:jc w:val="both"/>
        <w:rPr>
          <w:rFonts w:ascii="Calibri" w:hAnsi="Calibri" w:cs="Calibri"/>
        </w:rPr>
      </w:pPr>
      <w:r w:rsidRPr="00E9462A">
        <w:rPr>
          <w:rFonts w:ascii="Calibri" w:hAnsi="Calibri" w:cs="Calibri"/>
          <w:i/>
          <w:iCs/>
          <w:lang w:val="en-US"/>
        </w:rPr>
        <w:lastRenderedPageBreak/>
        <w:t xml:space="preserve">In </w:t>
      </w:r>
      <w:r w:rsidRPr="00E9462A">
        <w:rPr>
          <w:rFonts w:ascii="Calibri" w:hAnsi="Calibri" w:cs="Calibri"/>
          <w:i/>
          <w:iCs/>
          <w:color w:val="000000" w:themeColor="text1"/>
          <w:lang w:val="en-US"/>
        </w:rPr>
        <w:t xml:space="preserve">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w:t>
      </w:r>
      <w:r w:rsidRPr="00E9462A">
        <w:rPr>
          <w:rFonts w:ascii="Calibri" w:hAnsi="Calibri" w:cs="Calibri"/>
          <w:lang w:val="en-US"/>
        </w:rPr>
        <w:t xml:space="preserve">analysis demonstrated that </w:t>
      </w:r>
      <w:r w:rsidRPr="00E9462A">
        <w:rPr>
          <w:rFonts w:ascii="Calibri" w:hAnsi="Calibri" w:cs="Calibri"/>
        </w:rPr>
        <w:t>trabecular bone volume (%BV/TV), trabecular number and trabecular thickness in the proximal tibia decreased from 2 weeks to 5 weeks after tumour injection in both vehicle-treated</w:t>
      </w:r>
      <w:r w:rsidR="006D3088">
        <w:rPr>
          <w:rFonts w:ascii="Calibri" w:hAnsi="Calibri" w:cs="Calibri"/>
        </w:rPr>
        <w:t>,</w:t>
      </w:r>
      <w:r w:rsidRPr="00E9462A">
        <w:rPr>
          <w:rFonts w:ascii="Calibri" w:hAnsi="Calibri" w:cs="Calibri"/>
        </w:rPr>
        <w:t xml:space="preserve"> and DOX-treated mice (Figure 5.4 i-iv). There was a significant decrease in %BV/TV at 5 weeks comparing vehicle-treated to DOX-treated mice</w:t>
      </w:r>
      <w:r w:rsidRPr="00E9462A">
        <w:rPr>
          <w:rFonts w:ascii="Calibri" w:hAnsi="Calibri" w:cs="Calibri"/>
          <w:color w:val="0D0D0D"/>
          <w:shd w:val="clear" w:color="auto" w:fill="FFFFFF"/>
        </w:rPr>
        <w:t xml:space="preserve"> (Figure 5.4i)</w:t>
      </w:r>
      <w:r w:rsidRPr="00E9462A">
        <w:rPr>
          <w:rFonts w:ascii="Calibri" w:hAnsi="Calibri" w:cs="Calibri"/>
        </w:rPr>
        <w:t xml:space="preserve">. </w:t>
      </w:r>
    </w:p>
    <w:p w14:paraId="0D9082B4" w14:textId="77777777" w:rsidR="00BF55F0" w:rsidRPr="00E9462A" w:rsidRDefault="00BF55F0" w:rsidP="00E9462A">
      <w:pPr>
        <w:spacing w:line="360" w:lineRule="auto"/>
        <w:jc w:val="both"/>
        <w:rPr>
          <w:rFonts w:ascii="Calibri" w:hAnsi="Calibri" w:cs="Calibri"/>
        </w:rPr>
      </w:pPr>
    </w:p>
    <w:p w14:paraId="7BF2E4C4" w14:textId="5935AA4E" w:rsidR="00BF55F0" w:rsidRPr="00E9462A" w:rsidRDefault="00BF55F0" w:rsidP="00E9462A">
      <w:pPr>
        <w:spacing w:line="360" w:lineRule="auto"/>
        <w:jc w:val="both"/>
        <w:rPr>
          <w:rFonts w:ascii="Calibri" w:hAnsi="Calibri" w:cs="Calibri"/>
          <w:lang w:val="en-US"/>
        </w:rPr>
      </w:pPr>
      <w:r w:rsidRPr="00E9462A">
        <w:rPr>
          <w:rFonts w:ascii="Calibri" w:hAnsi="Calibri" w:cs="Calibri"/>
          <w:color w:val="0D0D0D"/>
          <w:shd w:val="clear" w:color="auto" w:fill="FFFFFF"/>
        </w:rPr>
        <w:t xml:space="preserve">Image J analysis demonstrated that visible lesions appeared in the tibia of mice 2 weeks after </w:t>
      </w:r>
      <w:proofErr w:type="spellStart"/>
      <w:r w:rsidRPr="00E9462A">
        <w:rPr>
          <w:rFonts w:ascii="Calibri" w:hAnsi="Calibri" w:cs="Calibri"/>
          <w:color w:val="0D0D0D"/>
          <w:shd w:val="clear" w:color="auto" w:fill="FFFFFF"/>
        </w:rPr>
        <w:t>tumor</w:t>
      </w:r>
      <w:proofErr w:type="spellEnd"/>
      <w:r w:rsidRPr="00E9462A">
        <w:rPr>
          <w:rFonts w:ascii="Calibri" w:hAnsi="Calibri" w:cs="Calibri"/>
          <w:color w:val="0D0D0D"/>
          <w:shd w:val="clear" w:color="auto" w:fill="FFFFFF"/>
        </w:rPr>
        <w:t xml:space="preserve"> cell injection (Figure 5.5 i, ii), and in the femur 3 weeks after </w:t>
      </w:r>
      <w:proofErr w:type="spellStart"/>
      <w:r w:rsidRPr="00E9462A">
        <w:rPr>
          <w:rFonts w:ascii="Calibri" w:hAnsi="Calibri" w:cs="Calibri"/>
          <w:color w:val="0D0D0D"/>
          <w:shd w:val="clear" w:color="auto" w:fill="FFFFFF"/>
        </w:rPr>
        <w:t>tumor</w:t>
      </w:r>
      <w:proofErr w:type="spellEnd"/>
      <w:r w:rsidRPr="00E9462A">
        <w:rPr>
          <w:rFonts w:ascii="Calibri" w:hAnsi="Calibri" w:cs="Calibri"/>
          <w:color w:val="0D0D0D"/>
          <w:shd w:val="clear" w:color="auto" w:fill="FFFFFF"/>
        </w:rPr>
        <w:t xml:space="preserve"> cell injection (Figure 5.5 ii), in both DOX and vehicle-treated mice. The size of the bone lesions continued to increase from 2 weeks to 5 weeks in both groups. At week 5, DOX</w:t>
      </w:r>
      <w:r w:rsidR="006D3088">
        <w:rPr>
          <w:rFonts w:ascii="Calibri" w:hAnsi="Calibri" w:cs="Calibri"/>
          <w:color w:val="0D0D0D"/>
          <w:shd w:val="clear" w:color="auto" w:fill="FFFFFF"/>
        </w:rPr>
        <w:t>-</w:t>
      </w:r>
      <w:r w:rsidRPr="00E9462A">
        <w:rPr>
          <w:rFonts w:ascii="Calibri" w:hAnsi="Calibri" w:cs="Calibri"/>
          <w:color w:val="0D0D0D"/>
          <w:shd w:val="clear" w:color="auto" w:fill="FFFFFF"/>
        </w:rPr>
        <w:t xml:space="preserve">treated mice had </w:t>
      </w:r>
      <w:r w:rsidR="006D3088">
        <w:rPr>
          <w:rFonts w:ascii="Calibri" w:hAnsi="Calibri" w:cs="Calibri"/>
          <w:color w:val="0D0D0D"/>
          <w:shd w:val="clear" w:color="auto" w:fill="FFFFFF"/>
        </w:rPr>
        <w:t xml:space="preserve">a </w:t>
      </w:r>
      <w:r w:rsidRPr="00E9462A">
        <w:rPr>
          <w:rFonts w:ascii="Calibri" w:hAnsi="Calibri" w:cs="Calibri"/>
          <w:color w:val="0D0D0D"/>
          <w:shd w:val="clear" w:color="auto" w:fill="FFFFFF"/>
        </w:rPr>
        <w:t>greater %bone lesion area compared to vehicle</w:t>
      </w:r>
      <w:r w:rsidR="006D3088">
        <w:rPr>
          <w:rFonts w:ascii="Calibri" w:hAnsi="Calibri" w:cs="Calibri"/>
          <w:color w:val="0D0D0D"/>
          <w:shd w:val="clear" w:color="auto" w:fill="FFFFFF"/>
        </w:rPr>
        <w:t>-</w:t>
      </w:r>
      <w:r w:rsidRPr="00E9462A">
        <w:rPr>
          <w:rFonts w:ascii="Calibri" w:hAnsi="Calibri" w:cs="Calibri"/>
          <w:color w:val="0D0D0D"/>
          <w:shd w:val="clear" w:color="auto" w:fill="FFFFFF"/>
        </w:rPr>
        <w:t xml:space="preserve">treated mice, demonstrating that 4mg/kg DOX treatment not only failed to prevent the increase </w:t>
      </w:r>
      <w:r w:rsidR="006D3088">
        <w:rPr>
          <w:rFonts w:ascii="Calibri" w:hAnsi="Calibri" w:cs="Calibri"/>
          <w:color w:val="0D0D0D"/>
          <w:shd w:val="clear" w:color="auto" w:fill="FFFFFF"/>
        </w:rPr>
        <w:t>in</w:t>
      </w:r>
      <w:r w:rsidRPr="00E9462A">
        <w:rPr>
          <w:rFonts w:ascii="Calibri" w:hAnsi="Calibri" w:cs="Calibri"/>
          <w:color w:val="0D0D0D"/>
          <w:shd w:val="clear" w:color="auto" w:fill="FFFFFF"/>
        </w:rPr>
        <w:t xml:space="preserve"> size of the tumour-induced bone lesion, but also appeared to exacerbate this effect (Figure 5.5 i, ii). Five weeks after tumour cell injection, there was no difference in % bone lesion area in the proximal tibia and distal femur comparing the DOX</w:t>
      </w:r>
      <w:r w:rsidR="006D3088">
        <w:rPr>
          <w:rFonts w:ascii="Calibri" w:hAnsi="Calibri" w:cs="Calibri"/>
          <w:color w:val="0D0D0D"/>
          <w:shd w:val="clear" w:color="auto" w:fill="FFFFFF"/>
        </w:rPr>
        <w:t>-</w:t>
      </w:r>
      <w:r w:rsidRPr="00E9462A">
        <w:rPr>
          <w:rFonts w:ascii="Calibri" w:hAnsi="Calibri" w:cs="Calibri"/>
          <w:color w:val="0D0D0D"/>
          <w:shd w:val="clear" w:color="auto" w:fill="FFFFFF"/>
        </w:rPr>
        <w:t xml:space="preserve">treated group to the vehicle-treated group (Figure 5.6 1i, 2i). </w:t>
      </w:r>
      <w:r w:rsidRPr="00E9462A">
        <w:rPr>
          <w:rFonts w:ascii="Calibri" w:hAnsi="Calibri" w:cs="Calibri"/>
          <w:i/>
          <w:iCs/>
        </w:rPr>
        <w:t>Ex vivo</w:t>
      </w:r>
      <w:r w:rsidRPr="00E9462A">
        <w:rPr>
          <w:rFonts w:ascii="Calibri" w:hAnsi="Calibri" w:cs="Calibri"/>
        </w:rPr>
        <w:t xml:space="preserve">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w:t>
      </w:r>
      <w:r w:rsidRPr="00E9462A">
        <w:rPr>
          <w:rFonts w:ascii="Calibri" w:hAnsi="Calibri" w:cs="Calibri"/>
          <w:lang w:val="en-US"/>
        </w:rPr>
        <w:t xml:space="preserve">analysis confirmed that the DOX treated group (tumour bearing) had significantly </w:t>
      </w:r>
      <w:r w:rsidR="005C29F7">
        <w:rPr>
          <w:rFonts w:ascii="Calibri" w:hAnsi="Calibri" w:cs="Calibri"/>
          <w:lang w:val="en-US"/>
        </w:rPr>
        <w:t xml:space="preserve">reduced </w:t>
      </w:r>
      <w:r w:rsidRPr="00E9462A">
        <w:rPr>
          <w:rFonts w:ascii="Calibri" w:hAnsi="Calibri" w:cs="Calibri"/>
          <w:lang w:val="en-US"/>
        </w:rPr>
        <w:t>trabecular % BV/TV (Figure 5.6.1iii)</w:t>
      </w:r>
      <w:r w:rsidR="005C29F7">
        <w:rPr>
          <w:rFonts w:ascii="Calibri" w:hAnsi="Calibri" w:cs="Calibri"/>
          <w:lang w:val="en-US"/>
        </w:rPr>
        <w:t xml:space="preserve"> and increased</w:t>
      </w:r>
      <w:r w:rsidR="008B44F7">
        <w:rPr>
          <w:rFonts w:ascii="Calibri" w:hAnsi="Calibri" w:cs="Calibri"/>
          <w:lang w:val="en-US"/>
        </w:rPr>
        <w:t xml:space="preserve"> trabecular pattern factor (</w:t>
      </w:r>
      <w:r w:rsidR="008B44F7" w:rsidRPr="00E9462A">
        <w:rPr>
          <w:rFonts w:ascii="Calibri" w:hAnsi="Calibri" w:cs="Calibri"/>
          <w:lang w:val="en-US"/>
        </w:rPr>
        <w:t>Figure 5.6.1</w:t>
      </w:r>
      <w:r w:rsidR="008B44F7">
        <w:rPr>
          <w:rFonts w:ascii="Calibri" w:hAnsi="Calibri" w:cs="Calibri"/>
          <w:lang w:val="en-US"/>
        </w:rPr>
        <w:t>vi</w:t>
      </w:r>
      <w:r w:rsidR="008B44F7" w:rsidRPr="00E9462A">
        <w:rPr>
          <w:rFonts w:ascii="Calibri" w:hAnsi="Calibri" w:cs="Calibri"/>
          <w:lang w:val="en-US"/>
        </w:rPr>
        <w:t>i</w:t>
      </w:r>
      <w:r w:rsidR="008B44F7">
        <w:rPr>
          <w:rFonts w:ascii="Calibri" w:hAnsi="Calibri" w:cs="Calibri"/>
          <w:lang w:val="en-US"/>
        </w:rPr>
        <w:t>)</w:t>
      </w:r>
      <w:r w:rsidRPr="00E9462A">
        <w:rPr>
          <w:rFonts w:ascii="Calibri" w:hAnsi="Calibri" w:cs="Calibri"/>
          <w:lang w:val="en-US"/>
        </w:rPr>
        <w:t xml:space="preserve"> compared to vehicle treated group in the tibia, whereas there was no difference in trabecular number, trabecular thickness</w:t>
      </w:r>
      <w:r w:rsidR="00AC11F7">
        <w:rPr>
          <w:rFonts w:ascii="Calibri" w:hAnsi="Calibri" w:cs="Calibri"/>
          <w:lang w:val="en-US"/>
        </w:rPr>
        <w:t xml:space="preserve">, </w:t>
      </w:r>
      <w:r w:rsidRPr="00E9462A">
        <w:rPr>
          <w:rFonts w:ascii="Calibri" w:hAnsi="Calibri" w:cs="Calibri"/>
          <w:lang w:val="en-US"/>
        </w:rPr>
        <w:t xml:space="preserve">trabecular separation </w:t>
      </w:r>
      <w:r w:rsidR="00AC11F7">
        <w:rPr>
          <w:rFonts w:ascii="Calibri" w:hAnsi="Calibri" w:cs="Calibri"/>
          <w:lang w:val="en-US"/>
        </w:rPr>
        <w:t xml:space="preserve">and trabecular pattern factor </w:t>
      </w:r>
      <w:r w:rsidRPr="00E9462A">
        <w:rPr>
          <w:rFonts w:ascii="Calibri" w:hAnsi="Calibri" w:cs="Calibri"/>
          <w:lang w:val="en-US"/>
        </w:rPr>
        <w:t>(Figure 5.6.1 iv-vi</w:t>
      </w:r>
      <w:r w:rsidR="00AC11F7">
        <w:rPr>
          <w:rFonts w:ascii="Calibri" w:hAnsi="Calibri" w:cs="Calibri"/>
          <w:lang w:val="en-US"/>
        </w:rPr>
        <w:t>i</w:t>
      </w:r>
      <w:r w:rsidRPr="00E9462A">
        <w:rPr>
          <w:rFonts w:ascii="Calibri" w:hAnsi="Calibri" w:cs="Calibri"/>
          <w:lang w:val="en-US"/>
        </w:rPr>
        <w:t xml:space="preserve">). A similar trend was seen in the femur (Figure 5.6.2 i-vi), but this was not </w:t>
      </w:r>
      <w:r w:rsidR="006D3088" w:rsidRPr="002A2920">
        <w:rPr>
          <w:rFonts w:ascii="Calibri" w:hAnsi="Calibri" w:cs="Calibri"/>
        </w:rPr>
        <w:t>statistically</w:t>
      </w:r>
      <w:r w:rsidRPr="00E9462A">
        <w:rPr>
          <w:rFonts w:ascii="Calibri" w:hAnsi="Calibri" w:cs="Calibri"/>
          <w:lang w:val="en-US"/>
        </w:rPr>
        <w:t xml:space="preserve"> significant. </w:t>
      </w:r>
    </w:p>
    <w:p w14:paraId="303F27F1" w14:textId="77777777" w:rsidR="00BF55F0" w:rsidRPr="00E9462A" w:rsidRDefault="00BF55F0" w:rsidP="00E9462A">
      <w:pPr>
        <w:spacing w:line="360" w:lineRule="auto"/>
        <w:jc w:val="both"/>
        <w:rPr>
          <w:rFonts w:ascii="Calibri" w:hAnsi="Calibri" w:cs="Calibri"/>
          <w:color w:val="0D0D0D"/>
          <w:shd w:val="clear" w:color="auto" w:fill="FFFFFF"/>
          <w:lang w:val="en-US"/>
        </w:rPr>
      </w:pPr>
    </w:p>
    <w:p w14:paraId="01EC2265" w14:textId="192394BE" w:rsidR="00BF55F0" w:rsidRPr="00E9462A" w:rsidRDefault="00BF55F0" w:rsidP="00E9462A">
      <w:pPr>
        <w:spacing w:line="360" w:lineRule="auto"/>
        <w:jc w:val="both"/>
        <w:rPr>
          <w:rFonts w:ascii="Calibri" w:hAnsi="Calibri" w:cs="Calibri"/>
          <w:color w:val="0D0D0D"/>
          <w:shd w:val="clear" w:color="auto" w:fill="FFFFFF"/>
        </w:rPr>
      </w:pPr>
      <w:r w:rsidRPr="00E9462A">
        <w:rPr>
          <w:rFonts w:ascii="Calibri" w:hAnsi="Calibri" w:cs="Calibri"/>
          <w:color w:val="0D0D0D"/>
          <w:shd w:val="clear" w:color="auto" w:fill="FFFFFF"/>
        </w:rPr>
        <w:t>No further analysis has been carried out on this study as these results demonstrate that the DOX schedule applied was not suitable to be used in the combinational therapy with bone anabolic agents, based on the damage caused to bone in the mouse model of breast cance</w:t>
      </w:r>
      <w:r w:rsidR="006D3088">
        <w:rPr>
          <w:rFonts w:ascii="Calibri" w:hAnsi="Calibri" w:cs="Calibri"/>
          <w:color w:val="0D0D0D"/>
          <w:shd w:val="clear" w:color="auto" w:fill="FFFFFF"/>
        </w:rPr>
        <w:t>r-</w:t>
      </w:r>
      <w:r w:rsidRPr="00E9462A">
        <w:rPr>
          <w:rFonts w:ascii="Calibri" w:hAnsi="Calibri" w:cs="Calibri"/>
          <w:color w:val="0D0D0D"/>
          <w:shd w:val="clear" w:color="auto" w:fill="FFFFFF"/>
        </w:rPr>
        <w:t>induced</w:t>
      </w:r>
      <w:r w:rsidR="006D3088">
        <w:rPr>
          <w:rFonts w:ascii="Calibri" w:hAnsi="Calibri" w:cs="Calibri"/>
          <w:color w:val="0D0D0D"/>
          <w:shd w:val="clear" w:color="auto" w:fill="FFFFFF"/>
        </w:rPr>
        <w:t xml:space="preserve"> </w:t>
      </w:r>
      <w:r w:rsidRPr="00E9462A">
        <w:rPr>
          <w:rFonts w:ascii="Calibri" w:hAnsi="Calibri" w:cs="Calibri"/>
          <w:color w:val="0D0D0D"/>
          <w:shd w:val="clear" w:color="auto" w:fill="FFFFFF"/>
        </w:rPr>
        <w:t xml:space="preserve">bone disease. </w:t>
      </w:r>
    </w:p>
    <w:p w14:paraId="5AF02800" w14:textId="77777777" w:rsidR="00BF55F0" w:rsidRPr="00E9462A" w:rsidRDefault="00BF55F0" w:rsidP="00E9462A">
      <w:pPr>
        <w:spacing w:line="360" w:lineRule="auto"/>
        <w:jc w:val="both"/>
        <w:rPr>
          <w:rFonts w:ascii="Calibri" w:hAnsi="Calibri" w:cs="Calibri"/>
          <w:color w:val="2F5496" w:themeColor="accent1" w:themeShade="BF"/>
          <w:shd w:val="clear" w:color="auto" w:fill="FFFFFF"/>
        </w:rPr>
      </w:pPr>
      <w:r w:rsidRPr="00E9462A">
        <w:rPr>
          <w:rFonts w:ascii="Calibri" w:hAnsi="Calibri" w:cs="Calibri"/>
          <w:noProof/>
          <w:color w:val="4472C4" w:themeColor="accent1"/>
          <w:shd w:val="clear" w:color="auto" w:fill="FFFFFF"/>
          <w14:ligatures w14:val="standardContextual"/>
        </w:rPr>
        <w:lastRenderedPageBreak/>
        <w:drawing>
          <wp:inline distT="0" distB="0" distL="0" distR="0" wp14:anchorId="00B64900" wp14:editId="6C1B2298">
            <wp:extent cx="4457700" cy="3670300"/>
            <wp:effectExtent l="0" t="0" r="0" b="0"/>
            <wp:docPr id="1121578365" name="图片 8" descr="图表, 折线图,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578365" name="图片 8" descr="图表, 折线图, 箱线图&#10;&#10;描述已自动生成"/>
                    <pic:cNvPicPr/>
                  </pic:nvPicPr>
                  <pic:blipFill>
                    <a:blip r:embed="rId108">
                      <a:extLst>
                        <a:ext uri="{28A0092B-C50C-407E-A947-70E740481C1C}">
                          <a14:useLocalDpi xmlns:a14="http://schemas.microsoft.com/office/drawing/2010/main" val="0"/>
                        </a:ext>
                      </a:extLst>
                    </a:blip>
                    <a:stretch>
                      <a:fillRect/>
                    </a:stretch>
                  </pic:blipFill>
                  <pic:spPr>
                    <a:xfrm>
                      <a:off x="0" y="0"/>
                      <a:ext cx="4457700" cy="3670300"/>
                    </a:xfrm>
                    <a:prstGeom prst="rect">
                      <a:avLst/>
                    </a:prstGeom>
                  </pic:spPr>
                </pic:pic>
              </a:graphicData>
            </a:graphic>
          </wp:inline>
        </w:drawing>
      </w:r>
    </w:p>
    <w:p w14:paraId="4A3B6164" w14:textId="77777777" w:rsidR="00BF55F0" w:rsidRPr="00E9462A" w:rsidRDefault="00BF55F0" w:rsidP="00E9462A">
      <w:pPr>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rPr>
        <w:t xml:space="preserve">Figure 5.4 In vivo </w:t>
      </w:r>
      <w:r w:rsidRPr="00E9462A">
        <w:rPr>
          <w:rFonts w:ascii="Calibri" w:hAnsi="Calibri" w:cs="Calibri"/>
          <w:b/>
          <w:bCs/>
          <w:i/>
          <w:iCs/>
          <w:color w:val="2F5496" w:themeColor="accent1" w:themeShade="BF"/>
          <w:shd w:val="clear" w:color="auto" w:fill="FFFFFF"/>
        </w:rPr>
        <w:t>µCT analysis of DOX treated mice compared to vehicle treated mice</w:t>
      </w:r>
    </w:p>
    <w:p w14:paraId="63141E8E" w14:textId="77777777" w:rsidR="00BF55F0" w:rsidRPr="00E9462A" w:rsidRDefault="00BF55F0" w:rsidP="00E9462A">
      <w:pPr>
        <w:jc w:val="both"/>
        <w:rPr>
          <w:rFonts w:ascii="Calibri" w:hAnsi="Calibri" w:cs="Calibri"/>
          <w:i/>
          <w:iCs/>
          <w:color w:val="2F5496" w:themeColor="accent1" w:themeShade="BF"/>
        </w:rPr>
      </w:pPr>
      <w:r w:rsidRPr="00E9462A">
        <w:rPr>
          <w:rFonts w:ascii="Calibri" w:hAnsi="Calibri" w:cs="Calibri"/>
          <w:i/>
          <w:iCs/>
          <w:color w:val="2F5496" w:themeColor="accent1" w:themeShade="BF"/>
          <w:lang w:val="en-US"/>
        </w:rPr>
        <w:t xml:space="preserve">Graphs show BV/TV (i), trabecular number (ii), trabecular thickness (iii) and trabecular separation (iv) of DOX treated mice (n=6) and vehicle treated mice (n=4) over the course of 3 weeks treatment. All data were presented as mean </w:t>
      </w:r>
      <w:r w:rsidRPr="00E9462A">
        <w:rPr>
          <w:rFonts w:ascii="Calibri" w:hAnsi="Calibri" w:cs="Calibri"/>
          <w:i/>
          <w:iCs/>
          <w:color w:val="2F5496" w:themeColor="accent1" w:themeShade="BF"/>
        </w:rPr>
        <w:t>± SD</w:t>
      </w:r>
      <w:r w:rsidRPr="00E9462A">
        <w:rPr>
          <w:rFonts w:ascii="Calibri" w:hAnsi="Calibri" w:cs="Calibri"/>
          <w:color w:val="2F5496" w:themeColor="accent1" w:themeShade="BF"/>
        </w:rPr>
        <w:t>,</w:t>
      </w:r>
      <w:r w:rsidRPr="00E9462A">
        <w:rPr>
          <w:rFonts w:ascii="Calibri" w:hAnsi="Calibri" w:cs="Calibri"/>
          <w:i/>
          <w:iCs/>
          <w:color w:val="2F5496" w:themeColor="accent1" w:themeShade="BF"/>
          <w:lang w:val="en-US"/>
        </w:rPr>
        <w:t xml:space="preserve"> 2-way ANOVA and </w:t>
      </w:r>
      <w:proofErr w:type="spellStart"/>
      <w:r w:rsidRPr="00E9462A">
        <w:rPr>
          <w:rStyle w:val="af5"/>
          <w:rFonts w:ascii="Calibri" w:hAnsi="Calibri" w:cs="Calibri"/>
          <w:color w:val="2F5496" w:themeColor="accent1" w:themeShade="BF"/>
          <w:shd w:val="clear" w:color="auto" w:fill="FFFFFF"/>
        </w:rPr>
        <w:t>Šídák’s</w:t>
      </w:r>
      <w:proofErr w:type="spellEnd"/>
      <w:r w:rsidRPr="00E9462A">
        <w:rPr>
          <w:rStyle w:val="af5"/>
          <w:rFonts w:ascii="Calibri" w:hAnsi="Calibri" w:cs="Calibri"/>
          <w:color w:val="2F5496" w:themeColor="accent1" w:themeShade="BF"/>
          <w:shd w:val="clear" w:color="auto" w:fill="FFFFFF"/>
        </w:rPr>
        <w:t xml:space="preserve"> test</w:t>
      </w:r>
      <w:r w:rsidRPr="00E9462A">
        <w:rPr>
          <w:rFonts w:ascii="Calibri" w:hAnsi="Calibri" w:cs="Calibri"/>
          <w:i/>
          <w:iCs/>
          <w:color w:val="2F5496" w:themeColor="accent1" w:themeShade="BF"/>
          <w:lang w:val="en-US"/>
        </w:rPr>
        <w:t xml:space="preserve">, </w:t>
      </w:r>
      <w:proofErr w:type="spellStart"/>
      <w:r w:rsidRPr="00E9462A">
        <w:rPr>
          <w:rFonts w:ascii="Calibri" w:hAnsi="Calibri" w:cs="Calibri"/>
          <w:i/>
          <w:iCs/>
          <w:color w:val="2F5496" w:themeColor="accent1" w:themeShade="BF"/>
          <w:lang w:val="en-US"/>
        </w:rPr>
        <w:t>analysed</w:t>
      </w:r>
      <w:proofErr w:type="spellEnd"/>
      <w:r w:rsidRPr="00E9462A">
        <w:rPr>
          <w:rFonts w:ascii="Calibri" w:hAnsi="Calibri" w:cs="Calibri"/>
          <w:i/>
          <w:iCs/>
          <w:color w:val="2F5496" w:themeColor="accent1" w:themeShade="BF"/>
          <w:lang w:val="en-US"/>
        </w:rPr>
        <w:t xml:space="preserve"> on PRISM software. Significance ns </w:t>
      </w:r>
      <w:r w:rsidRPr="00E9462A">
        <w:rPr>
          <w:rFonts w:ascii="Calibri" w:hAnsi="Calibri" w:cs="Calibri"/>
          <w:i/>
          <w:iCs/>
          <w:color w:val="2F5496" w:themeColor="accent1" w:themeShade="BF"/>
        </w:rPr>
        <w:t xml:space="preserve">(P&gt;0.05), * (P≤0.05). </w:t>
      </w:r>
    </w:p>
    <w:p w14:paraId="15E516A3" w14:textId="77777777" w:rsidR="00BF55F0" w:rsidRPr="00E9462A" w:rsidRDefault="00BF55F0" w:rsidP="00E9462A">
      <w:pPr>
        <w:spacing w:line="360" w:lineRule="auto"/>
        <w:jc w:val="both"/>
        <w:rPr>
          <w:rFonts w:ascii="Calibri" w:hAnsi="Calibri" w:cs="Calibri"/>
          <w:color w:val="0D0D0D"/>
          <w:shd w:val="clear" w:color="auto" w:fill="FFFFFF"/>
        </w:rPr>
      </w:pPr>
    </w:p>
    <w:p w14:paraId="10A23805" w14:textId="77777777" w:rsidR="00BF55F0" w:rsidRPr="00E9462A" w:rsidRDefault="00BF55F0" w:rsidP="00E9462A">
      <w:pPr>
        <w:spacing w:line="360" w:lineRule="auto"/>
        <w:jc w:val="both"/>
        <w:rPr>
          <w:rFonts w:ascii="Calibri" w:hAnsi="Calibri" w:cs="Calibri"/>
          <w:color w:val="0D0D0D"/>
          <w:shd w:val="clear" w:color="auto" w:fill="FFFFFF"/>
        </w:rPr>
      </w:pPr>
    </w:p>
    <w:p w14:paraId="3A4BD243" w14:textId="77777777" w:rsidR="00BF55F0" w:rsidRPr="00E9462A" w:rsidRDefault="00BF55F0" w:rsidP="00E9462A">
      <w:pPr>
        <w:spacing w:line="360" w:lineRule="auto"/>
        <w:jc w:val="both"/>
        <w:rPr>
          <w:rFonts w:ascii="Calibri" w:hAnsi="Calibri" w:cs="Calibri"/>
          <w:color w:val="0D0D0D"/>
          <w:shd w:val="clear" w:color="auto" w:fill="FFFFFF"/>
        </w:rPr>
      </w:pPr>
    </w:p>
    <w:p w14:paraId="09CE21E5" w14:textId="77777777" w:rsidR="00BF55F0" w:rsidRPr="00E9462A" w:rsidRDefault="00BF55F0" w:rsidP="00E9462A">
      <w:pPr>
        <w:spacing w:line="360" w:lineRule="auto"/>
        <w:jc w:val="both"/>
        <w:rPr>
          <w:rFonts w:ascii="Calibri" w:hAnsi="Calibri" w:cs="Calibri"/>
          <w:color w:val="0D0D0D"/>
          <w:shd w:val="clear" w:color="auto" w:fill="FFFFFF"/>
        </w:rPr>
      </w:pPr>
    </w:p>
    <w:p w14:paraId="43F70198" w14:textId="77777777" w:rsidR="00BF55F0" w:rsidRPr="00E9462A" w:rsidRDefault="00BF55F0" w:rsidP="00E9462A">
      <w:pPr>
        <w:spacing w:line="360" w:lineRule="auto"/>
        <w:jc w:val="both"/>
        <w:rPr>
          <w:rFonts w:ascii="Calibri" w:hAnsi="Calibri" w:cs="Calibri"/>
          <w:color w:val="0D0D0D"/>
          <w:shd w:val="clear" w:color="auto" w:fill="FFFFFF"/>
        </w:rPr>
      </w:pPr>
    </w:p>
    <w:p w14:paraId="7604EEEB" w14:textId="77777777" w:rsidR="00BF55F0" w:rsidRPr="00E9462A" w:rsidRDefault="00BF55F0" w:rsidP="00E9462A">
      <w:pPr>
        <w:spacing w:line="360" w:lineRule="auto"/>
        <w:jc w:val="both"/>
        <w:rPr>
          <w:rFonts w:ascii="Calibri" w:hAnsi="Calibri" w:cs="Calibri"/>
          <w:color w:val="0D0D0D"/>
          <w:shd w:val="clear" w:color="auto" w:fill="FFFFFF"/>
        </w:rPr>
      </w:pPr>
    </w:p>
    <w:p w14:paraId="364EB13F" w14:textId="77777777" w:rsidR="00BF55F0" w:rsidRPr="00E9462A" w:rsidRDefault="00BF55F0" w:rsidP="00E9462A">
      <w:pPr>
        <w:spacing w:line="360" w:lineRule="auto"/>
        <w:jc w:val="both"/>
        <w:rPr>
          <w:rFonts w:ascii="Calibri" w:hAnsi="Calibri" w:cs="Calibri"/>
          <w:color w:val="0D0D0D"/>
          <w:shd w:val="clear" w:color="auto" w:fill="FFFFFF"/>
        </w:rPr>
      </w:pPr>
    </w:p>
    <w:p w14:paraId="03F28BBE" w14:textId="77777777" w:rsidR="00BF55F0" w:rsidRPr="00E9462A" w:rsidRDefault="00BF55F0" w:rsidP="00E9462A">
      <w:pPr>
        <w:spacing w:line="360" w:lineRule="auto"/>
        <w:jc w:val="both"/>
        <w:rPr>
          <w:rFonts w:ascii="Calibri" w:hAnsi="Calibri" w:cs="Calibri"/>
          <w:color w:val="0D0D0D"/>
          <w:shd w:val="clear" w:color="auto" w:fill="FFFFFF"/>
        </w:rPr>
      </w:pPr>
    </w:p>
    <w:p w14:paraId="0AE7A0F0" w14:textId="77777777" w:rsidR="00BF55F0" w:rsidRPr="00E9462A" w:rsidRDefault="00BF55F0" w:rsidP="00E9462A">
      <w:pPr>
        <w:spacing w:line="360" w:lineRule="auto"/>
        <w:jc w:val="both"/>
        <w:rPr>
          <w:rFonts w:ascii="Calibri" w:hAnsi="Calibri" w:cs="Calibri"/>
          <w:color w:val="0D0D0D"/>
          <w:shd w:val="clear" w:color="auto" w:fill="FFFFFF"/>
        </w:rPr>
      </w:pPr>
    </w:p>
    <w:p w14:paraId="7315D167" w14:textId="77777777" w:rsidR="00BF55F0" w:rsidRPr="00E9462A" w:rsidRDefault="00BF55F0" w:rsidP="00E9462A">
      <w:pPr>
        <w:spacing w:line="360" w:lineRule="auto"/>
        <w:jc w:val="both"/>
        <w:rPr>
          <w:rFonts w:ascii="Calibri" w:hAnsi="Calibri" w:cs="Calibri"/>
          <w:color w:val="0D0D0D"/>
          <w:shd w:val="clear" w:color="auto" w:fill="FFFFFF"/>
        </w:rPr>
      </w:pPr>
    </w:p>
    <w:p w14:paraId="270F61CB" w14:textId="77777777" w:rsidR="00BF55F0" w:rsidRPr="00E9462A" w:rsidRDefault="00BF55F0" w:rsidP="00E9462A">
      <w:pPr>
        <w:spacing w:line="360" w:lineRule="auto"/>
        <w:jc w:val="both"/>
        <w:rPr>
          <w:rFonts w:ascii="Calibri" w:hAnsi="Calibri" w:cs="Calibri"/>
          <w:color w:val="0D0D0D"/>
          <w:shd w:val="clear" w:color="auto" w:fill="FFFFFF"/>
        </w:rPr>
      </w:pPr>
    </w:p>
    <w:p w14:paraId="14276883" w14:textId="77777777" w:rsidR="00BF55F0" w:rsidRPr="00E9462A" w:rsidRDefault="00BF55F0" w:rsidP="00E9462A">
      <w:pPr>
        <w:spacing w:line="360" w:lineRule="auto"/>
        <w:jc w:val="both"/>
        <w:rPr>
          <w:rFonts w:ascii="Calibri" w:hAnsi="Calibri" w:cs="Calibri"/>
          <w:color w:val="0D0D0D"/>
          <w:shd w:val="clear" w:color="auto" w:fill="FFFFFF"/>
        </w:rPr>
      </w:pPr>
    </w:p>
    <w:p w14:paraId="46E1332B" w14:textId="77777777" w:rsidR="00BF55F0" w:rsidRDefault="00BF55F0" w:rsidP="00E9462A">
      <w:pPr>
        <w:spacing w:line="360" w:lineRule="auto"/>
        <w:jc w:val="both"/>
        <w:rPr>
          <w:rFonts w:ascii="Calibri" w:hAnsi="Calibri" w:cs="Calibri"/>
          <w:color w:val="0D0D0D"/>
          <w:shd w:val="clear" w:color="auto" w:fill="FFFFFF"/>
        </w:rPr>
      </w:pPr>
    </w:p>
    <w:p w14:paraId="270E3C57" w14:textId="77777777" w:rsidR="00DD29BF" w:rsidRPr="00E9462A" w:rsidRDefault="00DD29BF" w:rsidP="00E9462A">
      <w:pPr>
        <w:spacing w:line="360" w:lineRule="auto"/>
        <w:jc w:val="both"/>
        <w:rPr>
          <w:rFonts w:ascii="Calibri" w:hAnsi="Calibri" w:cs="Calibri"/>
          <w:color w:val="0D0D0D"/>
          <w:shd w:val="clear" w:color="auto" w:fill="FFFFFF"/>
        </w:rPr>
      </w:pPr>
    </w:p>
    <w:p w14:paraId="4874E0B2" w14:textId="050E09AE" w:rsidR="00BF55F0" w:rsidRPr="00E9462A" w:rsidRDefault="00BF55F0" w:rsidP="00E9462A">
      <w:pPr>
        <w:spacing w:line="360" w:lineRule="auto"/>
        <w:jc w:val="both"/>
        <w:rPr>
          <w:rFonts w:ascii="Calibri" w:hAnsi="Calibri" w:cs="Calibri"/>
          <w:color w:val="0D0D0D"/>
          <w:shd w:val="clear" w:color="auto" w:fill="FFFFFF"/>
        </w:rPr>
      </w:pPr>
    </w:p>
    <w:p w14:paraId="46DCF1F8" w14:textId="23BABEF2" w:rsidR="00BF55F0" w:rsidRPr="00E9462A" w:rsidRDefault="00582C6B" w:rsidP="00E9462A">
      <w:pPr>
        <w:spacing w:line="360" w:lineRule="auto"/>
        <w:jc w:val="both"/>
        <w:rPr>
          <w:rFonts w:ascii="Calibri" w:hAnsi="Calibri" w:cs="Calibri"/>
          <w:lang w:val="en-US"/>
        </w:rPr>
      </w:pPr>
      <w:r>
        <w:rPr>
          <w:rFonts w:ascii="Calibri" w:hAnsi="Calibri" w:cs="Calibri"/>
          <w:noProof/>
          <w:lang w:val="en-US"/>
        </w:rPr>
        <w:lastRenderedPageBreak/>
        <w:drawing>
          <wp:inline distT="0" distB="0" distL="0" distR="0" wp14:anchorId="51B09450" wp14:editId="562DE921">
            <wp:extent cx="5245100" cy="5765800"/>
            <wp:effectExtent l="0" t="0" r="0" b="0"/>
            <wp:docPr id="1649595155" name="图片 13" descr="墙上贴着许多海报&#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595155" name="图片 13" descr="墙上贴着许多海报&#10;&#10;描述已自动生成"/>
                    <pic:cNvPicPr/>
                  </pic:nvPicPr>
                  <pic:blipFill>
                    <a:blip r:embed="rId109"/>
                    <a:stretch>
                      <a:fillRect/>
                    </a:stretch>
                  </pic:blipFill>
                  <pic:spPr>
                    <a:xfrm>
                      <a:off x="0" y="0"/>
                      <a:ext cx="5245100" cy="5765800"/>
                    </a:xfrm>
                    <a:prstGeom prst="rect">
                      <a:avLst/>
                    </a:prstGeom>
                  </pic:spPr>
                </pic:pic>
              </a:graphicData>
            </a:graphic>
          </wp:inline>
        </w:drawing>
      </w:r>
    </w:p>
    <w:p w14:paraId="253B80C0" w14:textId="6A68788C" w:rsidR="00BF55F0" w:rsidRPr="00E9462A" w:rsidRDefault="00582C6B" w:rsidP="00E9462A">
      <w:pPr>
        <w:pStyle w:val="a3"/>
        <w:spacing w:line="360" w:lineRule="auto"/>
        <w:ind w:right="-187"/>
        <w:jc w:val="both"/>
        <w:rPr>
          <w:rFonts w:ascii="Calibri" w:hAnsi="Calibri" w:cs="Calibri"/>
          <w:b/>
          <w:bCs/>
          <w:i/>
          <w:iCs/>
          <w:color w:val="2F5496" w:themeColor="accent1" w:themeShade="BF"/>
          <w:lang w:val="en-US"/>
        </w:rPr>
      </w:pPr>
      <w:r>
        <w:rPr>
          <w:rFonts w:ascii="Calibri" w:hAnsi="Calibri" w:cs="Calibri"/>
          <w:b/>
          <w:bCs/>
          <w:i/>
          <w:iCs/>
          <w:noProof/>
          <w:color w:val="2F5496" w:themeColor="accent1" w:themeShade="BF"/>
          <w:lang w:val="en-US"/>
        </w:rPr>
        <w:lastRenderedPageBreak/>
        <w:drawing>
          <wp:inline distT="0" distB="0" distL="0" distR="0" wp14:anchorId="27CB577B" wp14:editId="0D9A842C">
            <wp:extent cx="5308600" cy="5956300"/>
            <wp:effectExtent l="0" t="0" r="0" b="0"/>
            <wp:docPr id="1535391818" name="图片 12" descr="墙上贴着一些海报&#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91818" name="图片 12" descr="墙上贴着一些海报&#10;&#10;描述已自动生成"/>
                    <pic:cNvPicPr/>
                  </pic:nvPicPr>
                  <pic:blipFill>
                    <a:blip r:embed="rId110"/>
                    <a:stretch>
                      <a:fillRect/>
                    </a:stretch>
                  </pic:blipFill>
                  <pic:spPr>
                    <a:xfrm>
                      <a:off x="0" y="0"/>
                      <a:ext cx="5308600" cy="5956300"/>
                    </a:xfrm>
                    <a:prstGeom prst="rect">
                      <a:avLst/>
                    </a:prstGeom>
                  </pic:spPr>
                </pic:pic>
              </a:graphicData>
            </a:graphic>
          </wp:inline>
        </w:drawing>
      </w:r>
      <w:r>
        <w:rPr>
          <w:rFonts w:ascii="Calibri" w:hAnsi="Calibri" w:cs="Calibri"/>
          <w:b/>
          <w:bCs/>
          <w:i/>
          <w:iCs/>
          <w:color w:val="2F5496" w:themeColor="accent1" w:themeShade="BF"/>
          <w:lang w:val="en-US"/>
        </w:rPr>
        <w:t>=</w:t>
      </w:r>
    </w:p>
    <w:p w14:paraId="76C70E6D" w14:textId="77777777" w:rsidR="00BF55F0" w:rsidRPr="00E9462A" w:rsidRDefault="00BF55F0" w:rsidP="00E9462A">
      <w:pPr>
        <w:pStyle w:val="a3"/>
        <w:spacing w:line="360" w:lineRule="auto"/>
        <w:ind w:right="-187"/>
        <w:jc w:val="both"/>
        <w:rPr>
          <w:rFonts w:ascii="Calibri" w:hAnsi="Calibri" w:cs="Calibri"/>
          <w:b/>
          <w:bCs/>
          <w:i/>
          <w:iCs/>
          <w:color w:val="2F5496" w:themeColor="accent1" w:themeShade="BF"/>
          <w:lang w:val="en-US"/>
        </w:rPr>
      </w:pPr>
    </w:p>
    <w:p w14:paraId="1E5B8E6E" w14:textId="3EAEC8DD" w:rsidR="00BF55F0" w:rsidRPr="00DD29BF" w:rsidRDefault="00BF55F0" w:rsidP="00DD29BF">
      <w:pPr>
        <w:pStyle w:val="a3"/>
        <w:spacing w:line="360" w:lineRule="auto"/>
        <w:ind w:right="-187"/>
        <w:jc w:val="both"/>
        <w:rPr>
          <w:rFonts w:ascii="Calibri" w:hAnsi="Calibri" w:cs="Calibri"/>
          <w:b/>
          <w:bCs/>
          <w:i/>
          <w:iCs/>
          <w:color w:val="2F5496" w:themeColor="accent1" w:themeShade="BF"/>
          <w:lang w:val="en-US"/>
        </w:rPr>
      </w:pPr>
      <w:r w:rsidRPr="00E9462A">
        <w:rPr>
          <w:rFonts w:ascii="Calibri" w:hAnsi="Calibri" w:cs="Calibri"/>
          <w:b/>
          <w:bCs/>
          <w:i/>
          <w:iCs/>
          <w:color w:val="2F5496" w:themeColor="accent1" w:themeShade="BF"/>
          <w:lang w:val="en-US"/>
        </w:rPr>
        <w:t xml:space="preserve">Figure 5.5 </w:t>
      </w:r>
      <w:r w:rsidRPr="00E9462A">
        <w:rPr>
          <w:rFonts w:ascii="Calibri" w:hAnsi="Calibri" w:cs="Calibri"/>
          <w:b/>
          <w:bCs/>
          <w:i/>
          <w:iCs/>
          <w:color w:val="2F5496" w:themeColor="accent1" w:themeShade="BF"/>
        </w:rPr>
        <w:t xml:space="preserve">In vivo </w:t>
      </w:r>
      <w:r w:rsidRPr="00E9462A">
        <w:rPr>
          <w:rFonts w:ascii="Calibri" w:hAnsi="Calibri" w:cs="Calibri"/>
          <w:b/>
          <w:bCs/>
          <w:i/>
          <w:iCs/>
          <w:color w:val="2F5496" w:themeColor="accent1" w:themeShade="BF"/>
          <w:shd w:val="clear" w:color="auto" w:fill="FFFFFF"/>
        </w:rPr>
        <w:t xml:space="preserve">µCT, CTVOX and IVIS imaging analysis on proximal tibia and distal </w:t>
      </w:r>
      <w:r w:rsidR="006601CD" w:rsidRPr="00E9462A">
        <w:rPr>
          <w:rFonts w:ascii="Calibri" w:hAnsi="Calibri" w:cs="Calibri"/>
          <w:b/>
          <w:bCs/>
          <w:i/>
          <w:iCs/>
          <w:color w:val="2F5496" w:themeColor="accent1" w:themeShade="BF"/>
          <w:shd w:val="clear" w:color="auto" w:fill="FFFFFF"/>
        </w:rPr>
        <w:t>femur of</w:t>
      </w:r>
      <w:r w:rsidRPr="00E9462A">
        <w:rPr>
          <w:rFonts w:ascii="Calibri" w:hAnsi="Calibri" w:cs="Calibri"/>
          <w:b/>
          <w:bCs/>
          <w:i/>
          <w:iCs/>
          <w:color w:val="2F5496" w:themeColor="accent1" w:themeShade="BF"/>
          <w:shd w:val="clear" w:color="auto" w:fill="FFFFFF"/>
        </w:rPr>
        <w:t xml:space="preserve"> tumour bearing mice      </w:t>
      </w:r>
      <w:r w:rsidRPr="00E9462A">
        <w:rPr>
          <w:rFonts w:ascii="Calibri" w:hAnsi="Calibri" w:cs="Calibri"/>
          <w:i/>
          <w:iCs/>
          <w:color w:val="2F5496" w:themeColor="accent1" w:themeShade="BF"/>
          <w:shd w:val="clear" w:color="auto" w:fill="FFFFFF"/>
        </w:rPr>
        <w:t xml:space="preserve">                    </w:t>
      </w:r>
    </w:p>
    <w:p w14:paraId="3973C1FE" w14:textId="6D943D8C" w:rsidR="00BF55F0" w:rsidRPr="00E9462A" w:rsidRDefault="00BF55F0" w:rsidP="00DD29BF">
      <w:pPr>
        <w:jc w:val="both"/>
        <w:rPr>
          <w:rFonts w:ascii="Calibri" w:hAnsi="Calibri" w:cs="Calibri"/>
          <w:i/>
          <w:iCs/>
          <w:color w:val="2F5496" w:themeColor="accent1" w:themeShade="BF"/>
          <w:lang w:val="en-US"/>
        </w:rPr>
      </w:pPr>
      <w:r w:rsidRPr="00E9462A">
        <w:rPr>
          <w:rFonts w:ascii="Calibri" w:hAnsi="Calibri" w:cs="Calibri"/>
          <w:i/>
          <w:iCs/>
          <w:color w:val="2F5496" w:themeColor="accent1" w:themeShade="BF"/>
          <w:lang w:val="en-US"/>
        </w:rPr>
        <w:t>Figure shows the proximal tibia and distal femur of representative DOX (4mg/kg) treated mice</w:t>
      </w:r>
      <w:r w:rsidR="006601CD">
        <w:rPr>
          <w:rFonts w:ascii="Calibri" w:hAnsi="Calibri" w:cs="Calibri"/>
          <w:i/>
          <w:iCs/>
          <w:color w:val="2F5496" w:themeColor="accent1" w:themeShade="BF"/>
          <w:lang w:val="en-US"/>
        </w:rPr>
        <w:t xml:space="preserve"> (i</w:t>
      </w:r>
      <w:r w:rsidRPr="00E9462A">
        <w:rPr>
          <w:rFonts w:ascii="Calibri" w:hAnsi="Calibri" w:cs="Calibri"/>
          <w:i/>
          <w:iCs/>
          <w:color w:val="2F5496" w:themeColor="accent1" w:themeShade="BF"/>
          <w:lang w:val="en-US"/>
        </w:rPr>
        <w:t>) compared to vehicle (PBS) (ii), where (A) cross-section image of trabecular bone</w:t>
      </w:r>
      <w:r w:rsidR="006601CD">
        <w:rPr>
          <w:rFonts w:ascii="Calibri" w:hAnsi="Calibri" w:cs="Calibri"/>
          <w:i/>
          <w:iCs/>
          <w:color w:val="2F5496" w:themeColor="accent1" w:themeShade="BF"/>
          <w:lang w:val="en-US"/>
        </w:rPr>
        <w:t xml:space="preserve"> </w:t>
      </w:r>
      <w:bookmarkStart w:id="112" w:name="OLE_LINK30"/>
      <w:r w:rsidR="006601CD">
        <w:rPr>
          <w:rFonts w:ascii="Calibri" w:hAnsi="Calibri" w:cs="Calibri"/>
          <w:i/>
          <w:iCs/>
          <w:color w:val="2F5496" w:themeColor="accent1" w:themeShade="BF"/>
          <w:lang w:val="en-US"/>
        </w:rPr>
        <w:t xml:space="preserve">of </w:t>
      </w:r>
      <w:r w:rsidR="006601CD" w:rsidRPr="00E9462A">
        <w:rPr>
          <w:rFonts w:ascii="Calibri" w:hAnsi="Calibri" w:cs="Calibri"/>
          <w:i/>
          <w:iCs/>
          <w:color w:val="2F5496" w:themeColor="accent1" w:themeShade="BF"/>
          <w:lang w:val="en-US"/>
        </w:rPr>
        <w:t>proximal tibia</w:t>
      </w:r>
      <w:bookmarkEnd w:id="112"/>
      <w:r w:rsidRPr="00E9462A">
        <w:rPr>
          <w:rFonts w:ascii="Calibri" w:hAnsi="Calibri" w:cs="Calibri"/>
          <w:i/>
          <w:iCs/>
          <w:color w:val="2F5496" w:themeColor="accent1" w:themeShade="BF"/>
          <w:lang w:val="en-US"/>
        </w:rPr>
        <w:t xml:space="preserve"> (B) reconstructed 3D image </w:t>
      </w:r>
      <w:r w:rsidR="006601CD">
        <w:rPr>
          <w:rFonts w:ascii="Calibri" w:hAnsi="Calibri" w:cs="Calibri"/>
          <w:i/>
          <w:iCs/>
          <w:color w:val="2F5496" w:themeColor="accent1" w:themeShade="BF"/>
          <w:lang w:val="en-US"/>
        </w:rPr>
        <w:t xml:space="preserve">of </w:t>
      </w:r>
      <w:r w:rsidR="006601CD" w:rsidRPr="00E9462A">
        <w:rPr>
          <w:rFonts w:ascii="Calibri" w:hAnsi="Calibri" w:cs="Calibri"/>
          <w:i/>
          <w:iCs/>
          <w:color w:val="2F5496" w:themeColor="accent1" w:themeShade="BF"/>
          <w:lang w:val="en-US"/>
        </w:rPr>
        <w:t>proximal tibia</w:t>
      </w:r>
      <w:r w:rsidR="006601CD">
        <w:rPr>
          <w:rFonts w:ascii="Calibri" w:hAnsi="Calibri" w:cs="Calibri"/>
          <w:i/>
          <w:iCs/>
          <w:color w:val="2F5496" w:themeColor="accent1" w:themeShade="BF"/>
          <w:lang w:val="en-US"/>
        </w:rPr>
        <w:t xml:space="preserve"> (C)</w:t>
      </w:r>
      <w:r w:rsidR="006601CD" w:rsidRPr="006601CD">
        <w:rPr>
          <w:rFonts w:ascii="Calibri" w:hAnsi="Calibri" w:cs="Calibri"/>
          <w:i/>
          <w:iCs/>
          <w:color w:val="2F5496" w:themeColor="accent1" w:themeShade="BF"/>
          <w:lang w:val="en-US"/>
        </w:rPr>
        <w:t xml:space="preserve"> </w:t>
      </w:r>
      <w:r w:rsidR="006601CD" w:rsidRPr="00E9462A">
        <w:rPr>
          <w:rFonts w:ascii="Calibri" w:hAnsi="Calibri" w:cs="Calibri"/>
          <w:i/>
          <w:iCs/>
          <w:color w:val="2F5496" w:themeColor="accent1" w:themeShade="BF"/>
          <w:lang w:val="en-US"/>
        </w:rPr>
        <w:t>cross-section image of trabecular bone</w:t>
      </w:r>
      <w:r w:rsidR="006601CD">
        <w:rPr>
          <w:rFonts w:ascii="Calibri" w:hAnsi="Calibri" w:cs="Calibri"/>
          <w:i/>
          <w:iCs/>
          <w:color w:val="2F5496" w:themeColor="accent1" w:themeShade="BF"/>
          <w:lang w:val="en-US"/>
        </w:rPr>
        <w:t xml:space="preserve"> of distal femur (D)</w:t>
      </w:r>
      <w:r w:rsidRPr="00E9462A">
        <w:rPr>
          <w:rFonts w:ascii="Calibri" w:hAnsi="Calibri" w:cs="Calibri"/>
          <w:i/>
          <w:iCs/>
          <w:color w:val="2F5496" w:themeColor="accent1" w:themeShade="BF"/>
          <w:lang w:val="en-US"/>
        </w:rPr>
        <w:t xml:space="preserve"> </w:t>
      </w:r>
      <w:r w:rsidR="006601CD" w:rsidRPr="00E9462A">
        <w:rPr>
          <w:rFonts w:ascii="Calibri" w:hAnsi="Calibri" w:cs="Calibri"/>
          <w:i/>
          <w:iCs/>
          <w:color w:val="2F5496" w:themeColor="accent1" w:themeShade="BF"/>
          <w:lang w:val="en-US"/>
        </w:rPr>
        <w:t>reconstructed 3D image</w:t>
      </w:r>
      <w:r w:rsidR="006601CD" w:rsidRPr="006601CD">
        <w:rPr>
          <w:rFonts w:ascii="Calibri" w:hAnsi="Calibri" w:cs="Calibri"/>
          <w:i/>
          <w:iCs/>
          <w:color w:val="2F5496" w:themeColor="accent1" w:themeShade="BF"/>
          <w:lang w:val="en-US"/>
        </w:rPr>
        <w:t xml:space="preserve"> </w:t>
      </w:r>
      <w:r w:rsidR="006601CD">
        <w:rPr>
          <w:rFonts w:ascii="Calibri" w:hAnsi="Calibri" w:cs="Calibri"/>
          <w:i/>
          <w:iCs/>
          <w:color w:val="2F5496" w:themeColor="accent1" w:themeShade="BF"/>
          <w:lang w:val="en-US"/>
        </w:rPr>
        <w:t>of distal femur by CTVOX</w:t>
      </w:r>
      <w:r w:rsidRPr="00E9462A">
        <w:rPr>
          <w:rFonts w:ascii="Calibri" w:hAnsi="Calibri" w:cs="Calibri"/>
          <w:i/>
          <w:iCs/>
          <w:color w:val="2F5496" w:themeColor="accent1" w:themeShade="BF"/>
          <w:lang w:val="en-US"/>
        </w:rPr>
        <w:t>(</w:t>
      </w:r>
      <w:r w:rsidR="006601CD">
        <w:rPr>
          <w:rFonts w:ascii="Calibri" w:hAnsi="Calibri" w:cs="Calibri"/>
          <w:i/>
          <w:iCs/>
          <w:color w:val="2F5496" w:themeColor="accent1" w:themeShade="BF"/>
          <w:lang w:val="en-US"/>
        </w:rPr>
        <w:t>E)</w:t>
      </w:r>
      <w:r w:rsidRPr="00E9462A">
        <w:rPr>
          <w:rFonts w:ascii="Calibri" w:hAnsi="Calibri" w:cs="Calibri"/>
          <w:i/>
          <w:iCs/>
          <w:color w:val="2F5496" w:themeColor="accent1" w:themeShade="BF"/>
          <w:lang w:val="en-US"/>
        </w:rPr>
        <w:t xml:space="preserve"> IVIS images of representative mice. The bone parameters were </w:t>
      </w:r>
      <w:proofErr w:type="spellStart"/>
      <w:r w:rsidRPr="00E9462A">
        <w:rPr>
          <w:rFonts w:ascii="Calibri" w:hAnsi="Calibri" w:cs="Calibri"/>
          <w:i/>
          <w:iCs/>
          <w:color w:val="2F5496" w:themeColor="accent1" w:themeShade="BF"/>
          <w:lang w:val="en-US"/>
        </w:rPr>
        <w:t>analysed</w:t>
      </w:r>
      <w:proofErr w:type="spellEnd"/>
      <w:r w:rsidRPr="00E9462A">
        <w:rPr>
          <w:rFonts w:ascii="Calibri" w:hAnsi="Calibri" w:cs="Calibri"/>
          <w:i/>
          <w:iCs/>
          <w:color w:val="2F5496" w:themeColor="accent1" w:themeShade="BF"/>
          <w:lang w:val="en-US"/>
        </w:rPr>
        <w:t xml:space="preserve"> by CTAN software. Percentage lesion area was measured by ImageJ software and tumour burden measured by IVIS living image software.</w:t>
      </w:r>
      <w:r w:rsidRPr="00E9462A" w:rsidDel="005F227D">
        <w:rPr>
          <w:rFonts w:ascii="Calibri" w:hAnsi="Calibri" w:cs="Calibri"/>
          <w:i/>
          <w:iCs/>
          <w:color w:val="2F5496" w:themeColor="accent1" w:themeShade="BF"/>
          <w:lang w:val="en-US"/>
        </w:rPr>
        <w:t xml:space="preserve"> </w:t>
      </w:r>
    </w:p>
    <w:p w14:paraId="28E5F14F" w14:textId="77777777" w:rsidR="00BF55F0" w:rsidRPr="00E9462A" w:rsidRDefault="00BF55F0" w:rsidP="00E9462A">
      <w:pPr>
        <w:pStyle w:val="a3"/>
        <w:ind w:right="-187"/>
        <w:jc w:val="both"/>
        <w:rPr>
          <w:rFonts w:ascii="Calibri" w:hAnsi="Calibri" w:cs="Calibri"/>
          <w:i/>
          <w:iCs/>
          <w:color w:val="2F5496" w:themeColor="accent1" w:themeShade="BF"/>
          <w:lang w:val="en-US"/>
        </w:rPr>
      </w:pPr>
      <w:r w:rsidRPr="00E9462A">
        <w:rPr>
          <w:rFonts w:ascii="Calibri" w:hAnsi="Calibri" w:cs="Calibri"/>
          <w:i/>
          <w:iCs/>
          <w:noProof/>
          <w:color w:val="2F5496" w:themeColor="accent1" w:themeShade="BF"/>
          <w:lang w:val="en-US"/>
        </w:rPr>
        <w:lastRenderedPageBreak/>
        <w:drawing>
          <wp:inline distT="0" distB="0" distL="0" distR="0" wp14:anchorId="1DE0E4AD" wp14:editId="57B1912B">
            <wp:extent cx="5731510" cy="441960"/>
            <wp:effectExtent l="0" t="0" r="0" b="2540"/>
            <wp:docPr id="1295635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3544" name="图片 129563544"/>
                    <pic:cNvPicPr/>
                  </pic:nvPicPr>
                  <pic:blipFill>
                    <a:blip r:embed="rId111"/>
                    <a:stretch>
                      <a:fillRect/>
                    </a:stretch>
                  </pic:blipFill>
                  <pic:spPr>
                    <a:xfrm>
                      <a:off x="0" y="0"/>
                      <a:ext cx="5731510" cy="441960"/>
                    </a:xfrm>
                    <a:prstGeom prst="rect">
                      <a:avLst/>
                    </a:prstGeom>
                  </pic:spPr>
                </pic:pic>
              </a:graphicData>
            </a:graphic>
          </wp:inline>
        </w:drawing>
      </w:r>
    </w:p>
    <w:p w14:paraId="18673AD8" w14:textId="53B90062" w:rsidR="00BF55F0" w:rsidRPr="00E9462A" w:rsidRDefault="00692FAA" w:rsidP="00E9462A">
      <w:pPr>
        <w:pStyle w:val="a3"/>
        <w:ind w:right="-187"/>
        <w:jc w:val="both"/>
        <w:rPr>
          <w:rFonts w:ascii="Calibri" w:hAnsi="Calibri" w:cs="Calibri"/>
          <w:i/>
          <w:iCs/>
          <w:color w:val="2F5496" w:themeColor="accent1" w:themeShade="BF"/>
          <w:lang w:val="en-US"/>
        </w:rPr>
      </w:pPr>
      <w:r>
        <w:rPr>
          <w:rFonts w:ascii="Calibri" w:hAnsi="Calibri" w:cs="Calibri"/>
          <w:i/>
          <w:iCs/>
          <w:noProof/>
          <w:color w:val="2F5496" w:themeColor="accent1" w:themeShade="BF"/>
          <w:lang w:val="en-US"/>
        </w:rPr>
        <w:drawing>
          <wp:inline distT="0" distB="0" distL="0" distR="0" wp14:anchorId="47FE7FA9" wp14:editId="3637E35B">
            <wp:extent cx="4042064" cy="2459916"/>
            <wp:effectExtent l="0" t="0" r="0" b="4445"/>
            <wp:docPr id="535393388" name="图片 18"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93388" name="图片 18" descr="图表&#10;&#10;中度可信度描述已自动生成"/>
                    <pic:cNvPicPr/>
                  </pic:nvPicPr>
                  <pic:blipFill>
                    <a:blip r:embed="rId112"/>
                    <a:stretch>
                      <a:fillRect/>
                    </a:stretch>
                  </pic:blipFill>
                  <pic:spPr>
                    <a:xfrm>
                      <a:off x="0" y="0"/>
                      <a:ext cx="4047093" cy="2462977"/>
                    </a:xfrm>
                    <a:prstGeom prst="rect">
                      <a:avLst/>
                    </a:prstGeom>
                  </pic:spPr>
                </pic:pic>
              </a:graphicData>
            </a:graphic>
          </wp:inline>
        </w:drawing>
      </w:r>
    </w:p>
    <w:p w14:paraId="4EDCF9D5" w14:textId="3EF3B0EC" w:rsidR="00BF55F0" w:rsidRDefault="00692FAA" w:rsidP="00E9462A">
      <w:pPr>
        <w:pStyle w:val="a3"/>
        <w:ind w:right="-187"/>
        <w:jc w:val="both"/>
        <w:rPr>
          <w:rFonts w:ascii="Calibri" w:hAnsi="Calibri" w:cs="Calibri"/>
          <w:i/>
          <w:iCs/>
          <w:color w:val="2F5496" w:themeColor="accent1" w:themeShade="BF"/>
          <w:lang w:val="en-US"/>
        </w:rPr>
      </w:pPr>
      <w:r>
        <w:rPr>
          <w:rFonts w:ascii="Calibri" w:hAnsi="Calibri" w:cs="Calibri"/>
          <w:i/>
          <w:iCs/>
          <w:noProof/>
          <w:color w:val="2F5496" w:themeColor="accent1" w:themeShade="BF"/>
          <w:lang w:val="en-US"/>
        </w:rPr>
        <w:drawing>
          <wp:inline distT="0" distB="0" distL="0" distR="0" wp14:anchorId="126A9A19" wp14:editId="6D60167F">
            <wp:extent cx="4104409" cy="2648006"/>
            <wp:effectExtent l="0" t="0" r="0" b="0"/>
            <wp:docPr id="1451552461" name="图片 19"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52461" name="图片 19" descr="图表&#10;&#10;描述已自动生成"/>
                    <pic:cNvPicPr/>
                  </pic:nvPicPr>
                  <pic:blipFill>
                    <a:blip r:embed="rId113"/>
                    <a:stretch>
                      <a:fillRect/>
                    </a:stretch>
                  </pic:blipFill>
                  <pic:spPr>
                    <a:xfrm>
                      <a:off x="0" y="0"/>
                      <a:ext cx="4106403" cy="2649293"/>
                    </a:xfrm>
                    <a:prstGeom prst="rect">
                      <a:avLst/>
                    </a:prstGeom>
                  </pic:spPr>
                </pic:pic>
              </a:graphicData>
            </a:graphic>
          </wp:inline>
        </w:drawing>
      </w:r>
      <w:r>
        <w:rPr>
          <w:rFonts w:ascii="Calibri" w:hAnsi="Calibri" w:cs="Calibri"/>
          <w:i/>
          <w:iCs/>
          <w:noProof/>
          <w:color w:val="2F5496" w:themeColor="accent1" w:themeShade="BF"/>
          <w:lang w:val="en-US"/>
        </w:rPr>
        <w:drawing>
          <wp:inline distT="0" distB="0" distL="0" distR="0" wp14:anchorId="2CB49069" wp14:editId="62DBB547">
            <wp:extent cx="4104005" cy="2736003"/>
            <wp:effectExtent l="0" t="0" r="0" b="0"/>
            <wp:docPr id="759970348" name="图片 20"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970348" name="图片 20" descr="图表&#10;&#10;描述已自动生成"/>
                    <pic:cNvPicPr/>
                  </pic:nvPicPr>
                  <pic:blipFill>
                    <a:blip r:embed="rId114"/>
                    <a:stretch>
                      <a:fillRect/>
                    </a:stretch>
                  </pic:blipFill>
                  <pic:spPr>
                    <a:xfrm>
                      <a:off x="0" y="0"/>
                      <a:ext cx="4115170" cy="2743446"/>
                    </a:xfrm>
                    <a:prstGeom prst="rect">
                      <a:avLst/>
                    </a:prstGeom>
                  </pic:spPr>
                </pic:pic>
              </a:graphicData>
            </a:graphic>
          </wp:inline>
        </w:drawing>
      </w:r>
      <w:r>
        <w:rPr>
          <w:rFonts w:ascii="Calibri" w:hAnsi="Calibri" w:cs="Calibri"/>
          <w:i/>
          <w:iCs/>
          <w:noProof/>
          <w:color w:val="2F5496" w:themeColor="accent1" w:themeShade="BF"/>
          <w:lang w:val="en-US"/>
        </w:rPr>
        <w:lastRenderedPageBreak/>
        <w:drawing>
          <wp:inline distT="0" distB="0" distL="0" distR="0" wp14:anchorId="4A626A8E" wp14:editId="2B52CA93">
            <wp:extent cx="4410710" cy="2948664"/>
            <wp:effectExtent l="0" t="0" r="0" b="0"/>
            <wp:docPr id="518846980" name="图片 2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846980" name="图片 21" descr="图表&#10;&#10;描述已自动生成"/>
                    <pic:cNvPicPr/>
                  </pic:nvPicPr>
                  <pic:blipFill>
                    <a:blip r:embed="rId115"/>
                    <a:stretch>
                      <a:fillRect/>
                    </a:stretch>
                  </pic:blipFill>
                  <pic:spPr>
                    <a:xfrm>
                      <a:off x="0" y="0"/>
                      <a:ext cx="4413932" cy="2950818"/>
                    </a:xfrm>
                    <a:prstGeom prst="rect">
                      <a:avLst/>
                    </a:prstGeom>
                  </pic:spPr>
                </pic:pic>
              </a:graphicData>
            </a:graphic>
          </wp:inline>
        </w:drawing>
      </w:r>
      <w:r>
        <w:rPr>
          <w:rFonts w:ascii="Calibri" w:hAnsi="Calibri" w:cs="Calibri"/>
          <w:i/>
          <w:iCs/>
          <w:noProof/>
          <w:color w:val="2F5496" w:themeColor="accent1" w:themeShade="BF"/>
          <w:lang w:val="en-US"/>
        </w:rPr>
        <w:drawing>
          <wp:inline distT="0" distB="0" distL="0" distR="0" wp14:anchorId="0A86975C" wp14:editId="06DB78A8">
            <wp:extent cx="4411226" cy="2813459"/>
            <wp:effectExtent l="0" t="0" r="0" b="6350"/>
            <wp:docPr id="911642846" name="图片 22"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42846" name="图片 22" descr="图表, 箱线图&#10;&#10;描述已自动生成"/>
                    <pic:cNvPicPr/>
                  </pic:nvPicPr>
                  <pic:blipFill>
                    <a:blip r:embed="rId116"/>
                    <a:stretch>
                      <a:fillRect/>
                    </a:stretch>
                  </pic:blipFill>
                  <pic:spPr>
                    <a:xfrm>
                      <a:off x="0" y="0"/>
                      <a:ext cx="4425389" cy="2822492"/>
                    </a:xfrm>
                    <a:prstGeom prst="rect">
                      <a:avLst/>
                    </a:prstGeom>
                  </pic:spPr>
                </pic:pic>
              </a:graphicData>
            </a:graphic>
          </wp:inline>
        </w:drawing>
      </w:r>
      <w:r>
        <w:rPr>
          <w:rFonts w:ascii="Calibri" w:hAnsi="Calibri" w:cs="Calibri"/>
          <w:i/>
          <w:iCs/>
          <w:noProof/>
          <w:color w:val="2F5496" w:themeColor="accent1" w:themeShade="BF"/>
          <w:lang w:val="en-US"/>
        </w:rPr>
        <w:drawing>
          <wp:inline distT="0" distB="0" distL="0" distR="0" wp14:anchorId="325E6003" wp14:editId="258BA3EB">
            <wp:extent cx="4410710" cy="2581597"/>
            <wp:effectExtent l="0" t="0" r="0" b="0"/>
            <wp:docPr id="1563026706" name="图片 2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26706" name="图片 23" descr="图表&#10;&#10;描述已自动生成"/>
                    <pic:cNvPicPr/>
                  </pic:nvPicPr>
                  <pic:blipFill>
                    <a:blip r:embed="rId117"/>
                    <a:stretch>
                      <a:fillRect/>
                    </a:stretch>
                  </pic:blipFill>
                  <pic:spPr>
                    <a:xfrm>
                      <a:off x="0" y="0"/>
                      <a:ext cx="4433101" cy="2594703"/>
                    </a:xfrm>
                    <a:prstGeom prst="rect">
                      <a:avLst/>
                    </a:prstGeom>
                  </pic:spPr>
                </pic:pic>
              </a:graphicData>
            </a:graphic>
          </wp:inline>
        </w:drawing>
      </w:r>
    </w:p>
    <w:p w14:paraId="5ACAD9C9" w14:textId="5809FFEA" w:rsidR="00026AA4" w:rsidRDefault="00661E67" w:rsidP="00E9462A">
      <w:pPr>
        <w:pStyle w:val="a3"/>
        <w:ind w:right="-187"/>
        <w:jc w:val="both"/>
        <w:rPr>
          <w:rFonts w:ascii="Calibri" w:hAnsi="Calibri" w:cs="Calibri"/>
          <w:i/>
          <w:iCs/>
          <w:color w:val="2F5496" w:themeColor="accent1" w:themeShade="BF"/>
          <w:lang w:val="en-US"/>
        </w:rPr>
      </w:pPr>
      <w:r>
        <w:rPr>
          <w:rFonts w:ascii="Calibri" w:hAnsi="Calibri" w:cs="Calibri"/>
          <w:i/>
          <w:iCs/>
          <w:noProof/>
          <w:color w:val="2F5496" w:themeColor="accent1" w:themeShade="BF"/>
          <w:lang w:val="en-US"/>
        </w:rPr>
        <w:lastRenderedPageBreak/>
        <w:drawing>
          <wp:inline distT="0" distB="0" distL="0" distR="0" wp14:anchorId="12AB97D1" wp14:editId="2C3D0DC1">
            <wp:extent cx="3924300" cy="2730500"/>
            <wp:effectExtent l="0" t="0" r="0" b="0"/>
            <wp:docPr id="1785102557" name="图片 4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102557" name="图片 42" descr="图表&#10;&#10;描述已自动生成"/>
                    <pic:cNvPicPr/>
                  </pic:nvPicPr>
                  <pic:blipFill>
                    <a:blip r:embed="rId118"/>
                    <a:stretch>
                      <a:fillRect/>
                    </a:stretch>
                  </pic:blipFill>
                  <pic:spPr>
                    <a:xfrm>
                      <a:off x="0" y="0"/>
                      <a:ext cx="3924300" cy="2730500"/>
                    </a:xfrm>
                    <a:prstGeom prst="rect">
                      <a:avLst/>
                    </a:prstGeom>
                  </pic:spPr>
                </pic:pic>
              </a:graphicData>
            </a:graphic>
          </wp:inline>
        </w:drawing>
      </w:r>
    </w:p>
    <w:p w14:paraId="644ED3B2" w14:textId="77777777" w:rsidR="00026AA4" w:rsidRPr="00E9462A" w:rsidRDefault="00026AA4" w:rsidP="00E9462A">
      <w:pPr>
        <w:pStyle w:val="a3"/>
        <w:ind w:right="-187"/>
        <w:jc w:val="both"/>
        <w:rPr>
          <w:rFonts w:ascii="Calibri" w:hAnsi="Calibri" w:cs="Calibri"/>
          <w:i/>
          <w:iCs/>
          <w:color w:val="2F5496" w:themeColor="accent1" w:themeShade="BF"/>
          <w:lang w:val="en-US"/>
        </w:rPr>
      </w:pPr>
    </w:p>
    <w:p w14:paraId="2F50E84A" w14:textId="2DB980EA" w:rsidR="00532214" w:rsidRDefault="00BF55F0" w:rsidP="00E9462A">
      <w:pPr>
        <w:pStyle w:val="a3"/>
        <w:spacing w:line="360" w:lineRule="auto"/>
        <w:ind w:right="-187"/>
        <w:jc w:val="both"/>
        <w:rPr>
          <w:rFonts w:ascii="Calibri" w:hAnsi="Calibri" w:cs="Calibri"/>
          <w:i/>
          <w:iCs/>
          <w:color w:val="2F5496" w:themeColor="accent1" w:themeShade="BF"/>
          <w:lang w:val="en-US"/>
        </w:rPr>
      </w:pPr>
      <w:r w:rsidRPr="00E9462A">
        <w:rPr>
          <w:rFonts w:ascii="Calibri" w:hAnsi="Calibri" w:cs="Calibri"/>
          <w:i/>
          <w:iCs/>
          <w:noProof/>
          <w:color w:val="2F5496" w:themeColor="accent1" w:themeShade="BF"/>
          <w:lang w:val="en-US"/>
        </w:rPr>
        <w:drawing>
          <wp:inline distT="0" distB="0" distL="0" distR="0" wp14:anchorId="617CE1E8" wp14:editId="0EF3787F">
            <wp:extent cx="5731510" cy="438785"/>
            <wp:effectExtent l="0" t="0" r="0" b="5715"/>
            <wp:docPr id="169513868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138682" name="图片 1695138682"/>
                    <pic:cNvPicPr/>
                  </pic:nvPicPr>
                  <pic:blipFill>
                    <a:blip r:embed="rId119"/>
                    <a:stretch>
                      <a:fillRect/>
                    </a:stretch>
                  </pic:blipFill>
                  <pic:spPr>
                    <a:xfrm>
                      <a:off x="0" y="0"/>
                      <a:ext cx="5731510" cy="438785"/>
                    </a:xfrm>
                    <a:prstGeom prst="rect">
                      <a:avLst/>
                    </a:prstGeom>
                  </pic:spPr>
                </pic:pic>
              </a:graphicData>
            </a:graphic>
          </wp:inline>
        </w:drawing>
      </w:r>
      <w:r w:rsidR="00532214">
        <w:rPr>
          <w:rFonts w:ascii="Calibri" w:hAnsi="Calibri" w:cs="Calibri"/>
          <w:i/>
          <w:iCs/>
          <w:noProof/>
          <w:color w:val="2F5496" w:themeColor="accent1" w:themeShade="BF"/>
          <w:lang w:val="en-US"/>
        </w:rPr>
        <w:drawing>
          <wp:inline distT="0" distB="0" distL="0" distR="0" wp14:anchorId="409360A8" wp14:editId="02E45611">
            <wp:extent cx="3792682" cy="2348410"/>
            <wp:effectExtent l="0" t="0" r="5080" b="1270"/>
            <wp:docPr id="1897676092" name="图片 29"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676092" name="图片 29" descr="图表&#10;&#10;描述已自动生成"/>
                    <pic:cNvPicPr/>
                  </pic:nvPicPr>
                  <pic:blipFill>
                    <a:blip r:embed="rId120"/>
                    <a:stretch>
                      <a:fillRect/>
                    </a:stretch>
                  </pic:blipFill>
                  <pic:spPr>
                    <a:xfrm>
                      <a:off x="0" y="0"/>
                      <a:ext cx="3795533" cy="2350176"/>
                    </a:xfrm>
                    <a:prstGeom prst="rect">
                      <a:avLst/>
                    </a:prstGeom>
                  </pic:spPr>
                </pic:pic>
              </a:graphicData>
            </a:graphic>
          </wp:inline>
        </w:drawing>
      </w:r>
      <w:r w:rsidR="00532214">
        <w:rPr>
          <w:rFonts w:ascii="Calibri" w:hAnsi="Calibri" w:cs="Calibri"/>
          <w:i/>
          <w:iCs/>
          <w:noProof/>
          <w:color w:val="2F5496" w:themeColor="accent1" w:themeShade="BF"/>
          <w:lang w:val="en-US"/>
        </w:rPr>
        <w:lastRenderedPageBreak/>
        <w:drawing>
          <wp:inline distT="0" distB="0" distL="0" distR="0" wp14:anchorId="24965E1E" wp14:editId="1967ACBC">
            <wp:extent cx="3719945" cy="2886951"/>
            <wp:effectExtent l="0" t="0" r="1270" b="0"/>
            <wp:docPr id="2136184441" name="图片 28"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84441" name="图片 28" descr="图表&#10;&#10;描述已自动生成"/>
                    <pic:cNvPicPr/>
                  </pic:nvPicPr>
                  <pic:blipFill>
                    <a:blip r:embed="rId121"/>
                    <a:stretch>
                      <a:fillRect/>
                    </a:stretch>
                  </pic:blipFill>
                  <pic:spPr>
                    <a:xfrm>
                      <a:off x="0" y="0"/>
                      <a:ext cx="3731435" cy="2895868"/>
                    </a:xfrm>
                    <a:prstGeom prst="rect">
                      <a:avLst/>
                    </a:prstGeom>
                  </pic:spPr>
                </pic:pic>
              </a:graphicData>
            </a:graphic>
          </wp:inline>
        </w:drawing>
      </w:r>
      <w:r w:rsidR="00532214">
        <w:rPr>
          <w:rFonts w:ascii="Calibri" w:hAnsi="Calibri" w:cs="Calibri"/>
          <w:i/>
          <w:iCs/>
          <w:noProof/>
          <w:color w:val="2F5496" w:themeColor="accent1" w:themeShade="BF"/>
          <w:lang w:val="en-US"/>
        </w:rPr>
        <w:drawing>
          <wp:inline distT="0" distB="0" distL="0" distR="0" wp14:anchorId="66180C7B" wp14:editId="4906BAA0">
            <wp:extent cx="3719830" cy="2457342"/>
            <wp:effectExtent l="0" t="0" r="1270" b="0"/>
            <wp:docPr id="761618645" name="图片 27"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18645" name="图片 27" descr="图表, 箱线图&#10;&#10;描述已自动生成"/>
                    <pic:cNvPicPr/>
                  </pic:nvPicPr>
                  <pic:blipFill>
                    <a:blip r:embed="rId122"/>
                    <a:stretch>
                      <a:fillRect/>
                    </a:stretch>
                  </pic:blipFill>
                  <pic:spPr>
                    <a:xfrm>
                      <a:off x="0" y="0"/>
                      <a:ext cx="3727172" cy="2462192"/>
                    </a:xfrm>
                    <a:prstGeom prst="rect">
                      <a:avLst/>
                    </a:prstGeom>
                  </pic:spPr>
                </pic:pic>
              </a:graphicData>
            </a:graphic>
          </wp:inline>
        </w:drawing>
      </w:r>
    </w:p>
    <w:p w14:paraId="0E69526C" w14:textId="420AB1B9" w:rsidR="00BF55F0" w:rsidRPr="00E9462A" w:rsidRDefault="00532214" w:rsidP="00E9462A">
      <w:pPr>
        <w:pStyle w:val="a3"/>
        <w:spacing w:line="360" w:lineRule="auto"/>
        <w:ind w:right="-187"/>
        <w:jc w:val="both"/>
        <w:rPr>
          <w:rFonts w:ascii="Calibri" w:hAnsi="Calibri" w:cs="Calibri"/>
          <w:i/>
          <w:iCs/>
          <w:color w:val="2F5496" w:themeColor="accent1" w:themeShade="BF"/>
          <w:lang w:val="en-US"/>
        </w:rPr>
      </w:pPr>
      <w:r>
        <w:rPr>
          <w:rFonts w:ascii="Calibri" w:hAnsi="Calibri" w:cs="Calibri"/>
          <w:i/>
          <w:iCs/>
          <w:noProof/>
          <w:color w:val="2F5496" w:themeColor="accent1" w:themeShade="BF"/>
          <w:lang w:val="en-US"/>
        </w:rPr>
        <w:drawing>
          <wp:inline distT="0" distB="0" distL="0" distR="0" wp14:anchorId="737BA0AE" wp14:editId="4E2DE7E8">
            <wp:extent cx="3605645" cy="2768421"/>
            <wp:effectExtent l="0" t="0" r="1270" b="635"/>
            <wp:docPr id="1575096010" name="图片 26"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096010" name="图片 26" descr="图表&#10;&#10;描述已自动生成"/>
                    <pic:cNvPicPr/>
                  </pic:nvPicPr>
                  <pic:blipFill>
                    <a:blip r:embed="rId123"/>
                    <a:stretch>
                      <a:fillRect/>
                    </a:stretch>
                  </pic:blipFill>
                  <pic:spPr>
                    <a:xfrm>
                      <a:off x="0" y="0"/>
                      <a:ext cx="3616267" cy="2776576"/>
                    </a:xfrm>
                    <a:prstGeom prst="rect">
                      <a:avLst/>
                    </a:prstGeom>
                  </pic:spPr>
                </pic:pic>
              </a:graphicData>
            </a:graphic>
          </wp:inline>
        </w:drawing>
      </w:r>
    </w:p>
    <w:p w14:paraId="798BBE3D" w14:textId="4459292D" w:rsidR="00BF55F0" w:rsidRPr="00E9462A" w:rsidRDefault="00532214" w:rsidP="00E9462A">
      <w:pPr>
        <w:pStyle w:val="a3"/>
        <w:spacing w:line="360" w:lineRule="auto"/>
        <w:ind w:right="-187"/>
        <w:jc w:val="both"/>
        <w:rPr>
          <w:rFonts w:ascii="Calibri" w:hAnsi="Calibri" w:cs="Calibri"/>
          <w:i/>
          <w:iCs/>
          <w:color w:val="2F5496" w:themeColor="accent1" w:themeShade="BF"/>
          <w:lang w:val="en-US"/>
        </w:rPr>
      </w:pPr>
      <w:r>
        <w:rPr>
          <w:rFonts w:ascii="Calibri" w:hAnsi="Calibri" w:cs="Calibri"/>
          <w:i/>
          <w:iCs/>
          <w:noProof/>
          <w:color w:val="2F5496" w:themeColor="accent1" w:themeShade="BF"/>
          <w:lang w:val="en-US"/>
        </w:rPr>
        <w:lastRenderedPageBreak/>
        <w:drawing>
          <wp:inline distT="0" distB="0" distL="0" distR="0" wp14:anchorId="3065D795" wp14:editId="743FC89B">
            <wp:extent cx="3679503" cy="2608118"/>
            <wp:effectExtent l="0" t="0" r="3810" b="0"/>
            <wp:docPr id="475516870" name="图片 25"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16870" name="图片 25" descr="图表&#10;&#10;描述已自动生成"/>
                    <pic:cNvPicPr/>
                  </pic:nvPicPr>
                  <pic:blipFill>
                    <a:blip r:embed="rId124"/>
                    <a:stretch>
                      <a:fillRect/>
                    </a:stretch>
                  </pic:blipFill>
                  <pic:spPr>
                    <a:xfrm>
                      <a:off x="0" y="0"/>
                      <a:ext cx="3686744" cy="2613250"/>
                    </a:xfrm>
                    <a:prstGeom prst="rect">
                      <a:avLst/>
                    </a:prstGeom>
                  </pic:spPr>
                </pic:pic>
              </a:graphicData>
            </a:graphic>
          </wp:inline>
        </w:drawing>
      </w:r>
      <w:r>
        <w:rPr>
          <w:rFonts w:ascii="Calibri" w:hAnsi="Calibri" w:cs="Calibri"/>
          <w:i/>
          <w:iCs/>
          <w:noProof/>
          <w:color w:val="2F5496" w:themeColor="accent1" w:themeShade="BF"/>
          <w:lang w:val="en-US"/>
        </w:rPr>
        <w:drawing>
          <wp:inline distT="0" distB="0" distL="0" distR="0" wp14:anchorId="7E43A234" wp14:editId="044E366F">
            <wp:extent cx="3782291" cy="2687120"/>
            <wp:effectExtent l="0" t="0" r="2540" b="5715"/>
            <wp:docPr id="397846846" name="图片 24"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846846" name="图片 24" descr="图表, 箱线图&#10;&#10;描述已自动生成"/>
                    <pic:cNvPicPr/>
                  </pic:nvPicPr>
                  <pic:blipFill>
                    <a:blip r:embed="rId125"/>
                    <a:stretch>
                      <a:fillRect/>
                    </a:stretch>
                  </pic:blipFill>
                  <pic:spPr>
                    <a:xfrm>
                      <a:off x="0" y="0"/>
                      <a:ext cx="3786516" cy="2690121"/>
                    </a:xfrm>
                    <a:prstGeom prst="rect">
                      <a:avLst/>
                    </a:prstGeom>
                  </pic:spPr>
                </pic:pic>
              </a:graphicData>
            </a:graphic>
          </wp:inline>
        </w:drawing>
      </w:r>
    </w:p>
    <w:p w14:paraId="010E3588" w14:textId="14842056" w:rsidR="00BF55F0" w:rsidRPr="00E9462A" w:rsidRDefault="00661E67" w:rsidP="00E9462A">
      <w:pPr>
        <w:pStyle w:val="a3"/>
        <w:spacing w:line="360" w:lineRule="auto"/>
        <w:ind w:right="-187"/>
        <w:jc w:val="both"/>
        <w:rPr>
          <w:rFonts w:ascii="Calibri" w:hAnsi="Calibri" w:cs="Calibri"/>
          <w:i/>
          <w:iCs/>
          <w:color w:val="2F5496" w:themeColor="accent1" w:themeShade="BF"/>
          <w:lang w:val="en-US"/>
        </w:rPr>
      </w:pPr>
      <w:r>
        <w:rPr>
          <w:rFonts w:ascii="Calibri" w:hAnsi="Calibri" w:cs="Calibri"/>
          <w:i/>
          <w:iCs/>
          <w:noProof/>
          <w:color w:val="2F5496" w:themeColor="accent1" w:themeShade="BF"/>
          <w:lang w:val="en-US"/>
        </w:rPr>
        <w:drawing>
          <wp:inline distT="0" distB="0" distL="0" distR="0" wp14:anchorId="207DFE39" wp14:editId="6FCC7063">
            <wp:extent cx="3782060" cy="2544719"/>
            <wp:effectExtent l="0" t="0" r="2540" b="0"/>
            <wp:docPr id="1108147121" name="图片 4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47121" name="图片 43" descr="图表&#10;&#10;描述已自动生成"/>
                    <pic:cNvPicPr/>
                  </pic:nvPicPr>
                  <pic:blipFill>
                    <a:blip r:embed="rId126"/>
                    <a:stretch>
                      <a:fillRect/>
                    </a:stretch>
                  </pic:blipFill>
                  <pic:spPr>
                    <a:xfrm>
                      <a:off x="0" y="0"/>
                      <a:ext cx="3792667" cy="2551856"/>
                    </a:xfrm>
                    <a:prstGeom prst="rect">
                      <a:avLst/>
                    </a:prstGeom>
                  </pic:spPr>
                </pic:pic>
              </a:graphicData>
            </a:graphic>
          </wp:inline>
        </w:drawing>
      </w:r>
    </w:p>
    <w:p w14:paraId="19285031" w14:textId="77777777" w:rsidR="00BF55F0" w:rsidRPr="00E9462A" w:rsidRDefault="00BF55F0" w:rsidP="00DD29BF">
      <w:pPr>
        <w:jc w:val="both"/>
        <w:rPr>
          <w:rFonts w:ascii="Calibri" w:hAnsi="Calibri" w:cs="Calibri"/>
          <w:i/>
          <w:iCs/>
          <w:color w:val="2F5496" w:themeColor="accent1" w:themeShade="BF"/>
          <w:shd w:val="clear" w:color="auto" w:fill="FFFFFF"/>
        </w:rPr>
      </w:pPr>
      <w:r w:rsidRPr="00E9462A">
        <w:rPr>
          <w:rFonts w:ascii="Calibri" w:hAnsi="Calibri" w:cs="Calibri"/>
          <w:b/>
          <w:bCs/>
          <w:i/>
          <w:iCs/>
          <w:color w:val="2F5496" w:themeColor="accent1" w:themeShade="BF"/>
          <w:lang w:val="en-US"/>
        </w:rPr>
        <w:t xml:space="preserve">Figure 5.6 </w:t>
      </w:r>
      <w:r w:rsidRPr="00E9462A">
        <w:rPr>
          <w:rFonts w:ascii="Calibri" w:hAnsi="Calibri" w:cs="Calibri"/>
          <w:b/>
          <w:bCs/>
          <w:i/>
          <w:iCs/>
          <w:color w:val="2F5496" w:themeColor="accent1" w:themeShade="BF"/>
        </w:rPr>
        <w:t xml:space="preserve">Ex vivo </w:t>
      </w:r>
      <w:r w:rsidRPr="00E9462A">
        <w:rPr>
          <w:rFonts w:ascii="Calibri" w:hAnsi="Calibri" w:cs="Calibri"/>
          <w:b/>
          <w:bCs/>
          <w:i/>
          <w:iCs/>
          <w:color w:val="2F5496" w:themeColor="accent1" w:themeShade="BF"/>
          <w:shd w:val="clear" w:color="auto" w:fill="FFFFFF"/>
        </w:rPr>
        <w:t xml:space="preserve">µCT data comparison to </w:t>
      </w:r>
      <w:r w:rsidRPr="00E9462A">
        <w:rPr>
          <w:rFonts w:ascii="Calibri" w:hAnsi="Calibri" w:cs="Calibri"/>
          <w:b/>
          <w:bCs/>
          <w:i/>
          <w:iCs/>
          <w:color w:val="2F5496" w:themeColor="accent1" w:themeShade="BF"/>
        </w:rPr>
        <w:t xml:space="preserve">In vivo </w:t>
      </w:r>
      <w:r w:rsidRPr="00E9462A">
        <w:rPr>
          <w:rFonts w:ascii="Calibri" w:hAnsi="Calibri" w:cs="Calibri"/>
          <w:b/>
          <w:bCs/>
          <w:i/>
          <w:iCs/>
          <w:color w:val="2F5496" w:themeColor="accent1" w:themeShade="BF"/>
          <w:shd w:val="clear" w:color="auto" w:fill="FFFFFF"/>
        </w:rPr>
        <w:t xml:space="preserve">µCT data on proximal tibia/ distal femora of tumour bearing mice      </w:t>
      </w:r>
      <w:r w:rsidRPr="00E9462A">
        <w:rPr>
          <w:rFonts w:ascii="Calibri" w:hAnsi="Calibri" w:cs="Calibri"/>
          <w:i/>
          <w:iCs/>
          <w:color w:val="2F5496" w:themeColor="accent1" w:themeShade="BF"/>
          <w:shd w:val="clear" w:color="auto" w:fill="FFFFFF"/>
        </w:rPr>
        <w:t xml:space="preserve">                    </w:t>
      </w:r>
    </w:p>
    <w:p w14:paraId="7E1E898F" w14:textId="67FB47EB" w:rsidR="000A6CAC" w:rsidRPr="00E9462A" w:rsidRDefault="00BF55F0" w:rsidP="000A6CAC">
      <w:pPr>
        <w:jc w:val="both"/>
        <w:rPr>
          <w:rFonts w:ascii="Calibri" w:hAnsi="Calibri" w:cs="Calibri"/>
          <w:i/>
          <w:iCs/>
          <w:color w:val="2F5496" w:themeColor="accent1" w:themeShade="BF"/>
          <w:lang w:val="en-US"/>
        </w:rPr>
      </w:pPr>
      <w:r w:rsidRPr="00E9462A">
        <w:rPr>
          <w:rFonts w:ascii="Calibri" w:hAnsi="Calibri" w:cs="Calibri"/>
          <w:i/>
          <w:iCs/>
          <w:color w:val="2F5496" w:themeColor="accent1" w:themeShade="BF"/>
          <w:lang w:val="en-US"/>
        </w:rPr>
        <w:lastRenderedPageBreak/>
        <w:t xml:space="preserve">Figure shows ex vivo </w:t>
      </w:r>
      <w:r w:rsidRPr="00E9462A">
        <w:rPr>
          <w:rFonts w:ascii="Calibri" w:hAnsi="Calibri" w:cs="Calibri"/>
          <w:i/>
          <w:iCs/>
          <w:color w:val="2F5496" w:themeColor="accent1" w:themeShade="BF"/>
          <w:shd w:val="clear" w:color="auto" w:fill="FFFFFF"/>
        </w:rPr>
        <w:t xml:space="preserve">µCT data of mice with </w:t>
      </w:r>
      <w:r w:rsidRPr="00E9462A">
        <w:rPr>
          <w:rFonts w:ascii="Calibri" w:hAnsi="Calibri" w:cs="Calibri"/>
          <w:i/>
          <w:iCs/>
          <w:color w:val="2F5496" w:themeColor="accent1" w:themeShade="BF"/>
          <w:lang w:val="en-US"/>
        </w:rPr>
        <w:t>skeletal tumour in proximal tibia 1i % bone lesion area, 1ii cortical bone volume, 1iii % BV/TV, 1iv trabecular number, 1v trabecular thickness, 1vi trabecular separation</w:t>
      </w:r>
      <w:r w:rsidR="00026AA4">
        <w:rPr>
          <w:rFonts w:ascii="Calibri" w:hAnsi="Calibri" w:cs="Calibri"/>
          <w:i/>
          <w:iCs/>
          <w:color w:val="2F5496" w:themeColor="accent1" w:themeShade="BF"/>
          <w:lang w:val="en-US"/>
        </w:rPr>
        <w:t>, 1vii trabecular pattern factor</w:t>
      </w:r>
      <w:r w:rsidRPr="00E9462A">
        <w:rPr>
          <w:rFonts w:ascii="Calibri" w:hAnsi="Calibri" w:cs="Calibri"/>
          <w:i/>
          <w:iCs/>
          <w:color w:val="2F5496" w:themeColor="accent1" w:themeShade="BF"/>
          <w:lang w:val="en-US"/>
        </w:rPr>
        <w:t xml:space="preserve">; </w:t>
      </w:r>
      <w:proofErr w:type="spellStart"/>
      <w:r w:rsidRPr="00E9462A">
        <w:rPr>
          <w:rFonts w:ascii="Calibri" w:hAnsi="Calibri" w:cs="Calibri"/>
          <w:i/>
          <w:iCs/>
          <w:color w:val="2F5496" w:themeColor="accent1" w:themeShade="BF"/>
          <w:lang w:val="en-US"/>
        </w:rPr>
        <w:t>distql</w:t>
      </w:r>
      <w:proofErr w:type="spellEnd"/>
      <w:r w:rsidRPr="00E9462A">
        <w:rPr>
          <w:rFonts w:ascii="Calibri" w:hAnsi="Calibri" w:cs="Calibri"/>
          <w:i/>
          <w:iCs/>
          <w:color w:val="2F5496" w:themeColor="accent1" w:themeShade="BF"/>
          <w:lang w:val="en-US"/>
        </w:rPr>
        <w:t xml:space="preserve"> femur 2i % bone lesion area, 2ii cortical bone volume, 2iii % BV/TV, 2iv trabecular number, 2v trabecular thickness, 2vi trabecular separation</w:t>
      </w:r>
      <w:r w:rsidR="00026AA4">
        <w:rPr>
          <w:rFonts w:ascii="Calibri" w:hAnsi="Calibri" w:cs="Calibri"/>
          <w:i/>
          <w:iCs/>
          <w:color w:val="2F5496" w:themeColor="accent1" w:themeShade="BF"/>
          <w:lang w:val="en-US"/>
        </w:rPr>
        <w:t>, 2vii trabecular pattern factor</w:t>
      </w:r>
      <w:r w:rsidRPr="00E9462A">
        <w:rPr>
          <w:rFonts w:ascii="Calibri" w:hAnsi="Calibri" w:cs="Calibri"/>
          <w:i/>
          <w:iCs/>
          <w:color w:val="2F5496" w:themeColor="accent1" w:themeShade="BF"/>
          <w:lang w:val="en-US"/>
        </w:rPr>
        <w:t>.</w:t>
      </w:r>
      <w:r w:rsidR="000A6CAC" w:rsidRPr="000A6CAC">
        <w:rPr>
          <w:rFonts w:ascii="Calibri" w:hAnsi="Calibri" w:cs="Calibri"/>
          <w:i/>
          <w:iCs/>
          <w:color w:val="2F5496" w:themeColor="accent1" w:themeShade="BF"/>
          <w:lang w:val="en-US"/>
        </w:rPr>
        <w:t xml:space="preserve"> </w:t>
      </w:r>
      <w:r w:rsidR="000A6CAC" w:rsidRPr="00E9462A">
        <w:rPr>
          <w:rFonts w:ascii="Calibri" w:hAnsi="Calibri" w:cs="Calibri"/>
          <w:i/>
          <w:iCs/>
          <w:color w:val="2F5496" w:themeColor="accent1" w:themeShade="BF"/>
          <w:lang w:val="en-US"/>
        </w:rPr>
        <w:t xml:space="preserve">All data were presented as mean </w:t>
      </w:r>
      <w:r w:rsidR="000A6CAC" w:rsidRPr="00E9462A">
        <w:rPr>
          <w:rFonts w:ascii="Calibri" w:hAnsi="Calibri" w:cs="Calibri"/>
          <w:i/>
          <w:iCs/>
          <w:color w:val="2F5496" w:themeColor="accent1" w:themeShade="BF"/>
        </w:rPr>
        <w:t>± SD</w:t>
      </w:r>
      <w:r w:rsidR="000A6CAC" w:rsidRPr="00E9462A">
        <w:rPr>
          <w:rFonts w:ascii="Calibri" w:hAnsi="Calibri" w:cs="Calibri"/>
          <w:color w:val="2F5496" w:themeColor="accent1" w:themeShade="BF"/>
        </w:rPr>
        <w:t>,</w:t>
      </w:r>
      <w:r w:rsidR="000A6CAC" w:rsidRPr="00E9462A">
        <w:rPr>
          <w:rFonts w:ascii="Calibri" w:hAnsi="Calibri" w:cs="Calibri"/>
          <w:i/>
          <w:iCs/>
          <w:color w:val="2F5496" w:themeColor="accent1" w:themeShade="BF"/>
          <w:lang w:val="en-US"/>
        </w:rPr>
        <w:t xml:space="preserve"> </w:t>
      </w:r>
      <w:r w:rsidR="000A6CAC">
        <w:rPr>
          <w:rFonts w:ascii="Calibri" w:hAnsi="Calibri" w:cs="Calibri"/>
          <w:i/>
          <w:iCs/>
          <w:color w:val="2F5496" w:themeColor="accent1" w:themeShade="BF"/>
          <w:lang w:val="en-US"/>
        </w:rPr>
        <w:t>unpaired</w:t>
      </w:r>
      <w:r w:rsidR="00216FF9">
        <w:rPr>
          <w:rFonts w:ascii="Calibri" w:hAnsi="Calibri" w:cs="Calibri"/>
          <w:i/>
          <w:iCs/>
          <w:color w:val="2F5496" w:themeColor="accent1" w:themeShade="BF"/>
          <w:lang w:val="en-US"/>
        </w:rPr>
        <w:t xml:space="preserve"> </w:t>
      </w:r>
      <w:r w:rsidR="000A6CAC">
        <w:rPr>
          <w:rFonts w:ascii="Calibri" w:hAnsi="Calibri" w:cs="Calibri"/>
          <w:i/>
          <w:iCs/>
          <w:color w:val="2F5496" w:themeColor="accent1" w:themeShade="BF"/>
          <w:lang w:val="en-US"/>
        </w:rPr>
        <w:t xml:space="preserve">t test </w:t>
      </w:r>
      <w:r w:rsidR="00DD7628">
        <w:rPr>
          <w:rFonts w:ascii="Calibri" w:hAnsi="Calibri" w:cs="Calibri"/>
          <w:i/>
          <w:iCs/>
          <w:color w:val="2F5496" w:themeColor="accent1" w:themeShade="BF"/>
          <w:lang w:val="en-US"/>
        </w:rPr>
        <w:t>with</w:t>
      </w:r>
      <w:r w:rsidR="000A6CAC">
        <w:rPr>
          <w:rFonts w:ascii="Calibri" w:hAnsi="Calibri" w:cs="Calibri"/>
          <w:i/>
          <w:iCs/>
          <w:color w:val="2F5496" w:themeColor="accent1" w:themeShade="BF"/>
          <w:lang w:val="en-US"/>
        </w:rPr>
        <w:t xml:space="preserve"> Mann</w:t>
      </w:r>
      <w:r w:rsidR="00DD7628">
        <w:rPr>
          <w:rFonts w:ascii="Calibri" w:hAnsi="Calibri" w:cs="Calibri"/>
          <w:i/>
          <w:iCs/>
          <w:color w:val="2F5496" w:themeColor="accent1" w:themeShade="BF"/>
          <w:lang w:val="en-US"/>
        </w:rPr>
        <w:t>-</w:t>
      </w:r>
      <w:proofErr w:type="spellStart"/>
      <w:proofErr w:type="gramStart"/>
      <w:r w:rsidR="000A6CAC">
        <w:rPr>
          <w:rFonts w:ascii="Calibri" w:hAnsi="Calibri" w:cs="Calibri"/>
          <w:i/>
          <w:iCs/>
          <w:color w:val="2F5496" w:themeColor="accent1" w:themeShade="BF"/>
          <w:lang w:val="en-US"/>
        </w:rPr>
        <w:t>Whiteny</w:t>
      </w:r>
      <w:r w:rsidR="00DD7628">
        <w:rPr>
          <w:rFonts w:ascii="Calibri" w:hAnsi="Calibri" w:cs="Calibri"/>
          <w:i/>
          <w:iCs/>
          <w:color w:val="2F5496" w:themeColor="accent1" w:themeShade="BF"/>
          <w:lang w:val="en-US"/>
        </w:rPr>
        <w:t>‘</w:t>
      </w:r>
      <w:proofErr w:type="gramEnd"/>
      <w:r w:rsidR="00DD7628">
        <w:rPr>
          <w:rFonts w:ascii="Calibri" w:hAnsi="Calibri" w:cs="Calibri"/>
          <w:i/>
          <w:iCs/>
          <w:color w:val="2F5496" w:themeColor="accent1" w:themeShade="BF"/>
          <w:lang w:val="en-US"/>
        </w:rPr>
        <w:t>s</w:t>
      </w:r>
      <w:proofErr w:type="spellEnd"/>
      <w:r w:rsidR="00DD7628">
        <w:rPr>
          <w:rFonts w:ascii="Calibri" w:hAnsi="Calibri" w:cs="Calibri"/>
          <w:i/>
          <w:iCs/>
          <w:color w:val="2F5496" w:themeColor="accent1" w:themeShade="BF"/>
          <w:lang w:val="en-US"/>
        </w:rPr>
        <w:t xml:space="preserve"> </w:t>
      </w:r>
      <w:r w:rsidR="000A6CAC">
        <w:rPr>
          <w:rFonts w:ascii="Calibri" w:hAnsi="Calibri" w:cs="Calibri"/>
          <w:i/>
          <w:iCs/>
          <w:color w:val="2F5496" w:themeColor="accent1" w:themeShade="BF"/>
          <w:lang w:val="en-US"/>
        </w:rPr>
        <w:t>test</w:t>
      </w:r>
      <w:r w:rsidR="000A6CAC" w:rsidRPr="00E9462A">
        <w:rPr>
          <w:rFonts w:ascii="Calibri" w:hAnsi="Calibri" w:cs="Calibri"/>
          <w:i/>
          <w:iCs/>
          <w:color w:val="2F5496" w:themeColor="accent1" w:themeShade="BF"/>
          <w:lang w:val="en-US"/>
        </w:rPr>
        <w:t xml:space="preserve">, </w:t>
      </w:r>
      <w:proofErr w:type="spellStart"/>
      <w:r w:rsidR="000A6CAC" w:rsidRPr="00E9462A">
        <w:rPr>
          <w:rFonts w:ascii="Calibri" w:hAnsi="Calibri" w:cs="Calibri"/>
          <w:i/>
          <w:iCs/>
          <w:color w:val="2F5496" w:themeColor="accent1" w:themeShade="BF"/>
          <w:lang w:val="en-US"/>
        </w:rPr>
        <w:t>analysed</w:t>
      </w:r>
      <w:proofErr w:type="spellEnd"/>
      <w:r w:rsidR="000A6CAC" w:rsidRPr="00E9462A">
        <w:rPr>
          <w:rFonts w:ascii="Calibri" w:hAnsi="Calibri" w:cs="Calibri"/>
          <w:i/>
          <w:iCs/>
          <w:color w:val="2F5496" w:themeColor="accent1" w:themeShade="BF"/>
          <w:lang w:val="en-US"/>
        </w:rPr>
        <w:t xml:space="preserve"> on PRISM software. Significance ns </w:t>
      </w:r>
      <w:r w:rsidR="000A6CAC" w:rsidRPr="00E9462A">
        <w:rPr>
          <w:rFonts w:ascii="Calibri" w:hAnsi="Calibri" w:cs="Calibri"/>
          <w:i/>
          <w:iCs/>
          <w:color w:val="2F5496" w:themeColor="accent1" w:themeShade="BF"/>
        </w:rPr>
        <w:t xml:space="preserve">(P&gt;0.05), * (P≤0.05), </w:t>
      </w:r>
    </w:p>
    <w:p w14:paraId="1E9E7122" w14:textId="77777777" w:rsidR="00BF55F0" w:rsidRPr="00E9462A" w:rsidRDefault="00BF55F0" w:rsidP="00E9462A">
      <w:pPr>
        <w:spacing w:line="360" w:lineRule="auto"/>
        <w:jc w:val="both"/>
        <w:rPr>
          <w:rFonts w:ascii="Calibri" w:hAnsi="Calibri" w:cs="Calibri"/>
          <w:lang w:val="en-US"/>
        </w:rPr>
      </w:pPr>
    </w:p>
    <w:p w14:paraId="3F66E5CA" w14:textId="1233A17E" w:rsidR="00BF55F0" w:rsidRPr="00E9462A" w:rsidRDefault="00BF55F0" w:rsidP="00E9462A">
      <w:pPr>
        <w:spacing w:line="360" w:lineRule="auto"/>
        <w:jc w:val="both"/>
        <w:rPr>
          <w:rFonts w:ascii="Calibri" w:hAnsi="Calibri" w:cs="Calibri"/>
          <w:lang w:val="en-US"/>
        </w:rPr>
      </w:pPr>
      <w:r w:rsidRPr="00E9462A">
        <w:rPr>
          <w:rFonts w:ascii="Calibri" w:hAnsi="Calibri" w:cs="Calibri"/>
          <w:lang w:val="en-US"/>
        </w:rPr>
        <w:t xml:space="preserve">Taken together, this study showed that 4mg/kg DOX slowed down tumour growth but did not induce a stable low-tumour phase. The administration of 4mg/kg DOX did have </w:t>
      </w:r>
      <w:r w:rsidR="00933CD3">
        <w:rPr>
          <w:rFonts w:ascii="Calibri" w:hAnsi="Calibri" w:cs="Calibri"/>
          <w:lang w:val="en-US"/>
        </w:rPr>
        <w:t xml:space="preserve">a </w:t>
      </w:r>
      <w:r w:rsidRPr="00E9462A">
        <w:rPr>
          <w:rFonts w:ascii="Calibri" w:hAnsi="Calibri" w:cs="Calibri"/>
          <w:lang w:val="en-US"/>
        </w:rPr>
        <w:t xml:space="preserve">detrimental effect to bone integrity and structure in the tibia, supporting that one of the side effects of this agent is modification of the bone microenvironment.  </w:t>
      </w:r>
    </w:p>
    <w:p w14:paraId="6DAD6E54" w14:textId="77777777" w:rsidR="00DD29BF" w:rsidRPr="00E9462A" w:rsidRDefault="00DD29BF" w:rsidP="00E9462A">
      <w:pPr>
        <w:spacing w:line="360" w:lineRule="auto"/>
        <w:jc w:val="both"/>
        <w:rPr>
          <w:rFonts w:ascii="Calibri" w:hAnsi="Calibri" w:cs="Calibri"/>
          <w:lang w:val="en-US"/>
        </w:rPr>
      </w:pPr>
    </w:p>
    <w:p w14:paraId="7B6ADE69" w14:textId="77777777" w:rsidR="00BF55F0" w:rsidRPr="00E9462A" w:rsidRDefault="00BF55F0" w:rsidP="00E9462A">
      <w:pPr>
        <w:spacing w:line="360" w:lineRule="auto"/>
        <w:jc w:val="both"/>
        <w:rPr>
          <w:rFonts w:ascii="Calibri" w:hAnsi="Calibri" w:cs="Calibri"/>
          <w:b/>
          <w:bCs/>
        </w:rPr>
      </w:pPr>
      <w:r w:rsidRPr="00E9462A">
        <w:rPr>
          <w:rFonts w:ascii="Calibri" w:hAnsi="Calibri" w:cs="Calibri"/>
          <w:b/>
          <w:bCs/>
        </w:rPr>
        <w:t>5.6 Discussion</w:t>
      </w:r>
    </w:p>
    <w:p w14:paraId="4DE34AD2" w14:textId="77777777" w:rsidR="00BF55F0" w:rsidRPr="00E9462A" w:rsidRDefault="00BF55F0" w:rsidP="00E9462A">
      <w:pPr>
        <w:spacing w:line="360" w:lineRule="auto"/>
        <w:jc w:val="both"/>
        <w:rPr>
          <w:rFonts w:ascii="Calibri" w:hAnsi="Calibri" w:cs="Calibri"/>
          <w:b/>
          <w:bCs/>
        </w:rPr>
      </w:pPr>
    </w:p>
    <w:p w14:paraId="23BA2AB0" w14:textId="77777777" w:rsidR="00BF55F0" w:rsidRPr="00E9462A" w:rsidRDefault="00BF55F0" w:rsidP="00E9462A">
      <w:pPr>
        <w:spacing w:line="360" w:lineRule="auto"/>
        <w:jc w:val="both"/>
        <w:rPr>
          <w:rFonts w:ascii="Calibri" w:hAnsi="Calibri" w:cs="Calibri"/>
          <w:color w:val="0D0D0D"/>
          <w:shd w:val="clear" w:color="auto" w:fill="FFFFFF"/>
        </w:rPr>
      </w:pPr>
      <w:r w:rsidRPr="00E9462A">
        <w:rPr>
          <w:rFonts w:ascii="Calibri" w:hAnsi="Calibri" w:cs="Calibri"/>
        </w:rPr>
        <w:t xml:space="preserve">This chapter aimed to determine </w:t>
      </w:r>
      <w:r w:rsidRPr="00E9462A">
        <w:rPr>
          <w:rFonts w:ascii="Calibri" w:hAnsi="Calibri" w:cs="Calibri"/>
          <w:lang w:val="en-US"/>
        </w:rPr>
        <w:t>the effects of DOX treatment</w:t>
      </w:r>
      <w:r w:rsidRPr="00E9462A">
        <w:rPr>
          <w:rFonts w:ascii="Calibri" w:hAnsi="Calibri" w:cs="Calibri"/>
        </w:rPr>
        <w:t xml:space="preserve"> on bone in a model of breast cancer bone metastases. This is to establish a chemotherapy schedule to be used with bone anabolic agents that targets both suppressing tumour growth in bone and limiting bone destruction, enabling bone anabolic agents to repair lesions in the model of breast </w:t>
      </w:r>
      <w:r w:rsidRPr="00E9462A">
        <w:rPr>
          <w:rFonts w:ascii="Calibri" w:hAnsi="Calibri" w:cs="Calibri"/>
          <w:color w:val="0D0D0D"/>
          <w:shd w:val="clear" w:color="auto" w:fill="FFFFFF"/>
        </w:rPr>
        <w:t>cancer-induced bone disease.</w:t>
      </w:r>
    </w:p>
    <w:p w14:paraId="380477F5" w14:textId="77777777" w:rsidR="00BF55F0" w:rsidRPr="00E9462A" w:rsidRDefault="00BF55F0" w:rsidP="00E9462A">
      <w:pPr>
        <w:spacing w:line="360" w:lineRule="auto"/>
        <w:jc w:val="both"/>
        <w:rPr>
          <w:rFonts w:ascii="Calibri" w:hAnsi="Calibri" w:cs="Calibri"/>
        </w:rPr>
      </w:pPr>
    </w:p>
    <w:p w14:paraId="1E7AB990" w14:textId="37A30569" w:rsidR="00BF55F0" w:rsidRPr="00E9462A" w:rsidRDefault="00BF55F0" w:rsidP="00E9462A">
      <w:pPr>
        <w:spacing w:line="360" w:lineRule="auto"/>
        <w:jc w:val="both"/>
        <w:rPr>
          <w:rFonts w:ascii="Calibri" w:hAnsi="Calibri" w:cs="Calibri"/>
          <w:lang w:val="en-US"/>
        </w:rPr>
      </w:pPr>
      <w:r w:rsidRPr="00E9462A">
        <w:rPr>
          <w:rFonts w:ascii="Calibri" w:hAnsi="Calibri" w:cs="Calibri"/>
        </w:rPr>
        <w:t xml:space="preserve">Having confirmed that DOX inhibited growth of MDA-MB-231 </w:t>
      </w:r>
      <w:r w:rsidRPr="00E9462A">
        <w:rPr>
          <w:rFonts w:ascii="Calibri" w:hAnsi="Calibri" w:cs="Calibri"/>
          <w:lang w:val="en-US"/>
        </w:rPr>
        <w:t>breast cancer cells</w:t>
      </w:r>
      <w:r w:rsidRPr="00E9462A">
        <w:rPr>
          <w:rFonts w:ascii="Calibri" w:hAnsi="Calibri" w:cs="Calibri"/>
        </w:rPr>
        <w:t xml:space="preserve"> </w:t>
      </w:r>
      <w:r w:rsidRPr="00E9462A">
        <w:rPr>
          <w:rFonts w:ascii="Calibri" w:hAnsi="Calibri" w:cs="Calibri"/>
          <w:i/>
          <w:iCs/>
          <w:lang w:val="en-US"/>
        </w:rPr>
        <w:t>in vitro</w:t>
      </w:r>
      <w:r w:rsidRPr="00E9462A">
        <w:rPr>
          <w:rFonts w:ascii="Calibri" w:hAnsi="Calibri" w:cs="Calibri"/>
          <w:lang w:val="en-US"/>
        </w:rPr>
        <w:t xml:space="preserve"> as predicted, I next investigated whether 4mg/kg DOX administered once/week for 3 weeks could inhibit tumour growth in bone. The effect of low tumour take rate could be attributed to the outgrowth of wild-type MDA-MB-231 cells that ha</w:t>
      </w:r>
      <w:r w:rsidR="00DD21AB">
        <w:rPr>
          <w:rFonts w:ascii="Calibri" w:hAnsi="Calibri" w:cs="Calibri"/>
          <w:lang w:val="en-US"/>
        </w:rPr>
        <w:t>ve</w:t>
      </w:r>
      <w:r w:rsidRPr="00E9462A">
        <w:rPr>
          <w:rFonts w:ascii="Calibri" w:hAnsi="Calibri" w:cs="Calibri"/>
          <w:lang w:val="en-US"/>
        </w:rPr>
        <w:t xml:space="preserve"> lost LUC2+ expression by high passage (44) MDA-MB-231 cells. Bioluminescent imaging showed that there w</w:t>
      </w:r>
      <w:r w:rsidR="00DD21AB">
        <w:rPr>
          <w:rFonts w:ascii="Calibri" w:hAnsi="Calibri" w:cs="Calibri"/>
          <w:lang w:val="en-US"/>
        </w:rPr>
        <w:t>ere</w:t>
      </w:r>
      <w:r w:rsidRPr="00E9462A">
        <w:rPr>
          <w:rFonts w:ascii="Calibri" w:hAnsi="Calibri" w:cs="Calibri"/>
          <w:lang w:val="en-US"/>
        </w:rPr>
        <w:t xml:space="preserve"> no mis-injections, as there was detection in the chest</w:t>
      </w:r>
      <w:r w:rsidR="00DD21AB">
        <w:rPr>
          <w:rFonts w:ascii="Calibri" w:hAnsi="Calibri" w:cs="Calibri"/>
          <w:lang w:val="en-US"/>
        </w:rPr>
        <w:t>,</w:t>
      </w:r>
      <w:r w:rsidRPr="00E9462A">
        <w:rPr>
          <w:rFonts w:ascii="Calibri" w:hAnsi="Calibri" w:cs="Calibri"/>
          <w:lang w:val="en-US"/>
        </w:rPr>
        <w:t xml:space="preserve"> which would indicate tumour growth in the lungs (Table 5.1). A new batch of MDA-MB-231 cells with</w:t>
      </w:r>
      <w:r w:rsidR="00DD21AB">
        <w:rPr>
          <w:rFonts w:ascii="Calibri" w:hAnsi="Calibri" w:cs="Calibri"/>
          <w:lang w:val="en-US"/>
        </w:rPr>
        <w:t xml:space="preserve"> a</w:t>
      </w:r>
      <w:r w:rsidRPr="00E9462A">
        <w:rPr>
          <w:rFonts w:ascii="Calibri" w:hAnsi="Calibri" w:cs="Calibri"/>
          <w:lang w:val="en-US"/>
        </w:rPr>
        <w:t xml:space="preserve"> lower passage number will be used in the subsequent studies (Chapter 6). The effects of DOX on tumour growth in bone w</w:t>
      </w:r>
      <w:r w:rsidR="00DD21AB">
        <w:rPr>
          <w:rFonts w:ascii="Calibri" w:hAnsi="Calibri" w:cs="Calibri"/>
          <w:lang w:val="en-US"/>
        </w:rPr>
        <w:t>ere</w:t>
      </w:r>
      <w:r w:rsidRPr="00E9462A">
        <w:rPr>
          <w:rFonts w:ascii="Calibri" w:hAnsi="Calibri" w:cs="Calibri"/>
          <w:lang w:val="en-US"/>
        </w:rPr>
        <w:t xml:space="preserve"> </w:t>
      </w:r>
      <w:proofErr w:type="spellStart"/>
      <w:r w:rsidRPr="00E9462A">
        <w:rPr>
          <w:rFonts w:ascii="Calibri" w:hAnsi="Calibri" w:cs="Calibri"/>
          <w:lang w:val="en-US"/>
        </w:rPr>
        <w:t>analysed</w:t>
      </w:r>
      <w:proofErr w:type="spellEnd"/>
      <w:r w:rsidRPr="00E9462A">
        <w:rPr>
          <w:rFonts w:ascii="Calibri" w:hAnsi="Calibri" w:cs="Calibri"/>
          <w:lang w:val="en-US"/>
        </w:rPr>
        <w:t xml:space="preserve"> </w:t>
      </w:r>
      <w:r w:rsidRPr="00E9462A">
        <w:rPr>
          <w:rFonts w:ascii="Calibri" w:hAnsi="Calibri" w:cs="Calibri"/>
          <w:i/>
          <w:iCs/>
          <w:lang w:val="en-US"/>
        </w:rPr>
        <w:t xml:space="preserve">in vivo, </w:t>
      </w:r>
      <w:r w:rsidRPr="00E9462A">
        <w:rPr>
          <w:rFonts w:ascii="Calibri" w:hAnsi="Calibri" w:cs="Calibri"/>
          <w:lang w:val="en-US"/>
        </w:rPr>
        <w:t xml:space="preserve">showing that DOX significantly inhibited tumour growth at day 35. Nevertheless, </w:t>
      </w:r>
      <w:r w:rsidRPr="00E9462A">
        <w:rPr>
          <w:rFonts w:ascii="Calibri" w:hAnsi="Calibri" w:cs="Calibri"/>
          <w:i/>
          <w:iCs/>
          <w:lang w:val="en-US"/>
        </w:rPr>
        <w:t xml:space="preserve">in </w:t>
      </w:r>
      <w:r w:rsidRPr="00E9462A">
        <w:rPr>
          <w:rFonts w:ascii="Calibri" w:hAnsi="Calibri" w:cs="Calibri"/>
          <w:i/>
          <w:iCs/>
          <w:color w:val="000000" w:themeColor="text1"/>
          <w:lang w:val="en-US"/>
        </w:rPr>
        <w:t xml:space="preserve">vivo </w:t>
      </w:r>
      <w:r w:rsidRPr="00E9462A">
        <w:rPr>
          <w:rFonts w:ascii="Calibri" w:hAnsi="Calibri" w:cs="Calibri"/>
          <w:color w:val="000000" w:themeColor="text1"/>
          <w:shd w:val="clear" w:color="auto" w:fill="FFFFFF"/>
        </w:rPr>
        <w:t>µ</w:t>
      </w:r>
      <w:r w:rsidRPr="00E9462A">
        <w:rPr>
          <w:rFonts w:ascii="Calibri" w:hAnsi="Calibri" w:cs="Calibri"/>
          <w:color w:val="000000" w:themeColor="text1"/>
          <w:lang w:val="en-US"/>
        </w:rPr>
        <w:t xml:space="preserve">CT </w:t>
      </w:r>
      <w:r w:rsidRPr="00E9462A">
        <w:rPr>
          <w:rFonts w:ascii="Calibri" w:hAnsi="Calibri" w:cs="Calibri"/>
          <w:lang w:val="en-US"/>
        </w:rPr>
        <w:t xml:space="preserve">analysis demonstrated that </w:t>
      </w:r>
      <w:r w:rsidRPr="00E9462A">
        <w:rPr>
          <w:rFonts w:ascii="Calibri" w:hAnsi="Calibri" w:cs="Calibri"/>
        </w:rPr>
        <w:t xml:space="preserve">trabecular %BV/TV, trabecular thickness, </w:t>
      </w:r>
      <w:r w:rsidR="00DD21AB">
        <w:rPr>
          <w:rFonts w:ascii="Calibri" w:hAnsi="Calibri" w:cs="Calibri"/>
        </w:rPr>
        <w:t xml:space="preserve">and </w:t>
      </w:r>
      <w:r w:rsidRPr="00E9462A">
        <w:rPr>
          <w:rFonts w:ascii="Calibri" w:hAnsi="Calibri" w:cs="Calibri"/>
        </w:rPr>
        <w:t>trabecular number w</w:t>
      </w:r>
      <w:r w:rsidR="00DD21AB">
        <w:rPr>
          <w:rFonts w:ascii="Calibri" w:hAnsi="Calibri" w:cs="Calibri"/>
        </w:rPr>
        <w:t>ere</w:t>
      </w:r>
      <w:r w:rsidRPr="00E9462A">
        <w:rPr>
          <w:rFonts w:ascii="Calibri" w:hAnsi="Calibri" w:cs="Calibri"/>
        </w:rPr>
        <w:t xml:space="preserve"> decreased</w:t>
      </w:r>
      <w:r w:rsidR="00DD21AB">
        <w:rPr>
          <w:rFonts w:ascii="Calibri" w:hAnsi="Calibri" w:cs="Calibri"/>
        </w:rPr>
        <w:t>,</w:t>
      </w:r>
      <w:r w:rsidRPr="00E9462A">
        <w:rPr>
          <w:rFonts w:ascii="Calibri" w:hAnsi="Calibri" w:cs="Calibri"/>
        </w:rPr>
        <w:t xml:space="preserve"> and % bone lesion area increased from 2 weeks to 5 weeks after tumour injection</w:t>
      </w:r>
      <w:r w:rsidR="00DD21AB">
        <w:rPr>
          <w:rFonts w:ascii="Calibri" w:hAnsi="Calibri" w:cs="Calibri"/>
        </w:rPr>
        <w:t>,</w:t>
      </w:r>
      <w:r w:rsidRPr="00E9462A">
        <w:rPr>
          <w:rFonts w:ascii="Calibri" w:hAnsi="Calibri" w:cs="Calibri"/>
        </w:rPr>
        <w:t xml:space="preserve"> comparing </w:t>
      </w:r>
      <w:r w:rsidRPr="00E9462A">
        <w:rPr>
          <w:rFonts w:ascii="Calibri" w:hAnsi="Calibri" w:cs="Calibri"/>
          <w:lang w:val="en-US"/>
        </w:rPr>
        <w:t>DOX</w:t>
      </w:r>
      <w:r w:rsidR="00DD21AB">
        <w:rPr>
          <w:rFonts w:ascii="Calibri" w:hAnsi="Calibri" w:cs="Calibri"/>
          <w:lang w:val="en-US"/>
        </w:rPr>
        <w:t>-</w:t>
      </w:r>
      <w:r w:rsidRPr="00E9462A">
        <w:rPr>
          <w:rFonts w:ascii="Calibri" w:hAnsi="Calibri" w:cs="Calibri"/>
          <w:lang w:val="en-US"/>
        </w:rPr>
        <w:t>treated mice to vehicle. The significant increase in % BV/TV observed at 5 weeks in DOX</w:t>
      </w:r>
      <w:r w:rsidR="00DD21AB">
        <w:rPr>
          <w:rFonts w:ascii="Calibri" w:hAnsi="Calibri" w:cs="Calibri"/>
          <w:lang w:val="en-US"/>
        </w:rPr>
        <w:t>-</w:t>
      </w:r>
      <w:r w:rsidRPr="00E9462A">
        <w:rPr>
          <w:rFonts w:ascii="Calibri" w:hAnsi="Calibri" w:cs="Calibri"/>
          <w:lang w:val="en-US"/>
        </w:rPr>
        <w:t xml:space="preserve">treated mice compared to vehicle may </w:t>
      </w:r>
      <w:r w:rsidRPr="00E9462A">
        <w:rPr>
          <w:rFonts w:ascii="Calibri" w:hAnsi="Calibri" w:cs="Calibri"/>
          <w:lang w:val="en-US"/>
        </w:rPr>
        <w:lastRenderedPageBreak/>
        <w:t xml:space="preserve">potentially </w:t>
      </w:r>
      <w:r w:rsidR="00DD21AB">
        <w:rPr>
          <w:rFonts w:ascii="Calibri" w:hAnsi="Calibri" w:cs="Calibri"/>
          <w:lang w:val="en-US"/>
        </w:rPr>
        <w:t xml:space="preserve">be </w:t>
      </w:r>
      <w:r w:rsidRPr="00E9462A">
        <w:rPr>
          <w:rFonts w:ascii="Calibri" w:hAnsi="Calibri" w:cs="Calibri"/>
          <w:lang w:val="en-US"/>
        </w:rPr>
        <w:t>attribute to both the decrease in trabecular number and trabecular thickness, as there was no significant difference observed in either of these parameters at 5 weeks.</w:t>
      </w:r>
      <w:r w:rsidR="0050453F">
        <w:rPr>
          <w:rFonts w:ascii="Calibri" w:hAnsi="Calibri" w:cs="Calibri"/>
          <w:lang w:val="en-US"/>
        </w:rPr>
        <w:t xml:space="preserve"> The significant difference in trabecular pattern factor in DOX</w:t>
      </w:r>
      <w:r w:rsidR="00DD21AB">
        <w:rPr>
          <w:rFonts w:ascii="Calibri" w:hAnsi="Calibri" w:cs="Calibri"/>
          <w:lang w:val="en-US"/>
        </w:rPr>
        <w:t>-</w:t>
      </w:r>
      <w:r w:rsidR="0050453F">
        <w:rPr>
          <w:rFonts w:ascii="Calibri" w:hAnsi="Calibri" w:cs="Calibri"/>
          <w:lang w:val="en-US"/>
        </w:rPr>
        <w:t>treated mice compared to vehicle suggest reduction in bone quality in DOX</w:t>
      </w:r>
      <w:r w:rsidR="00DD21AB">
        <w:rPr>
          <w:rFonts w:ascii="Calibri" w:hAnsi="Calibri" w:cs="Calibri"/>
          <w:lang w:val="en-US"/>
        </w:rPr>
        <w:t>-</w:t>
      </w:r>
      <w:r w:rsidR="0050453F">
        <w:rPr>
          <w:rFonts w:ascii="Calibri" w:hAnsi="Calibri" w:cs="Calibri"/>
          <w:lang w:val="en-US"/>
        </w:rPr>
        <w:t>treated mice.</w:t>
      </w:r>
    </w:p>
    <w:p w14:paraId="652D8EB2" w14:textId="77777777" w:rsidR="00BF55F0" w:rsidRPr="00E9462A" w:rsidRDefault="00BF55F0" w:rsidP="00E9462A">
      <w:pPr>
        <w:spacing w:line="360" w:lineRule="auto"/>
        <w:jc w:val="both"/>
        <w:rPr>
          <w:rFonts w:ascii="Calibri" w:hAnsi="Calibri" w:cs="Calibri"/>
          <w:lang w:val="en-US"/>
        </w:rPr>
      </w:pPr>
    </w:p>
    <w:p w14:paraId="47706585" w14:textId="01CE6FB4" w:rsidR="00EB600E" w:rsidRPr="00EB600E" w:rsidRDefault="00BF55F0" w:rsidP="000A7E8B">
      <w:pPr>
        <w:spacing w:line="360" w:lineRule="auto"/>
        <w:jc w:val="both"/>
        <w:rPr>
          <w:rFonts w:ascii="Calibri" w:hAnsi="Calibri" w:cs="Calibri"/>
          <w:color w:val="0D0D0D"/>
          <w:shd w:val="clear" w:color="auto" w:fill="FFFFFF"/>
        </w:rPr>
      </w:pPr>
      <w:r w:rsidRPr="00E9462A">
        <w:rPr>
          <w:rFonts w:ascii="Calibri" w:hAnsi="Calibri" w:cs="Calibri"/>
        </w:rPr>
        <w:t xml:space="preserve">DOX was used at 4mg/kg in this study, </w:t>
      </w:r>
      <w:r w:rsidR="000A7E8B">
        <w:rPr>
          <w:rFonts w:ascii="Calibri" w:hAnsi="Calibri" w:cs="Calibri" w:hint="eastAsia"/>
        </w:rPr>
        <w:t>where</w:t>
      </w:r>
      <w:r w:rsidRPr="00E9462A">
        <w:rPr>
          <w:rFonts w:ascii="Calibri" w:hAnsi="Calibri" w:cs="Calibri"/>
        </w:rPr>
        <w:t xml:space="preserve"> DOX exhibit</w:t>
      </w:r>
      <w:r w:rsidR="000A7E8B">
        <w:rPr>
          <w:rFonts w:ascii="Calibri" w:hAnsi="Calibri" w:cs="Calibri"/>
        </w:rPr>
        <w:t>ed</w:t>
      </w:r>
      <w:r w:rsidRPr="00E9462A">
        <w:rPr>
          <w:rFonts w:ascii="Calibri" w:hAnsi="Calibri" w:cs="Calibri"/>
        </w:rPr>
        <w:t xml:space="preserve"> tumour inhibition effects in the MF1 nu/nu mice model with subcutaneous injection of MDA-G8 cells in </w:t>
      </w:r>
      <w:r w:rsidR="00DD21AB">
        <w:rPr>
          <w:rFonts w:ascii="Calibri" w:hAnsi="Calibri" w:cs="Calibri"/>
        </w:rPr>
        <w:t xml:space="preserve">the </w:t>
      </w:r>
      <w:r w:rsidRPr="00E9462A">
        <w:rPr>
          <w:rFonts w:ascii="Calibri" w:hAnsi="Calibri" w:cs="Calibri"/>
        </w:rPr>
        <w:t>right flanks (</w:t>
      </w:r>
      <w:proofErr w:type="spellStart"/>
      <w:r w:rsidRPr="00E9462A">
        <w:rPr>
          <w:rFonts w:ascii="Calibri" w:hAnsi="Calibri" w:cs="Calibri"/>
        </w:rPr>
        <w:t>Ottewell</w:t>
      </w:r>
      <w:proofErr w:type="spellEnd"/>
      <w:r w:rsidRPr="00E9462A">
        <w:rPr>
          <w:rFonts w:ascii="Calibri" w:hAnsi="Calibri" w:cs="Calibri"/>
        </w:rPr>
        <w:t xml:space="preserve"> </w:t>
      </w:r>
      <w:r w:rsidRPr="00E9462A">
        <w:rPr>
          <w:rFonts w:ascii="Calibri" w:hAnsi="Calibri" w:cs="Calibri"/>
          <w:i/>
          <w:iCs/>
        </w:rPr>
        <w:t>et al</w:t>
      </w:r>
      <w:r w:rsidRPr="00E9462A">
        <w:rPr>
          <w:rFonts w:ascii="Calibri" w:hAnsi="Calibri" w:cs="Calibri"/>
        </w:rPr>
        <w:t>, 2008). In this study, 4mg/kg DOX</w:t>
      </w:r>
      <w:r w:rsidR="00DD21AB">
        <w:rPr>
          <w:rFonts w:ascii="Calibri" w:hAnsi="Calibri" w:cs="Calibri"/>
        </w:rPr>
        <w:t>-</w:t>
      </w:r>
      <w:r w:rsidRPr="00E9462A">
        <w:rPr>
          <w:rFonts w:ascii="Calibri" w:hAnsi="Calibri" w:cs="Calibri"/>
        </w:rPr>
        <w:t xml:space="preserve">treated mice had greater </w:t>
      </w:r>
      <w:r w:rsidRPr="00E9462A">
        <w:rPr>
          <w:rFonts w:ascii="Calibri" w:hAnsi="Calibri" w:cs="Calibri"/>
          <w:color w:val="0D0D0D"/>
          <w:shd w:val="clear" w:color="auto" w:fill="FFFFFF"/>
        </w:rPr>
        <w:t>bone loss compared to vehicle tumour-bearing mice, with significantly less cortical bone volume and % trabecular BV/TV, and significantly greater % bone lesion area. There was no significan</w:t>
      </w:r>
      <w:r w:rsidR="00DD21AB">
        <w:rPr>
          <w:rFonts w:ascii="Calibri" w:hAnsi="Calibri" w:cs="Calibri"/>
          <w:color w:val="0D0D0D"/>
          <w:shd w:val="clear" w:color="auto" w:fill="FFFFFF"/>
        </w:rPr>
        <w:t>t</w:t>
      </w:r>
      <w:r w:rsidRPr="00E9462A">
        <w:rPr>
          <w:rFonts w:ascii="Calibri" w:hAnsi="Calibri" w:cs="Calibri"/>
          <w:color w:val="0D0D0D"/>
          <w:shd w:val="clear" w:color="auto" w:fill="FFFFFF"/>
        </w:rPr>
        <w:t xml:space="preserve"> difference in % bone lesion area due to having an outlier mouse M7, which only developed small lesions in the tibia. There was </w:t>
      </w:r>
      <w:r w:rsidR="00DD21AB">
        <w:rPr>
          <w:rFonts w:ascii="Calibri" w:hAnsi="Calibri" w:cs="Calibri"/>
          <w:color w:val="0D0D0D"/>
          <w:shd w:val="clear" w:color="auto" w:fill="FFFFFF"/>
        </w:rPr>
        <w:t xml:space="preserve">a </w:t>
      </w:r>
      <w:r w:rsidRPr="00E9462A">
        <w:rPr>
          <w:rFonts w:ascii="Calibri" w:hAnsi="Calibri" w:cs="Calibri"/>
          <w:color w:val="0D0D0D"/>
          <w:shd w:val="clear" w:color="auto" w:fill="FFFFFF"/>
        </w:rPr>
        <w:t>variable tumour burden in bone</w:t>
      </w:r>
      <w:r w:rsidR="00DD21AB">
        <w:rPr>
          <w:rFonts w:ascii="Calibri" w:hAnsi="Calibri" w:cs="Calibri"/>
          <w:color w:val="0D0D0D"/>
          <w:shd w:val="clear" w:color="auto" w:fill="FFFFFF"/>
        </w:rPr>
        <w:t>,</w:t>
      </w:r>
      <w:r w:rsidRPr="00E9462A">
        <w:rPr>
          <w:rFonts w:ascii="Calibri" w:hAnsi="Calibri" w:cs="Calibri"/>
          <w:color w:val="0D0D0D"/>
          <w:shd w:val="clear" w:color="auto" w:fill="FFFFFF"/>
        </w:rPr>
        <w:t xml:space="preserve"> which made it difficult to assess bone loss. Histology may have revealed more on how </w:t>
      </w:r>
      <w:r w:rsidR="00DD21AB">
        <w:rPr>
          <w:rFonts w:ascii="Calibri" w:hAnsi="Calibri" w:cs="Calibri"/>
          <w:color w:val="0D0D0D"/>
          <w:shd w:val="clear" w:color="auto" w:fill="FFFFFF"/>
        </w:rPr>
        <w:t>DOX treated mice</w:t>
      </w:r>
      <w:r w:rsidRPr="00E9462A">
        <w:rPr>
          <w:rFonts w:ascii="Calibri" w:hAnsi="Calibri" w:cs="Calibri"/>
          <w:color w:val="0D0D0D"/>
          <w:shd w:val="clear" w:color="auto" w:fill="FFFFFF"/>
        </w:rPr>
        <w:t xml:space="preserve"> had greater bone loss compared to vehicle mice. However, it was decided not to carry out bone histomorphometry on the samples from this study in the interest of time, since the DOX schedule in this study was detrimental to bone. </w:t>
      </w:r>
      <w:r w:rsidR="000A7E8B">
        <w:rPr>
          <w:rFonts w:ascii="Calibri" w:hAnsi="Calibri" w:cs="Calibri"/>
          <w:color w:val="0D0D0D"/>
          <w:shd w:val="clear" w:color="auto" w:fill="FFFFFF"/>
        </w:rPr>
        <w:t>Administering DOX at a lower concentration 2mg/kg might have been able to reduce tumour growth</w:t>
      </w:r>
      <w:r w:rsidR="00EB600E">
        <w:rPr>
          <w:rFonts w:ascii="Calibri" w:hAnsi="Calibri" w:cs="Calibri"/>
          <w:color w:val="0D0D0D"/>
          <w:shd w:val="clear" w:color="auto" w:fill="FFFFFF"/>
        </w:rPr>
        <w:t xml:space="preserve"> and % bone lesion area</w:t>
      </w:r>
      <w:r w:rsidR="000A7E8B">
        <w:rPr>
          <w:rFonts w:ascii="Calibri" w:hAnsi="Calibri" w:cs="Calibri"/>
          <w:color w:val="0D0D0D"/>
          <w:shd w:val="clear" w:color="auto" w:fill="FFFFFF"/>
        </w:rPr>
        <w:t xml:space="preserve"> in this study</w:t>
      </w:r>
      <w:r w:rsidR="00EB600E">
        <w:rPr>
          <w:rFonts w:ascii="Calibri" w:hAnsi="Calibri" w:cs="Calibri"/>
          <w:color w:val="0D0D0D"/>
          <w:shd w:val="clear" w:color="auto" w:fill="FFFFFF"/>
        </w:rPr>
        <w:t xml:space="preserve"> as demonstrated in </w:t>
      </w:r>
      <w:proofErr w:type="spellStart"/>
      <w:r w:rsidR="00EB600E" w:rsidRPr="00E9462A">
        <w:rPr>
          <w:rFonts w:ascii="Calibri" w:hAnsi="Calibri" w:cs="Calibri"/>
        </w:rPr>
        <w:t>Ottewell</w:t>
      </w:r>
      <w:proofErr w:type="spellEnd"/>
      <w:r w:rsidR="00EB600E" w:rsidRPr="00E9462A">
        <w:rPr>
          <w:rFonts w:ascii="Calibri" w:hAnsi="Calibri" w:cs="Calibri"/>
        </w:rPr>
        <w:t xml:space="preserve"> </w:t>
      </w:r>
      <w:r w:rsidR="00EB600E" w:rsidRPr="00E9462A">
        <w:rPr>
          <w:rFonts w:ascii="Calibri" w:hAnsi="Calibri" w:cs="Calibri"/>
          <w:i/>
          <w:iCs/>
        </w:rPr>
        <w:t>et al</w:t>
      </w:r>
      <w:r w:rsidR="00EB600E" w:rsidRPr="00E9462A">
        <w:rPr>
          <w:rFonts w:ascii="Calibri" w:hAnsi="Calibri" w:cs="Calibri"/>
        </w:rPr>
        <w:t>, 2008</w:t>
      </w:r>
      <w:r w:rsidR="00DD21AB">
        <w:rPr>
          <w:rFonts w:ascii="Calibri" w:hAnsi="Calibri" w:cs="Calibri"/>
        </w:rPr>
        <w:t>.</w:t>
      </w:r>
      <w:r w:rsidR="00EB600E">
        <w:rPr>
          <w:rFonts w:ascii="Calibri" w:hAnsi="Calibri" w:cs="Calibri"/>
          <w:color w:val="0D0D0D"/>
          <w:shd w:val="clear" w:color="auto" w:fill="FFFFFF"/>
        </w:rPr>
        <w:t xml:space="preserve"> DOX alone did not demonstrate a detrimental effect to bone but was able to reduce tumour growth and % lesion area with 2 weeks of DOX treatment at 2mg/kg.</w:t>
      </w:r>
      <w:r w:rsidR="00DD21AB">
        <w:rPr>
          <w:rFonts w:ascii="Calibri" w:hAnsi="Calibri" w:cs="Calibri"/>
          <w:color w:val="0D0D0D"/>
          <w:shd w:val="clear" w:color="auto" w:fill="FFFFFF"/>
        </w:rPr>
        <w:t xml:space="preserve"> While</w:t>
      </w:r>
      <w:r w:rsidR="00EB600E">
        <w:rPr>
          <w:rFonts w:ascii="Calibri" w:hAnsi="Calibri" w:cs="Calibri"/>
          <w:color w:val="0D0D0D"/>
          <w:shd w:val="clear" w:color="auto" w:fill="FFFFFF"/>
        </w:rPr>
        <w:t xml:space="preserve"> the treatment effect of 3</w:t>
      </w:r>
      <w:r w:rsidR="00DD21AB">
        <w:rPr>
          <w:rFonts w:ascii="Calibri" w:hAnsi="Calibri" w:cs="Calibri"/>
          <w:color w:val="0D0D0D"/>
          <w:shd w:val="clear" w:color="auto" w:fill="FFFFFF"/>
        </w:rPr>
        <w:t>-</w:t>
      </w:r>
      <w:r w:rsidR="00EB600E">
        <w:rPr>
          <w:rFonts w:ascii="Calibri" w:hAnsi="Calibri" w:cs="Calibri"/>
          <w:color w:val="0D0D0D"/>
          <w:shd w:val="clear" w:color="auto" w:fill="FFFFFF"/>
        </w:rPr>
        <w:t xml:space="preserve">week </w:t>
      </w:r>
      <w:r w:rsidR="00DD21AB">
        <w:rPr>
          <w:rFonts w:ascii="Calibri" w:hAnsi="Calibri" w:cs="Calibri"/>
          <w:color w:val="0D0D0D"/>
          <w:shd w:val="clear" w:color="auto" w:fill="FFFFFF"/>
        </w:rPr>
        <w:t xml:space="preserve">DOX regimen at 2mg/kg in this model remain to be established, the results should be similar as </w:t>
      </w:r>
      <w:proofErr w:type="spellStart"/>
      <w:r w:rsidR="00DD21AB" w:rsidRPr="00E9462A">
        <w:rPr>
          <w:rFonts w:ascii="Calibri" w:hAnsi="Calibri" w:cs="Calibri"/>
        </w:rPr>
        <w:t>Ottewell</w:t>
      </w:r>
      <w:proofErr w:type="spellEnd"/>
      <w:r w:rsidR="00DD21AB" w:rsidRPr="00E9462A">
        <w:rPr>
          <w:rFonts w:ascii="Calibri" w:hAnsi="Calibri" w:cs="Calibri"/>
        </w:rPr>
        <w:t xml:space="preserve"> </w:t>
      </w:r>
      <w:r w:rsidR="00DD21AB" w:rsidRPr="00E9462A">
        <w:rPr>
          <w:rFonts w:ascii="Calibri" w:hAnsi="Calibri" w:cs="Calibri"/>
          <w:i/>
          <w:iCs/>
        </w:rPr>
        <w:t>et al</w:t>
      </w:r>
      <w:r w:rsidR="00DD21AB" w:rsidRPr="00E9462A">
        <w:rPr>
          <w:rFonts w:ascii="Calibri" w:hAnsi="Calibri" w:cs="Calibri"/>
        </w:rPr>
        <w:t>, 2008</w:t>
      </w:r>
      <w:r w:rsidR="00DD21AB">
        <w:rPr>
          <w:rFonts w:ascii="Calibri" w:hAnsi="Calibri" w:cs="Calibri"/>
        </w:rPr>
        <w:t xml:space="preserve">. Both the model used in this study and that </w:t>
      </w:r>
      <w:proofErr w:type="gramStart"/>
      <w:r w:rsidR="00DD21AB">
        <w:rPr>
          <w:rFonts w:ascii="Calibri" w:hAnsi="Calibri" w:cs="Calibri"/>
        </w:rPr>
        <w:t xml:space="preserve">of  </w:t>
      </w:r>
      <w:proofErr w:type="spellStart"/>
      <w:r w:rsidR="00DD21AB" w:rsidRPr="00E9462A">
        <w:rPr>
          <w:rFonts w:ascii="Calibri" w:hAnsi="Calibri" w:cs="Calibri"/>
        </w:rPr>
        <w:t>Ottewell</w:t>
      </w:r>
      <w:proofErr w:type="spellEnd"/>
      <w:proofErr w:type="gramEnd"/>
      <w:r w:rsidR="00DD21AB" w:rsidRPr="00E9462A">
        <w:rPr>
          <w:rFonts w:ascii="Calibri" w:hAnsi="Calibri" w:cs="Calibri"/>
        </w:rPr>
        <w:t xml:space="preserve"> </w:t>
      </w:r>
      <w:r w:rsidR="00DD21AB" w:rsidRPr="00E9462A">
        <w:rPr>
          <w:rFonts w:ascii="Calibri" w:hAnsi="Calibri" w:cs="Calibri"/>
          <w:i/>
          <w:iCs/>
        </w:rPr>
        <w:t>et al</w:t>
      </w:r>
      <w:r w:rsidR="00DD21AB" w:rsidRPr="00E9462A">
        <w:rPr>
          <w:rFonts w:ascii="Calibri" w:hAnsi="Calibri" w:cs="Calibri"/>
        </w:rPr>
        <w:t>, 2008</w:t>
      </w:r>
      <w:r w:rsidR="00DD21AB">
        <w:rPr>
          <w:rFonts w:ascii="Calibri" w:hAnsi="Calibri" w:cs="Calibri"/>
        </w:rPr>
        <w:t xml:space="preserve"> </w:t>
      </w:r>
      <w:r w:rsidR="00DD21AB">
        <w:rPr>
          <w:rFonts w:ascii="Calibri" w:hAnsi="Calibri" w:cs="Calibri"/>
          <w:color w:val="0D0D0D"/>
          <w:shd w:val="clear" w:color="auto" w:fill="FFFFFF"/>
        </w:rPr>
        <w:t xml:space="preserve">targets the bone. </w:t>
      </w:r>
      <w:r w:rsidR="00EB600E">
        <w:rPr>
          <w:rFonts w:ascii="Calibri" w:hAnsi="Calibri" w:cs="Calibri"/>
          <w:color w:val="0D0D0D"/>
          <w:shd w:val="clear" w:color="auto" w:fill="FFFFFF"/>
        </w:rPr>
        <w:t>Furthermore, the concentration of DOX in this study should be referenced to a study using a bone metastasis</w:t>
      </w:r>
      <w:r w:rsidR="00DD21AB">
        <w:rPr>
          <w:rFonts w:ascii="Calibri" w:hAnsi="Calibri" w:cs="Calibri"/>
          <w:color w:val="0D0D0D"/>
          <w:shd w:val="clear" w:color="auto" w:fill="FFFFFF"/>
        </w:rPr>
        <w:t>-</w:t>
      </w:r>
      <w:r w:rsidR="00EB600E">
        <w:rPr>
          <w:rFonts w:ascii="Calibri" w:hAnsi="Calibri" w:cs="Calibri"/>
          <w:color w:val="0D0D0D"/>
          <w:shd w:val="clear" w:color="auto" w:fill="FFFFFF"/>
        </w:rPr>
        <w:t xml:space="preserve">relevant model. </w:t>
      </w:r>
    </w:p>
    <w:p w14:paraId="14297886" w14:textId="77777777" w:rsidR="000A7E8B" w:rsidRPr="002A2920" w:rsidRDefault="000A7E8B" w:rsidP="00E9462A">
      <w:pPr>
        <w:spacing w:line="360" w:lineRule="auto"/>
        <w:jc w:val="both"/>
        <w:rPr>
          <w:rFonts w:ascii="Calibri" w:hAnsi="Calibri" w:cs="Calibri"/>
          <w:color w:val="0D0D0D"/>
          <w:shd w:val="clear" w:color="auto" w:fill="FFFFFF"/>
          <w:lang w:val="en-US"/>
        </w:rPr>
      </w:pPr>
    </w:p>
    <w:p w14:paraId="1FC82426" w14:textId="38A52B62" w:rsidR="00BF55F0" w:rsidRDefault="00BF55F0" w:rsidP="00E9462A">
      <w:pPr>
        <w:spacing w:line="360" w:lineRule="auto"/>
        <w:jc w:val="both"/>
        <w:rPr>
          <w:rFonts w:ascii="Calibri" w:hAnsi="Calibri" w:cs="Calibri"/>
          <w:color w:val="0D0D0D"/>
          <w:shd w:val="clear" w:color="auto" w:fill="FFFFFF"/>
        </w:rPr>
      </w:pPr>
      <w:r w:rsidRPr="00E9462A">
        <w:rPr>
          <w:rFonts w:ascii="Calibri" w:hAnsi="Calibri" w:cs="Calibri"/>
          <w:color w:val="0D0D0D"/>
          <w:shd w:val="clear" w:color="auto" w:fill="FFFFFF"/>
        </w:rPr>
        <w:t xml:space="preserve">The effect of DOX in worsening bone quality observed in this study may be due to the increased autophagy in osteoclasts, which in turn </w:t>
      </w:r>
      <w:r w:rsidRPr="00E9462A">
        <w:rPr>
          <w:rFonts w:ascii="Calibri" w:hAnsi="Calibri" w:cs="Calibri"/>
          <w:color w:val="0D0D0D"/>
          <w:shd w:val="clear" w:color="auto" w:fill="FFFFFF"/>
          <w:lang w:val="en-US"/>
        </w:rPr>
        <w:t xml:space="preserve">increases osteoclast area and bone resorption activity via the </w:t>
      </w:r>
      <w:proofErr w:type="spellStart"/>
      <w:r w:rsidRPr="00E9462A">
        <w:rPr>
          <w:rFonts w:ascii="Calibri" w:hAnsi="Calibri" w:cs="Calibri"/>
          <w:color w:val="0D0D0D"/>
          <w:shd w:val="clear" w:color="auto" w:fill="FFFFFF"/>
          <w:lang w:val="en-US"/>
        </w:rPr>
        <w:t>mROS</w:t>
      </w:r>
      <w:proofErr w:type="spellEnd"/>
      <w:r w:rsidRPr="00E9462A">
        <w:rPr>
          <w:rFonts w:ascii="Calibri" w:hAnsi="Calibri" w:cs="Calibri"/>
          <w:color w:val="0D0D0D"/>
          <w:shd w:val="clear" w:color="auto" w:fill="FFFFFF"/>
          <w:lang w:val="en-US"/>
        </w:rPr>
        <w:t xml:space="preserve">/TRPML1/ TFEB axis </w:t>
      </w:r>
      <w:r w:rsidRPr="00E9462A">
        <w:rPr>
          <w:rFonts w:ascii="Calibri" w:hAnsi="Calibri" w:cs="Calibri"/>
          <w:color w:val="000000" w:themeColor="text1"/>
        </w:rPr>
        <w:t xml:space="preserve">(Park </w:t>
      </w:r>
      <w:r w:rsidRPr="00E9462A">
        <w:rPr>
          <w:rFonts w:ascii="Calibri" w:hAnsi="Calibri" w:cs="Calibri"/>
          <w:i/>
          <w:iCs/>
          <w:color w:val="000000" w:themeColor="text1"/>
        </w:rPr>
        <w:t>et al</w:t>
      </w:r>
      <w:r w:rsidRPr="00E9462A">
        <w:rPr>
          <w:rFonts w:ascii="Calibri" w:hAnsi="Calibri" w:cs="Calibri"/>
          <w:color w:val="000000" w:themeColor="text1"/>
        </w:rPr>
        <w:t>, 2022) (Abdullah</w:t>
      </w:r>
      <w:r w:rsidRPr="00E9462A">
        <w:rPr>
          <w:rFonts w:ascii="Calibri" w:hAnsi="Calibri" w:cs="Calibri"/>
          <w:i/>
          <w:iCs/>
          <w:color w:val="000000" w:themeColor="text1"/>
        </w:rPr>
        <w:t xml:space="preserve"> et al</w:t>
      </w:r>
      <w:r w:rsidRPr="00E9462A">
        <w:rPr>
          <w:rFonts w:ascii="Calibri" w:hAnsi="Calibri" w:cs="Calibri"/>
          <w:color w:val="000000" w:themeColor="text1"/>
        </w:rPr>
        <w:t xml:space="preserve">, 2019). DOX is also associated with oxidative stress in bone marrow stromal cells (Zhou </w:t>
      </w:r>
      <w:r w:rsidRPr="00E9462A">
        <w:rPr>
          <w:rFonts w:ascii="Calibri" w:hAnsi="Calibri" w:cs="Calibri"/>
          <w:i/>
          <w:iCs/>
          <w:color w:val="000000" w:themeColor="text1"/>
        </w:rPr>
        <w:t>et al</w:t>
      </w:r>
      <w:r w:rsidRPr="00E9462A">
        <w:rPr>
          <w:rFonts w:ascii="Calibri" w:hAnsi="Calibri" w:cs="Calibri"/>
          <w:color w:val="000000" w:themeColor="text1"/>
        </w:rPr>
        <w:t>, 2001) and the systemic increase in TGF-</w:t>
      </w:r>
      <w:r w:rsidRPr="00E9462A">
        <w:rPr>
          <w:rFonts w:ascii="Calibri" w:hAnsi="Calibri" w:cs="Calibri"/>
          <w:color w:val="000000" w:themeColor="text1"/>
          <w:shd w:val="clear" w:color="auto" w:fill="FFFFFF"/>
        </w:rPr>
        <w:t>β</w:t>
      </w:r>
      <w:r w:rsidRPr="00E9462A">
        <w:rPr>
          <w:rFonts w:ascii="Calibri" w:hAnsi="Calibri" w:cs="Calibri"/>
          <w:color w:val="000000" w:themeColor="text1"/>
        </w:rPr>
        <w:t xml:space="preserve"> levels (Biswas </w:t>
      </w:r>
      <w:r w:rsidRPr="00E9462A">
        <w:rPr>
          <w:rFonts w:ascii="Calibri" w:hAnsi="Calibri" w:cs="Calibri"/>
          <w:i/>
          <w:iCs/>
          <w:color w:val="000000" w:themeColor="text1"/>
        </w:rPr>
        <w:t>et al</w:t>
      </w:r>
      <w:r w:rsidRPr="00E9462A">
        <w:rPr>
          <w:rFonts w:ascii="Calibri" w:hAnsi="Calibri" w:cs="Calibri"/>
          <w:color w:val="000000" w:themeColor="text1"/>
        </w:rPr>
        <w:t xml:space="preserve">, 2007). </w:t>
      </w:r>
      <w:r w:rsidRPr="00E9462A">
        <w:rPr>
          <w:rFonts w:ascii="Calibri" w:hAnsi="Calibri" w:cs="Calibri"/>
          <w:color w:val="0D0D0D"/>
          <w:shd w:val="clear" w:color="auto" w:fill="FFFFFF"/>
        </w:rPr>
        <w:t xml:space="preserve">DOX treatment has been shown to damage bone in tumour-free rats. </w:t>
      </w:r>
      <w:r w:rsidR="00F00B61" w:rsidRPr="00E9462A">
        <w:rPr>
          <w:rFonts w:ascii="Calibri" w:hAnsi="Calibri" w:cs="Calibri"/>
          <w:color w:val="0D0D0D"/>
          <w:shd w:val="clear" w:color="auto" w:fill="FFFFFF"/>
        </w:rPr>
        <w:t>12-week-old</w:t>
      </w:r>
      <w:r w:rsidRPr="00E9462A">
        <w:rPr>
          <w:rFonts w:ascii="Calibri" w:hAnsi="Calibri" w:cs="Calibri"/>
          <w:color w:val="0D0D0D"/>
          <w:shd w:val="clear" w:color="auto" w:fill="FFFFFF"/>
        </w:rPr>
        <w:t xml:space="preserve"> female Sprague-Dawley rats received either i) sterile water or ii) 20mg/kg cyclophosphamide and 2mg/kg DOX treatment for 4 weeks. </w:t>
      </w:r>
      <w:r w:rsidRPr="00E9462A">
        <w:rPr>
          <w:rFonts w:ascii="Calibri" w:hAnsi="Calibri" w:cs="Calibri"/>
          <w:color w:val="0D0D0D"/>
          <w:shd w:val="clear" w:color="auto" w:fill="FFFFFF"/>
        </w:rPr>
        <w:lastRenderedPageBreak/>
        <w:t xml:space="preserve">Cyclophosphamide and DOX treatment significantly reduced trabecular %BV/TV and trabecular number (Fan </w:t>
      </w:r>
      <w:r w:rsidRPr="00E9462A">
        <w:rPr>
          <w:rFonts w:ascii="Calibri" w:hAnsi="Calibri" w:cs="Calibri"/>
          <w:i/>
          <w:iCs/>
          <w:color w:val="0D0D0D"/>
          <w:shd w:val="clear" w:color="auto" w:fill="FFFFFF"/>
        </w:rPr>
        <w:t>et al</w:t>
      </w:r>
      <w:r w:rsidRPr="00E9462A">
        <w:rPr>
          <w:rFonts w:ascii="Calibri" w:hAnsi="Calibri" w:cs="Calibri"/>
          <w:color w:val="0D0D0D"/>
          <w:shd w:val="clear" w:color="auto" w:fill="FFFFFF"/>
        </w:rPr>
        <w:t>, 2017). Moreover, mesenchymal stem cells (MSC) retrieved from bone marrow of DOX</w:t>
      </w:r>
      <w:r w:rsidR="00F00B61">
        <w:rPr>
          <w:rFonts w:ascii="Calibri" w:hAnsi="Calibri" w:cs="Calibri"/>
          <w:color w:val="0D0D0D"/>
          <w:shd w:val="clear" w:color="auto" w:fill="FFFFFF"/>
        </w:rPr>
        <w:t>-</w:t>
      </w:r>
      <w:r w:rsidRPr="00E9462A">
        <w:rPr>
          <w:rFonts w:ascii="Calibri" w:hAnsi="Calibri" w:cs="Calibri"/>
          <w:color w:val="0D0D0D"/>
          <w:shd w:val="clear" w:color="auto" w:fill="FFFFFF"/>
        </w:rPr>
        <w:t xml:space="preserve">treated </w:t>
      </w:r>
      <w:r w:rsidR="00F00B61" w:rsidRPr="00E9462A">
        <w:rPr>
          <w:rFonts w:ascii="Calibri" w:hAnsi="Calibri" w:cs="Calibri"/>
          <w:color w:val="0D0D0D"/>
          <w:shd w:val="clear" w:color="auto" w:fill="FFFFFF"/>
        </w:rPr>
        <w:t>Wistar</w:t>
      </w:r>
      <w:r w:rsidRPr="00E9462A">
        <w:rPr>
          <w:rFonts w:ascii="Calibri" w:hAnsi="Calibri" w:cs="Calibri"/>
          <w:color w:val="0D0D0D"/>
          <w:shd w:val="clear" w:color="auto" w:fill="FFFFFF"/>
        </w:rPr>
        <w:t xml:space="preserve"> rats were shown to have lower alkaline phosphatase production compared to MSC retrieved from saline</w:t>
      </w:r>
      <w:r w:rsidR="00F00B61">
        <w:rPr>
          <w:rFonts w:ascii="Calibri" w:hAnsi="Calibri" w:cs="Calibri"/>
          <w:color w:val="0D0D0D"/>
          <w:shd w:val="clear" w:color="auto" w:fill="FFFFFF"/>
        </w:rPr>
        <w:t>-</w:t>
      </w:r>
      <w:r w:rsidRPr="00E9462A">
        <w:rPr>
          <w:rFonts w:ascii="Calibri" w:hAnsi="Calibri" w:cs="Calibri"/>
          <w:color w:val="0D0D0D"/>
          <w:shd w:val="clear" w:color="auto" w:fill="FFFFFF"/>
        </w:rPr>
        <w:t>treated rats</w:t>
      </w:r>
      <w:r w:rsidR="00F00B61">
        <w:rPr>
          <w:rFonts w:ascii="Calibri" w:hAnsi="Calibri" w:cs="Calibri"/>
          <w:color w:val="0D0D0D"/>
          <w:shd w:val="clear" w:color="auto" w:fill="FFFFFF"/>
        </w:rPr>
        <w:t>,</w:t>
      </w:r>
      <w:r w:rsidRPr="00E9462A">
        <w:rPr>
          <w:rFonts w:ascii="Calibri" w:hAnsi="Calibri" w:cs="Calibri"/>
          <w:color w:val="0D0D0D"/>
          <w:shd w:val="clear" w:color="auto" w:fill="FFFFFF"/>
        </w:rPr>
        <w:t xml:space="preserve"> which suggests DOX treatment decreases osteoblast activity (</w:t>
      </w:r>
      <w:proofErr w:type="spellStart"/>
      <w:r w:rsidRPr="00E9462A">
        <w:rPr>
          <w:rFonts w:ascii="Calibri" w:hAnsi="Calibri" w:cs="Calibri"/>
          <w:color w:val="0D0D0D"/>
          <w:shd w:val="clear" w:color="auto" w:fill="FFFFFF"/>
        </w:rPr>
        <w:t>Oliveria</w:t>
      </w:r>
      <w:proofErr w:type="spellEnd"/>
      <w:r w:rsidRPr="00E9462A">
        <w:rPr>
          <w:rFonts w:ascii="Calibri" w:hAnsi="Calibri" w:cs="Calibri"/>
          <w:color w:val="0D0D0D"/>
          <w:shd w:val="clear" w:color="auto" w:fill="FFFFFF"/>
        </w:rPr>
        <w:t xml:space="preserve"> </w:t>
      </w:r>
      <w:r w:rsidRPr="00E9462A">
        <w:rPr>
          <w:rFonts w:ascii="Calibri" w:hAnsi="Calibri" w:cs="Calibri"/>
          <w:i/>
          <w:iCs/>
          <w:color w:val="0D0D0D"/>
          <w:shd w:val="clear" w:color="auto" w:fill="FFFFFF"/>
        </w:rPr>
        <w:t>et al</w:t>
      </w:r>
      <w:r w:rsidRPr="00E9462A">
        <w:rPr>
          <w:rFonts w:ascii="Calibri" w:hAnsi="Calibri" w:cs="Calibri"/>
          <w:color w:val="0D0D0D"/>
          <w:shd w:val="clear" w:color="auto" w:fill="FFFFFF"/>
        </w:rPr>
        <w:t xml:space="preserve">, 2014). The induction of bone loss of DOX might also be associated with osteoclasts. </w:t>
      </w:r>
    </w:p>
    <w:p w14:paraId="5C1F8558" w14:textId="77777777" w:rsidR="00BF55F0" w:rsidRPr="002A2920" w:rsidRDefault="00BF55F0" w:rsidP="00E9462A">
      <w:pPr>
        <w:spacing w:line="360" w:lineRule="auto"/>
        <w:jc w:val="both"/>
        <w:rPr>
          <w:rFonts w:ascii="Calibri" w:hAnsi="Calibri" w:cs="Calibri"/>
          <w:lang w:val="en-US"/>
        </w:rPr>
      </w:pPr>
    </w:p>
    <w:p w14:paraId="404B5C02" w14:textId="0C4BD5EC" w:rsidR="00BF55F0" w:rsidRPr="00E9462A" w:rsidRDefault="00BF55F0" w:rsidP="00E9462A">
      <w:pPr>
        <w:spacing w:line="360" w:lineRule="auto"/>
        <w:jc w:val="both"/>
        <w:rPr>
          <w:rFonts w:ascii="Calibri" w:hAnsi="Calibri" w:cs="Calibri"/>
        </w:rPr>
      </w:pPr>
      <w:r w:rsidRPr="00E9462A">
        <w:rPr>
          <w:rFonts w:ascii="Calibri" w:hAnsi="Calibri" w:cs="Calibri"/>
        </w:rPr>
        <w:t xml:space="preserve">The epimer of DOX, </w:t>
      </w:r>
      <w:proofErr w:type="spellStart"/>
      <w:r w:rsidRPr="00E9462A">
        <w:rPr>
          <w:rFonts w:ascii="Calibri" w:hAnsi="Calibri" w:cs="Calibri"/>
        </w:rPr>
        <w:t>epirubicin</w:t>
      </w:r>
      <w:proofErr w:type="spellEnd"/>
      <w:r w:rsidRPr="00E9462A">
        <w:rPr>
          <w:rFonts w:ascii="Calibri" w:hAnsi="Calibri" w:cs="Calibri"/>
        </w:rPr>
        <w:t xml:space="preserve"> has also </w:t>
      </w:r>
      <w:r w:rsidR="005E1D59">
        <w:rPr>
          <w:rFonts w:ascii="Calibri" w:hAnsi="Calibri" w:cs="Calibri"/>
        </w:rPr>
        <w:t xml:space="preserve">been </w:t>
      </w:r>
      <w:r w:rsidRPr="00E9462A">
        <w:rPr>
          <w:rFonts w:ascii="Calibri" w:hAnsi="Calibri" w:cs="Calibri"/>
        </w:rPr>
        <w:t xml:space="preserve">reported to cause bone loss (Rayner </w:t>
      </w:r>
      <w:r w:rsidRPr="00E9462A">
        <w:rPr>
          <w:rFonts w:ascii="Calibri" w:hAnsi="Calibri" w:cs="Calibri"/>
          <w:i/>
          <w:iCs/>
        </w:rPr>
        <w:t>et al</w:t>
      </w:r>
      <w:r w:rsidRPr="00E9462A">
        <w:rPr>
          <w:rFonts w:ascii="Calibri" w:hAnsi="Calibri" w:cs="Calibri"/>
        </w:rPr>
        <w:t xml:space="preserve">, 2022). In a clinical study which investigated the effect of chemotherapies </w:t>
      </w:r>
      <w:r w:rsidR="005E1D59">
        <w:rPr>
          <w:rFonts w:ascii="Calibri" w:hAnsi="Calibri" w:cs="Calibri"/>
        </w:rPr>
        <w:t>on</w:t>
      </w:r>
      <w:r w:rsidRPr="00E9462A">
        <w:rPr>
          <w:rFonts w:ascii="Calibri" w:hAnsi="Calibri" w:cs="Calibri"/>
        </w:rPr>
        <w:t xml:space="preserve"> bone mineral density (BMD), patients (n=148) with non-metastatic breast cancer received three cycles of </w:t>
      </w:r>
      <w:proofErr w:type="spellStart"/>
      <w:r w:rsidRPr="00E9462A">
        <w:rPr>
          <w:rFonts w:ascii="Calibri" w:hAnsi="Calibri" w:cs="Calibri"/>
        </w:rPr>
        <w:t>epirubicin</w:t>
      </w:r>
      <w:proofErr w:type="spellEnd"/>
      <w:r w:rsidRPr="00E9462A">
        <w:rPr>
          <w:rFonts w:ascii="Calibri" w:hAnsi="Calibri" w:cs="Calibri"/>
        </w:rPr>
        <w:t>, cyclophosphamide</w:t>
      </w:r>
      <w:r w:rsidR="005E1D59">
        <w:rPr>
          <w:rFonts w:ascii="Calibri" w:hAnsi="Calibri" w:cs="Calibri"/>
        </w:rPr>
        <w:t>,</w:t>
      </w:r>
      <w:r w:rsidRPr="00E9462A">
        <w:rPr>
          <w:rFonts w:ascii="Calibri" w:hAnsi="Calibri" w:cs="Calibri"/>
        </w:rPr>
        <w:t xml:space="preserve"> or 5-fluorouracil weekly for 3 weeks</w:t>
      </w:r>
      <w:r w:rsidR="005E1D59">
        <w:rPr>
          <w:rFonts w:ascii="Calibri" w:hAnsi="Calibri" w:cs="Calibri"/>
        </w:rPr>
        <w:t>,</w:t>
      </w:r>
      <w:r w:rsidRPr="00E9462A">
        <w:rPr>
          <w:rFonts w:ascii="Calibri" w:hAnsi="Calibri" w:cs="Calibri"/>
        </w:rPr>
        <w:t xml:space="preserve"> followed by dexamethasone</w:t>
      </w:r>
      <w:r w:rsidR="005E1D59">
        <w:rPr>
          <w:rFonts w:ascii="Calibri" w:hAnsi="Calibri" w:cs="Calibri"/>
        </w:rPr>
        <w:t>;</w:t>
      </w:r>
      <w:r w:rsidRPr="00E9462A">
        <w:rPr>
          <w:rFonts w:ascii="Calibri" w:hAnsi="Calibri" w:cs="Calibri"/>
        </w:rPr>
        <w:t xml:space="preserve"> any patient with prior bone diseases w</w:t>
      </w:r>
      <w:r w:rsidR="005E1D59">
        <w:rPr>
          <w:rFonts w:ascii="Calibri" w:hAnsi="Calibri" w:cs="Calibri"/>
        </w:rPr>
        <w:t>as</w:t>
      </w:r>
      <w:r w:rsidRPr="00E9462A">
        <w:rPr>
          <w:rFonts w:ascii="Calibri" w:hAnsi="Calibri" w:cs="Calibri"/>
        </w:rPr>
        <w:t xml:space="preserve"> excluded from this study. After receiving chemotherapy treatments, all patient BMD was decreased compared to baseline BMD at the lumbar spine, femoral neck</w:t>
      </w:r>
      <w:r w:rsidR="005E1D59">
        <w:rPr>
          <w:rFonts w:ascii="Calibri" w:hAnsi="Calibri" w:cs="Calibri"/>
        </w:rPr>
        <w:t>,</w:t>
      </w:r>
      <w:r w:rsidRPr="00E9462A">
        <w:rPr>
          <w:rFonts w:ascii="Calibri" w:hAnsi="Calibri" w:cs="Calibri"/>
        </w:rPr>
        <w:t xml:space="preserve"> and total hip (Nisha </w:t>
      </w:r>
      <w:r w:rsidRPr="00E9462A">
        <w:rPr>
          <w:rFonts w:ascii="Calibri" w:hAnsi="Calibri" w:cs="Calibri"/>
          <w:i/>
          <w:iCs/>
        </w:rPr>
        <w:t>et al</w:t>
      </w:r>
      <w:r w:rsidRPr="00E9462A">
        <w:rPr>
          <w:rFonts w:ascii="Calibri" w:hAnsi="Calibri" w:cs="Calibri"/>
        </w:rPr>
        <w:t xml:space="preserve">, 2023). Moreover, this study demonstrated that the worsening of bone quality was strongly associated with the use of chemotherapies, including </w:t>
      </w:r>
      <w:proofErr w:type="spellStart"/>
      <w:r w:rsidRPr="00E9462A">
        <w:rPr>
          <w:rFonts w:ascii="Calibri" w:hAnsi="Calibri" w:cs="Calibri"/>
        </w:rPr>
        <w:t>epirubicin</w:t>
      </w:r>
      <w:proofErr w:type="spellEnd"/>
      <w:r w:rsidRPr="00E9462A">
        <w:rPr>
          <w:rFonts w:ascii="Calibri" w:hAnsi="Calibri" w:cs="Calibri"/>
        </w:rPr>
        <w:t>. Breast cancer patients receiving long-term radiotherapy were associated with toxicities including osteoporosis, osteopenia</w:t>
      </w:r>
      <w:r w:rsidR="005E1D59">
        <w:rPr>
          <w:rFonts w:ascii="Calibri" w:hAnsi="Calibri" w:cs="Calibri"/>
        </w:rPr>
        <w:t>,</w:t>
      </w:r>
      <w:r w:rsidRPr="00E9462A">
        <w:rPr>
          <w:rFonts w:ascii="Calibri" w:hAnsi="Calibri" w:cs="Calibri"/>
        </w:rPr>
        <w:t xml:space="preserve"> and increased risk or fracture (Pierce </w:t>
      </w:r>
      <w:r w:rsidRPr="00E9462A">
        <w:rPr>
          <w:rFonts w:ascii="Calibri" w:hAnsi="Calibri" w:cs="Calibri"/>
          <w:i/>
          <w:iCs/>
        </w:rPr>
        <w:t>et al</w:t>
      </w:r>
      <w:r w:rsidRPr="00E9462A">
        <w:rPr>
          <w:rFonts w:ascii="Calibri" w:hAnsi="Calibri" w:cs="Calibri"/>
        </w:rPr>
        <w:t xml:space="preserve">,1992). Bone loss </w:t>
      </w:r>
      <w:r w:rsidR="005E1D59">
        <w:rPr>
          <w:rFonts w:ascii="Calibri" w:hAnsi="Calibri" w:cs="Calibri"/>
        </w:rPr>
        <w:t xml:space="preserve">due to </w:t>
      </w:r>
      <w:r w:rsidRPr="00E9462A">
        <w:rPr>
          <w:rFonts w:ascii="Calibri" w:hAnsi="Calibri" w:cs="Calibri"/>
        </w:rPr>
        <w:t xml:space="preserve">cancer treatments is commonly observed and remains a problem to be dealt with. </w:t>
      </w:r>
    </w:p>
    <w:p w14:paraId="261586CE" w14:textId="74ED1EFA" w:rsidR="00BF55F0" w:rsidRPr="00E9462A" w:rsidRDefault="00BF55F0" w:rsidP="00E9462A">
      <w:pPr>
        <w:spacing w:line="360" w:lineRule="auto"/>
        <w:jc w:val="both"/>
        <w:rPr>
          <w:rFonts w:ascii="Calibri" w:hAnsi="Calibri" w:cs="Calibri"/>
        </w:rPr>
      </w:pPr>
      <w:r w:rsidRPr="00E9462A">
        <w:rPr>
          <w:rFonts w:ascii="Calibri" w:hAnsi="Calibri" w:cs="Calibri"/>
        </w:rPr>
        <w:t>Bone-targeted agents, such as bisphosphonates and denosumab</w:t>
      </w:r>
      <w:r w:rsidR="005E1D59">
        <w:rPr>
          <w:rFonts w:ascii="Calibri" w:hAnsi="Calibri" w:cs="Calibri"/>
        </w:rPr>
        <w:t>,</w:t>
      </w:r>
      <w:r w:rsidRPr="00E9462A">
        <w:rPr>
          <w:rFonts w:ascii="Calibri" w:hAnsi="Calibri" w:cs="Calibri"/>
        </w:rPr>
        <w:t xml:space="preserve"> are often used to reduce skeletal complication</w:t>
      </w:r>
      <w:r w:rsidR="005E1D59">
        <w:rPr>
          <w:rFonts w:ascii="Calibri" w:hAnsi="Calibri" w:cs="Calibri"/>
        </w:rPr>
        <w:t>s</w:t>
      </w:r>
      <w:r w:rsidRPr="00E9462A">
        <w:rPr>
          <w:rFonts w:ascii="Calibri" w:hAnsi="Calibri" w:cs="Calibri"/>
        </w:rPr>
        <w:t xml:space="preserve"> caused by bone metastases. These agents help to mitigate the effect of bone destruction by inhibiting bone resorption, managing bone health during cancer treatment (Coleman, 2022). </w:t>
      </w:r>
    </w:p>
    <w:p w14:paraId="22E14AA7" w14:textId="77777777" w:rsidR="00BF55F0" w:rsidRPr="00E9462A" w:rsidRDefault="00BF55F0" w:rsidP="00E9462A">
      <w:pPr>
        <w:spacing w:line="360" w:lineRule="auto"/>
        <w:jc w:val="both"/>
        <w:rPr>
          <w:rFonts w:ascii="Calibri" w:hAnsi="Calibri" w:cs="Calibri"/>
        </w:rPr>
      </w:pPr>
    </w:p>
    <w:p w14:paraId="37F9BCE3" w14:textId="0DB7629A" w:rsidR="00BF55F0" w:rsidRPr="00E9462A" w:rsidRDefault="00BF55F0" w:rsidP="00E9462A">
      <w:pPr>
        <w:spacing w:line="360" w:lineRule="auto"/>
        <w:jc w:val="both"/>
        <w:rPr>
          <w:rFonts w:ascii="Calibri" w:hAnsi="Calibri" w:cs="Calibri"/>
        </w:rPr>
      </w:pPr>
      <w:r w:rsidRPr="00E9462A">
        <w:rPr>
          <w:rFonts w:ascii="Calibri" w:hAnsi="Calibri" w:cs="Calibri"/>
        </w:rPr>
        <w:t>The adverse effect of DOX on bone might potentially be compensated with TGF-</w:t>
      </w:r>
      <w:r w:rsidRPr="00E9462A">
        <w:rPr>
          <w:rFonts w:ascii="Calibri" w:hAnsi="Calibri" w:cs="Calibri"/>
          <w:color w:val="000000" w:themeColor="text1"/>
          <w:shd w:val="clear" w:color="auto" w:fill="FFFFFF"/>
        </w:rPr>
        <w:t>β inhibitors</w:t>
      </w:r>
      <w:r w:rsidRPr="00E9462A">
        <w:rPr>
          <w:rFonts w:ascii="Calibri" w:hAnsi="Calibri" w:cs="Calibri"/>
        </w:rPr>
        <w:t>, as increased TGF-</w:t>
      </w:r>
      <w:r w:rsidRPr="00E9462A">
        <w:rPr>
          <w:rFonts w:ascii="Calibri" w:hAnsi="Calibri" w:cs="Calibri"/>
          <w:color w:val="000000" w:themeColor="text1"/>
          <w:shd w:val="clear" w:color="auto" w:fill="FFFFFF"/>
        </w:rPr>
        <w:t xml:space="preserve">β levels with the treatment of DOX have been associated with increased circulating tumour cells in a transgenic model of metastatic breast cancer (Biswas </w:t>
      </w:r>
      <w:r w:rsidRPr="00E9462A">
        <w:rPr>
          <w:rFonts w:ascii="Calibri" w:hAnsi="Calibri" w:cs="Calibri"/>
          <w:i/>
          <w:iCs/>
          <w:color w:val="000000" w:themeColor="text1"/>
          <w:shd w:val="clear" w:color="auto" w:fill="FFFFFF"/>
        </w:rPr>
        <w:t>et al</w:t>
      </w:r>
      <w:r w:rsidRPr="00E9462A">
        <w:rPr>
          <w:rFonts w:ascii="Calibri" w:hAnsi="Calibri" w:cs="Calibri"/>
          <w:color w:val="000000" w:themeColor="text1"/>
          <w:shd w:val="clear" w:color="auto" w:fill="FFFFFF"/>
        </w:rPr>
        <w:t xml:space="preserve">, 2007). </w:t>
      </w:r>
      <w:r w:rsidRPr="00E9462A">
        <w:rPr>
          <w:rFonts w:ascii="Calibri" w:hAnsi="Calibri" w:cs="Calibri"/>
        </w:rPr>
        <w:t xml:space="preserve">As indicated by a study by Rana </w:t>
      </w:r>
      <w:r w:rsidRPr="00E9462A">
        <w:rPr>
          <w:rFonts w:ascii="Calibri" w:hAnsi="Calibri" w:cs="Calibri"/>
          <w:i/>
          <w:iCs/>
        </w:rPr>
        <w:t>et al</w:t>
      </w:r>
      <w:r w:rsidRPr="00E9462A">
        <w:rPr>
          <w:rFonts w:ascii="Calibri" w:hAnsi="Calibri" w:cs="Calibri"/>
        </w:rPr>
        <w:t>, 2013. 4- to 5-week-old female athymic nu/nu mice were inoculated with MDA-MB-231 cells intracardially. 3 days after tumour inoculation, mice were treated with i) control antibody 3 days per week for three weeks; ii) 5mg/kg DOX once weekly for three weeks; iii) 10mg/kg of anti-TGF</w:t>
      </w:r>
      <w:r w:rsidRPr="00E9462A">
        <w:rPr>
          <w:rFonts w:ascii="Calibri" w:hAnsi="Calibri" w:cs="Calibri"/>
          <w:color w:val="000000" w:themeColor="text1"/>
          <w:shd w:val="clear" w:color="auto" w:fill="FFFFFF"/>
        </w:rPr>
        <w:t>β</w:t>
      </w:r>
      <w:r w:rsidRPr="00E9462A">
        <w:rPr>
          <w:rFonts w:ascii="Calibri" w:hAnsi="Calibri" w:cs="Calibri"/>
        </w:rPr>
        <w:t xml:space="preserve"> antibody 1D11 or iv) 5mg/kg DOX and 10mg/kg of 1D11 3 days per week for three weeks. Mice treated with DOX had </w:t>
      </w:r>
      <w:r w:rsidR="005E1D59">
        <w:rPr>
          <w:rFonts w:ascii="Calibri" w:hAnsi="Calibri" w:cs="Calibri"/>
        </w:rPr>
        <w:t xml:space="preserve">a </w:t>
      </w:r>
      <w:r w:rsidRPr="00E9462A">
        <w:rPr>
          <w:rFonts w:ascii="Calibri" w:hAnsi="Calibri" w:cs="Calibri"/>
        </w:rPr>
        <w:t xml:space="preserve">significant decrease in </w:t>
      </w:r>
      <w:r w:rsidRPr="00E9462A">
        <w:rPr>
          <w:rFonts w:ascii="Calibri" w:hAnsi="Calibri" w:cs="Calibri"/>
        </w:rPr>
        <w:lastRenderedPageBreak/>
        <w:t xml:space="preserve">trabecular %BV/TV compared to vehicle control. Mice receiving DOX and 1D11 treatment had greater trabecular %BV/TV and increased trabecular thickness, demonstrating that treatment with 1D11 was able to rescue the bone loss induced by DOX. In addition, DOX increases osteoclast (from adult C57BL/6 mice) formation </w:t>
      </w:r>
      <w:r w:rsidRPr="00E9462A">
        <w:rPr>
          <w:rFonts w:ascii="Calibri" w:hAnsi="Calibri" w:cs="Calibri"/>
          <w:i/>
          <w:iCs/>
        </w:rPr>
        <w:t xml:space="preserve">in vitro </w:t>
      </w:r>
      <w:r w:rsidRPr="00E9462A">
        <w:rPr>
          <w:rFonts w:ascii="Calibri" w:hAnsi="Calibri" w:cs="Calibri"/>
        </w:rPr>
        <w:t>using mononuclear bone marrow cells</w:t>
      </w:r>
      <w:r w:rsidR="005E1D59">
        <w:rPr>
          <w:rFonts w:ascii="Calibri" w:hAnsi="Calibri" w:cs="Calibri"/>
        </w:rPr>
        <w:t>;</w:t>
      </w:r>
      <w:r w:rsidRPr="00E9462A">
        <w:rPr>
          <w:rFonts w:ascii="Calibri" w:hAnsi="Calibri" w:cs="Calibri"/>
        </w:rPr>
        <w:t xml:space="preserve"> 1D11 was able to reverse the increase of osteoclasts (Rana </w:t>
      </w:r>
      <w:r w:rsidRPr="00E9462A">
        <w:rPr>
          <w:rFonts w:ascii="Calibri" w:hAnsi="Calibri" w:cs="Calibri"/>
          <w:i/>
          <w:iCs/>
        </w:rPr>
        <w:t>et al</w:t>
      </w:r>
      <w:r w:rsidRPr="00E9462A">
        <w:rPr>
          <w:rFonts w:ascii="Calibri" w:hAnsi="Calibri" w:cs="Calibri"/>
        </w:rPr>
        <w:t>, 2013). Moreover, DOX treatment has detrimental effects on bone</w:t>
      </w:r>
      <w:r w:rsidR="004D7BFC">
        <w:rPr>
          <w:rFonts w:ascii="Calibri" w:hAnsi="Calibri" w:cs="Calibri"/>
        </w:rPr>
        <w:t>,</w:t>
      </w:r>
      <w:r w:rsidRPr="00E9462A">
        <w:rPr>
          <w:rFonts w:ascii="Calibri" w:hAnsi="Calibri" w:cs="Calibri"/>
        </w:rPr>
        <w:t xml:space="preserve"> regardless </w:t>
      </w:r>
      <w:r w:rsidR="004D7BFC">
        <w:rPr>
          <w:rFonts w:ascii="Calibri" w:hAnsi="Calibri" w:cs="Calibri"/>
        </w:rPr>
        <w:t>of its ability t</w:t>
      </w:r>
      <w:r w:rsidRPr="00E9462A">
        <w:rPr>
          <w:rFonts w:ascii="Calibri" w:hAnsi="Calibri" w:cs="Calibri"/>
        </w:rPr>
        <w:t xml:space="preserve">o </w:t>
      </w:r>
      <w:r w:rsidR="004D7BFC">
        <w:rPr>
          <w:rFonts w:ascii="Calibri" w:hAnsi="Calibri" w:cs="Calibri"/>
        </w:rPr>
        <w:t xml:space="preserve">be </w:t>
      </w:r>
      <w:r w:rsidRPr="00E9462A">
        <w:rPr>
          <w:rFonts w:ascii="Calibri" w:hAnsi="Calibri" w:cs="Calibri"/>
        </w:rPr>
        <w:t>mitigate</w:t>
      </w:r>
      <w:r w:rsidR="004D7BFC">
        <w:rPr>
          <w:rFonts w:ascii="Calibri" w:hAnsi="Calibri" w:cs="Calibri"/>
        </w:rPr>
        <w:t>d</w:t>
      </w:r>
      <w:r w:rsidRPr="00E9462A">
        <w:rPr>
          <w:rFonts w:ascii="Calibri" w:hAnsi="Calibri" w:cs="Calibri"/>
        </w:rPr>
        <w:t xml:space="preserve"> by TGF-</w:t>
      </w:r>
      <w:r w:rsidRPr="00E9462A">
        <w:rPr>
          <w:rFonts w:ascii="Calibri" w:hAnsi="Calibri" w:cs="Calibri"/>
          <w:color w:val="000000" w:themeColor="text1"/>
          <w:shd w:val="clear" w:color="auto" w:fill="FFFFFF"/>
        </w:rPr>
        <w:t xml:space="preserve">β </w:t>
      </w:r>
      <w:proofErr w:type="gramStart"/>
      <w:r w:rsidRPr="00E9462A">
        <w:rPr>
          <w:rFonts w:ascii="Calibri" w:hAnsi="Calibri" w:cs="Calibri"/>
          <w:color w:val="000000" w:themeColor="text1"/>
          <w:shd w:val="clear" w:color="auto" w:fill="FFFFFF"/>
        </w:rPr>
        <w:t>antibody</w:t>
      </w:r>
      <w:r w:rsidR="004D7BFC">
        <w:rPr>
          <w:rFonts w:ascii="Calibri" w:hAnsi="Calibri" w:cs="Calibri"/>
          <w:color w:val="000000" w:themeColor="text1"/>
          <w:shd w:val="clear" w:color="auto" w:fill="FFFFFF"/>
        </w:rPr>
        <w:t>,</w:t>
      </w:r>
      <w:r w:rsidRPr="00E9462A">
        <w:rPr>
          <w:rFonts w:ascii="Calibri" w:hAnsi="Calibri" w:cs="Calibri"/>
        </w:rPr>
        <w:t xml:space="preserve"> and</w:t>
      </w:r>
      <w:proofErr w:type="gramEnd"/>
      <w:r w:rsidRPr="00E9462A">
        <w:rPr>
          <w:rFonts w:ascii="Calibri" w:hAnsi="Calibri" w:cs="Calibri"/>
        </w:rPr>
        <w:t xml:space="preserve"> might not be ideal for combinational treatment in </w:t>
      </w:r>
      <w:r w:rsidR="004D7BFC">
        <w:rPr>
          <w:rFonts w:ascii="Calibri" w:hAnsi="Calibri" w:cs="Calibri"/>
        </w:rPr>
        <w:t xml:space="preserve">the </w:t>
      </w:r>
      <w:r w:rsidRPr="00E9462A">
        <w:rPr>
          <w:rFonts w:ascii="Calibri" w:hAnsi="Calibri" w:cs="Calibri"/>
        </w:rPr>
        <w:t xml:space="preserve">aim </w:t>
      </w:r>
      <w:r w:rsidR="004D7BFC">
        <w:rPr>
          <w:rFonts w:ascii="Calibri" w:hAnsi="Calibri" w:cs="Calibri"/>
        </w:rPr>
        <w:t>of</w:t>
      </w:r>
      <w:r w:rsidRPr="00E9462A">
        <w:rPr>
          <w:rFonts w:ascii="Calibri" w:hAnsi="Calibri" w:cs="Calibri"/>
        </w:rPr>
        <w:t xml:space="preserve"> limit</w:t>
      </w:r>
      <w:r w:rsidR="004D7BFC">
        <w:rPr>
          <w:rFonts w:ascii="Calibri" w:hAnsi="Calibri" w:cs="Calibri"/>
        </w:rPr>
        <w:t>ing the</w:t>
      </w:r>
      <w:r w:rsidRPr="00E9462A">
        <w:rPr>
          <w:rFonts w:ascii="Calibri" w:hAnsi="Calibri" w:cs="Calibri"/>
        </w:rPr>
        <w:t xml:space="preserve"> induc</w:t>
      </w:r>
      <w:r w:rsidR="004D7BFC">
        <w:rPr>
          <w:rFonts w:ascii="Calibri" w:hAnsi="Calibri" w:cs="Calibri"/>
        </w:rPr>
        <w:t>tion</w:t>
      </w:r>
      <w:r w:rsidRPr="00E9462A">
        <w:rPr>
          <w:rFonts w:ascii="Calibri" w:hAnsi="Calibri" w:cs="Calibri"/>
        </w:rPr>
        <w:t xml:space="preserve"> low-tumour phase. </w:t>
      </w:r>
    </w:p>
    <w:p w14:paraId="02D0309A" w14:textId="77777777" w:rsidR="00BF55F0" w:rsidRPr="004D7BFC" w:rsidRDefault="00BF55F0" w:rsidP="00E9462A">
      <w:pPr>
        <w:spacing w:line="360" w:lineRule="auto"/>
        <w:jc w:val="both"/>
        <w:rPr>
          <w:rFonts w:ascii="Calibri" w:hAnsi="Calibri" w:cs="Calibri"/>
        </w:rPr>
      </w:pPr>
    </w:p>
    <w:p w14:paraId="07E53926" w14:textId="22CE346E" w:rsidR="00BF55F0" w:rsidRPr="002A2920" w:rsidRDefault="00BF55F0" w:rsidP="00E9462A">
      <w:pPr>
        <w:spacing w:line="360" w:lineRule="auto"/>
        <w:jc w:val="both"/>
        <w:rPr>
          <w:rFonts w:ascii="Calibri" w:hAnsi="Calibri" w:cs="Calibri"/>
          <w:color w:val="0D0D0D"/>
          <w:shd w:val="clear" w:color="auto" w:fill="FFFFFF"/>
        </w:rPr>
      </w:pPr>
      <w:r w:rsidRPr="00E9462A">
        <w:rPr>
          <w:rFonts w:ascii="Calibri" w:hAnsi="Calibri" w:cs="Calibri"/>
        </w:rPr>
        <w:t xml:space="preserve">In conclusion, in the </w:t>
      </w:r>
      <w:r w:rsidRPr="00E9462A">
        <w:rPr>
          <w:rFonts w:ascii="Calibri" w:hAnsi="Calibri" w:cs="Calibri"/>
          <w:color w:val="0D0D0D"/>
          <w:shd w:val="clear" w:color="auto" w:fill="FFFFFF"/>
        </w:rPr>
        <w:t xml:space="preserve">MDA-MB-231 breast cancer </w:t>
      </w:r>
      <w:r w:rsidRPr="00E9462A">
        <w:rPr>
          <w:rFonts w:ascii="Calibri" w:hAnsi="Calibri" w:cs="Calibri"/>
        </w:rPr>
        <w:t xml:space="preserve">mouse model, </w:t>
      </w:r>
      <w:r w:rsidR="00EB600E">
        <w:rPr>
          <w:rFonts w:ascii="Calibri" w:hAnsi="Calibri" w:cs="Calibri"/>
        </w:rPr>
        <w:t xml:space="preserve">4mg/kg of </w:t>
      </w:r>
      <w:r w:rsidRPr="00E9462A">
        <w:rPr>
          <w:rFonts w:ascii="Calibri" w:hAnsi="Calibri" w:cs="Calibri"/>
        </w:rPr>
        <w:t xml:space="preserve">DOX treatment </w:t>
      </w:r>
      <w:r w:rsidRPr="00E9462A">
        <w:rPr>
          <w:rFonts w:ascii="Calibri" w:hAnsi="Calibri" w:cs="Calibri"/>
          <w:color w:val="0D0D0D"/>
          <w:shd w:val="clear" w:color="auto" w:fill="FFFFFF"/>
        </w:rPr>
        <w:t>exacerbated breast cancer</w:t>
      </w:r>
      <w:r w:rsidR="004D7BFC">
        <w:rPr>
          <w:rFonts w:ascii="Calibri" w:hAnsi="Calibri" w:cs="Calibri"/>
          <w:color w:val="0D0D0D"/>
          <w:shd w:val="clear" w:color="auto" w:fill="FFFFFF"/>
        </w:rPr>
        <w:t>-</w:t>
      </w:r>
      <w:r w:rsidRPr="00E9462A">
        <w:rPr>
          <w:rFonts w:ascii="Calibri" w:hAnsi="Calibri" w:cs="Calibri"/>
          <w:color w:val="0D0D0D"/>
          <w:shd w:val="clear" w:color="auto" w:fill="FFFFFF"/>
        </w:rPr>
        <w:t>induced</w:t>
      </w:r>
      <w:r w:rsidR="004D7BFC">
        <w:rPr>
          <w:rFonts w:ascii="Calibri" w:hAnsi="Calibri" w:cs="Calibri"/>
          <w:color w:val="0D0D0D"/>
          <w:shd w:val="clear" w:color="auto" w:fill="FFFFFF"/>
        </w:rPr>
        <w:t xml:space="preserve"> </w:t>
      </w:r>
      <w:r w:rsidRPr="00E9462A">
        <w:rPr>
          <w:rFonts w:ascii="Calibri" w:hAnsi="Calibri" w:cs="Calibri"/>
          <w:color w:val="0D0D0D"/>
          <w:shd w:val="clear" w:color="auto" w:fill="FFFFFF"/>
        </w:rPr>
        <w:t xml:space="preserve">bone lesions and is therefore not suitable for limiting bone disease induced by breast cancer. </w:t>
      </w:r>
      <w:r w:rsidR="00EB600E" w:rsidRPr="00EB600E">
        <w:rPr>
          <w:rFonts w:ascii="Calibri" w:hAnsi="Calibri" w:cs="Calibri"/>
          <w:color w:val="0D0D0D"/>
          <w:shd w:val="clear" w:color="auto" w:fill="FFFFFF"/>
        </w:rPr>
        <w:t>DOX should be administered at a lower dose (2 mg/kg) to prevent bone damage or used in combination with TGF-β inhibitors</w:t>
      </w:r>
      <w:r w:rsidR="000B0ACB">
        <w:rPr>
          <w:rFonts w:ascii="Calibri" w:hAnsi="Calibri" w:cs="Calibri"/>
          <w:color w:val="0D0D0D"/>
          <w:shd w:val="clear" w:color="auto" w:fill="FFFFFF"/>
        </w:rPr>
        <w:t xml:space="preserve"> (SD-208/ losartan) to compensate </w:t>
      </w:r>
      <w:r w:rsidR="004D7BFC">
        <w:rPr>
          <w:rFonts w:ascii="Calibri" w:hAnsi="Calibri" w:cs="Calibri"/>
          <w:color w:val="0D0D0D"/>
          <w:shd w:val="clear" w:color="auto" w:fill="FFFFFF"/>
        </w:rPr>
        <w:t xml:space="preserve">for the </w:t>
      </w:r>
      <w:r w:rsidR="000B0ACB">
        <w:rPr>
          <w:rFonts w:ascii="Calibri" w:hAnsi="Calibri" w:cs="Calibri"/>
          <w:color w:val="0D0D0D"/>
          <w:shd w:val="clear" w:color="auto" w:fill="FFFFFF"/>
        </w:rPr>
        <w:t>damage of DOX.</w:t>
      </w:r>
      <w:r w:rsidR="00EB600E">
        <w:rPr>
          <w:rFonts w:ascii="Calibri" w:hAnsi="Calibri" w:cs="Calibri"/>
          <w:color w:val="0D0D0D"/>
          <w:shd w:val="clear" w:color="auto" w:fill="FFFFFF"/>
          <w:lang w:val="en-US"/>
        </w:rPr>
        <w:t xml:space="preserve"> </w:t>
      </w:r>
      <w:r w:rsidRPr="00E9462A">
        <w:rPr>
          <w:rFonts w:ascii="Calibri" w:hAnsi="Calibri" w:cs="Calibri"/>
          <w:color w:val="0D0D0D"/>
          <w:shd w:val="clear" w:color="auto" w:fill="FFFFFF"/>
        </w:rPr>
        <w:t>In subsequent studies, the effects of the cytostatic agent palbociclib w</w:t>
      </w:r>
      <w:r w:rsidR="004D7BFC">
        <w:rPr>
          <w:rFonts w:ascii="Calibri" w:hAnsi="Calibri" w:cs="Calibri"/>
          <w:color w:val="0D0D0D"/>
          <w:shd w:val="clear" w:color="auto" w:fill="FFFFFF"/>
        </w:rPr>
        <w:t>ere</w:t>
      </w:r>
      <w:r w:rsidRPr="00E9462A">
        <w:rPr>
          <w:rFonts w:ascii="Calibri" w:hAnsi="Calibri" w:cs="Calibri"/>
          <w:color w:val="0D0D0D"/>
          <w:shd w:val="clear" w:color="auto" w:fill="FFFFFF"/>
        </w:rPr>
        <w:t xml:space="preserve"> therefore explored (see</w:t>
      </w:r>
      <w:r w:rsidR="00F00B61" w:rsidRPr="002A2920">
        <w:rPr>
          <w:rFonts w:ascii="Calibri" w:hAnsi="Calibri" w:cs="Calibri"/>
          <w:b/>
          <w:bCs/>
          <w:color w:val="0D0D0D"/>
          <w:shd w:val="clear" w:color="auto" w:fill="FFFFFF"/>
        </w:rPr>
        <w:t xml:space="preserve"> C</w:t>
      </w:r>
      <w:r w:rsidRPr="002A2920">
        <w:rPr>
          <w:rFonts w:ascii="Calibri" w:hAnsi="Calibri" w:cs="Calibri"/>
          <w:b/>
          <w:bCs/>
          <w:color w:val="0D0D0D"/>
          <w:shd w:val="clear" w:color="auto" w:fill="FFFFFF"/>
        </w:rPr>
        <w:t>hapter 6</w:t>
      </w:r>
      <w:r w:rsidRPr="00E9462A">
        <w:rPr>
          <w:rFonts w:ascii="Calibri" w:hAnsi="Calibri" w:cs="Calibri"/>
          <w:color w:val="0D0D0D"/>
          <w:shd w:val="clear" w:color="auto" w:fill="FFFFFF"/>
        </w:rPr>
        <w:t xml:space="preserve">).  </w:t>
      </w:r>
    </w:p>
    <w:p w14:paraId="7FCE18EE" w14:textId="77777777" w:rsidR="00BF55F0" w:rsidRPr="00E9462A" w:rsidRDefault="00BF55F0" w:rsidP="00E9462A">
      <w:pPr>
        <w:jc w:val="both"/>
        <w:rPr>
          <w:rFonts w:ascii="Calibri" w:hAnsi="Calibri" w:cs="Calibri"/>
        </w:rPr>
      </w:pPr>
    </w:p>
    <w:p w14:paraId="4BF7B1F8" w14:textId="77777777" w:rsidR="004D4F6D" w:rsidRPr="00E9462A" w:rsidRDefault="004D4F6D" w:rsidP="00E9462A">
      <w:pPr>
        <w:spacing w:line="360" w:lineRule="auto"/>
        <w:jc w:val="both"/>
        <w:rPr>
          <w:rFonts w:ascii="Calibri" w:hAnsi="Calibri" w:cs="Calibri"/>
        </w:rPr>
      </w:pPr>
    </w:p>
    <w:p w14:paraId="78735DF8" w14:textId="77777777" w:rsidR="004D4F6D" w:rsidRPr="00E9462A" w:rsidRDefault="004D4F6D" w:rsidP="00E9462A">
      <w:pPr>
        <w:spacing w:line="360" w:lineRule="auto"/>
        <w:jc w:val="both"/>
        <w:rPr>
          <w:rFonts w:ascii="Calibri" w:hAnsi="Calibri" w:cs="Calibri"/>
        </w:rPr>
      </w:pPr>
    </w:p>
    <w:p w14:paraId="7CE8DBFD" w14:textId="77777777" w:rsidR="004D4F6D" w:rsidRPr="00E9462A" w:rsidRDefault="004D4F6D" w:rsidP="00E9462A">
      <w:pPr>
        <w:spacing w:line="360" w:lineRule="auto"/>
        <w:jc w:val="both"/>
        <w:rPr>
          <w:rFonts w:ascii="Calibri" w:hAnsi="Calibri" w:cs="Calibri"/>
        </w:rPr>
      </w:pPr>
    </w:p>
    <w:p w14:paraId="5831A73E" w14:textId="77777777" w:rsidR="004D4F6D" w:rsidRPr="00E9462A" w:rsidRDefault="004D4F6D" w:rsidP="00E9462A">
      <w:pPr>
        <w:jc w:val="both"/>
        <w:rPr>
          <w:rFonts w:ascii="Calibri" w:hAnsi="Calibri" w:cs="Calibri"/>
          <w:color w:val="212121"/>
          <w:shd w:val="clear" w:color="auto" w:fill="FFFFFF"/>
        </w:rPr>
      </w:pPr>
    </w:p>
    <w:p w14:paraId="03E9DEF4" w14:textId="77777777" w:rsidR="004D4F6D" w:rsidRPr="00E9462A" w:rsidRDefault="004D4F6D" w:rsidP="00E9462A">
      <w:pPr>
        <w:jc w:val="both"/>
        <w:rPr>
          <w:rFonts w:ascii="Calibri" w:hAnsi="Calibri" w:cs="Calibri"/>
          <w:color w:val="212121"/>
          <w:shd w:val="clear" w:color="auto" w:fill="FFFFFF"/>
        </w:rPr>
      </w:pPr>
    </w:p>
    <w:p w14:paraId="0893D21B" w14:textId="77777777" w:rsidR="003C617D" w:rsidRPr="00E9462A" w:rsidRDefault="003C617D" w:rsidP="00E9462A">
      <w:pPr>
        <w:jc w:val="both"/>
        <w:rPr>
          <w:rFonts w:ascii="Calibri" w:hAnsi="Calibri" w:cs="Calibri"/>
          <w:color w:val="212121"/>
          <w:shd w:val="clear" w:color="auto" w:fill="FFFFFF"/>
        </w:rPr>
      </w:pPr>
    </w:p>
    <w:p w14:paraId="7A55F388" w14:textId="77777777" w:rsidR="003C617D" w:rsidRPr="00E9462A" w:rsidRDefault="003C617D" w:rsidP="00E9462A">
      <w:pPr>
        <w:jc w:val="both"/>
        <w:rPr>
          <w:rFonts w:ascii="Calibri" w:hAnsi="Calibri" w:cs="Calibri"/>
          <w:color w:val="212121"/>
          <w:shd w:val="clear" w:color="auto" w:fill="FFFFFF"/>
        </w:rPr>
      </w:pPr>
    </w:p>
    <w:p w14:paraId="379910EC" w14:textId="77777777" w:rsidR="003C617D" w:rsidRPr="00E9462A" w:rsidRDefault="003C617D" w:rsidP="00E9462A">
      <w:pPr>
        <w:jc w:val="both"/>
        <w:rPr>
          <w:rFonts w:ascii="Calibri" w:hAnsi="Calibri" w:cs="Calibri"/>
          <w:color w:val="212121"/>
          <w:shd w:val="clear" w:color="auto" w:fill="FFFFFF"/>
        </w:rPr>
      </w:pPr>
    </w:p>
    <w:p w14:paraId="3B024D42" w14:textId="77777777" w:rsidR="003C617D" w:rsidRDefault="003C617D" w:rsidP="004D4F6D">
      <w:pPr>
        <w:rPr>
          <w:rFonts w:ascii="Calibri" w:hAnsi="Calibri" w:cs="Calibri"/>
          <w:color w:val="212121"/>
          <w:sz w:val="22"/>
          <w:szCs w:val="22"/>
          <w:shd w:val="clear" w:color="auto" w:fill="FFFFFF"/>
        </w:rPr>
      </w:pPr>
    </w:p>
    <w:p w14:paraId="4AEDFB13" w14:textId="77777777" w:rsidR="003C617D" w:rsidRDefault="003C617D" w:rsidP="004D4F6D">
      <w:pPr>
        <w:rPr>
          <w:rFonts w:ascii="Calibri" w:hAnsi="Calibri" w:cs="Calibri"/>
          <w:color w:val="212121"/>
          <w:sz w:val="22"/>
          <w:szCs w:val="22"/>
          <w:shd w:val="clear" w:color="auto" w:fill="FFFFFF"/>
        </w:rPr>
      </w:pPr>
    </w:p>
    <w:p w14:paraId="114F5DBE" w14:textId="77777777" w:rsidR="003C617D" w:rsidRDefault="003C617D" w:rsidP="004D4F6D">
      <w:pPr>
        <w:rPr>
          <w:rFonts w:ascii="Calibri" w:hAnsi="Calibri" w:cs="Calibri"/>
          <w:color w:val="212121"/>
          <w:sz w:val="22"/>
          <w:szCs w:val="22"/>
          <w:shd w:val="clear" w:color="auto" w:fill="FFFFFF"/>
        </w:rPr>
      </w:pPr>
    </w:p>
    <w:p w14:paraId="25F533ED" w14:textId="77777777" w:rsidR="003C617D" w:rsidRDefault="003C617D" w:rsidP="004D4F6D">
      <w:pPr>
        <w:rPr>
          <w:rFonts w:ascii="Calibri" w:hAnsi="Calibri" w:cs="Calibri"/>
          <w:color w:val="212121"/>
          <w:sz w:val="22"/>
          <w:szCs w:val="22"/>
          <w:shd w:val="clear" w:color="auto" w:fill="FFFFFF"/>
        </w:rPr>
      </w:pPr>
    </w:p>
    <w:p w14:paraId="352B0A4D" w14:textId="77777777" w:rsidR="006145A2" w:rsidRDefault="006145A2" w:rsidP="006145A2">
      <w:pPr>
        <w:pStyle w:val="a3"/>
        <w:spacing w:line="360" w:lineRule="auto"/>
        <w:rPr>
          <w:rFonts w:ascii="Calibri" w:hAnsi="Calibri" w:cs="Calibri"/>
          <w:b/>
          <w:bCs/>
          <w:sz w:val="96"/>
          <w:szCs w:val="96"/>
        </w:rPr>
      </w:pPr>
    </w:p>
    <w:p w14:paraId="2D039AB9" w14:textId="77777777" w:rsidR="00D20599" w:rsidRDefault="00D20599" w:rsidP="00D20599">
      <w:pPr>
        <w:pStyle w:val="a3"/>
        <w:spacing w:line="360" w:lineRule="auto"/>
        <w:rPr>
          <w:rFonts w:ascii="Calibri" w:hAnsi="Calibri" w:cs="Calibri"/>
          <w:b/>
          <w:bCs/>
          <w:sz w:val="96"/>
          <w:szCs w:val="96"/>
        </w:rPr>
      </w:pPr>
    </w:p>
    <w:p w14:paraId="7E537CA7" w14:textId="77777777" w:rsidR="00D20599" w:rsidRDefault="00D20599" w:rsidP="00D20599">
      <w:pPr>
        <w:pStyle w:val="a3"/>
        <w:spacing w:line="360" w:lineRule="auto"/>
        <w:jc w:val="center"/>
        <w:rPr>
          <w:rFonts w:ascii="Calibri" w:hAnsi="Calibri" w:cs="Calibri"/>
          <w:b/>
          <w:bCs/>
          <w:sz w:val="96"/>
          <w:szCs w:val="96"/>
        </w:rPr>
      </w:pPr>
      <w:r w:rsidRPr="00BF7585">
        <w:rPr>
          <w:rFonts w:ascii="Calibri" w:hAnsi="Calibri" w:cs="Calibri"/>
          <w:b/>
          <w:bCs/>
          <w:sz w:val="96"/>
          <w:szCs w:val="96"/>
        </w:rPr>
        <w:t>Chapter</w:t>
      </w:r>
      <w:r>
        <w:rPr>
          <w:rFonts w:ascii="Calibri" w:hAnsi="Calibri" w:cs="Calibri"/>
          <w:b/>
          <w:bCs/>
          <w:sz w:val="96"/>
          <w:szCs w:val="96"/>
        </w:rPr>
        <w:t xml:space="preserve"> 6</w:t>
      </w:r>
    </w:p>
    <w:p w14:paraId="63E1FD84" w14:textId="77777777" w:rsidR="00D20599" w:rsidRPr="004C3184" w:rsidRDefault="00D20599" w:rsidP="00D20599">
      <w:pPr>
        <w:pStyle w:val="a3"/>
        <w:spacing w:line="360" w:lineRule="auto"/>
        <w:jc w:val="center"/>
        <w:rPr>
          <w:rFonts w:ascii="Calibri" w:hAnsi="Calibri" w:cs="Calibri"/>
          <w:sz w:val="72"/>
          <w:szCs w:val="72"/>
        </w:rPr>
      </w:pPr>
      <w:r w:rsidRPr="00BF7585">
        <w:rPr>
          <w:rFonts w:ascii="Calibri" w:hAnsi="Calibri" w:cs="Calibri"/>
          <w:sz w:val="96"/>
          <w:szCs w:val="96"/>
        </w:rPr>
        <w:br/>
      </w:r>
      <w:r w:rsidRPr="004C3184">
        <w:rPr>
          <w:rFonts w:ascii="Calibri" w:hAnsi="Calibri" w:cs="Calibri"/>
          <w:sz w:val="72"/>
          <w:szCs w:val="72"/>
        </w:rPr>
        <w:t>Bone anabolic agents mitigate bone loss in a model of breast cancer bone metastasis</w:t>
      </w:r>
    </w:p>
    <w:p w14:paraId="6FC78BB0" w14:textId="77777777" w:rsidR="00D20599" w:rsidRDefault="00D20599" w:rsidP="00D20599">
      <w:pPr>
        <w:rPr>
          <w:rFonts w:ascii="Calibri" w:hAnsi="Calibri" w:cs="Calibri"/>
          <w:color w:val="212121"/>
          <w:sz w:val="22"/>
          <w:szCs w:val="22"/>
          <w:shd w:val="clear" w:color="auto" w:fill="FFFFFF"/>
        </w:rPr>
      </w:pPr>
    </w:p>
    <w:p w14:paraId="5546DDDD" w14:textId="77777777" w:rsidR="00D20599" w:rsidRDefault="00D20599" w:rsidP="00D20599">
      <w:pPr>
        <w:rPr>
          <w:rFonts w:ascii="Calibri" w:hAnsi="Calibri" w:cs="Calibri"/>
          <w:color w:val="212121"/>
          <w:sz w:val="22"/>
          <w:szCs w:val="22"/>
          <w:shd w:val="clear" w:color="auto" w:fill="FFFFFF"/>
        </w:rPr>
      </w:pPr>
    </w:p>
    <w:p w14:paraId="1ABA5C1A" w14:textId="77777777" w:rsidR="00D20599" w:rsidRDefault="00D20599" w:rsidP="00D20599">
      <w:pPr>
        <w:rPr>
          <w:rFonts w:ascii="Calibri" w:hAnsi="Calibri" w:cs="Calibri"/>
          <w:color w:val="212121"/>
          <w:sz w:val="22"/>
          <w:szCs w:val="22"/>
          <w:shd w:val="clear" w:color="auto" w:fill="FFFFFF"/>
        </w:rPr>
      </w:pPr>
    </w:p>
    <w:p w14:paraId="7A6C0BBC" w14:textId="77777777" w:rsidR="00D20599" w:rsidRDefault="00D20599" w:rsidP="00D20599">
      <w:pPr>
        <w:rPr>
          <w:rFonts w:ascii="Calibri" w:hAnsi="Calibri" w:cs="Calibri"/>
          <w:color w:val="212121"/>
          <w:sz w:val="22"/>
          <w:szCs w:val="22"/>
          <w:shd w:val="clear" w:color="auto" w:fill="FFFFFF"/>
        </w:rPr>
      </w:pPr>
    </w:p>
    <w:p w14:paraId="1E0B37A4" w14:textId="77777777" w:rsidR="00D20599" w:rsidRDefault="00D20599" w:rsidP="00D20599">
      <w:pPr>
        <w:rPr>
          <w:rFonts w:ascii="Calibri" w:hAnsi="Calibri" w:cs="Calibri"/>
          <w:color w:val="212121"/>
          <w:sz w:val="22"/>
          <w:szCs w:val="22"/>
          <w:shd w:val="clear" w:color="auto" w:fill="FFFFFF"/>
        </w:rPr>
      </w:pPr>
    </w:p>
    <w:p w14:paraId="53EC255D" w14:textId="77777777" w:rsidR="00D20599" w:rsidRDefault="00D20599" w:rsidP="00D20599">
      <w:pPr>
        <w:rPr>
          <w:rFonts w:ascii="Calibri" w:hAnsi="Calibri" w:cs="Calibri"/>
          <w:color w:val="212121"/>
          <w:sz w:val="22"/>
          <w:szCs w:val="22"/>
          <w:shd w:val="clear" w:color="auto" w:fill="FFFFFF"/>
        </w:rPr>
      </w:pPr>
    </w:p>
    <w:p w14:paraId="25623754" w14:textId="77777777" w:rsidR="00D20599" w:rsidRPr="001D1354" w:rsidRDefault="00D20599" w:rsidP="00D20599">
      <w:pPr>
        <w:spacing w:line="360" w:lineRule="auto"/>
        <w:jc w:val="center"/>
        <w:rPr>
          <w:rFonts w:ascii="Calibri" w:hAnsi="Calibri" w:cs="Calibri"/>
          <w:b/>
          <w:bCs/>
          <w:color w:val="000000" w:themeColor="text1"/>
          <w:sz w:val="36"/>
          <w:szCs w:val="36"/>
        </w:rPr>
      </w:pPr>
      <w:r w:rsidRPr="001D1354">
        <w:rPr>
          <w:rFonts w:ascii="Calibri" w:hAnsi="Calibri" w:cs="Calibri" w:hint="eastAsia"/>
          <w:b/>
          <w:bCs/>
          <w:color w:val="000000" w:themeColor="text1"/>
          <w:sz w:val="36"/>
          <w:szCs w:val="36"/>
        </w:rPr>
        <w:t>M</w:t>
      </w:r>
      <w:r w:rsidRPr="001D1354">
        <w:rPr>
          <w:rFonts w:ascii="Calibri" w:hAnsi="Calibri" w:cs="Calibri"/>
          <w:b/>
          <w:bCs/>
          <w:color w:val="000000" w:themeColor="text1"/>
          <w:sz w:val="36"/>
          <w:szCs w:val="36"/>
        </w:rPr>
        <w:t>anuscript formatted for submission to Journal of Bone and Mineral Research</w:t>
      </w:r>
    </w:p>
    <w:p w14:paraId="43F1637D" w14:textId="77777777" w:rsidR="00D20599" w:rsidRPr="001D1354" w:rsidRDefault="00D20599" w:rsidP="00D20599">
      <w:pPr>
        <w:spacing w:line="360" w:lineRule="auto"/>
        <w:jc w:val="both"/>
        <w:rPr>
          <w:rFonts w:ascii="Calibri" w:hAnsi="Calibri" w:cs="Calibri"/>
          <w:color w:val="000000" w:themeColor="text1"/>
        </w:rPr>
      </w:pPr>
    </w:p>
    <w:p w14:paraId="1E828150" w14:textId="77777777" w:rsidR="00D20599" w:rsidRPr="001D1354" w:rsidRDefault="00D20599" w:rsidP="00D20599">
      <w:pPr>
        <w:spacing w:line="360" w:lineRule="auto"/>
        <w:jc w:val="both"/>
        <w:rPr>
          <w:rFonts w:ascii="Calibri" w:eastAsia="Arial" w:hAnsi="Calibri" w:cs="Calibri"/>
          <w:color w:val="000000" w:themeColor="text1"/>
        </w:rPr>
      </w:pPr>
      <w:r w:rsidRPr="001D1354">
        <w:rPr>
          <w:rFonts w:ascii="Calibri" w:hAnsi="Calibri" w:cs="Calibri"/>
          <w:color w:val="212121"/>
          <w:shd w:val="clear" w:color="auto" w:fill="FFFFFF"/>
        </w:rPr>
        <w:lastRenderedPageBreak/>
        <w:t xml:space="preserve">I present data exploring the inhibition of </w:t>
      </w:r>
      <w:r w:rsidRPr="001D1354">
        <w:rPr>
          <w:rFonts w:ascii="Calibri" w:eastAsia="Arial" w:hAnsi="Calibri" w:cs="Calibri"/>
          <w:color w:val="000000" w:themeColor="text1"/>
        </w:rPr>
        <w:t xml:space="preserve">TGF-β using angiotensin II receptor inhibitor losartan and </w:t>
      </w:r>
      <w:r w:rsidRPr="001D1354">
        <w:rPr>
          <w:rFonts w:ascii="Calibri" w:hAnsi="Calibri" w:cs="Calibri"/>
        </w:rPr>
        <w:t>TGF-β type I kinase inhibitor</w:t>
      </w:r>
      <w:r w:rsidRPr="001D1354">
        <w:rPr>
          <w:rFonts w:ascii="Calibri" w:eastAsia="Arial" w:hAnsi="Calibri" w:cs="Calibri"/>
          <w:color w:val="000000" w:themeColor="text1"/>
        </w:rPr>
        <w:t xml:space="preserve"> SD-208 as a bone anabolic treatment to limit lytic bone lesions induced by breast cancer bone metastasis. </w:t>
      </w:r>
    </w:p>
    <w:p w14:paraId="0FA797CF" w14:textId="77777777" w:rsidR="00D20599" w:rsidRPr="001D1354" w:rsidRDefault="00D20599" w:rsidP="00D20599">
      <w:pPr>
        <w:spacing w:line="360" w:lineRule="auto"/>
        <w:jc w:val="both"/>
        <w:rPr>
          <w:rFonts w:ascii="Calibri" w:eastAsia="Arial" w:hAnsi="Calibri" w:cs="Calibri"/>
          <w:color w:val="000000" w:themeColor="text1"/>
        </w:rPr>
      </w:pPr>
    </w:p>
    <w:p w14:paraId="2B778717" w14:textId="2A3270DD" w:rsidR="00D20599" w:rsidRPr="001D1354" w:rsidRDefault="00D20599" w:rsidP="00D20599">
      <w:pPr>
        <w:spacing w:line="360" w:lineRule="auto"/>
        <w:jc w:val="both"/>
        <w:rPr>
          <w:rFonts w:ascii="Calibri" w:hAnsi="Calibri" w:cs="Calibri"/>
        </w:rPr>
      </w:pPr>
      <w:r w:rsidRPr="001D1354">
        <w:rPr>
          <w:rFonts w:ascii="Calibri" w:eastAsia="Arial" w:hAnsi="Calibri" w:cs="Calibri"/>
          <w:color w:val="000000" w:themeColor="text1"/>
        </w:rPr>
        <w:t>In this manuscript, I present three studies. The first study explores the use of losartan and SD-208 in</w:t>
      </w:r>
      <w:r w:rsidRPr="001D1354">
        <w:rPr>
          <w:rFonts w:ascii="Calibri" w:hAnsi="Calibri" w:cs="Calibri"/>
        </w:rPr>
        <w:t xml:space="preserve"> tumour-free mice. This work hoped to explore whether losartan or SD-208 treatment can </w:t>
      </w:r>
      <w:r w:rsidRPr="001D1354">
        <w:rPr>
          <w:rFonts w:ascii="Calibri" w:eastAsia="Arial" w:hAnsi="Calibri" w:cs="Calibri"/>
          <w:color w:val="000000" w:themeColor="text1"/>
        </w:rPr>
        <w:t xml:space="preserve">induce trabecular bone formation and the underlying mechanisms responsible for these effects. The second study explores the use of losartan in a xenograft model of triple-negative breast cancer bone metastasis. </w:t>
      </w:r>
      <w:r w:rsidRPr="001D1354">
        <w:rPr>
          <w:rFonts w:ascii="Calibri" w:hAnsi="Calibri" w:cs="Calibri"/>
        </w:rPr>
        <w:t>This work hope</w:t>
      </w:r>
      <w:r w:rsidR="00D53270">
        <w:rPr>
          <w:rFonts w:ascii="Calibri" w:hAnsi="Calibri" w:cs="Calibri"/>
        </w:rPr>
        <w:t>s</w:t>
      </w:r>
      <w:r w:rsidRPr="001D1354">
        <w:rPr>
          <w:rFonts w:ascii="Calibri" w:hAnsi="Calibri" w:cs="Calibri"/>
        </w:rPr>
        <w:t xml:space="preserve"> to explore whether losartan treatment can limit/ repair lytic bone lesions in breast cancer bone metastasis. The third study </w:t>
      </w:r>
      <w:r w:rsidRPr="001D1354">
        <w:rPr>
          <w:rFonts w:ascii="Calibri" w:eastAsia="Arial" w:hAnsi="Calibri" w:cs="Calibri"/>
          <w:color w:val="000000" w:themeColor="text1"/>
        </w:rPr>
        <w:t xml:space="preserve">explores the use of SD-208 and </w:t>
      </w:r>
      <w:r w:rsidR="00D53270">
        <w:rPr>
          <w:rFonts w:ascii="Calibri" w:eastAsia="Arial" w:hAnsi="Calibri" w:cs="Calibri"/>
          <w:color w:val="000000" w:themeColor="text1"/>
        </w:rPr>
        <w:t xml:space="preserve">the </w:t>
      </w:r>
      <w:r w:rsidRPr="001D1354">
        <w:rPr>
          <w:rFonts w:ascii="Calibri" w:eastAsia="Arial" w:hAnsi="Calibri" w:cs="Calibri"/>
          <w:color w:val="000000" w:themeColor="text1"/>
        </w:rPr>
        <w:t>anti-cancer agent palbociclib in</w:t>
      </w:r>
      <w:r w:rsidRPr="001D1354">
        <w:rPr>
          <w:rFonts w:ascii="Calibri" w:hAnsi="Calibri" w:cs="Calibri"/>
        </w:rPr>
        <w:t xml:space="preserve"> tumour-free mice. This work hoped to explore whether SD-208 treatment alone or combined with palbociclib can limit/ repair lytic bone lesions in breast cancer bone metastasis.</w:t>
      </w:r>
    </w:p>
    <w:p w14:paraId="23863B40" w14:textId="77777777" w:rsidR="00D20599" w:rsidRPr="001D1354" w:rsidRDefault="00D20599" w:rsidP="00D20599">
      <w:pPr>
        <w:spacing w:line="360" w:lineRule="auto"/>
        <w:jc w:val="both"/>
        <w:rPr>
          <w:rFonts w:ascii="Calibri" w:hAnsi="Calibri" w:cs="Calibri"/>
          <w:color w:val="212121"/>
          <w:shd w:val="clear" w:color="auto" w:fill="FFFFFF"/>
        </w:rPr>
      </w:pPr>
    </w:p>
    <w:p w14:paraId="6F9BBB12" w14:textId="77777777" w:rsidR="00D20599" w:rsidRPr="001D1354" w:rsidRDefault="00D20599" w:rsidP="00D20599">
      <w:pPr>
        <w:spacing w:line="360" w:lineRule="auto"/>
        <w:jc w:val="both"/>
        <w:rPr>
          <w:rFonts w:ascii="Calibri" w:hAnsi="Calibri" w:cs="Calibri"/>
          <w:b/>
          <w:bCs/>
        </w:rPr>
      </w:pPr>
      <w:r w:rsidRPr="001D1354">
        <w:rPr>
          <w:rFonts w:ascii="Calibri" w:hAnsi="Calibri" w:cs="Calibri"/>
          <w:b/>
          <w:bCs/>
        </w:rPr>
        <w:t xml:space="preserve">Manuscript Title:  </w:t>
      </w:r>
    </w:p>
    <w:p w14:paraId="4464A3EA" w14:textId="728A1246" w:rsidR="00D20599" w:rsidRPr="001D1354" w:rsidRDefault="00D20599" w:rsidP="00D20599">
      <w:pPr>
        <w:spacing w:line="360" w:lineRule="auto"/>
        <w:jc w:val="both"/>
        <w:rPr>
          <w:rFonts w:ascii="Calibri" w:hAnsi="Calibri" w:cs="Calibri"/>
        </w:rPr>
      </w:pPr>
      <w:r w:rsidRPr="001D1354">
        <w:rPr>
          <w:rFonts w:ascii="Calibri" w:hAnsi="Calibri" w:cs="Calibri"/>
        </w:rPr>
        <w:t>Bone anabolic</w:t>
      </w:r>
      <w:r w:rsidR="00D53270">
        <w:rPr>
          <w:rFonts w:ascii="Calibri" w:hAnsi="Calibri" w:cs="Calibri"/>
        </w:rPr>
        <w:t xml:space="preserve"> agents</w:t>
      </w:r>
      <w:r w:rsidRPr="001D1354">
        <w:rPr>
          <w:rFonts w:ascii="Calibri" w:hAnsi="Calibri" w:cs="Calibri"/>
        </w:rPr>
        <w:t xml:space="preserve"> mitigate bone loss in a model of breast cancer bone metastasis</w:t>
      </w:r>
    </w:p>
    <w:p w14:paraId="63F123F1" w14:textId="77777777" w:rsidR="00D20599" w:rsidRPr="001D1354" w:rsidRDefault="00D20599" w:rsidP="00D20599">
      <w:pPr>
        <w:spacing w:line="360" w:lineRule="auto"/>
        <w:jc w:val="both"/>
        <w:rPr>
          <w:rFonts w:ascii="Calibri" w:hAnsi="Calibri" w:cs="Calibri"/>
          <w:b/>
          <w:bCs/>
        </w:rPr>
      </w:pPr>
    </w:p>
    <w:p w14:paraId="34FCCFE2" w14:textId="77777777" w:rsidR="00D20599" w:rsidRPr="001D1354" w:rsidRDefault="00D20599" w:rsidP="00D205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Calibri" w:hAnsi="Calibri" w:cs="Calibri"/>
          <w:color w:val="000000"/>
          <w:lang w:val="en-US"/>
          <w14:ligatures w14:val="standardContextual"/>
        </w:rPr>
      </w:pPr>
      <w:r w:rsidRPr="001D1354">
        <w:rPr>
          <w:rFonts w:ascii="Calibri" w:hAnsi="Calibri" w:cs="Calibri"/>
          <w:b/>
          <w:bCs/>
          <w:color w:val="000000"/>
          <w:lang w:val="en-US"/>
          <w14:ligatures w14:val="standardContextual"/>
        </w:rPr>
        <w:t>Publication status:</w:t>
      </w:r>
      <w:r w:rsidRPr="001D1354">
        <w:rPr>
          <w:rFonts w:ascii="Calibri" w:hAnsi="Calibri" w:cs="Calibri"/>
          <w:color w:val="000000"/>
          <w:lang w:val="en-US"/>
          <w14:ligatures w14:val="standardContextual"/>
        </w:rPr>
        <w:t xml:space="preserve"> </w:t>
      </w:r>
    </w:p>
    <w:p w14:paraId="61BFEA31" w14:textId="77777777" w:rsidR="00D20599" w:rsidRPr="001D1354" w:rsidRDefault="00D20599" w:rsidP="00D205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Calibri" w:hAnsi="Calibri" w:cs="Calibri"/>
          <w:color w:val="000000"/>
          <w:lang w:val="en-US"/>
          <w14:ligatures w14:val="standardContextual"/>
        </w:rPr>
      </w:pPr>
      <w:r w:rsidRPr="001D1354">
        <w:rPr>
          <w:rFonts w:ascii="Calibri" w:hAnsi="Calibri" w:cs="Calibri"/>
          <w:color w:val="000000"/>
          <w:lang w:val="en-US"/>
          <w14:ligatures w14:val="standardContextual"/>
        </w:rPr>
        <w:t>Draft only, not yet submitted for peer-review</w:t>
      </w:r>
    </w:p>
    <w:p w14:paraId="1A883285" w14:textId="77777777" w:rsidR="00D20599" w:rsidRPr="001D1354" w:rsidRDefault="00D20599" w:rsidP="00D205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Calibri" w:hAnsi="Calibri" w:cs="Calibri"/>
          <w:color w:val="000000"/>
          <w:lang w:val="en-US"/>
          <w14:ligatures w14:val="standardContextual"/>
        </w:rPr>
      </w:pPr>
      <w:r w:rsidRPr="001D1354">
        <w:rPr>
          <w:rFonts w:ascii="Calibri" w:hAnsi="Calibri" w:cs="Calibri"/>
          <w:color w:val="000000"/>
          <w:lang w:val="en-US"/>
          <w14:ligatures w14:val="standardContextual"/>
        </w:rPr>
        <w:t> </w:t>
      </w:r>
    </w:p>
    <w:p w14:paraId="7606CE30" w14:textId="77777777" w:rsidR="00D20599" w:rsidRPr="001D1354" w:rsidRDefault="00D20599" w:rsidP="00D205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Calibri" w:hAnsi="Calibri" w:cs="Calibri"/>
          <w:b/>
          <w:bCs/>
          <w:color w:val="000000"/>
          <w:lang w:val="en-US"/>
          <w14:ligatures w14:val="standardContextual"/>
        </w:rPr>
      </w:pPr>
      <w:r w:rsidRPr="001D1354">
        <w:rPr>
          <w:rFonts w:ascii="Calibri" w:hAnsi="Calibri" w:cs="Calibri"/>
          <w:b/>
          <w:bCs/>
          <w:color w:val="000000"/>
          <w:lang w:val="en-US"/>
          <w14:ligatures w14:val="standardContextual"/>
        </w:rPr>
        <w:t>Published in:</w:t>
      </w:r>
    </w:p>
    <w:p w14:paraId="7E20F847" w14:textId="77777777" w:rsidR="00D20599" w:rsidRPr="001D1354" w:rsidRDefault="00D20599" w:rsidP="00D205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Calibri" w:hAnsi="Calibri" w:cs="Calibri"/>
          <w:color w:val="000000"/>
          <w:lang w:val="en-US"/>
          <w14:ligatures w14:val="standardContextual"/>
        </w:rPr>
      </w:pPr>
      <w:r w:rsidRPr="001D1354">
        <w:rPr>
          <w:rFonts w:ascii="Calibri" w:hAnsi="Calibri" w:cs="Calibri"/>
          <w:color w:val="000000"/>
          <w:lang w:val="en-US"/>
          <w14:ligatures w14:val="standardContextual"/>
        </w:rPr>
        <w:t>N/A</w:t>
      </w:r>
    </w:p>
    <w:p w14:paraId="51E1AAE9" w14:textId="77777777" w:rsidR="00D20599" w:rsidRPr="001D1354" w:rsidRDefault="00D20599" w:rsidP="00D205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Calibri" w:hAnsi="Calibri" w:cs="Calibri"/>
          <w:color w:val="000000"/>
          <w:lang w:val="en-US"/>
          <w14:ligatures w14:val="standardContextual"/>
        </w:rPr>
      </w:pPr>
      <w:r w:rsidRPr="001D1354">
        <w:rPr>
          <w:rFonts w:ascii="Calibri" w:hAnsi="Calibri" w:cs="Calibri"/>
          <w:color w:val="000000"/>
          <w:lang w:val="en-US"/>
          <w14:ligatures w14:val="standardContextual"/>
        </w:rPr>
        <w:t> </w:t>
      </w:r>
    </w:p>
    <w:p w14:paraId="596694DE" w14:textId="77777777" w:rsidR="00D20599" w:rsidRPr="001D1354" w:rsidRDefault="00D20599" w:rsidP="00D205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Calibri" w:hAnsi="Calibri" w:cs="Calibri"/>
          <w:color w:val="000000"/>
          <w:lang w:val="en-US"/>
          <w14:ligatures w14:val="standardContextual"/>
        </w:rPr>
      </w:pPr>
      <w:r w:rsidRPr="001D1354">
        <w:rPr>
          <w:rFonts w:ascii="Calibri" w:hAnsi="Calibri" w:cs="Calibri"/>
          <w:b/>
          <w:bCs/>
          <w:color w:val="000000"/>
          <w:lang w:val="en-US"/>
          <w14:ligatures w14:val="standardContextual"/>
        </w:rPr>
        <w:t>Date:</w:t>
      </w:r>
      <w:r w:rsidRPr="001D1354">
        <w:rPr>
          <w:rFonts w:ascii="Calibri" w:hAnsi="Calibri" w:cs="Calibri"/>
          <w:color w:val="000000"/>
          <w:lang w:val="en-US"/>
          <w14:ligatures w14:val="standardContextual"/>
        </w:rPr>
        <w:t xml:space="preserve"> </w:t>
      </w:r>
    </w:p>
    <w:p w14:paraId="4F69FBE3" w14:textId="77777777" w:rsidR="00D20599" w:rsidRPr="001D1354" w:rsidRDefault="00D20599" w:rsidP="00D2059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Calibri" w:hAnsi="Calibri" w:cs="Calibri"/>
          <w:color w:val="000000"/>
          <w:lang w:val="en-US"/>
          <w14:ligatures w14:val="standardContextual"/>
        </w:rPr>
      </w:pPr>
      <w:r w:rsidRPr="001D1354">
        <w:rPr>
          <w:rFonts w:ascii="Calibri" w:hAnsi="Calibri" w:cs="Calibri"/>
          <w:color w:val="000000"/>
          <w:lang w:val="en-US"/>
          <w14:ligatures w14:val="standardContextual"/>
        </w:rPr>
        <w:t>N/A</w:t>
      </w:r>
    </w:p>
    <w:p w14:paraId="2FF11B3E" w14:textId="77777777" w:rsidR="00D20599" w:rsidRPr="001D1354" w:rsidRDefault="00D20599" w:rsidP="00D20599">
      <w:pPr>
        <w:spacing w:line="360" w:lineRule="auto"/>
        <w:jc w:val="both"/>
        <w:rPr>
          <w:rFonts w:ascii="Calibri" w:hAnsi="Calibri" w:cs="Calibri"/>
          <w:b/>
          <w:bCs/>
          <w:color w:val="000000"/>
          <w:lang w:val="en-US"/>
          <w14:ligatures w14:val="standardContextual"/>
        </w:rPr>
      </w:pPr>
      <w:r w:rsidRPr="001D1354">
        <w:rPr>
          <w:rFonts w:ascii="Calibri" w:hAnsi="Calibri" w:cs="Calibri"/>
          <w:b/>
          <w:bCs/>
          <w:color w:val="000000"/>
          <w:lang w:val="en-US"/>
          <w14:ligatures w14:val="standardContextual"/>
        </w:rPr>
        <w:t xml:space="preserve">Link to the publication: </w:t>
      </w:r>
    </w:p>
    <w:p w14:paraId="4FAEE2F4" w14:textId="77777777" w:rsidR="00D20599" w:rsidRPr="001D1354" w:rsidRDefault="00D20599" w:rsidP="00D20599">
      <w:pPr>
        <w:spacing w:line="360" w:lineRule="auto"/>
        <w:jc w:val="both"/>
        <w:rPr>
          <w:rFonts w:ascii="Calibri" w:hAnsi="Calibri" w:cs="Calibri"/>
        </w:rPr>
      </w:pPr>
      <w:r w:rsidRPr="001D1354">
        <w:rPr>
          <w:rFonts w:ascii="Calibri" w:hAnsi="Calibri" w:cs="Calibri"/>
          <w:color w:val="000000"/>
          <w:lang w:val="en-US"/>
          <w14:ligatures w14:val="standardContextual"/>
        </w:rPr>
        <w:t>N/A</w:t>
      </w:r>
    </w:p>
    <w:p w14:paraId="034584C9" w14:textId="77777777" w:rsidR="00D20599" w:rsidRDefault="00D20599" w:rsidP="00D20599">
      <w:pPr>
        <w:pStyle w:val="a3"/>
        <w:spacing w:line="360" w:lineRule="auto"/>
        <w:rPr>
          <w:rFonts w:ascii="Calibri" w:hAnsi="Calibri" w:cs="Calibri"/>
          <w:b/>
          <w:bCs/>
        </w:rPr>
      </w:pPr>
      <w:r w:rsidRPr="001D1354">
        <w:rPr>
          <w:rFonts w:ascii="Calibri" w:hAnsi="Calibri" w:cs="Calibri"/>
          <w:b/>
          <w:bCs/>
        </w:rPr>
        <w:t xml:space="preserve">Authors: </w:t>
      </w:r>
    </w:p>
    <w:p w14:paraId="1D03B3D7" w14:textId="77777777" w:rsidR="00D20599" w:rsidRPr="001D1354" w:rsidRDefault="00D20599" w:rsidP="00D20599">
      <w:pPr>
        <w:pStyle w:val="a3"/>
        <w:spacing w:line="360" w:lineRule="auto"/>
        <w:rPr>
          <w:rFonts w:ascii="Calibri" w:hAnsi="Calibri" w:cs="Calibri"/>
          <w:b/>
          <w:bCs/>
        </w:rPr>
      </w:pPr>
      <w:r w:rsidRPr="001D1354">
        <w:rPr>
          <w:rFonts w:ascii="Calibri" w:hAnsi="Calibri" w:cs="Calibri"/>
          <w:b/>
          <w:bCs/>
        </w:rPr>
        <w:t>Jacky Wong</w:t>
      </w:r>
      <w:r w:rsidRPr="001D1354">
        <w:rPr>
          <w:rFonts w:ascii="Calibri" w:hAnsi="Calibri" w:cs="Calibri"/>
          <w:b/>
          <w:bCs/>
          <w:color w:val="0000FF"/>
          <w:position w:val="6"/>
        </w:rPr>
        <w:t xml:space="preserve"> </w:t>
      </w:r>
      <w:proofErr w:type="gramStart"/>
      <w:r w:rsidRPr="001D1354">
        <w:rPr>
          <w:rFonts w:ascii="Calibri" w:eastAsia="宋体" w:hAnsi="Calibri" w:cs="Calibri"/>
          <w:b/>
          <w:bCs/>
          <w:color w:val="0000FF"/>
          <w:position w:val="6"/>
          <w:lang w:val="en-US"/>
        </w:rPr>
        <w:t>1</w:t>
      </w:r>
      <w:r w:rsidRPr="001D1354">
        <w:rPr>
          <w:rFonts w:ascii="Calibri" w:eastAsia="宋体" w:hAnsi="Calibri" w:cs="Calibri"/>
          <w:b/>
          <w:bCs/>
          <w:position w:val="8"/>
          <w:lang w:val="en-US"/>
        </w:rPr>
        <w:t>,</w:t>
      </w:r>
      <w:r w:rsidRPr="001D1354">
        <w:rPr>
          <w:rFonts w:ascii="Calibri" w:eastAsia="宋体" w:hAnsi="Calibri" w:cs="Calibri"/>
          <w:color w:val="0000FF"/>
          <w:position w:val="8"/>
          <w:lang w:val="en-US"/>
        </w:rPr>
        <w:t>†</w:t>
      </w:r>
      <w:proofErr w:type="gramEnd"/>
      <w:r w:rsidRPr="001D1354">
        <w:rPr>
          <w:rFonts w:ascii="Calibri" w:eastAsia="宋体" w:hAnsi="Calibri" w:cs="Calibri"/>
          <w:color w:val="0000FF"/>
          <w:position w:val="8"/>
          <w:lang w:val="en-US"/>
        </w:rPr>
        <w:t xml:space="preserve"> </w:t>
      </w:r>
      <w:r w:rsidRPr="001D1354">
        <w:rPr>
          <w:rFonts w:ascii="Calibri" w:hAnsi="Calibri" w:cs="Calibri"/>
          <w:b/>
          <w:bCs/>
        </w:rPr>
        <w:t xml:space="preserve">, </w:t>
      </w:r>
      <w:proofErr w:type="spellStart"/>
      <w:r w:rsidRPr="001D1354">
        <w:rPr>
          <w:rFonts w:ascii="Calibri" w:hAnsi="Calibri" w:cs="Calibri"/>
          <w:b/>
          <w:bCs/>
        </w:rPr>
        <w:t>Lubaid</w:t>
      </w:r>
      <w:proofErr w:type="spellEnd"/>
      <w:r w:rsidRPr="001D1354">
        <w:rPr>
          <w:rFonts w:ascii="Calibri" w:hAnsi="Calibri" w:cs="Calibri"/>
          <w:b/>
          <w:bCs/>
        </w:rPr>
        <w:t xml:space="preserve"> Saleh</w:t>
      </w:r>
      <w:r w:rsidRPr="001D1354">
        <w:rPr>
          <w:rFonts w:ascii="Calibri" w:eastAsia="宋体" w:hAnsi="Calibri" w:cs="Calibri"/>
          <w:b/>
          <w:bCs/>
          <w:color w:val="0000FF"/>
          <w:position w:val="6"/>
          <w:lang w:val="en-US"/>
        </w:rPr>
        <w:t>1</w:t>
      </w:r>
      <w:r w:rsidRPr="001D1354">
        <w:rPr>
          <w:rFonts w:ascii="Calibri" w:hAnsi="Calibri" w:cs="Calibri"/>
          <w:b/>
          <w:bCs/>
        </w:rPr>
        <w:t>, Holly Evans</w:t>
      </w:r>
      <w:r w:rsidRPr="001D1354">
        <w:rPr>
          <w:rFonts w:ascii="Calibri" w:eastAsia="宋体" w:hAnsi="Calibri" w:cs="Calibri"/>
          <w:b/>
          <w:bCs/>
          <w:color w:val="0000FF"/>
          <w:position w:val="6"/>
          <w:lang w:val="en-US"/>
        </w:rPr>
        <w:t>1</w:t>
      </w:r>
      <w:r w:rsidRPr="001D1354">
        <w:rPr>
          <w:rFonts w:ascii="Calibri" w:hAnsi="Calibri" w:cs="Calibri"/>
          <w:b/>
          <w:bCs/>
        </w:rPr>
        <w:t xml:space="preserve">, Enrico </w:t>
      </w:r>
      <w:proofErr w:type="spellStart"/>
      <w:r w:rsidRPr="001D1354">
        <w:rPr>
          <w:rFonts w:ascii="Calibri" w:hAnsi="Calibri" w:cs="Calibri"/>
          <w:b/>
          <w:bCs/>
        </w:rPr>
        <w:t>Dall'Ara</w:t>
      </w:r>
      <w:proofErr w:type="spellEnd"/>
      <w:r w:rsidRPr="001D1354">
        <w:rPr>
          <w:rFonts w:ascii="Calibri" w:eastAsia="宋体" w:hAnsi="Calibri" w:cs="Calibri"/>
          <w:b/>
          <w:bCs/>
          <w:color w:val="0000FF"/>
          <w:position w:val="6"/>
          <w:lang w:val="en-US"/>
        </w:rPr>
        <w:t>1,2</w:t>
      </w:r>
      <w:r w:rsidRPr="001D1354">
        <w:rPr>
          <w:rFonts w:ascii="Calibri" w:hAnsi="Calibri" w:cs="Calibri"/>
          <w:b/>
          <w:bCs/>
        </w:rPr>
        <w:t xml:space="preserve"> Alexandria </w:t>
      </w:r>
      <w:proofErr w:type="spellStart"/>
      <w:r w:rsidRPr="001D1354">
        <w:rPr>
          <w:rFonts w:ascii="Calibri" w:hAnsi="Calibri" w:cs="Calibri"/>
          <w:b/>
          <w:bCs/>
        </w:rPr>
        <w:t>Sprules</w:t>
      </w:r>
      <w:proofErr w:type="spellEnd"/>
      <w:r w:rsidRPr="001D1354">
        <w:rPr>
          <w:rFonts w:ascii="Calibri" w:eastAsia="宋体" w:hAnsi="Calibri" w:cs="Calibri"/>
          <w:b/>
          <w:bCs/>
          <w:color w:val="0000FF"/>
          <w:position w:val="6"/>
          <w:lang w:val="en-US"/>
        </w:rPr>
        <w:t>1</w:t>
      </w:r>
      <w:r w:rsidRPr="001D1354">
        <w:rPr>
          <w:rFonts w:ascii="Calibri" w:hAnsi="Calibri" w:cs="Calibri"/>
          <w:b/>
          <w:bCs/>
        </w:rPr>
        <w:t xml:space="preserve"> ,Michelle Lawson</w:t>
      </w:r>
      <w:r w:rsidRPr="001D1354">
        <w:rPr>
          <w:rFonts w:ascii="Calibri" w:eastAsia="宋体" w:hAnsi="Calibri" w:cs="Calibri"/>
          <w:b/>
          <w:bCs/>
          <w:color w:val="0000FF"/>
          <w:position w:val="6"/>
          <w:lang w:val="en-US"/>
        </w:rPr>
        <w:t>1</w:t>
      </w:r>
      <w:r w:rsidRPr="001D1354">
        <w:rPr>
          <w:rFonts w:ascii="Calibri" w:hAnsi="Calibri" w:cs="Calibri"/>
          <w:b/>
          <w:bCs/>
        </w:rPr>
        <w:t xml:space="preserve">, </w:t>
      </w:r>
      <w:proofErr w:type="spellStart"/>
      <w:r w:rsidRPr="001D1354">
        <w:rPr>
          <w:rFonts w:ascii="Calibri" w:hAnsi="Calibri" w:cs="Calibri"/>
          <w:b/>
          <w:bCs/>
        </w:rPr>
        <w:t>Ingunn</w:t>
      </w:r>
      <w:proofErr w:type="spellEnd"/>
      <w:r w:rsidRPr="001D1354">
        <w:rPr>
          <w:rFonts w:ascii="Calibri" w:hAnsi="Calibri" w:cs="Calibri"/>
          <w:b/>
          <w:bCs/>
        </w:rPr>
        <w:t xml:space="preserve"> </w:t>
      </w:r>
      <w:proofErr w:type="spellStart"/>
      <w:r w:rsidRPr="001D1354">
        <w:rPr>
          <w:rFonts w:ascii="Calibri" w:hAnsi="Calibri" w:cs="Calibri"/>
          <w:b/>
          <w:bCs/>
        </w:rPr>
        <w:t>Holen</w:t>
      </w:r>
      <w:proofErr w:type="spellEnd"/>
      <w:r w:rsidRPr="001D1354">
        <w:rPr>
          <w:rFonts w:ascii="Calibri" w:eastAsia="宋体" w:hAnsi="Calibri" w:cs="Calibri"/>
          <w:b/>
          <w:bCs/>
          <w:color w:val="0000FF"/>
          <w:position w:val="6"/>
          <w:lang w:val="en-US"/>
        </w:rPr>
        <w:t>1</w:t>
      </w:r>
      <w:r w:rsidRPr="001D1354">
        <w:rPr>
          <w:rFonts w:ascii="Calibri" w:hAnsi="Calibri" w:cs="Calibri"/>
          <w:b/>
          <w:bCs/>
        </w:rPr>
        <w:t xml:space="preserve"> </w:t>
      </w:r>
    </w:p>
    <w:p w14:paraId="32170804" w14:textId="77777777" w:rsidR="00D20599" w:rsidRPr="001D1354" w:rsidRDefault="00D20599" w:rsidP="00D20599">
      <w:pPr>
        <w:spacing w:line="360" w:lineRule="auto"/>
        <w:jc w:val="both"/>
        <w:rPr>
          <w:rFonts w:ascii="Calibri" w:hAnsi="Calibri" w:cs="Calibri"/>
          <w:b/>
          <w:bCs/>
        </w:rPr>
      </w:pPr>
      <w:r w:rsidRPr="001D1354">
        <w:rPr>
          <w:rFonts w:ascii="Calibri" w:hAnsi="Calibri" w:cs="Calibri"/>
          <w:b/>
          <w:bCs/>
        </w:rPr>
        <w:lastRenderedPageBreak/>
        <w:t>Affiliations:</w:t>
      </w:r>
    </w:p>
    <w:p w14:paraId="389B41D1" w14:textId="77777777" w:rsidR="00D20599" w:rsidRPr="001D1354" w:rsidRDefault="00D20599" w:rsidP="00D20599">
      <w:pPr>
        <w:spacing w:line="360" w:lineRule="auto"/>
        <w:jc w:val="both"/>
        <w:rPr>
          <w:rFonts w:ascii="Calibri" w:hAnsi="Calibri" w:cs="Calibri"/>
          <w:lang w:val="en-US"/>
        </w:rPr>
      </w:pPr>
      <w:r w:rsidRPr="001D1354">
        <w:rPr>
          <w:rFonts w:ascii="Calibri" w:hAnsi="Calibri" w:cs="Calibri"/>
          <w:vertAlign w:val="superscript"/>
          <w:lang w:val="en-US"/>
        </w:rPr>
        <w:t>1</w:t>
      </w:r>
      <w:r w:rsidRPr="001D1354">
        <w:rPr>
          <w:rFonts w:ascii="Calibri" w:hAnsi="Calibri" w:cs="Calibri"/>
          <w:lang w:val="en-US"/>
        </w:rPr>
        <w:t>Division of Clinical Medicine, School of Medicine and Population Health, Faculty of Health, University of Sheffield, Sheffield, S10 2RX, UK.</w:t>
      </w:r>
    </w:p>
    <w:p w14:paraId="3738C9E4" w14:textId="77777777" w:rsidR="00D20599" w:rsidRDefault="00D20599" w:rsidP="00D20599">
      <w:pPr>
        <w:spacing w:line="360" w:lineRule="auto"/>
        <w:jc w:val="both"/>
        <w:rPr>
          <w:rFonts w:ascii="Calibri" w:hAnsi="Calibri" w:cs="Calibri"/>
        </w:rPr>
      </w:pPr>
      <w:r w:rsidRPr="001D1354">
        <w:rPr>
          <w:rFonts w:ascii="Calibri" w:hAnsi="Calibri" w:cs="Calibri"/>
          <w:vertAlign w:val="superscript"/>
          <w:lang w:val="en-US"/>
        </w:rPr>
        <w:t>2</w:t>
      </w:r>
      <w:r w:rsidRPr="001D1354">
        <w:rPr>
          <w:rFonts w:ascii="Calibri" w:hAnsi="Calibri" w:cs="Calibri"/>
        </w:rPr>
        <w:t xml:space="preserve">INSIGNEO Institute for </w:t>
      </w:r>
      <w:r w:rsidRPr="001D1354">
        <w:rPr>
          <w:rFonts w:ascii="Calibri" w:hAnsi="Calibri" w:cs="Calibri"/>
          <w:i/>
          <w:iCs/>
        </w:rPr>
        <w:t>in silico</w:t>
      </w:r>
      <w:r w:rsidRPr="001D1354">
        <w:rPr>
          <w:rFonts w:ascii="Calibri" w:hAnsi="Calibri" w:cs="Calibri"/>
        </w:rPr>
        <w:t xml:space="preserve"> Medicine, The Pam Liversidge Building, University of Sheffield, Sheffield, S13 JD, UK</w:t>
      </w:r>
    </w:p>
    <w:p w14:paraId="18A5F6F0" w14:textId="77777777" w:rsidR="00D20599" w:rsidRPr="001D1354" w:rsidRDefault="00D20599" w:rsidP="00D20599">
      <w:pPr>
        <w:spacing w:line="360" w:lineRule="auto"/>
        <w:jc w:val="both"/>
        <w:rPr>
          <w:rFonts w:ascii="Calibri" w:hAnsi="Calibri" w:cs="Calibri"/>
          <w:b/>
          <w:bCs/>
          <w:lang w:val="en-US"/>
        </w:rPr>
      </w:pPr>
    </w:p>
    <w:p w14:paraId="31FF1720" w14:textId="77777777" w:rsidR="00D20599" w:rsidRPr="001D1354" w:rsidRDefault="00D20599" w:rsidP="00D20599">
      <w:pPr>
        <w:spacing w:line="360" w:lineRule="auto"/>
        <w:jc w:val="both"/>
        <w:rPr>
          <w:rFonts w:ascii="Calibri" w:hAnsi="Calibri" w:cs="Calibri"/>
        </w:rPr>
      </w:pPr>
      <w:r w:rsidRPr="001D1354">
        <w:rPr>
          <w:rFonts w:ascii="Calibri" w:hAnsi="Calibri" w:cs="Calibri"/>
          <w:b/>
          <w:bCs/>
        </w:rPr>
        <w:t xml:space="preserve">Keywords: </w:t>
      </w:r>
      <w:r w:rsidRPr="001D1354">
        <w:rPr>
          <w:rFonts w:ascii="Calibri" w:hAnsi="Calibri" w:cs="Calibri"/>
        </w:rPr>
        <w:t xml:space="preserve">Bone anabolic agents, </w:t>
      </w:r>
      <w:r w:rsidRPr="001D1354">
        <w:rPr>
          <w:rFonts w:ascii="Calibri" w:eastAsia="Arial" w:hAnsi="Calibri" w:cs="Calibri"/>
          <w:color w:val="000000" w:themeColor="text1"/>
        </w:rPr>
        <w:t xml:space="preserve">TGF-β, Breast cancer bone metastasis </w:t>
      </w:r>
    </w:p>
    <w:p w14:paraId="2226FA79" w14:textId="77777777" w:rsidR="00D20599" w:rsidRDefault="00D20599" w:rsidP="00D20599">
      <w:pPr>
        <w:spacing w:line="360" w:lineRule="auto"/>
        <w:jc w:val="both"/>
        <w:rPr>
          <w:rFonts w:ascii="Calibri" w:hAnsi="Calibri" w:cs="Calibri"/>
          <w:b/>
          <w:bCs/>
        </w:rPr>
      </w:pPr>
    </w:p>
    <w:p w14:paraId="4C63B13F" w14:textId="77777777" w:rsidR="00D20599" w:rsidRPr="00A04B6B" w:rsidRDefault="00D20599" w:rsidP="00D20599">
      <w:pPr>
        <w:spacing w:line="360" w:lineRule="auto"/>
        <w:jc w:val="both"/>
        <w:rPr>
          <w:rFonts w:ascii="Calibri" w:hAnsi="Calibri" w:cs="Calibri"/>
          <w:b/>
          <w:bCs/>
        </w:rPr>
      </w:pPr>
      <w:r w:rsidRPr="00A04B6B">
        <w:rPr>
          <w:rFonts w:ascii="Calibri" w:hAnsi="Calibri" w:cs="Calibri"/>
          <w:b/>
          <w:bCs/>
        </w:rPr>
        <w:t xml:space="preserve">Abstract </w:t>
      </w:r>
    </w:p>
    <w:p w14:paraId="2793AE0E" w14:textId="2409D1FF" w:rsidR="00D20599" w:rsidRDefault="00D20599" w:rsidP="00D20599">
      <w:pPr>
        <w:spacing w:line="360" w:lineRule="auto"/>
        <w:jc w:val="both"/>
        <w:rPr>
          <w:rFonts w:ascii="Calibri" w:hAnsi="Calibri" w:cs="Calibri"/>
        </w:rPr>
      </w:pPr>
      <w:r w:rsidRPr="00A04B6B">
        <w:rPr>
          <w:rFonts w:ascii="Calibri" w:hAnsi="Calibri" w:cs="Calibri"/>
        </w:rPr>
        <w:t>Breast cancer (BC) spreads to bone, forming osteolytic bone lesions</w:t>
      </w:r>
      <w:r w:rsidR="00D53270">
        <w:rPr>
          <w:rFonts w:ascii="Calibri" w:hAnsi="Calibri" w:cs="Calibri"/>
        </w:rPr>
        <w:t>,</w:t>
      </w:r>
      <w:r w:rsidRPr="00A04B6B">
        <w:rPr>
          <w:rFonts w:ascii="Calibri" w:hAnsi="Calibri" w:cs="Calibri"/>
        </w:rPr>
        <w:t xml:space="preserve"> which lead to skeletal-related events. </w:t>
      </w:r>
      <w:r>
        <w:rPr>
          <w:rFonts w:ascii="Calibri" w:hAnsi="Calibri" w:cs="Calibri"/>
        </w:rPr>
        <w:t>C</w:t>
      </w:r>
      <w:r w:rsidRPr="00A04B6B">
        <w:rPr>
          <w:rFonts w:ascii="Calibri" w:hAnsi="Calibri" w:cs="Calibri"/>
        </w:rPr>
        <w:t>urrent treatment</w:t>
      </w:r>
      <w:r>
        <w:rPr>
          <w:rFonts w:ascii="Calibri" w:hAnsi="Calibri" w:cs="Calibri"/>
        </w:rPr>
        <w:t>s prevent</w:t>
      </w:r>
      <w:r w:rsidRPr="00A04B6B">
        <w:rPr>
          <w:rFonts w:ascii="Calibri" w:hAnsi="Calibri" w:cs="Calibri"/>
        </w:rPr>
        <w:t xml:space="preserve"> </w:t>
      </w:r>
      <w:r>
        <w:rPr>
          <w:rFonts w:ascii="Calibri" w:hAnsi="Calibri" w:cs="Calibri"/>
        </w:rPr>
        <w:t xml:space="preserve">further </w:t>
      </w:r>
      <w:r w:rsidRPr="00A04B6B">
        <w:rPr>
          <w:rFonts w:ascii="Calibri" w:hAnsi="Calibri" w:cs="Calibri"/>
        </w:rPr>
        <w:t>bone</w:t>
      </w:r>
      <w:r>
        <w:rPr>
          <w:rFonts w:ascii="Calibri" w:hAnsi="Calibri" w:cs="Calibri"/>
        </w:rPr>
        <w:t xml:space="preserve"> destruction</w:t>
      </w:r>
      <w:r w:rsidRPr="00A04B6B">
        <w:rPr>
          <w:rFonts w:ascii="Calibri" w:hAnsi="Calibri" w:cs="Calibri"/>
        </w:rPr>
        <w:t xml:space="preserve">, </w:t>
      </w:r>
      <w:r>
        <w:rPr>
          <w:rFonts w:ascii="Calibri" w:hAnsi="Calibri" w:cs="Calibri"/>
        </w:rPr>
        <w:t xml:space="preserve">but do not repair bone, so </w:t>
      </w:r>
      <w:r w:rsidRPr="00A04B6B">
        <w:rPr>
          <w:rFonts w:ascii="Calibri" w:hAnsi="Calibri" w:cs="Calibri"/>
        </w:rPr>
        <w:t>new treatment</w:t>
      </w:r>
      <w:r>
        <w:rPr>
          <w:rFonts w:ascii="Calibri" w:hAnsi="Calibri" w:cs="Calibri"/>
        </w:rPr>
        <w:t>s are</w:t>
      </w:r>
      <w:r w:rsidRPr="00A04B6B">
        <w:rPr>
          <w:rFonts w:ascii="Calibri" w:hAnsi="Calibri" w:cs="Calibri"/>
        </w:rPr>
        <w:t xml:space="preserve"> needed to stimulate bone formation to improve </w:t>
      </w:r>
      <w:r>
        <w:rPr>
          <w:rFonts w:ascii="Calibri" w:hAnsi="Calibri" w:cs="Calibri"/>
        </w:rPr>
        <w:t xml:space="preserve">BC </w:t>
      </w:r>
      <w:r w:rsidRPr="00A04B6B">
        <w:rPr>
          <w:rFonts w:ascii="Calibri" w:hAnsi="Calibri" w:cs="Calibri"/>
        </w:rPr>
        <w:t>patient outcome</w:t>
      </w:r>
      <w:r>
        <w:rPr>
          <w:rFonts w:ascii="Calibri" w:hAnsi="Calibri" w:cs="Calibri"/>
        </w:rPr>
        <w:t>s</w:t>
      </w:r>
      <w:r w:rsidRPr="00A04B6B">
        <w:rPr>
          <w:rFonts w:ascii="Calibri" w:hAnsi="Calibri" w:cs="Calibri"/>
        </w:rPr>
        <w:t>. Transforming growth factor (</w:t>
      </w:r>
      <w:r w:rsidRPr="00A04B6B">
        <w:rPr>
          <w:rFonts w:ascii="Calibri" w:eastAsia="Arial" w:hAnsi="Calibri" w:cs="Calibri"/>
          <w:color w:val="000000" w:themeColor="text1"/>
        </w:rPr>
        <w:t>TGF-β</w:t>
      </w:r>
      <w:r w:rsidRPr="00A04B6B">
        <w:rPr>
          <w:rFonts w:ascii="Calibri" w:hAnsi="Calibri" w:cs="Calibri"/>
        </w:rPr>
        <w:t xml:space="preserve">) plays a key role in maintaining bone homeostasis by regulating </w:t>
      </w:r>
      <w:r w:rsidR="00D53270">
        <w:rPr>
          <w:rFonts w:ascii="Calibri" w:hAnsi="Calibri" w:cs="Calibri"/>
        </w:rPr>
        <w:t xml:space="preserve">the </w:t>
      </w:r>
      <w:r w:rsidRPr="00A04B6B">
        <w:rPr>
          <w:rFonts w:ascii="Calibri" w:hAnsi="Calibri" w:cs="Calibri"/>
        </w:rPr>
        <w:t>differentiation and function of osteoblasts</w:t>
      </w:r>
      <w:r>
        <w:rPr>
          <w:rFonts w:ascii="Calibri" w:hAnsi="Calibri" w:cs="Calibri"/>
        </w:rPr>
        <w:t xml:space="preserve"> and</w:t>
      </w:r>
      <w:r w:rsidRPr="00A04B6B">
        <w:rPr>
          <w:rFonts w:ascii="Calibri" w:hAnsi="Calibri" w:cs="Calibri"/>
        </w:rPr>
        <w:t xml:space="preserve"> osteoclasts. In BC bone metastases, </w:t>
      </w:r>
      <w:r w:rsidRPr="00A04B6B">
        <w:rPr>
          <w:rFonts w:ascii="Calibri" w:eastAsia="Arial" w:hAnsi="Calibri" w:cs="Calibri"/>
          <w:color w:val="000000" w:themeColor="text1"/>
        </w:rPr>
        <w:t>TGF-β promotes osteoclast-driven bone resorption whilst suppressing bone formation by osteoblasts. Pharmacological inhibition of TGF-β may be a therapeutic option to limit the progression of osteolytic lesion</w:t>
      </w:r>
      <w:r>
        <w:rPr>
          <w:rFonts w:ascii="Calibri" w:eastAsia="Arial" w:hAnsi="Calibri" w:cs="Calibri"/>
          <w:color w:val="000000" w:themeColor="text1"/>
        </w:rPr>
        <w:t>s</w:t>
      </w:r>
      <w:r w:rsidRPr="00A04B6B">
        <w:rPr>
          <w:rFonts w:ascii="Calibri" w:eastAsia="Arial" w:hAnsi="Calibri" w:cs="Calibri"/>
          <w:color w:val="000000" w:themeColor="text1"/>
        </w:rPr>
        <w:t xml:space="preserve">. </w:t>
      </w:r>
      <w:r>
        <w:rPr>
          <w:rFonts w:ascii="Calibri" w:hAnsi="Calibri" w:cs="Calibri"/>
        </w:rPr>
        <w:t xml:space="preserve">Therefore, we </w:t>
      </w:r>
      <w:r w:rsidRPr="00A04B6B">
        <w:rPr>
          <w:rFonts w:ascii="Calibri" w:hAnsi="Calibri" w:cs="Calibri"/>
        </w:rPr>
        <w:t>evaluated the effects of losartan and SD-208</w:t>
      </w:r>
      <w:r>
        <w:rPr>
          <w:rFonts w:ascii="Calibri" w:hAnsi="Calibri" w:cs="Calibri"/>
        </w:rPr>
        <w:t xml:space="preserve"> on bone in non-tumour and BC mouse models.</w:t>
      </w:r>
      <w:r w:rsidRPr="00A04B6B">
        <w:rPr>
          <w:rFonts w:ascii="Calibri" w:hAnsi="Calibri" w:cs="Calibri"/>
        </w:rPr>
        <w:t xml:space="preserve"> </w:t>
      </w:r>
      <w:r>
        <w:rPr>
          <w:rFonts w:ascii="Calibri" w:hAnsi="Calibri" w:cs="Calibri"/>
        </w:rPr>
        <w:t>I</w:t>
      </w:r>
      <w:r w:rsidRPr="00A04B6B">
        <w:rPr>
          <w:rFonts w:ascii="Calibri" w:hAnsi="Calibri" w:cs="Calibri"/>
        </w:rPr>
        <w:t>n tumour-free mice</w:t>
      </w:r>
      <w:r>
        <w:rPr>
          <w:rFonts w:ascii="Calibri" w:hAnsi="Calibri" w:cs="Calibri"/>
        </w:rPr>
        <w:t xml:space="preserve"> u</w:t>
      </w:r>
      <w:r w:rsidRPr="00A04B6B">
        <w:rPr>
          <w:rFonts w:ascii="Calibri" w:hAnsi="Calibri" w:cs="Calibri"/>
        </w:rPr>
        <w:t xml:space="preserve">sing </w:t>
      </w:r>
      <w:r w:rsidRPr="00272BEA">
        <w:rPr>
          <w:rFonts w:ascii="Calibri" w:hAnsi="Calibri" w:cs="Calibri"/>
          <w:i/>
          <w:iCs/>
        </w:rPr>
        <w:t>in vivo</w:t>
      </w:r>
      <w:r w:rsidRPr="00A04B6B">
        <w:rPr>
          <w:rFonts w:ascii="Calibri" w:hAnsi="Calibri" w:cs="Calibri"/>
        </w:rPr>
        <w:t xml:space="preserve"> </w:t>
      </w:r>
      <w:r w:rsidRPr="00A04B6B">
        <w:rPr>
          <w:rFonts w:ascii="Calibri" w:hAnsi="Calibri" w:cs="Calibri"/>
          <w:color w:val="000000" w:themeColor="text1"/>
          <w:shd w:val="clear" w:color="auto" w:fill="FFFFFF"/>
        </w:rPr>
        <w:t xml:space="preserve">µCT, </w:t>
      </w:r>
      <w:r w:rsidRPr="00A04B6B">
        <w:rPr>
          <w:rFonts w:ascii="Calibri" w:hAnsi="Calibri" w:cs="Calibri"/>
        </w:rPr>
        <w:t>we established that both the (</w:t>
      </w:r>
      <w:r w:rsidRPr="00A04B6B">
        <w:rPr>
          <w:rFonts w:ascii="Calibri" w:eastAsia="Arial" w:hAnsi="Calibri" w:cs="Calibri"/>
          <w:color w:val="000000" w:themeColor="text1"/>
        </w:rPr>
        <w:t>TGF-β inhibitor</w:t>
      </w:r>
      <w:r w:rsidRPr="00A04B6B">
        <w:rPr>
          <w:rFonts w:ascii="Calibri" w:hAnsi="Calibri" w:cs="Calibri"/>
        </w:rPr>
        <w:t>) agent losartan and the (</w:t>
      </w:r>
      <w:r w:rsidRPr="00A04B6B">
        <w:rPr>
          <w:rFonts w:ascii="Calibri" w:eastAsia="Arial" w:hAnsi="Calibri" w:cs="Calibri"/>
          <w:color w:val="000000" w:themeColor="text1"/>
        </w:rPr>
        <w:t>TGF-βR1 kinase inhibitor</w:t>
      </w:r>
      <w:r w:rsidRPr="00A04B6B">
        <w:rPr>
          <w:rFonts w:ascii="Calibri" w:hAnsi="Calibri" w:cs="Calibri"/>
        </w:rPr>
        <w:t>) agent SD-208 increase</w:t>
      </w:r>
      <w:r>
        <w:rPr>
          <w:rFonts w:ascii="Calibri" w:hAnsi="Calibri" w:cs="Calibri"/>
        </w:rPr>
        <w:t xml:space="preserve"> %BV/TV </w:t>
      </w:r>
      <w:r w:rsidRPr="00A04B6B">
        <w:rPr>
          <w:rFonts w:ascii="Calibri" w:hAnsi="Calibri" w:cs="Calibri"/>
        </w:rPr>
        <w:t>in the tibia</w:t>
      </w:r>
      <w:r w:rsidR="0091325C">
        <w:rPr>
          <w:rFonts w:ascii="Calibri" w:hAnsi="Calibri" w:cs="Calibri"/>
        </w:rPr>
        <w:t xml:space="preserve">. </w:t>
      </w:r>
      <w:r w:rsidRPr="00A04B6B">
        <w:rPr>
          <w:rFonts w:ascii="Calibri" w:hAnsi="Calibri" w:cs="Calibri"/>
        </w:rPr>
        <w:t>The effects of losartan and SD-208 were then evaluated in a triple</w:t>
      </w:r>
      <w:r w:rsidR="00D53270">
        <w:rPr>
          <w:rFonts w:ascii="Calibri" w:hAnsi="Calibri" w:cs="Calibri"/>
        </w:rPr>
        <w:t>-</w:t>
      </w:r>
      <w:r w:rsidRPr="00A04B6B">
        <w:rPr>
          <w:rFonts w:ascii="Calibri" w:hAnsi="Calibri" w:cs="Calibri"/>
        </w:rPr>
        <w:t>negative (TN) model of breast cancer-induced bone disease. Animals treated with either losartan or SD-208 demonstrated a slower tumour-induced reduction in trabecular bone and decreased percentage bone lesion area in the tibia compared to vehicle. These results demonstrate that losartan</w:t>
      </w:r>
      <w:r>
        <w:rPr>
          <w:rFonts w:ascii="Calibri" w:hAnsi="Calibri" w:cs="Calibri"/>
        </w:rPr>
        <w:t xml:space="preserve"> and</w:t>
      </w:r>
      <w:r w:rsidRPr="00A04B6B">
        <w:rPr>
          <w:rFonts w:ascii="Calibri" w:hAnsi="Calibri" w:cs="Calibri"/>
        </w:rPr>
        <w:t xml:space="preserve"> SD-208 are effective in limiting breast cancer-induced bone disease. </w:t>
      </w:r>
    </w:p>
    <w:p w14:paraId="2D898FB2" w14:textId="77777777" w:rsidR="00702835" w:rsidRDefault="00702835" w:rsidP="00D20599">
      <w:pPr>
        <w:spacing w:line="360" w:lineRule="auto"/>
        <w:jc w:val="both"/>
        <w:rPr>
          <w:rFonts w:ascii="Calibri" w:hAnsi="Calibri" w:cs="Calibri"/>
          <w:lang w:val="en-US"/>
        </w:rPr>
      </w:pPr>
    </w:p>
    <w:p w14:paraId="53118848" w14:textId="77777777" w:rsidR="00702835" w:rsidRDefault="00702835" w:rsidP="00D20599">
      <w:pPr>
        <w:spacing w:line="360" w:lineRule="auto"/>
        <w:jc w:val="both"/>
        <w:rPr>
          <w:rFonts w:ascii="Calibri" w:hAnsi="Calibri" w:cs="Calibri"/>
          <w:lang w:val="en-US"/>
        </w:rPr>
      </w:pPr>
    </w:p>
    <w:p w14:paraId="198F20B1" w14:textId="77777777" w:rsidR="00702835" w:rsidRDefault="00702835" w:rsidP="00D20599">
      <w:pPr>
        <w:spacing w:line="360" w:lineRule="auto"/>
        <w:jc w:val="both"/>
        <w:rPr>
          <w:rFonts w:ascii="Calibri" w:hAnsi="Calibri" w:cs="Calibri"/>
          <w:lang w:val="en-US"/>
        </w:rPr>
      </w:pPr>
    </w:p>
    <w:p w14:paraId="2EC6F88E" w14:textId="77777777" w:rsidR="00702835" w:rsidRDefault="00702835" w:rsidP="00D20599">
      <w:pPr>
        <w:spacing w:line="360" w:lineRule="auto"/>
        <w:jc w:val="both"/>
        <w:rPr>
          <w:rFonts w:ascii="Calibri" w:hAnsi="Calibri" w:cs="Calibri"/>
          <w:lang w:val="en-US"/>
        </w:rPr>
      </w:pPr>
    </w:p>
    <w:p w14:paraId="2CD41221" w14:textId="77777777" w:rsidR="00702835" w:rsidRDefault="00702835" w:rsidP="00D20599">
      <w:pPr>
        <w:spacing w:line="360" w:lineRule="auto"/>
        <w:jc w:val="both"/>
        <w:rPr>
          <w:rFonts w:ascii="Calibri" w:hAnsi="Calibri" w:cs="Calibri"/>
          <w:lang w:val="en-US"/>
        </w:rPr>
      </w:pPr>
    </w:p>
    <w:p w14:paraId="6AA989B9" w14:textId="77777777" w:rsidR="0091325C" w:rsidRPr="002A2920" w:rsidRDefault="0091325C" w:rsidP="00D20599">
      <w:pPr>
        <w:spacing w:line="360" w:lineRule="auto"/>
        <w:jc w:val="both"/>
        <w:rPr>
          <w:rFonts w:ascii="Calibri" w:hAnsi="Calibri" w:cs="Calibri"/>
          <w:lang w:val="en-US"/>
        </w:rPr>
      </w:pPr>
    </w:p>
    <w:p w14:paraId="334B1E97" w14:textId="77777777" w:rsidR="00DD29BF" w:rsidRPr="002A2920" w:rsidRDefault="00DD29BF" w:rsidP="00D20599">
      <w:pPr>
        <w:spacing w:line="360" w:lineRule="auto"/>
        <w:jc w:val="both"/>
        <w:rPr>
          <w:rFonts w:ascii="Calibri" w:hAnsi="Calibri" w:cs="Calibri"/>
          <w:lang w:val="en-US"/>
        </w:rPr>
      </w:pPr>
    </w:p>
    <w:p w14:paraId="13784355" w14:textId="1686B5FB" w:rsidR="00D20599" w:rsidRPr="00DD29BF" w:rsidRDefault="00D20599" w:rsidP="00DD29BF">
      <w:pPr>
        <w:pStyle w:val="a6"/>
        <w:numPr>
          <w:ilvl w:val="0"/>
          <w:numId w:val="17"/>
        </w:numPr>
        <w:spacing w:line="360" w:lineRule="auto"/>
        <w:jc w:val="both"/>
        <w:rPr>
          <w:rFonts w:ascii="Calibri" w:hAnsi="Calibri" w:cs="Calibri"/>
          <w:b/>
          <w:bCs/>
        </w:rPr>
      </w:pPr>
      <w:r w:rsidRPr="00DD29BF">
        <w:rPr>
          <w:rFonts w:ascii="Calibri" w:hAnsi="Calibri" w:cs="Calibri"/>
          <w:b/>
          <w:bCs/>
        </w:rPr>
        <w:lastRenderedPageBreak/>
        <w:t xml:space="preserve">Introduction </w:t>
      </w:r>
    </w:p>
    <w:p w14:paraId="3D5C3C6B" w14:textId="77777777" w:rsidR="00DD29BF" w:rsidRPr="00DD29BF" w:rsidRDefault="00DD29BF" w:rsidP="00DD29BF">
      <w:pPr>
        <w:pStyle w:val="a6"/>
        <w:spacing w:line="360" w:lineRule="auto"/>
        <w:ind w:left="360"/>
        <w:jc w:val="both"/>
        <w:rPr>
          <w:rFonts w:ascii="Calibri" w:hAnsi="Calibri" w:cs="Calibri"/>
          <w:b/>
          <w:bCs/>
        </w:rPr>
      </w:pPr>
    </w:p>
    <w:p w14:paraId="07BBDEA9" w14:textId="27C9F3F6" w:rsidR="00D20599" w:rsidRPr="00A04B6B" w:rsidRDefault="00D20599" w:rsidP="00D20599">
      <w:pPr>
        <w:spacing w:line="360" w:lineRule="auto"/>
        <w:jc w:val="both"/>
        <w:rPr>
          <w:rFonts w:ascii="Calibri" w:hAnsi="Calibri" w:cs="Calibri"/>
        </w:rPr>
      </w:pPr>
      <w:r w:rsidRPr="00A04B6B">
        <w:rPr>
          <w:rFonts w:ascii="Calibri" w:hAnsi="Calibri" w:cs="Calibri"/>
        </w:rPr>
        <w:t xml:space="preserve">Breast cancer (BC) is the most common cancer worldwide, affecting over 2.3 million women each year (Lei </w:t>
      </w:r>
      <w:r w:rsidRPr="00A04B6B">
        <w:rPr>
          <w:rFonts w:ascii="Calibri" w:hAnsi="Calibri" w:cs="Calibri"/>
          <w:i/>
          <w:iCs/>
        </w:rPr>
        <w:t>et al</w:t>
      </w:r>
      <w:r w:rsidRPr="00A04B6B">
        <w:rPr>
          <w:rFonts w:ascii="Calibri" w:hAnsi="Calibri" w:cs="Calibri"/>
        </w:rPr>
        <w:t xml:space="preserve">, 2021). </w:t>
      </w:r>
      <w:r w:rsidRPr="00A04B6B">
        <w:rPr>
          <w:rFonts w:ascii="Calibri" w:hAnsi="Calibri" w:cs="Calibri"/>
          <w:color w:val="000000" w:themeColor="text1"/>
        </w:rPr>
        <w:t xml:space="preserve">The skeleton is the most common site for breast cancer metastasis, </w:t>
      </w:r>
      <w:r>
        <w:rPr>
          <w:rFonts w:ascii="Calibri" w:hAnsi="Calibri" w:cs="Calibri"/>
          <w:color w:val="000000" w:themeColor="text1"/>
        </w:rPr>
        <w:t xml:space="preserve">as </w:t>
      </w:r>
      <w:r w:rsidRPr="00A04B6B">
        <w:rPr>
          <w:rFonts w:ascii="Calibri" w:hAnsi="Calibri" w:cs="Calibri"/>
          <w:color w:val="000000" w:themeColor="text1"/>
        </w:rPr>
        <w:t xml:space="preserve">over </w:t>
      </w:r>
      <w:r w:rsidRPr="00A04B6B">
        <w:rPr>
          <w:rFonts w:ascii="Calibri" w:hAnsi="Calibri" w:cs="Calibri"/>
        </w:rPr>
        <w:t>70% of patients with advanced BC have cancer spread to bone (</w:t>
      </w:r>
      <w:r>
        <w:rPr>
          <w:rFonts w:ascii="Calibri" w:hAnsi="Calibri" w:cs="Calibri"/>
          <w:color w:val="000000" w:themeColor="text1"/>
        </w:rPr>
        <w:t>Pulido</w:t>
      </w:r>
      <w:r w:rsidRPr="00A04B6B">
        <w:rPr>
          <w:rFonts w:ascii="Calibri" w:hAnsi="Calibri" w:cs="Calibri"/>
          <w:color w:val="000000" w:themeColor="text1"/>
        </w:rPr>
        <w:t xml:space="preserve"> </w:t>
      </w:r>
      <w:r w:rsidRPr="00A04B6B">
        <w:rPr>
          <w:rFonts w:ascii="Calibri" w:hAnsi="Calibri" w:cs="Calibri"/>
          <w:i/>
          <w:iCs/>
          <w:color w:val="000000" w:themeColor="text1"/>
        </w:rPr>
        <w:t>et al</w:t>
      </w:r>
      <w:r w:rsidRPr="00A04B6B">
        <w:rPr>
          <w:rFonts w:ascii="Calibri" w:hAnsi="Calibri" w:cs="Calibri"/>
          <w:color w:val="000000" w:themeColor="text1"/>
        </w:rPr>
        <w:t>, 201</w:t>
      </w:r>
      <w:r>
        <w:rPr>
          <w:rFonts w:ascii="Calibri" w:hAnsi="Calibri" w:cs="Calibri"/>
          <w:color w:val="000000" w:themeColor="text1"/>
        </w:rPr>
        <w:t>7</w:t>
      </w:r>
      <w:r w:rsidRPr="00A04B6B">
        <w:rPr>
          <w:rFonts w:ascii="Calibri" w:hAnsi="Calibri" w:cs="Calibri"/>
        </w:rPr>
        <w:t>). Patients develop destructive bone disease due to interrupted bone remodelling</w:t>
      </w:r>
      <w:r w:rsidR="00B06A28">
        <w:rPr>
          <w:rFonts w:ascii="Calibri" w:hAnsi="Calibri" w:cs="Calibri"/>
        </w:rPr>
        <w:t>,</w:t>
      </w:r>
      <w:r w:rsidRPr="00A04B6B">
        <w:rPr>
          <w:rFonts w:ascii="Calibri" w:hAnsi="Calibri" w:cs="Calibri"/>
        </w:rPr>
        <w:t xml:space="preserve"> leading to excessive bone degradation. </w:t>
      </w:r>
      <w:r w:rsidRPr="00A04B6B">
        <w:rPr>
          <w:rFonts w:ascii="Calibri" w:hAnsi="Calibri" w:cs="Calibri"/>
          <w:color w:val="000000" w:themeColor="text1"/>
        </w:rPr>
        <w:t>T</w:t>
      </w:r>
      <w:r w:rsidRPr="00A04B6B">
        <w:rPr>
          <w:rFonts w:ascii="Calibri" w:hAnsi="Calibri" w:cs="Calibri"/>
        </w:rPr>
        <w:t xml:space="preserve">hrough the development of osteolytic bone lesions, patients experience skeletal-related events (SREs) such as bone pain, pathological fractures, </w:t>
      </w:r>
      <w:r>
        <w:rPr>
          <w:rFonts w:ascii="Calibri" w:hAnsi="Calibri" w:cs="Calibri"/>
        </w:rPr>
        <w:t xml:space="preserve">and </w:t>
      </w:r>
      <w:r w:rsidRPr="00A04B6B">
        <w:rPr>
          <w:rFonts w:ascii="Calibri" w:hAnsi="Calibri" w:cs="Calibri"/>
        </w:rPr>
        <w:t xml:space="preserve">hypercalcemia that reduce long-term survival and quality of life (Haley </w:t>
      </w:r>
      <w:r w:rsidRPr="00A04B6B">
        <w:rPr>
          <w:rFonts w:ascii="Calibri" w:hAnsi="Calibri" w:cs="Calibri"/>
          <w:i/>
          <w:iCs/>
        </w:rPr>
        <w:t>et al</w:t>
      </w:r>
      <w:r w:rsidRPr="00A04B6B">
        <w:rPr>
          <w:rFonts w:ascii="Calibri" w:hAnsi="Calibri" w:cs="Calibri"/>
        </w:rPr>
        <w:t xml:space="preserve">, 2018).  </w:t>
      </w:r>
    </w:p>
    <w:p w14:paraId="4D59B782" w14:textId="3C46836C" w:rsidR="00D20599" w:rsidRPr="00A04B6B" w:rsidRDefault="00D20599" w:rsidP="00D20599">
      <w:pPr>
        <w:spacing w:line="360" w:lineRule="auto"/>
        <w:jc w:val="both"/>
        <w:rPr>
          <w:rFonts w:ascii="Calibri" w:hAnsi="Calibri" w:cs="Calibri"/>
        </w:rPr>
      </w:pPr>
      <w:r w:rsidRPr="00A04B6B">
        <w:rPr>
          <w:rFonts w:ascii="Calibri" w:hAnsi="Calibri" w:cs="Calibri"/>
        </w:rPr>
        <w:t xml:space="preserve">BC bone metastasis is incurable, where current treatments are considered palliative. </w:t>
      </w:r>
      <w:bookmarkStart w:id="113" w:name="OLE_LINK15"/>
      <w:r w:rsidRPr="00A04B6B">
        <w:rPr>
          <w:rFonts w:ascii="Calibri" w:hAnsi="Calibri" w:cs="Calibri"/>
          <w:color w:val="0D0D0D"/>
          <w:shd w:val="clear" w:color="auto" w:fill="FFFFFF"/>
        </w:rPr>
        <w:t xml:space="preserve">Bisphosphonates and the </w:t>
      </w:r>
      <w:r w:rsidRPr="002A2920">
        <w:rPr>
          <w:rFonts w:ascii="Calibri" w:hAnsi="Calibri" w:cs="Calibri"/>
          <w:i/>
          <w:iCs/>
          <w:color w:val="0D0D0D"/>
          <w:shd w:val="clear" w:color="auto" w:fill="FFFFFF"/>
        </w:rPr>
        <w:t>RANK-L</w:t>
      </w:r>
      <w:r w:rsidRPr="00A04B6B">
        <w:rPr>
          <w:rFonts w:ascii="Calibri" w:hAnsi="Calibri" w:cs="Calibri"/>
          <w:color w:val="0D0D0D"/>
          <w:shd w:val="clear" w:color="auto" w:fill="FFFFFF"/>
        </w:rPr>
        <w:t xml:space="preserve"> antibody Denosumab are effective in reducing the formation of bone lesions by inhibiting osteoclast-mediated resorption; chemotherapies are effective in limiting tumour growth and progression (Clemon </w:t>
      </w:r>
      <w:r w:rsidRPr="00A04B6B">
        <w:rPr>
          <w:rFonts w:ascii="Calibri" w:hAnsi="Calibri" w:cs="Calibri"/>
          <w:i/>
          <w:iCs/>
          <w:color w:val="0D0D0D"/>
          <w:shd w:val="clear" w:color="auto" w:fill="FFFFFF"/>
        </w:rPr>
        <w:t>et al</w:t>
      </w:r>
      <w:r w:rsidRPr="00A04B6B">
        <w:rPr>
          <w:rFonts w:ascii="Calibri" w:hAnsi="Calibri" w:cs="Calibri"/>
          <w:color w:val="0D0D0D"/>
          <w:shd w:val="clear" w:color="auto" w:fill="FFFFFF"/>
        </w:rPr>
        <w:t>, 2012). Nevertheless, there is no available tre</w:t>
      </w:r>
      <w:bookmarkEnd w:id="113"/>
      <w:r w:rsidRPr="00A04B6B">
        <w:rPr>
          <w:rFonts w:ascii="Calibri" w:hAnsi="Calibri" w:cs="Calibri"/>
          <w:color w:val="0D0D0D"/>
          <w:shd w:val="clear" w:color="auto" w:fill="FFFFFF"/>
        </w:rPr>
        <w:t>atment to repair bone lesions, so patients continue to suffer from bone pain and fragility (B</w:t>
      </w:r>
      <w:r>
        <w:rPr>
          <w:rFonts w:ascii="Calibri" w:hAnsi="Calibri" w:cs="Calibri"/>
          <w:color w:val="0D0D0D"/>
          <w:shd w:val="clear" w:color="auto" w:fill="FFFFFF"/>
        </w:rPr>
        <w:t>o</w:t>
      </w:r>
      <w:r w:rsidRPr="00A04B6B">
        <w:rPr>
          <w:rFonts w:ascii="Calibri" w:hAnsi="Calibri" w:cs="Calibri"/>
          <w:color w:val="0D0D0D"/>
          <w:shd w:val="clear" w:color="auto" w:fill="FFFFFF"/>
        </w:rPr>
        <w:t xml:space="preserve">ngiovanni </w:t>
      </w:r>
      <w:r w:rsidRPr="00A0731D">
        <w:rPr>
          <w:rFonts w:ascii="Calibri" w:hAnsi="Calibri" w:cs="Calibri"/>
          <w:i/>
          <w:iCs/>
          <w:color w:val="0D0D0D"/>
          <w:shd w:val="clear" w:color="auto" w:fill="FFFFFF"/>
        </w:rPr>
        <w:t>et al</w:t>
      </w:r>
      <w:r w:rsidRPr="00A04B6B">
        <w:rPr>
          <w:rFonts w:ascii="Calibri" w:hAnsi="Calibri" w:cs="Calibri"/>
          <w:color w:val="0D0D0D"/>
          <w:shd w:val="clear" w:color="auto" w:fill="FFFFFF"/>
        </w:rPr>
        <w:t>,</w:t>
      </w:r>
      <w:r w:rsidR="00B06A28">
        <w:rPr>
          <w:rFonts w:ascii="Calibri" w:hAnsi="Calibri" w:cs="Calibri"/>
          <w:color w:val="0D0D0D"/>
          <w:shd w:val="clear" w:color="auto" w:fill="FFFFFF"/>
        </w:rPr>
        <w:t xml:space="preserve"> </w:t>
      </w:r>
      <w:r w:rsidRPr="00A04B6B">
        <w:rPr>
          <w:rFonts w:ascii="Calibri" w:hAnsi="Calibri" w:cs="Calibri"/>
          <w:color w:val="0D0D0D"/>
          <w:shd w:val="clear" w:color="auto" w:fill="FFFFFF"/>
        </w:rPr>
        <w:t>2021).</w:t>
      </w:r>
      <w:r w:rsidRPr="00A04B6B">
        <w:rPr>
          <w:rFonts w:ascii="Calibri" w:hAnsi="Calibri" w:cs="Calibri"/>
        </w:rPr>
        <w:t xml:space="preserve"> Moreover, various cancer treatments have </w:t>
      </w:r>
      <w:r w:rsidR="00B06A28">
        <w:rPr>
          <w:rFonts w:ascii="Calibri" w:hAnsi="Calibri" w:cs="Calibri"/>
        </w:rPr>
        <w:t xml:space="preserve">a </w:t>
      </w:r>
      <w:r w:rsidRPr="00A04B6B">
        <w:rPr>
          <w:rFonts w:ascii="Calibri" w:hAnsi="Calibri" w:cs="Calibri"/>
        </w:rPr>
        <w:t xml:space="preserve">strong association with increased fracture </w:t>
      </w:r>
      <w:r>
        <w:rPr>
          <w:rFonts w:ascii="Calibri" w:hAnsi="Calibri" w:cs="Calibri"/>
        </w:rPr>
        <w:t xml:space="preserve">risk </w:t>
      </w:r>
      <w:r w:rsidRPr="00A04B6B">
        <w:rPr>
          <w:rFonts w:ascii="Calibri" w:hAnsi="Calibri" w:cs="Calibri"/>
        </w:rPr>
        <w:t xml:space="preserve">(Melton </w:t>
      </w:r>
      <w:r w:rsidRPr="00A04B6B">
        <w:rPr>
          <w:rFonts w:ascii="Calibri" w:hAnsi="Calibri" w:cs="Calibri"/>
          <w:i/>
          <w:iCs/>
        </w:rPr>
        <w:t>et al</w:t>
      </w:r>
      <w:r w:rsidRPr="00A04B6B">
        <w:rPr>
          <w:rFonts w:ascii="Calibri" w:hAnsi="Calibri" w:cs="Calibri"/>
        </w:rPr>
        <w:t>, 2012). There</w:t>
      </w:r>
      <w:r>
        <w:rPr>
          <w:rFonts w:ascii="Calibri" w:hAnsi="Calibri" w:cs="Calibri"/>
        </w:rPr>
        <w:t>fore, there</w:t>
      </w:r>
      <w:r w:rsidRPr="00A04B6B">
        <w:rPr>
          <w:rFonts w:ascii="Calibri" w:hAnsi="Calibri" w:cs="Calibri"/>
        </w:rPr>
        <w:t xml:space="preserve"> is a clear need for new treatment</w:t>
      </w:r>
      <w:r>
        <w:rPr>
          <w:rFonts w:ascii="Calibri" w:hAnsi="Calibri" w:cs="Calibri"/>
        </w:rPr>
        <w:t>s</w:t>
      </w:r>
      <w:r w:rsidRPr="00A04B6B">
        <w:rPr>
          <w:rFonts w:ascii="Calibri" w:hAnsi="Calibri" w:cs="Calibri"/>
        </w:rPr>
        <w:t xml:space="preserve"> that can </w:t>
      </w:r>
      <w:r>
        <w:rPr>
          <w:rFonts w:ascii="Calibri" w:hAnsi="Calibri" w:cs="Calibri"/>
        </w:rPr>
        <w:t>repair and improve</w:t>
      </w:r>
      <w:r w:rsidRPr="00A04B6B">
        <w:rPr>
          <w:rFonts w:ascii="Calibri" w:hAnsi="Calibri" w:cs="Calibri"/>
        </w:rPr>
        <w:t xml:space="preserve"> bone quality to </w:t>
      </w:r>
      <w:r>
        <w:rPr>
          <w:rFonts w:ascii="Calibri" w:hAnsi="Calibri" w:cs="Calibri"/>
        </w:rPr>
        <w:t xml:space="preserve">potentially </w:t>
      </w:r>
      <w:r w:rsidRPr="00A04B6B">
        <w:rPr>
          <w:rFonts w:ascii="Calibri" w:hAnsi="Calibri" w:cs="Calibri"/>
        </w:rPr>
        <w:t xml:space="preserve">reduce SREs. </w:t>
      </w:r>
    </w:p>
    <w:p w14:paraId="05E1E653" w14:textId="77777777" w:rsidR="00D20599" w:rsidRPr="00A04B6B" w:rsidRDefault="00D20599" w:rsidP="00D20599">
      <w:pPr>
        <w:spacing w:line="360" w:lineRule="auto"/>
        <w:jc w:val="both"/>
        <w:rPr>
          <w:rFonts w:ascii="Calibri" w:hAnsi="Calibri" w:cs="Calibri"/>
        </w:rPr>
      </w:pPr>
    </w:p>
    <w:p w14:paraId="464DA770" w14:textId="6ECB5F7C" w:rsidR="00D20599" w:rsidRPr="00A04B6B" w:rsidRDefault="00D20599" w:rsidP="00D20599">
      <w:pPr>
        <w:spacing w:line="360" w:lineRule="auto"/>
        <w:jc w:val="both"/>
        <w:rPr>
          <w:rFonts w:ascii="Calibri" w:eastAsia="Arial" w:hAnsi="Calibri" w:cs="Calibri"/>
          <w:color w:val="000000" w:themeColor="text1"/>
        </w:rPr>
      </w:pPr>
      <w:r w:rsidRPr="00A04B6B">
        <w:rPr>
          <w:rFonts w:ascii="Calibri" w:hAnsi="Calibri" w:cs="Calibri"/>
        </w:rPr>
        <w:t>Transforming growth factor (</w:t>
      </w:r>
      <w:r w:rsidRPr="00A04B6B">
        <w:rPr>
          <w:rFonts w:ascii="Calibri" w:eastAsia="Arial" w:hAnsi="Calibri" w:cs="Calibri"/>
          <w:color w:val="000000" w:themeColor="text1"/>
        </w:rPr>
        <w:t>TGF-β</w:t>
      </w:r>
      <w:r w:rsidRPr="00A04B6B">
        <w:rPr>
          <w:rFonts w:ascii="Calibri" w:hAnsi="Calibri" w:cs="Calibri"/>
        </w:rPr>
        <w:t>) is a major growth factor released from bone</w:t>
      </w:r>
      <w:r w:rsidR="00B06A28">
        <w:rPr>
          <w:rFonts w:ascii="Calibri" w:hAnsi="Calibri" w:cs="Calibri"/>
        </w:rPr>
        <w:t>;</w:t>
      </w:r>
      <w:r w:rsidRPr="00A04B6B">
        <w:rPr>
          <w:rFonts w:ascii="Calibri" w:hAnsi="Calibri" w:cs="Calibri"/>
        </w:rPr>
        <w:t xml:space="preserve"> </w:t>
      </w:r>
      <w:r w:rsidRPr="00A04B6B">
        <w:rPr>
          <w:rFonts w:ascii="Calibri" w:hAnsi="Calibri" w:cs="Calibri"/>
          <w:color w:val="000000" w:themeColor="text1"/>
          <w:shd w:val="clear" w:color="auto" w:fill="FFFFFF"/>
        </w:rPr>
        <w:t xml:space="preserve">its </w:t>
      </w:r>
      <w:r w:rsidRPr="00A04B6B">
        <w:rPr>
          <w:rFonts w:ascii="Calibri" w:eastAsia="Arial" w:hAnsi="Calibri" w:cs="Calibri"/>
          <w:color w:val="000000" w:themeColor="text1"/>
        </w:rPr>
        <w:t xml:space="preserve">pro-osteolytic effects in BC bone metastasis make it </w:t>
      </w:r>
      <w:r w:rsidRPr="00A04B6B">
        <w:rPr>
          <w:rFonts w:ascii="Calibri" w:hAnsi="Calibri" w:cs="Calibri"/>
          <w:color w:val="000000" w:themeColor="text1"/>
          <w:shd w:val="clear" w:color="auto" w:fill="FFFFFF"/>
        </w:rPr>
        <w:t>a potential therapeutic target</w:t>
      </w:r>
      <w:r w:rsidRPr="00A04B6B">
        <w:rPr>
          <w:rFonts w:ascii="Calibri" w:eastAsia="Arial" w:hAnsi="Calibri" w:cs="Calibri"/>
          <w:color w:val="000000" w:themeColor="text1"/>
        </w:rPr>
        <w:t xml:space="preserve"> for inhibiting BC</w:t>
      </w:r>
      <w:r>
        <w:rPr>
          <w:rFonts w:ascii="Calibri" w:eastAsia="Arial" w:hAnsi="Calibri" w:cs="Calibri"/>
          <w:color w:val="000000" w:themeColor="text1"/>
        </w:rPr>
        <w:t>-</w:t>
      </w:r>
      <w:r w:rsidRPr="00A04B6B">
        <w:rPr>
          <w:rFonts w:ascii="Calibri" w:eastAsia="Arial" w:hAnsi="Calibri" w:cs="Calibri"/>
          <w:color w:val="000000" w:themeColor="text1"/>
        </w:rPr>
        <w:t>induced bone resorption. TGF-β induces the production of pro-osteolytic factors, including interleukin (</w:t>
      </w:r>
      <w:r w:rsidRPr="002A2920">
        <w:rPr>
          <w:rFonts w:ascii="Calibri" w:eastAsia="Arial" w:hAnsi="Calibri" w:cs="Calibri"/>
          <w:i/>
          <w:iCs/>
          <w:color w:val="000000" w:themeColor="text1"/>
        </w:rPr>
        <w:t>IL-11</w:t>
      </w:r>
      <w:r w:rsidRPr="00A04B6B">
        <w:rPr>
          <w:rFonts w:ascii="Calibri" w:eastAsia="Arial" w:hAnsi="Calibri" w:cs="Calibri"/>
          <w:color w:val="000000" w:themeColor="text1"/>
        </w:rPr>
        <w:t>) and parathyroid</w:t>
      </w:r>
      <w:r w:rsidR="00B06A28">
        <w:rPr>
          <w:rFonts w:ascii="Calibri" w:eastAsia="Arial" w:hAnsi="Calibri" w:cs="Calibri"/>
          <w:color w:val="000000" w:themeColor="text1"/>
        </w:rPr>
        <w:t>-</w:t>
      </w:r>
      <w:r w:rsidRPr="00A04B6B">
        <w:rPr>
          <w:rFonts w:ascii="Calibri" w:eastAsia="Arial" w:hAnsi="Calibri" w:cs="Calibri"/>
          <w:color w:val="000000" w:themeColor="text1"/>
        </w:rPr>
        <w:t xml:space="preserve">related proteins that </w:t>
      </w:r>
      <w:r>
        <w:rPr>
          <w:rFonts w:ascii="Calibri" w:eastAsia="Arial" w:hAnsi="Calibri" w:cs="Calibri"/>
          <w:color w:val="000000" w:themeColor="text1"/>
        </w:rPr>
        <w:t>cause</w:t>
      </w:r>
      <w:r w:rsidRPr="00A04B6B">
        <w:rPr>
          <w:rFonts w:ascii="Calibri" w:eastAsia="Arial" w:hAnsi="Calibri" w:cs="Calibri"/>
          <w:color w:val="000000" w:themeColor="text1"/>
        </w:rPr>
        <w:t xml:space="preserve"> the destruction of bone (</w:t>
      </w:r>
      <w:proofErr w:type="spellStart"/>
      <w:r w:rsidRPr="00A04B6B">
        <w:rPr>
          <w:rFonts w:ascii="Calibri" w:eastAsia="Arial" w:hAnsi="Calibri" w:cs="Calibri"/>
          <w:color w:val="000000" w:themeColor="text1"/>
        </w:rPr>
        <w:t>Batlle</w:t>
      </w:r>
      <w:proofErr w:type="spellEnd"/>
      <w:r w:rsidRPr="00A04B6B">
        <w:rPr>
          <w:rFonts w:ascii="Calibri" w:eastAsia="Arial" w:hAnsi="Calibri" w:cs="Calibri"/>
          <w:color w:val="000000" w:themeColor="text1"/>
        </w:rPr>
        <w:t xml:space="preserve"> and </w:t>
      </w:r>
      <w:proofErr w:type="spellStart"/>
      <w:r w:rsidRPr="00A04B6B">
        <w:rPr>
          <w:rFonts w:ascii="Calibri" w:hAnsi="Calibri" w:cs="Calibri"/>
          <w:color w:val="212121"/>
          <w:shd w:val="clear" w:color="auto" w:fill="FFFFFF"/>
        </w:rPr>
        <w:t>Massagué</w:t>
      </w:r>
      <w:proofErr w:type="spellEnd"/>
      <w:r w:rsidRPr="00A04B6B">
        <w:rPr>
          <w:rFonts w:ascii="Calibri" w:hAnsi="Calibri" w:cs="Calibri"/>
          <w:color w:val="212121"/>
          <w:shd w:val="clear" w:color="auto" w:fill="FFFFFF"/>
        </w:rPr>
        <w:t>, 2019</w:t>
      </w:r>
      <w:r w:rsidRPr="00A04B6B">
        <w:rPr>
          <w:rFonts w:ascii="Calibri" w:eastAsia="Arial" w:hAnsi="Calibri" w:cs="Calibri"/>
          <w:color w:val="000000" w:themeColor="text1"/>
        </w:rPr>
        <w:t xml:space="preserve">). TGF-β is expressed </w:t>
      </w:r>
      <w:r w:rsidR="00B06A28">
        <w:rPr>
          <w:rFonts w:ascii="Calibri" w:eastAsia="Arial" w:hAnsi="Calibri" w:cs="Calibri"/>
          <w:color w:val="000000" w:themeColor="text1"/>
        </w:rPr>
        <w:t>at</w:t>
      </w:r>
      <w:r w:rsidRPr="00A04B6B">
        <w:rPr>
          <w:rFonts w:ascii="Calibri" w:eastAsia="Arial" w:hAnsi="Calibri" w:cs="Calibri"/>
          <w:color w:val="000000" w:themeColor="text1"/>
        </w:rPr>
        <w:t xml:space="preserve"> high levels in both human and murine BC bone metastases (</w:t>
      </w:r>
      <w:proofErr w:type="spellStart"/>
      <w:r w:rsidRPr="00A04B6B">
        <w:rPr>
          <w:rFonts w:ascii="Calibri" w:eastAsia="Arial" w:hAnsi="Calibri" w:cs="Calibri"/>
          <w:color w:val="000000" w:themeColor="text1"/>
        </w:rPr>
        <w:t>Abnaof</w:t>
      </w:r>
      <w:proofErr w:type="spellEnd"/>
      <w:r w:rsidRPr="00A04B6B">
        <w:rPr>
          <w:rFonts w:ascii="Calibri" w:eastAsia="Arial" w:hAnsi="Calibri" w:cs="Calibri"/>
          <w:color w:val="000000" w:themeColor="text1"/>
        </w:rPr>
        <w:t xml:space="preserve"> </w:t>
      </w:r>
      <w:r w:rsidRPr="00A04B6B">
        <w:rPr>
          <w:rFonts w:ascii="Calibri" w:eastAsia="Arial" w:hAnsi="Calibri" w:cs="Calibri"/>
          <w:i/>
          <w:iCs/>
          <w:color w:val="000000" w:themeColor="text1"/>
        </w:rPr>
        <w:t>et al</w:t>
      </w:r>
      <w:r w:rsidRPr="00A04B6B">
        <w:rPr>
          <w:rFonts w:ascii="Calibri" w:eastAsia="Arial" w:hAnsi="Calibri" w:cs="Calibri"/>
          <w:color w:val="000000" w:themeColor="text1"/>
        </w:rPr>
        <w:t>, 2014). In a study where samples of</w:t>
      </w:r>
      <w:bookmarkStart w:id="114" w:name="OLE_LINK9"/>
      <w:r w:rsidRPr="00A04B6B">
        <w:rPr>
          <w:rFonts w:ascii="Calibri" w:eastAsia="Arial" w:hAnsi="Calibri" w:cs="Calibri"/>
          <w:color w:val="000000" w:themeColor="text1"/>
        </w:rPr>
        <w:t xml:space="preserve"> patient BC bone metastasis biopsies were stained by immunohistochemistry, 75% of samples were positive for phosphor</w:t>
      </w:r>
      <w:bookmarkEnd w:id="114"/>
      <w:r w:rsidRPr="00A04B6B">
        <w:rPr>
          <w:rFonts w:ascii="Calibri" w:eastAsia="Arial" w:hAnsi="Calibri" w:cs="Calibri"/>
          <w:color w:val="000000" w:themeColor="text1"/>
        </w:rPr>
        <w:t>ylated-</w:t>
      </w:r>
      <w:r w:rsidR="00A722B2" w:rsidRPr="002A2920">
        <w:rPr>
          <w:rFonts w:ascii="Calibri" w:eastAsia="Arial" w:hAnsi="Calibri" w:cs="Calibri"/>
          <w:i/>
          <w:iCs/>
          <w:color w:val="000000" w:themeColor="text1"/>
        </w:rPr>
        <w:t>SMAD2</w:t>
      </w:r>
      <w:r w:rsidRPr="00A04B6B">
        <w:rPr>
          <w:rFonts w:ascii="Calibri" w:eastAsia="Arial" w:hAnsi="Calibri" w:cs="Calibri"/>
          <w:color w:val="000000" w:themeColor="text1"/>
        </w:rPr>
        <w:t>, demonstrating active TGF-β signalling that contributes to BC bone metastasis (</w:t>
      </w:r>
      <w:proofErr w:type="spellStart"/>
      <w:r w:rsidRPr="00A04B6B">
        <w:rPr>
          <w:rFonts w:ascii="Calibri" w:eastAsia="Arial" w:hAnsi="Calibri" w:cs="Calibri"/>
          <w:color w:val="000000" w:themeColor="text1"/>
        </w:rPr>
        <w:t>Chiechi</w:t>
      </w:r>
      <w:proofErr w:type="spellEnd"/>
      <w:r w:rsidRPr="00A04B6B">
        <w:rPr>
          <w:rFonts w:ascii="Calibri" w:eastAsia="Arial" w:hAnsi="Calibri" w:cs="Calibri"/>
          <w:color w:val="000000" w:themeColor="text1"/>
        </w:rPr>
        <w:t xml:space="preserve"> </w:t>
      </w:r>
      <w:r w:rsidRPr="00A04B6B">
        <w:rPr>
          <w:rFonts w:ascii="Calibri" w:eastAsia="Arial" w:hAnsi="Calibri" w:cs="Calibri"/>
          <w:i/>
          <w:iCs/>
          <w:color w:val="000000" w:themeColor="text1"/>
        </w:rPr>
        <w:t>et al</w:t>
      </w:r>
      <w:r w:rsidRPr="00A04B6B">
        <w:rPr>
          <w:rFonts w:ascii="Calibri" w:eastAsia="Arial" w:hAnsi="Calibri" w:cs="Calibri"/>
          <w:color w:val="000000" w:themeColor="text1"/>
        </w:rPr>
        <w:t xml:space="preserve">, 2013). </w:t>
      </w:r>
    </w:p>
    <w:p w14:paraId="2C1D50C0" w14:textId="77777777" w:rsidR="00D20599" w:rsidRPr="00A04B6B" w:rsidRDefault="00D20599" w:rsidP="00D20599">
      <w:pPr>
        <w:spacing w:line="360" w:lineRule="auto"/>
        <w:jc w:val="both"/>
        <w:rPr>
          <w:rFonts w:ascii="Calibri" w:hAnsi="Calibri" w:cs="Calibri"/>
        </w:rPr>
      </w:pPr>
    </w:p>
    <w:p w14:paraId="7BAFA027" w14:textId="1EFA9030" w:rsidR="00D20599" w:rsidRPr="00A04B6B" w:rsidRDefault="00D20599" w:rsidP="00D20599">
      <w:pPr>
        <w:spacing w:line="360" w:lineRule="auto"/>
        <w:jc w:val="both"/>
        <w:rPr>
          <w:rFonts w:ascii="Calibri" w:hAnsi="Calibri" w:cs="Calibri"/>
          <w:color w:val="000000" w:themeColor="text1"/>
        </w:rPr>
      </w:pPr>
      <w:r w:rsidRPr="00A04B6B">
        <w:rPr>
          <w:rFonts w:ascii="Calibri" w:hAnsi="Calibri" w:cs="Calibri"/>
        </w:rPr>
        <w:t xml:space="preserve">Losartan is </w:t>
      </w:r>
      <w:proofErr w:type="gramStart"/>
      <w:r w:rsidR="00B06A28">
        <w:rPr>
          <w:rFonts w:ascii="Calibri" w:hAnsi="Calibri" w:cs="Calibri"/>
        </w:rPr>
        <w:t>a</w:t>
      </w:r>
      <w:proofErr w:type="gramEnd"/>
      <w:r w:rsidR="00B06A28">
        <w:rPr>
          <w:rFonts w:ascii="Calibri" w:hAnsi="Calibri" w:cs="Calibri"/>
        </w:rPr>
        <w:t xml:space="preserve"> </w:t>
      </w:r>
      <w:r w:rsidRPr="00A04B6B">
        <w:rPr>
          <w:rFonts w:ascii="Calibri" w:hAnsi="Calibri" w:cs="Calibri"/>
        </w:rPr>
        <w:t>FDA</w:t>
      </w:r>
      <w:r w:rsidR="00B06A28">
        <w:rPr>
          <w:rFonts w:ascii="Calibri" w:hAnsi="Calibri" w:cs="Calibri"/>
        </w:rPr>
        <w:t>-</w:t>
      </w:r>
      <w:r w:rsidRPr="00A04B6B">
        <w:rPr>
          <w:rFonts w:ascii="Calibri" w:hAnsi="Calibri" w:cs="Calibri"/>
        </w:rPr>
        <w:t>approved hypertensive drug</w:t>
      </w:r>
      <w:r w:rsidR="00737623">
        <w:rPr>
          <w:rFonts w:ascii="Calibri" w:hAnsi="Calibri" w:cs="Calibri"/>
        </w:rPr>
        <w:t>,</w:t>
      </w:r>
      <w:r w:rsidRPr="00A04B6B">
        <w:rPr>
          <w:rFonts w:ascii="Calibri" w:hAnsi="Calibri" w:cs="Calibri"/>
        </w:rPr>
        <w:t xml:space="preserve"> that primarily inhibits angiotensin II. It has also been demonstrated to inhibit the downstream TGF-β pathway and decrease TGF-β1 plasma levels in allograft nephropathy patients (Zhao </w:t>
      </w:r>
      <w:r w:rsidRPr="00BD45B3">
        <w:rPr>
          <w:rFonts w:ascii="Calibri" w:hAnsi="Calibri" w:cs="Calibri"/>
          <w:i/>
          <w:iCs/>
        </w:rPr>
        <w:t>et al</w:t>
      </w:r>
      <w:r w:rsidRPr="00A04B6B">
        <w:rPr>
          <w:rFonts w:ascii="Calibri" w:hAnsi="Calibri" w:cs="Calibri"/>
        </w:rPr>
        <w:t>, 2022</w:t>
      </w:r>
      <w:r w:rsidR="00B06A28">
        <w:rPr>
          <w:rFonts w:ascii="Calibri" w:hAnsi="Calibri" w:cs="Calibri"/>
        </w:rPr>
        <w:t>;</w:t>
      </w:r>
      <w:r>
        <w:rPr>
          <w:rFonts w:ascii="Calibri" w:hAnsi="Calibri" w:cs="Calibri"/>
        </w:rPr>
        <w:t xml:space="preserve"> </w:t>
      </w:r>
      <w:proofErr w:type="spellStart"/>
      <w:r w:rsidRPr="00A04B6B">
        <w:rPr>
          <w:rFonts w:ascii="Calibri" w:hAnsi="Calibri" w:cs="Calibri"/>
        </w:rPr>
        <w:t>Campistol</w:t>
      </w:r>
      <w:proofErr w:type="spellEnd"/>
      <w:r w:rsidRPr="00A04B6B">
        <w:rPr>
          <w:rFonts w:ascii="Calibri" w:hAnsi="Calibri" w:cs="Calibri"/>
        </w:rPr>
        <w:t xml:space="preserve"> </w:t>
      </w:r>
      <w:r w:rsidRPr="00A04B6B">
        <w:rPr>
          <w:rFonts w:ascii="Calibri" w:hAnsi="Calibri" w:cs="Calibri"/>
          <w:i/>
          <w:iCs/>
        </w:rPr>
        <w:t>et al</w:t>
      </w:r>
      <w:r w:rsidRPr="00A04B6B">
        <w:rPr>
          <w:rFonts w:ascii="Calibri" w:hAnsi="Calibri" w:cs="Calibri"/>
        </w:rPr>
        <w:t xml:space="preserve">, 1999). </w:t>
      </w:r>
      <w:r w:rsidRPr="00A04B6B">
        <w:rPr>
          <w:rFonts w:ascii="Calibri" w:hAnsi="Calibri" w:cs="Calibri"/>
          <w:color w:val="000000" w:themeColor="text1"/>
        </w:rPr>
        <w:t xml:space="preserve">It was recently reported that losartan might have a broader therapeutic potential, particularly in </w:t>
      </w:r>
      <w:r w:rsidRPr="00A04B6B">
        <w:rPr>
          <w:rFonts w:ascii="Calibri" w:hAnsi="Calibri" w:cs="Calibri"/>
          <w:color w:val="000000" w:themeColor="text1"/>
        </w:rPr>
        <w:lastRenderedPageBreak/>
        <w:t xml:space="preserve">bone, as the blockage of angiotensin increases bone mass in osteoporosis models (Shimizu </w:t>
      </w:r>
      <w:r w:rsidRPr="00BD45B3">
        <w:rPr>
          <w:rFonts w:ascii="Calibri" w:hAnsi="Calibri" w:cs="Calibri"/>
          <w:i/>
          <w:iCs/>
          <w:color w:val="000000" w:themeColor="text1"/>
        </w:rPr>
        <w:t>et al</w:t>
      </w:r>
      <w:r w:rsidR="00B06A28">
        <w:rPr>
          <w:rFonts w:ascii="Calibri" w:hAnsi="Calibri" w:cs="Calibri"/>
          <w:i/>
          <w:iCs/>
          <w:color w:val="000000" w:themeColor="text1"/>
        </w:rPr>
        <w:t>,</w:t>
      </w:r>
      <w:r w:rsidRPr="00A04B6B">
        <w:rPr>
          <w:rFonts w:ascii="Calibri" w:hAnsi="Calibri" w:cs="Calibri"/>
          <w:color w:val="000000" w:themeColor="text1"/>
        </w:rPr>
        <w:t xml:space="preserve"> 2008). </w:t>
      </w:r>
      <w:r w:rsidRPr="00A04B6B">
        <w:rPr>
          <w:rFonts w:ascii="Calibri" w:hAnsi="Calibri" w:cs="Calibri"/>
        </w:rPr>
        <w:t xml:space="preserve">SD-208 is at </w:t>
      </w:r>
      <w:r>
        <w:rPr>
          <w:rFonts w:ascii="Calibri" w:hAnsi="Calibri" w:cs="Calibri"/>
        </w:rPr>
        <w:t xml:space="preserve">the </w:t>
      </w:r>
      <w:r w:rsidRPr="00A04B6B">
        <w:rPr>
          <w:rFonts w:ascii="Calibri" w:hAnsi="Calibri" w:cs="Calibri"/>
        </w:rPr>
        <w:t>preclinical development stage</w:t>
      </w:r>
      <w:r>
        <w:rPr>
          <w:rFonts w:ascii="Calibri" w:hAnsi="Calibri" w:cs="Calibri"/>
        </w:rPr>
        <w:t xml:space="preserve"> and has been</w:t>
      </w:r>
      <w:r w:rsidRPr="00A04B6B">
        <w:rPr>
          <w:rFonts w:ascii="Calibri" w:hAnsi="Calibri" w:cs="Calibri"/>
        </w:rPr>
        <w:t xml:space="preserve"> </w:t>
      </w:r>
      <w:r w:rsidRPr="00A04B6B">
        <w:rPr>
          <w:rFonts w:ascii="Calibri" w:hAnsi="Calibri" w:cs="Calibri"/>
          <w:color w:val="000000" w:themeColor="text1"/>
        </w:rPr>
        <w:t xml:space="preserve">used as </w:t>
      </w:r>
      <w:r>
        <w:rPr>
          <w:rFonts w:ascii="Calibri" w:hAnsi="Calibri" w:cs="Calibri"/>
          <w:color w:val="000000" w:themeColor="text1"/>
        </w:rPr>
        <w:t xml:space="preserve">an </w:t>
      </w:r>
      <w:r w:rsidRPr="00A04B6B">
        <w:rPr>
          <w:rFonts w:ascii="Calibri" w:hAnsi="Calibri" w:cs="Calibri"/>
          <w:color w:val="000000" w:themeColor="text1"/>
        </w:rPr>
        <w:t>anti-cancer therap</w:t>
      </w:r>
      <w:r>
        <w:rPr>
          <w:rFonts w:ascii="Calibri" w:hAnsi="Calibri" w:cs="Calibri"/>
          <w:color w:val="000000" w:themeColor="text1"/>
        </w:rPr>
        <w:t>y</w:t>
      </w:r>
      <w:r w:rsidRPr="00A04B6B">
        <w:rPr>
          <w:rFonts w:ascii="Calibri" w:hAnsi="Calibri" w:cs="Calibri"/>
          <w:color w:val="000000" w:themeColor="text1"/>
        </w:rPr>
        <w:t xml:space="preserve"> in models of </w:t>
      </w:r>
      <w:r>
        <w:rPr>
          <w:rFonts w:ascii="Calibri" w:hAnsi="Calibri" w:cs="Calibri"/>
          <w:color w:val="000000" w:themeColor="text1"/>
        </w:rPr>
        <w:t>BC</w:t>
      </w:r>
      <w:r w:rsidRPr="00A04B6B">
        <w:rPr>
          <w:rFonts w:ascii="Calibri" w:hAnsi="Calibri" w:cs="Calibri"/>
          <w:color w:val="000000" w:themeColor="text1"/>
        </w:rPr>
        <w:t xml:space="preserve"> (Biswas </w:t>
      </w:r>
      <w:r w:rsidRPr="00A04B6B">
        <w:rPr>
          <w:rFonts w:ascii="Calibri" w:hAnsi="Calibri" w:cs="Calibri"/>
          <w:i/>
          <w:iCs/>
          <w:color w:val="000000" w:themeColor="text1"/>
        </w:rPr>
        <w:t>et al</w:t>
      </w:r>
      <w:r w:rsidRPr="00A04B6B">
        <w:rPr>
          <w:rFonts w:ascii="Calibri" w:hAnsi="Calibri" w:cs="Calibri"/>
          <w:color w:val="000000" w:themeColor="text1"/>
        </w:rPr>
        <w:t>, 2011) and prostate cancer (Fournier</w:t>
      </w:r>
      <w:r>
        <w:rPr>
          <w:rFonts w:ascii="Calibri" w:hAnsi="Calibri" w:cs="Calibri"/>
          <w:color w:val="000000" w:themeColor="text1"/>
        </w:rPr>
        <w:t xml:space="preserve"> </w:t>
      </w:r>
      <w:r w:rsidRPr="00A04B6B">
        <w:rPr>
          <w:rFonts w:ascii="Calibri" w:hAnsi="Calibri" w:cs="Calibri"/>
          <w:i/>
          <w:iCs/>
          <w:color w:val="000000" w:themeColor="text1"/>
        </w:rPr>
        <w:t>et al</w:t>
      </w:r>
      <w:r w:rsidRPr="00A04B6B">
        <w:rPr>
          <w:rFonts w:ascii="Calibri" w:hAnsi="Calibri" w:cs="Calibri"/>
          <w:color w:val="000000" w:themeColor="text1"/>
        </w:rPr>
        <w:t>,</w:t>
      </w:r>
      <w:r>
        <w:rPr>
          <w:rFonts w:ascii="Calibri" w:hAnsi="Calibri" w:cs="Calibri"/>
          <w:color w:val="000000" w:themeColor="text1"/>
        </w:rPr>
        <w:t xml:space="preserve"> </w:t>
      </w:r>
      <w:r w:rsidRPr="00A04B6B">
        <w:rPr>
          <w:rFonts w:ascii="Calibri" w:hAnsi="Calibri" w:cs="Calibri"/>
          <w:color w:val="000000" w:themeColor="text1"/>
        </w:rPr>
        <w:t xml:space="preserve">2015). SD-208 blocks adenosine triphosphate (ATP) binding to </w:t>
      </w:r>
      <w:r w:rsidRPr="00A04B6B">
        <w:rPr>
          <w:rFonts w:ascii="Calibri" w:hAnsi="Calibri" w:cs="Calibri"/>
        </w:rPr>
        <w:t>TGF-β type I receptor and inhibits its activity (</w:t>
      </w:r>
      <w:proofErr w:type="spellStart"/>
      <w:r w:rsidRPr="00A04B6B">
        <w:rPr>
          <w:rFonts w:ascii="Calibri" w:hAnsi="Calibri" w:cs="Calibri"/>
        </w:rPr>
        <w:t>Uhl</w:t>
      </w:r>
      <w:proofErr w:type="spellEnd"/>
      <w:r w:rsidRPr="00A04B6B">
        <w:rPr>
          <w:rFonts w:ascii="Calibri" w:hAnsi="Calibri" w:cs="Calibri"/>
        </w:rPr>
        <w:t xml:space="preserve"> </w:t>
      </w:r>
      <w:r w:rsidRPr="00A04B6B">
        <w:rPr>
          <w:rFonts w:ascii="Calibri" w:hAnsi="Calibri" w:cs="Calibri"/>
          <w:i/>
          <w:iCs/>
        </w:rPr>
        <w:t>et al</w:t>
      </w:r>
      <w:r w:rsidRPr="00A04B6B">
        <w:rPr>
          <w:rFonts w:ascii="Calibri" w:hAnsi="Calibri" w:cs="Calibri"/>
        </w:rPr>
        <w:t xml:space="preserve">, 2004). </w:t>
      </w:r>
      <w:r w:rsidRPr="00A04B6B">
        <w:rPr>
          <w:rFonts w:ascii="Calibri" w:hAnsi="Calibri" w:cs="Calibri"/>
          <w:color w:val="000000" w:themeColor="text1"/>
        </w:rPr>
        <w:t>Long</w:t>
      </w:r>
      <w:r w:rsidR="00B06A28">
        <w:rPr>
          <w:rFonts w:ascii="Calibri" w:hAnsi="Calibri" w:cs="Calibri"/>
          <w:color w:val="000000" w:themeColor="text1"/>
        </w:rPr>
        <w:t>-</w:t>
      </w:r>
      <w:r w:rsidRPr="00A04B6B">
        <w:rPr>
          <w:rFonts w:ascii="Calibri" w:hAnsi="Calibri" w:cs="Calibri"/>
          <w:color w:val="000000" w:themeColor="text1"/>
        </w:rPr>
        <w:t xml:space="preserve">term daily SD-208 treatment (6 weeks) has been demonstrated to have bone anabolic effects in tumour-free immunocompetent mice, increasing bone volume and bone quality by promoting osteoblast differentiation (Mohammad </w:t>
      </w:r>
      <w:r w:rsidRPr="00A04B6B">
        <w:rPr>
          <w:rFonts w:ascii="Calibri" w:hAnsi="Calibri" w:cs="Calibri"/>
          <w:i/>
          <w:iCs/>
          <w:color w:val="000000" w:themeColor="text1"/>
        </w:rPr>
        <w:t>et al</w:t>
      </w:r>
      <w:r w:rsidRPr="00A04B6B">
        <w:rPr>
          <w:rFonts w:ascii="Calibri" w:hAnsi="Calibri" w:cs="Calibri"/>
          <w:color w:val="000000" w:themeColor="text1"/>
        </w:rPr>
        <w:t>,</w:t>
      </w:r>
      <w:r>
        <w:rPr>
          <w:rFonts w:ascii="Calibri" w:hAnsi="Calibri" w:cs="Calibri"/>
          <w:color w:val="000000" w:themeColor="text1"/>
        </w:rPr>
        <w:t xml:space="preserve"> </w:t>
      </w:r>
      <w:r w:rsidRPr="00A04B6B">
        <w:rPr>
          <w:rFonts w:ascii="Calibri" w:hAnsi="Calibri" w:cs="Calibri"/>
          <w:color w:val="000000" w:themeColor="text1"/>
        </w:rPr>
        <w:t xml:space="preserve">2009). Administration of SD-208 has also been demonstrated to prevent the development of melanoma bone disease (Mohammad </w:t>
      </w:r>
      <w:r w:rsidRPr="00A04B6B">
        <w:rPr>
          <w:rFonts w:ascii="Calibri" w:hAnsi="Calibri" w:cs="Calibri"/>
          <w:i/>
          <w:iCs/>
          <w:color w:val="000000" w:themeColor="text1"/>
        </w:rPr>
        <w:t>et al</w:t>
      </w:r>
      <w:r w:rsidRPr="00A04B6B">
        <w:rPr>
          <w:rFonts w:ascii="Calibri" w:hAnsi="Calibri" w:cs="Calibri"/>
          <w:color w:val="000000" w:themeColor="text1"/>
        </w:rPr>
        <w:t>, 2011), repair bone lesions</w:t>
      </w:r>
      <w:r w:rsidR="00737623">
        <w:rPr>
          <w:rFonts w:ascii="Calibri" w:hAnsi="Calibri" w:cs="Calibri"/>
          <w:color w:val="000000" w:themeColor="text1"/>
        </w:rPr>
        <w:t>,</w:t>
      </w:r>
      <w:r w:rsidRPr="00A04B6B">
        <w:rPr>
          <w:rFonts w:ascii="Calibri" w:hAnsi="Calibri" w:cs="Calibri"/>
          <w:color w:val="000000" w:themeColor="text1"/>
        </w:rPr>
        <w:t xml:space="preserve"> and increase fracture resistance in myeloma bone disease in mice (Green </w:t>
      </w:r>
      <w:r w:rsidRPr="00A04B6B">
        <w:rPr>
          <w:rFonts w:ascii="Calibri" w:hAnsi="Calibri" w:cs="Calibri"/>
          <w:i/>
          <w:iCs/>
          <w:color w:val="000000" w:themeColor="text1"/>
        </w:rPr>
        <w:t>et al</w:t>
      </w:r>
      <w:r w:rsidRPr="00A04B6B">
        <w:rPr>
          <w:rFonts w:ascii="Calibri" w:hAnsi="Calibri" w:cs="Calibri"/>
          <w:color w:val="000000" w:themeColor="text1"/>
        </w:rPr>
        <w:t xml:space="preserve">, 2019). </w:t>
      </w:r>
    </w:p>
    <w:p w14:paraId="1B9FE02C" w14:textId="0D7A4E78" w:rsidR="00D20599" w:rsidRPr="00A04B6B" w:rsidRDefault="00D20599" w:rsidP="00D20599">
      <w:pPr>
        <w:spacing w:line="360" w:lineRule="auto"/>
        <w:jc w:val="both"/>
        <w:rPr>
          <w:rFonts w:ascii="Calibri" w:hAnsi="Calibri" w:cs="Calibri"/>
          <w:color w:val="000000" w:themeColor="text1"/>
        </w:rPr>
      </w:pPr>
      <w:r w:rsidRPr="00A04B6B">
        <w:rPr>
          <w:rFonts w:ascii="Calibri" w:hAnsi="Calibri" w:cs="Calibri"/>
        </w:rPr>
        <w:t xml:space="preserve">The inhibition of </w:t>
      </w:r>
      <w:r w:rsidRPr="00A04B6B">
        <w:rPr>
          <w:rFonts w:ascii="Calibri" w:eastAsia="Arial" w:hAnsi="Calibri" w:cs="Calibri"/>
          <w:color w:val="000000" w:themeColor="text1"/>
        </w:rPr>
        <w:t>TGF-β ha</w:t>
      </w:r>
      <w:r>
        <w:rPr>
          <w:rFonts w:ascii="Calibri" w:eastAsia="Arial" w:hAnsi="Calibri" w:cs="Calibri"/>
          <w:color w:val="000000" w:themeColor="text1"/>
        </w:rPr>
        <w:t>s</w:t>
      </w:r>
      <w:r w:rsidRPr="00A04B6B">
        <w:rPr>
          <w:rFonts w:ascii="Calibri" w:eastAsia="Arial" w:hAnsi="Calibri" w:cs="Calibri"/>
          <w:color w:val="000000" w:themeColor="text1"/>
        </w:rPr>
        <w:t xml:space="preserve"> been reported to have bone anabolic effects in </w:t>
      </w:r>
      <w:r>
        <w:rPr>
          <w:rFonts w:ascii="Calibri" w:eastAsia="Arial" w:hAnsi="Calibri" w:cs="Calibri"/>
          <w:color w:val="000000" w:themeColor="text1"/>
        </w:rPr>
        <w:t>a</w:t>
      </w:r>
      <w:r w:rsidRPr="00A04B6B">
        <w:rPr>
          <w:rFonts w:ascii="Calibri" w:eastAsia="Arial" w:hAnsi="Calibri" w:cs="Calibri"/>
          <w:color w:val="000000" w:themeColor="text1"/>
        </w:rPr>
        <w:t xml:space="preserve"> model of BC bone metastases. Athymic mice injected with </w:t>
      </w:r>
      <w:r>
        <w:rPr>
          <w:rFonts w:ascii="Calibri" w:eastAsia="Arial" w:hAnsi="Calibri" w:cs="Calibri"/>
          <w:color w:val="000000" w:themeColor="text1"/>
        </w:rPr>
        <w:t>MDA-MB-231 LUC2+GFP+</w:t>
      </w:r>
      <w:r w:rsidRPr="00A04B6B">
        <w:rPr>
          <w:rFonts w:ascii="Calibri" w:eastAsia="Arial" w:hAnsi="Calibri" w:cs="Calibri"/>
          <w:color w:val="000000" w:themeColor="text1"/>
        </w:rPr>
        <w:t xml:space="preserve"> cells intracardially w</w:t>
      </w:r>
      <w:r>
        <w:rPr>
          <w:rFonts w:ascii="Calibri" w:eastAsia="Arial" w:hAnsi="Calibri" w:cs="Calibri"/>
          <w:color w:val="000000" w:themeColor="text1"/>
        </w:rPr>
        <w:t>ere</w:t>
      </w:r>
      <w:r w:rsidRPr="00A04B6B">
        <w:rPr>
          <w:rFonts w:ascii="Calibri" w:eastAsia="Arial" w:hAnsi="Calibri" w:cs="Calibri"/>
          <w:color w:val="000000" w:themeColor="text1"/>
        </w:rPr>
        <w:t xml:space="preserve"> treated </w:t>
      </w:r>
      <w:r w:rsidRPr="00A04B6B">
        <w:rPr>
          <w:rFonts w:ascii="Calibri" w:hAnsi="Calibri" w:cs="Calibri"/>
          <w:color w:val="000000" w:themeColor="text1"/>
        </w:rPr>
        <w:t>with 25 or 50mg/ kg curcuminoid or PBS (control) every other day for 3 weeks by intraperitoneal (</w:t>
      </w:r>
      <w:proofErr w:type="spellStart"/>
      <w:r w:rsidRPr="00A04B6B">
        <w:rPr>
          <w:rFonts w:ascii="Calibri" w:hAnsi="Calibri" w:cs="Calibri"/>
          <w:color w:val="000000" w:themeColor="text1"/>
        </w:rPr>
        <w:t>i.p</w:t>
      </w:r>
      <w:proofErr w:type="spellEnd"/>
      <w:r w:rsidRPr="00A04B6B">
        <w:rPr>
          <w:rFonts w:ascii="Calibri" w:hAnsi="Calibri" w:cs="Calibri"/>
          <w:color w:val="000000" w:themeColor="text1"/>
        </w:rPr>
        <w:t xml:space="preserve">) injection. </w:t>
      </w:r>
      <w:r w:rsidRPr="00A04B6B">
        <w:rPr>
          <w:rFonts w:ascii="Calibri" w:eastAsia="Arial" w:hAnsi="Calibri" w:cs="Calibri"/>
          <w:color w:val="000000" w:themeColor="text1"/>
        </w:rPr>
        <w:t>Curcuminoid treatment inhibits parathyroid hormone</w:t>
      </w:r>
      <w:r w:rsidR="00737623">
        <w:rPr>
          <w:rFonts w:ascii="Calibri" w:eastAsia="Arial" w:hAnsi="Calibri" w:cs="Calibri"/>
          <w:color w:val="000000" w:themeColor="text1"/>
        </w:rPr>
        <w:t>-</w:t>
      </w:r>
      <w:r w:rsidRPr="00A04B6B">
        <w:rPr>
          <w:rFonts w:ascii="Calibri" w:eastAsia="Arial" w:hAnsi="Calibri" w:cs="Calibri"/>
          <w:color w:val="000000" w:themeColor="text1"/>
        </w:rPr>
        <w:t>related proteins (</w:t>
      </w:r>
      <w:proofErr w:type="spellStart"/>
      <w:r w:rsidRPr="00A04B6B">
        <w:rPr>
          <w:rFonts w:ascii="Calibri" w:eastAsia="Arial" w:hAnsi="Calibri" w:cs="Calibri"/>
          <w:color w:val="000000" w:themeColor="text1"/>
        </w:rPr>
        <w:t>PTHrP</w:t>
      </w:r>
      <w:proofErr w:type="spellEnd"/>
      <w:r w:rsidRPr="00A04B6B">
        <w:rPr>
          <w:rFonts w:ascii="Calibri" w:eastAsia="Arial" w:hAnsi="Calibri" w:cs="Calibri"/>
          <w:color w:val="000000" w:themeColor="text1"/>
        </w:rPr>
        <w:t xml:space="preserve">) production through </w:t>
      </w:r>
      <w:r w:rsidRPr="00A04B6B">
        <w:rPr>
          <w:rFonts w:ascii="Calibri" w:hAnsi="Calibri" w:cs="Calibri"/>
          <w:color w:val="000000" w:themeColor="text1"/>
          <w:shd w:val="clear" w:color="auto" w:fill="FFFFFF"/>
        </w:rPr>
        <w:t>suppressor of mothers against decapentaplegic</w:t>
      </w:r>
      <w:r w:rsidRPr="00A04B6B">
        <w:rPr>
          <w:rFonts w:ascii="Calibri" w:eastAsia="Arial" w:hAnsi="Calibri" w:cs="Calibri"/>
          <w:color w:val="000000" w:themeColor="text1"/>
        </w:rPr>
        <w:t xml:space="preserve"> (SMAD) pathway of TGF-β, reducing % bone lesion area and osteoclast number compared to control (</w:t>
      </w:r>
      <w:r w:rsidRPr="00A04B6B">
        <w:rPr>
          <w:rFonts w:ascii="Calibri" w:hAnsi="Calibri" w:cs="Calibri"/>
          <w:color w:val="000000" w:themeColor="text1"/>
        </w:rPr>
        <w:t xml:space="preserve">Wright </w:t>
      </w:r>
      <w:r w:rsidRPr="00A04B6B">
        <w:rPr>
          <w:rFonts w:ascii="Calibri" w:hAnsi="Calibri" w:cs="Calibri"/>
          <w:i/>
          <w:iCs/>
          <w:color w:val="000000" w:themeColor="text1"/>
        </w:rPr>
        <w:t>et al</w:t>
      </w:r>
      <w:r w:rsidRPr="00A04B6B">
        <w:rPr>
          <w:rFonts w:ascii="Calibri" w:hAnsi="Calibri" w:cs="Calibri"/>
          <w:color w:val="000000" w:themeColor="text1"/>
        </w:rPr>
        <w:t>, 2013</w:t>
      </w:r>
      <w:r w:rsidRPr="00A04B6B">
        <w:rPr>
          <w:rFonts w:ascii="Calibri" w:eastAsia="Arial" w:hAnsi="Calibri" w:cs="Calibri"/>
          <w:color w:val="000000" w:themeColor="text1"/>
        </w:rPr>
        <w:t xml:space="preserve">). In another study, </w:t>
      </w:r>
      <w:r w:rsidRPr="00A04B6B">
        <w:rPr>
          <w:rFonts w:ascii="Calibri" w:hAnsi="Calibri" w:cs="Calibri"/>
          <w:color w:val="000000" w:themeColor="text1"/>
        </w:rPr>
        <w:t>athymic nude mice and BALB/c nude mice were injected with 10mg/kg 1D11 (</w:t>
      </w:r>
      <w:r w:rsidRPr="00A04B6B">
        <w:rPr>
          <w:rFonts w:ascii="Calibri" w:hAnsi="Calibri" w:cs="Calibri"/>
          <w:color w:val="000000" w:themeColor="text1"/>
          <w:shd w:val="clear" w:color="auto" w:fill="FFFFFF"/>
        </w:rPr>
        <w:t xml:space="preserve">TGF-β neutralising antibody) or 13C4 (1D11 isotype, control) daily for 7 days prior to tumour inoculation. After seven days of treatment, athymic mice received human </w:t>
      </w:r>
      <w:r>
        <w:rPr>
          <w:rFonts w:ascii="Calibri" w:hAnsi="Calibri" w:cs="Calibri"/>
          <w:color w:val="000000" w:themeColor="text1"/>
          <w:shd w:val="clear" w:color="auto" w:fill="FFFFFF"/>
        </w:rPr>
        <w:t>MDA-MB-231 LUC2+GFP+</w:t>
      </w:r>
      <w:r w:rsidRPr="00A04B6B">
        <w:rPr>
          <w:rFonts w:ascii="Calibri" w:hAnsi="Calibri" w:cs="Calibri"/>
          <w:color w:val="000000" w:themeColor="text1"/>
          <w:shd w:val="clear" w:color="auto" w:fill="FFFFFF"/>
        </w:rPr>
        <w:t>-GFP cells by intracardiac (</w:t>
      </w:r>
      <w:proofErr w:type="spellStart"/>
      <w:r w:rsidRPr="00A04B6B">
        <w:rPr>
          <w:rFonts w:ascii="Calibri" w:hAnsi="Calibri" w:cs="Calibri"/>
          <w:color w:val="000000" w:themeColor="text1"/>
          <w:shd w:val="clear" w:color="auto" w:fill="FFFFFF"/>
        </w:rPr>
        <w:t>i.c</w:t>
      </w:r>
      <w:r w:rsidR="00737623">
        <w:rPr>
          <w:rFonts w:ascii="Calibri" w:hAnsi="Calibri" w:cs="Calibri"/>
          <w:color w:val="000000" w:themeColor="text1"/>
          <w:shd w:val="clear" w:color="auto" w:fill="FFFFFF"/>
        </w:rPr>
        <w:t>.</w:t>
      </w:r>
      <w:proofErr w:type="spellEnd"/>
      <w:r w:rsidRPr="00A04B6B">
        <w:rPr>
          <w:rFonts w:ascii="Calibri" w:hAnsi="Calibri" w:cs="Calibri"/>
          <w:color w:val="000000" w:themeColor="text1"/>
          <w:shd w:val="clear" w:color="auto" w:fill="FFFFFF"/>
        </w:rPr>
        <w:t>) injection</w:t>
      </w:r>
      <w:r w:rsidR="00737623">
        <w:rPr>
          <w:rFonts w:ascii="Calibri" w:hAnsi="Calibri" w:cs="Calibri"/>
          <w:color w:val="000000" w:themeColor="text1"/>
          <w:shd w:val="clear" w:color="auto" w:fill="FFFFFF"/>
        </w:rPr>
        <w:t>,</w:t>
      </w:r>
      <w:r w:rsidRPr="00A04B6B">
        <w:rPr>
          <w:rFonts w:ascii="Calibri" w:hAnsi="Calibri" w:cs="Calibri"/>
          <w:color w:val="000000" w:themeColor="text1"/>
          <w:shd w:val="clear" w:color="auto" w:fill="FFFFFF"/>
        </w:rPr>
        <w:t xml:space="preserve"> while BALB/c nude mice received m</w:t>
      </w:r>
      <w:r>
        <w:rPr>
          <w:rFonts w:ascii="Calibri" w:hAnsi="Calibri" w:cs="Calibri"/>
          <w:color w:val="000000" w:themeColor="text1"/>
          <w:shd w:val="clear" w:color="auto" w:fill="FFFFFF"/>
        </w:rPr>
        <w:t>urine</w:t>
      </w:r>
      <w:r w:rsidRPr="00A04B6B">
        <w:rPr>
          <w:rFonts w:ascii="Calibri" w:hAnsi="Calibri" w:cs="Calibri"/>
          <w:color w:val="000000" w:themeColor="text1"/>
          <w:shd w:val="clear" w:color="auto" w:fill="FFFFFF"/>
        </w:rPr>
        <w:t xml:space="preserve"> 4T1 cells by </w:t>
      </w:r>
      <w:proofErr w:type="spellStart"/>
      <w:r w:rsidRPr="00A04B6B">
        <w:rPr>
          <w:rFonts w:ascii="Calibri" w:hAnsi="Calibri" w:cs="Calibri"/>
          <w:color w:val="000000" w:themeColor="text1"/>
          <w:shd w:val="clear" w:color="auto" w:fill="FFFFFF"/>
        </w:rPr>
        <w:t>i.c.</w:t>
      </w:r>
      <w:proofErr w:type="spellEnd"/>
      <w:r w:rsidRPr="00A04B6B">
        <w:rPr>
          <w:rFonts w:ascii="Calibri" w:hAnsi="Calibri" w:cs="Calibri"/>
          <w:color w:val="000000" w:themeColor="text1"/>
          <w:shd w:val="clear" w:color="auto" w:fill="FFFFFF"/>
        </w:rPr>
        <w:t xml:space="preserve"> </w:t>
      </w:r>
      <w:r>
        <w:rPr>
          <w:rFonts w:ascii="Calibri" w:hAnsi="Calibri" w:cs="Calibri"/>
          <w:color w:val="000000" w:themeColor="text1"/>
          <w:shd w:val="clear" w:color="auto" w:fill="FFFFFF"/>
        </w:rPr>
        <w:t xml:space="preserve">injection. </w:t>
      </w:r>
      <w:r w:rsidRPr="00A04B6B">
        <w:rPr>
          <w:rFonts w:ascii="Calibri" w:hAnsi="Calibri" w:cs="Calibri"/>
          <w:color w:val="000000" w:themeColor="text1"/>
          <w:shd w:val="clear" w:color="auto" w:fill="FFFFFF"/>
        </w:rPr>
        <w:t xml:space="preserve">Both athymic mice and BALB/c nude mice received 1D11 treatment or 13C4 3 times per week by </w:t>
      </w:r>
      <w:proofErr w:type="spellStart"/>
      <w:r w:rsidRPr="00A04B6B">
        <w:rPr>
          <w:rFonts w:ascii="Calibri" w:hAnsi="Calibri" w:cs="Calibri"/>
          <w:color w:val="000000" w:themeColor="text1"/>
          <w:shd w:val="clear" w:color="auto" w:fill="FFFFFF"/>
        </w:rPr>
        <w:t>i.p.</w:t>
      </w:r>
      <w:proofErr w:type="spellEnd"/>
      <w:r w:rsidRPr="00A04B6B">
        <w:rPr>
          <w:rFonts w:ascii="Calibri" w:hAnsi="Calibri" w:cs="Calibri"/>
          <w:color w:val="000000" w:themeColor="text1"/>
          <w:shd w:val="clear" w:color="auto" w:fill="FFFFFF"/>
        </w:rPr>
        <w:t xml:space="preserve"> injection. In both types of mice</w:t>
      </w:r>
      <w:r w:rsidR="00737623">
        <w:rPr>
          <w:rFonts w:ascii="Calibri" w:hAnsi="Calibri" w:cs="Calibri"/>
          <w:color w:val="000000" w:themeColor="text1"/>
          <w:shd w:val="clear" w:color="auto" w:fill="FFFFFF"/>
        </w:rPr>
        <w:t>,</w:t>
      </w:r>
      <w:r w:rsidRPr="00A04B6B">
        <w:rPr>
          <w:rFonts w:ascii="Calibri" w:hAnsi="Calibri" w:cs="Calibri"/>
          <w:color w:val="000000" w:themeColor="text1"/>
          <w:shd w:val="clear" w:color="auto" w:fill="FFFFFF"/>
        </w:rPr>
        <w:t xml:space="preserve"> </w:t>
      </w:r>
      <w:r w:rsidRPr="00A04B6B">
        <w:rPr>
          <w:rFonts w:ascii="Calibri" w:eastAsia="Arial" w:hAnsi="Calibri" w:cs="Calibri"/>
          <w:color w:val="000000" w:themeColor="text1"/>
        </w:rPr>
        <w:t>1D11 treatment increase</w:t>
      </w:r>
      <w:r>
        <w:rPr>
          <w:rFonts w:ascii="Calibri" w:eastAsia="Arial" w:hAnsi="Calibri" w:cs="Calibri"/>
          <w:color w:val="000000" w:themeColor="text1"/>
        </w:rPr>
        <w:t>d</w:t>
      </w:r>
      <w:r w:rsidRPr="00A04B6B">
        <w:rPr>
          <w:rFonts w:ascii="Calibri" w:eastAsia="Arial" w:hAnsi="Calibri" w:cs="Calibri"/>
          <w:color w:val="000000" w:themeColor="text1"/>
        </w:rPr>
        <w:t xml:space="preserve"> </w:t>
      </w:r>
      <w:r>
        <w:rPr>
          <w:rFonts w:ascii="Calibri" w:eastAsia="Arial" w:hAnsi="Calibri" w:cs="Calibri"/>
          <w:color w:val="000000" w:themeColor="text1"/>
        </w:rPr>
        <w:t xml:space="preserve">trabecular </w:t>
      </w:r>
      <w:r w:rsidRPr="00A04B6B">
        <w:rPr>
          <w:rFonts w:ascii="Calibri" w:eastAsia="Arial" w:hAnsi="Calibri" w:cs="Calibri"/>
          <w:color w:val="000000" w:themeColor="text1"/>
        </w:rPr>
        <w:t>% bone volume and reduces % bone lesion area compared to control (</w:t>
      </w:r>
      <w:proofErr w:type="spellStart"/>
      <w:r w:rsidRPr="00A04B6B">
        <w:rPr>
          <w:rFonts w:ascii="Calibri" w:eastAsia="Arial" w:hAnsi="Calibri" w:cs="Calibri"/>
          <w:color w:val="000000" w:themeColor="text1"/>
        </w:rPr>
        <w:t>Buerostro</w:t>
      </w:r>
      <w:proofErr w:type="spellEnd"/>
      <w:r w:rsidRPr="00A04B6B">
        <w:rPr>
          <w:rFonts w:ascii="Calibri" w:eastAsia="Arial" w:hAnsi="Calibri" w:cs="Calibri"/>
          <w:color w:val="000000" w:themeColor="text1"/>
        </w:rPr>
        <w:t xml:space="preserve"> </w:t>
      </w:r>
      <w:r w:rsidRPr="00A04B6B">
        <w:rPr>
          <w:rFonts w:ascii="Calibri" w:eastAsia="Arial" w:hAnsi="Calibri" w:cs="Calibri"/>
          <w:i/>
          <w:iCs/>
          <w:color w:val="000000" w:themeColor="text1"/>
        </w:rPr>
        <w:t>et al</w:t>
      </w:r>
      <w:r w:rsidRPr="00A04B6B">
        <w:rPr>
          <w:rFonts w:ascii="Calibri" w:eastAsia="Arial" w:hAnsi="Calibri" w:cs="Calibri"/>
          <w:color w:val="000000" w:themeColor="text1"/>
        </w:rPr>
        <w:t>, 2018)</w:t>
      </w:r>
      <w:r>
        <w:rPr>
          <w:rFonts w:ascii="Calibri" w:eastAsia="Arial" w:hAnsi="Calibri" w:cs="Calibri"/>
          <w:color w:val="000000" w:themeColor="text1"/>
        </w:rPr>
        <w:t>.</w:t>
      </w:r>
      <w:r w:rsidRPr="00A04B6B">
        <w:rPr>
          <w:rFonts w:ascii="Calibri" w:eastAsia="Arial" w:hAnsi="Calibri" w:cs="Calibri"/>
          <w:color w:val="000000" w:themeColor="text1"/>
        </w:rPr>
        <w:t xml:space="preserve"> </w:t>
      </w:r>
      <w:r>
        <w:rPr>
          <w:rFonts w:ascii="Calibri" w:eastAsia="Arial" w:hAnsi="Calibri" w:cs="Calibri"/>
          <w:color w:val="000000" w:themeColor="text1"/>
        </w:rPr>
        <w:t xml:space="preserve">Despite these encouraging results, </w:t>
      </w:r>
      <w:r>
        <w:rPr>
          <w:rFonts w:ascii="Calibri" w:hAnsi="Calibri" w:cs="Calibri"/>
        </w:rPr>
        <w:t>t</w:t>
      </w:r>
      <w:r w:rsidRPr="00A04B6B">
        <w:rPr>
          <w:rFonts w:ascii="Calibri" w:hAnsi="Calibri" w:cs="Calibri"/>
        </w:rPr>
        <w:t xml:space="preserve">he effects of </w:t>
      </w:r>
      <w:r>
        <w:rPr>
          <w:rFonts w:ascii="Calibri" w:hAnsi="Calibri" w:cs="Calibri"/>
        </w:rPr>
        <w:t xml:space="preserve">inhibiting </w:t>
      </w:r>
      <w:r w:rsidRPr="00A04B6B">
        <w:rPr>
          <w:rFonts w:ascii="Calibri" w:eastAsia="Arial" w:hAnsi="Calibri" w:cs="Calibri"/>
          <w:color w:val="000000" w:themeColor="text1"/>
        </w:rPr>
        <w:t xml:space="preserve">TGF-β, </w:t>
      </w:r>
      <w:r>
        <w:rPr>
          <w:rFonts w:ascii="Calibri" w:eastAsia="Arial" w:hAnsi="Calibri" w:cs="Calibri"/>
          <w:color w:val="000000" w:themeColor="text1"/>
        </w:rPr>
        <w:t xml:space="preserve">using </w:t>
      </w:r>
      <w:r w:rsidRPr="00A04B6B">
        <w:rPr>
          <w:rFonts w:ascii="Calibri" w:hAnsi="Calibri" w:cs="Calibri"/>
        </w:rPr>
        <w:t>losartan</w:t>
      </w:r>
      <w:r>
        <w:rPr>
          <w:rFonts w:ascii="Calibri" w:hAnsi="Calibri" w:cs="Calibri"/>
        </w:rPr>
        <w:t xml:space="preserve"> </w:t>
      </w:r>
      <w:r w:rsidRPr="00A04B6B">
        <w:rPr>
          <w:rFonts w:ascii="Calibri" w:hAnsi="Calibri" w:cs="Calibri"/>
        </w:rPr>
        <w:t xml:space="preserve">on </w:t>
      </w:r>
      <w:r>
        <w:rPr>
          <w:rFonts w:ascii="Calibri" w:hAnsi="Calibri" w:cs="Calibri"/>
        </w:rPr>
        <w:t xml:space="preserve">BC-induced </w:t>
      </w:r>
      <w:r w:rsidRPr="00A04B6B">
        <w:rPr>
          <w:rFonts w:ascii="Calibri" w:hAnsi="Calibri" w:cs="Calibri"/>
        </w:rPr>
        <w:t>bone</w:t>
      </w:r>
      <w:r>
        <w:rPr>
          <w:rFonts w:ascii="Calibri" w:hAnsi="Calibri" w:cs="Calibri"/>
        </w:rPr>
        <w:t xml:space="preserve"> disease</w:t>
      </w:r>
      <w:r w:rsidRPr="00A04B6B">
        <w:rPr>
          <w:rFonts w:ascii="Calibri" w:hAnsi="Calibri" w:cs="Calibri"/>
        </w:rPr>
        <w:t xml:space="preserve"> </w:t>
      </w:r>
      <w:r>
        <w:rPr>
          <w:rFonts w:ascii="Calibri" w:hAnsi="Calibri" w:cs="Calibri"/>
        </w:rPr>
        <w:t>over time</w:t>
      </w:r>
      <w:r w:rsidRPr="00A04B6B">
        <w:rPr>
          <w:rFonts w:ascii="Calibri" w:hAnsi="Calibri" w:cs="Calibri"/>
        </w:rPr>
        <w:t xml:space="preserve"> remain</w:t>
      </w:r>
      <w:r>
        <w:rPr>
          <w:rFonts w:ascii="Calibri" w:hAnsi="Calibri" w:cs="Calibri"/>
        </w:rPr>
        <w:t>s</w:t>
      </w:r>
      <w:r w:rsidRPr="00A04B6B">
        <w:rPr>
          <w:rFonts w:ascii="Calibri" w:hAnsi="Calibri" w:cs="Calibri"/>
        </w:rPr>
        <w:t xml:space="preserve"> to be determined. </w:t>
      </w:r>
    </w:p>
    <w:p w14:paraId="5F67AFF4" w14:textId="77777777" w:rsidR="00D20599" w:rsidRPr="00A04B6B" w:rsidRDefault="00D20599" w:rsidP="00D20599">
      <w:pPr>
        <w:spacing w:line="360" w:lineRule="auto"/>
        <w:jc w:val="both"/>
        <w:rPr>
          <w:rFonts w:ascii="Calibri" w:eastAsia="Arial" w:hAnsi="Calibri" w:cs="Calibri"/>
          <w:color w:val="000000" w:themeColor="text1"/>
        </w:rPr>
      </w:pPr>
    </w:p>
    <w:p w14:paraId="5033CB6C" w14:textId="0C6BE951" w:rsidR="00D53270" w:rsidRPr="00A04B6B" w:rsidRDefault="00D20599" w:rsidP="00D20599">
      <w:pPr>
        <w:spacing w:line="360" w:lineRule="auto"/>
        <w:jc w:val="both"/>
        <w:rPr>
          <w:rFonts w:ascii="Calibri" w:hAnsi="Calibri" w:cs="Calibri"/>
        </w:rPr>
      </w:pPr>
      <w:r w:rsidRPr="00A04B6B">
        <w:rPr>
          <w:rFonts w:ascii="Calibri" w:hAnsi="Calibri" w:cs="Calibri"/>
        </w:rPr>
        <w:t>Here</w:t>
      </w:r>
      <w:r w:rsidR="00737623">
        <w:rPr>
          <w:rFonts w:ascii="Calibri" w:hAnsi="Calibri" w:cs="Calibri"/>
        </w:rPr>
        <w:t>,</w:t>
      </w:r>
      <w:r w:rsidRPr="00A04B6B">
        <w:rPr>
          <w:rFonts w:ascii="Calibri" w:hAnsi="Calibri" w:cs="Calibri"/>
        </w:rPr>
        <w:t xml:space="preserve"> we used a triple-negative BC model by introducing cancer cells intracardially to form metastatic outgrowth in the skeleton to demonstrate that </w:t>
      </w:r>
      <w:r>
        <w:rPr>
          <w:rFonts w:ascii="Calibri" w:hAnsi="Calibri" w:cs="Calibri"/>
        </w:rPr>
        <w:t xml:space="preserve">inhibiting </w:t>
      </w:r>
      <w:r w:rsidRPr="00A04B6B">
        <w:rPr>
          <w:rFonts w:ascii="Calibri" w:eastAsia="Arial" w:hAnsi="Calibri" w:cs="Calibri"/>
          <w:color w:val="000000" w:themeColor="text1"/>
        </w:rPr>
        <w:t>TGF-β</w:t>
      </w:r>
      <w:r w:rsidRPr="00A04B6B">
        <w:rPr>
          <w:rFonts w:ascii="Calibri" w:hAnsi="Calibri" w:cs="Calibri"/>
        </w:rPr>
        <w:t xml:space="preserve"> can limit the development of osteolytic bone lesions </w:t>
      </w:r>
      <w:r w:rsidRPr="00A04B6B">
        <w:rPr>
          <w:rFonts w:ascii="Calibri" w:hAnsi="Calibri" w:cs="Calibri"/>
          <w:i/>
          <w:iCs/>
        </w:rPr>
        <w:t>in vivo</w:t>
      </w:r>
      <w:r w:rsidRPr="00A04B6B">
        <w:rPr>
          <w:rFonts w:ascii="Calibri" w:hAnsi="Calibri" w:cs="Calibri"/>
        </w:rPr>
        <w:t>.</w:t>
      </w:r>
    </w:p>
    <w:p w14:paraId="70C54600" w14:textId="77777777" w:rsidR="00811EDA" w:rsidRPr="002A2920" w:rsidRDefault="00811EDA" w:rsidP="00D20599">
      <w:pPr>
        <w:spacing w:line="360" w:lineRule="auto"/>
        <w:jc w:val="both"/>
        <w:rPr>
          <w:rFonts w:ascii="Calibri" w:hAnsi="Calibri" w:cs="Calibri"/>
          <w:lang w:val="en-US"/>
        </w:rPr>
      </w:pPr>
    </w:p>
    <w:p w14:paraId="54B4BF84" w14:textId="77777777" w:rsidR="00DD29BF" w:rsidRPr="002A2920" w:rsidRDefault="00DD29BF" w:rsidP="00D20599">
      <w:pPr>
        <w:spacing w:line="360" w:lineRule="auto"/>
        <w:jc w:val="both"/>
        <w:rPr>
          <w:rFonts w:ascii="Calibri" w:hAnsi="Calibri" w:cs="Calibri"/>
          <w:lang w:val="en-US"/>
        </w:rPr>
      </w:pPr>
    </w:p>
    <w:p w14:paraId="514C9112" w14:textId="77777777" w:rsidR="00D20599" w:rsidRDefault="00D20599" w:rsidP="00D20599">
      <w:pPr>
        <w:spacing w:line="360" w:lineRule="auto"/>
        <w:jc w:val="both"/>
        <w:rPr>
          <w:rFonts w:ascii="Calibri" w:hAnsi="Calibri" w:cs="Calibri"/>
          <w:b/>
          <w:bCs/>
        </w:rPr>
      </w:pPr>
      <w:r>
        <w:rPr>
          <w:rFonts w:ascii="Calibri" w:hAnsi="Calibri" w:cs="Calibri"/>
          <w:b/>
          <w:bCs/>
        </w:rPr>
        <w:lastRenderedPageBreak/>
        <w:t>2.</w:t>
      </w:r>
      <w:r w:rsidRPr="00A04B6B">
        <w:rPr>
          <w:rFonts w:ascii="Calibri" w:hAnsi="Calibri" w:cs="Calibri"/>
          <w:b/>
          <w:bCs/>
        </w:rPr>
        <w:t xml:space="preserve"> Materials and Methods</w:t>
      </w:r>
    </w:p>
    <w:p w14:paraId="450ECC6E" w14:textId="77777777" w:rsidR="00DD29BF" w:rsidRPr="00A04B6B" w:rsidRDefault="00DD29BF" w:rsidP="00D20599">
      <w:pPr>
        <w:spacing w:line="360" w:lineRule="auto"/>
        <w:jc w:val="both"/>
        <w:rPr>
          <w:rFonts w:ascii="Calibri" w:hAnsi="Calibri" w:cs="Calibri"/>
          <w:b/>
          <w:bCs/>
        </w:rPr>
      </w:pPr>
    </w:p>
    <w:p w14:paraId="01663E2D" w14:textId="77777777" w:rsidR="00D20599" w:rsidRPr="00A04B6B" w:rsidRDefault="00D20599" w:rsidP="00D20599">
      <w:pPr>
        <w:spacing w:line="360" w:lineRule="auto"/>
        <w:ind w:right="-188"/>
        <w:jc w:val="both"/>
        <w:rPr>
          <w:rFonts w:ascii="Calibri" w:hAnsi="Calibri" w:cs="Calibri"/>
          <w:b/>
          <w:bCs/>
        </w:rPr>
      </w:pPr>
      <w:r w:rsidRPr="00A04B6B">
        <w:rPr>
          <w:rFonts w:ascii="Calibri" w:hAnsi="Calibri" w:cs="Calibri"/>
          <w:b/>
          <w:bCs/>
        </w:rPr>
        <w:t xml:space="preserve">2.1 Cell lines </w:t>
      </w:r>
    </w:p>
    <w:p w14:paraId="4A6C07A2" w14:textId="23ADFA6C" w:rsidR="00D20599" w:rsidRPr="00A04B6B" w:rsidRDefault="00D20599" w:rsidP="00D20599">
      <w:pPr>
        <w:spacing w:line="360" w:lineRule="auto"/>
        <w:ind w:right="-187"/>
        <w:jc w:val="both"/>
        <w:rPr>
          <w:rFonts w:ascii="Calibri" w:hAnsi="Calibri" w:cs="Calibri"/>
        </w:rPr>
      </w:pPr>
      <w:r w:rsidRPr="00A04B6B">
        <w:rPr>
          <w:rFonts w:ascii="Calibri" w:hAnsi="Calibri" w:cs="Calibri"/>
        </w:rPr>
        <w:t xml:space="preserve">The human triple-negative breast cancer </w:t>
      </w:r>
      <w:r>
        <w:rPr>
          <w:rFonts w:ascii="Calibri" w:hAnsi="Calibri" w:cs="Calibri"/>
        </w:rPr>
        <w:t>MDA-MB-231 LUC2+GFP+</w:t>
      </w:r>
      <w:r w:rsidRPr="00A04B6B">
        <w:rPr>
          <w:rFonts w:ascii="Calibri" w:hAnsi="Calibri" w:cs="Calibri"/>
        </w:rPr>
        <w:t xml:space="preserve"> cell line (Gibco, Invitrogen, Paisley, UK) was transfected with luciferase </w:t>
      </w:r>
      <w:r>
        <w:rPr>
          <w:rFonts w:ascii="Calibri" w:hAnsi="Calibri" w:cs="Calibri"/>
        </w:rPr>
        <w:t xml:space="preserve">(LUC2) </w:t>
      </w:r>
      <w:r w:rsidRPr="00A04B6B">
        <w:rPr>
          <w:rFonts w:ascii="Calibri" w:hAnsi="Calibri" w:cs="Calibri"/>
        </w:rPr>
        <w:t>and green fluorescent protein</w:t>
      </w:r>
      <w:r>
        <w:rPr>
          <w:rFonts w:ascii="Calibri" w:hAnsi="Calibri" w:cs="Calibri"/>
        </w:rPr>
        <w:t xml:space="preserve"> (GFP)</w:t>
      </w:r>
      <w:r w:rsidRPr="00A04B6B">
        <w:rPr>
          <w:rFonts w:ascii="Calibri" w:hAnsi="Calibri" w:cs="Calibri"/>
        </w:rPr>
        <w:t xml:space="preserve"> and maintained in RPMI media with 10% foetal calf serum (FCS). Cells were cultured in T75 flasks in </w:t>
      </w:r>
      <w:r w:rsidR="00737623">
        <w:rPr>
          <w:rFonts w:ascii="Calibri" w:hAnsi="Calibri" w:cs="Calibri"/>
        </w:rPr>
        <w:t xml:space="preserve">a </w:t>
      </w:r>
      <w:r w:rsidRPr="00A04B6B">
        <w:rPr>
          <w:rFonts w:ascii="Calibri" w:hAnsi="Calibri" w:cs="Calibri"/>
        </w:rPr>
        <w:t>humidified incubator (37</w:t>
      </w:r>
      <w:r w:rsidRPr="00A04B6B">
        <w:rPr>
          <w:rFonts w:ascii="Calibri" w:hAnsi="Calibri" w:cs="Calibri"/>
          <w:shd w:val="clear" w:color="auto" w:fill="FFFFFF"/>
        </w:rPr>
        <w:t>°C, 5% CO</w:t>
      </w:r>
      <w:r w:rsidRPr="00A04B6B">
        <w:rPr>
          <w:rFonts w:ascii="Calibri" w:hAnsi="Calibri" w:cs="Calibri"/>
          <w:shd w:val="clear" w:color="auto" w:fill="FFFFFF"/>
          <w:vertAlign w:val="subscript"/>
        </w:rPr>
        <w:t>2</w:t>
      </w:r>
      <w:r w:rsidRPr="00A04B6B">
        <w:rPr>
          <w:rFonts w:ascii="Calibri" w:hAnsi="Calibri" w:cs="Calibri"/>
          <w:shd w:val="clear" w:color="auto" w:fill="FFFFFF"/>
        </w:rPr>
        <w:t>).</w:t>
      </w:r>
    </w:p>
    <w:p w14:paraId="2D6DB00A" w14:textId="77777777" w:rsidR="00D20599" w:rsidRDefault="00D20599" w:rsidP="00D20599">
      <w:pPr>
        <w:spacing w:line="360" w:lineRule="auto"/>
        <w:jc w:val="both"/>
        <w:rPr>
          <w:rFonts w:ascii="Calibri" w:hAnsi="Calibri" w:cs="Calibri"/>
          <w:b/>
          <w:bCs/>
        </w:rPr>
      </w:pPr>
    </w:p>
    <w:p w14:paraId="64073AEF" w14:textId="77777777" w:rsidR="00D20599" w:rsidRPr="00A04B6B" w:rsidRDefault="00D20599" w:rsidP="00D20599">
      <w:pPr>
        <w:spacing w:line="360" w:lineRule="auto"/>
        <w:jc w:val="both"/>
        <w:rPr>
          <w:rFonts w:ascii="Calibri" w:hAnsi="Calibri" w:cs="Calibri"/>
          <w:b/>
          <w:bCs/>
        </w:rPr>
      </w:pPr>
      <w:r w:rsidRPr="00A04B6B">
        <w:rPr>
          <w:rFonts w:ascii="Calibri" w:hAnsi="Calibri" w:cs="Calibri"/>
          <w:b/>
          <w:bCs/>
        </w:rPr>
        <w:t xml:space="preserve">2.2 </w:t>
      </w:r>
      <w:r>
        <w:rPr>
          <w:rFonts w:ascii="Calibri" w:hAnsi="Calibri" w:cs="Calibri"/>
          <w:b/>
          <w:bCs/>
        </w:rPr>
        <w:t>Therapeutic a</w:t>
      </w:r>
      <w:r w:rsidRPr="00A04B6B">
        <w:rPr>
          <w:rFonts w:ascii="Calibri" w:hAnsi="Calibri" w:cs="Calibri"/>
          <w:b/>
          <w:bCs/>
        </w:rPr>
        <w:t>gents</w:t>
      </w:r>
    </w:p>
    <w:p w14:paraId="046CD1B9" w14:textId="5A590209" w:rsidR="00D20599" w:rsidRPr="00A04B6B" w:rsidRDefault="00D20599" w:rsidP="00D20599">
      <w:pPr>
        <w:spacing w:line="360" w:lineRule="auto"/>
        <w:jc w:val="both"/>
        <w:rPr>
          <w:rFonts w:ascii="Calibri" w:hAnsi="Calibri" w:cs="Calibri"/>
        </w:rPr>
      </w:pPr>
      <w:r w:rsidRPr="00A04B6B">
        <w:rPr>
          <w:rFonts w:ascii="Calibri" w:hAnsi="Calibri" w:cs="Calibri"/>
        </w:rPr>
        <w:t xml:space="preserve">SD-208 (S7624, </w:t>
      </w:r>
      <w:proofErr w:type="spellStart"/>
      <w:r w:rsidRPr="00A04B6B">
        <w:rPr>
          <w:rFonts w:ascii="Calibri" w:hAnsi="Calibri" w:cs="Calibri"/>
        </w:rPr>
        <w:t>Selleckchem</w:t>
      </w:r>
      <w:proofErr w:type="spellEnd"/>
      <w:r w:rsidRPr="00A04B6B">
        <w:rPr>
          <w:rFonts w:ascii="Calibri" w:hAnsi="Calibri" w:cs="Calibri"/>
        </w:rPr>
        <w:t xml:space="preserve">) and losartan (114798-26-4, </w:t>
      </w:r>
      <w:proofErr w:type="spellStart"/>
      <w:r w:rsidRPr="00A04B6B">
        <w:rPr>
          <w:rFonts w:ascii="Calibri" w:hAnsi="Calibri" w:cs="Calibri"/>
        </w:rPr>
        <w:t>APExBIO</w:t>
      </w:r>
      <w:proofErr w:type="spellEnd"/>
      <w:r w:rsidRPr="00A04B6B">
        <w:rPr>
          <w:rFonts w:ascii="Calibri" w:hAnsi="Calibri" w:cs="Calibri"/>
        </w:rPr>
        <w:t>) were dissolved in dimethyl sulfoxide (DMSO) for</w:t>
      </w:r>
      <w:r w:rsidRPr="00A04B6B">
        <w:rPr>
          <w:rFonts w:ascii="Calibri" w:hAnsi="Calibri" w:cs="Calibri"/>
          <w:i/>
          <w:iCs/>
        </w:rPr>
        <w:t xml:space="preserve"> in vitro</w:t>
      </w:r>
      <w:r w:rsidRPr="00A04B6B">
        <w:rPr>
          <w:rFonts w:ascii="Calibri" w:hAnsi="Calibri" w:cs="Calibri"/>
        </w:rPr>
        <w:t xml:space="preserve"> studies and 1% methyl cellulose for </w:t>
      </w:r>
      <w:r w:rsidRPr="00A04B6B">
        <w:rPr>
          <w:rFonts w:ascii="Calibri" w:hAnsi="Calibri" w:cs="Calibri"/>
          <w:i/>
          <w:iCs/>
        </w:rPr>
        <w:t>in vivo</w:t>
      </w:r>
      <w:r w:rsidRPr="00A04B6B">
        <w:rPr>
          <w:rFonts w:ascii="Calibri" w:hAnsi="Calibri" w:cs="Calibri"/>
        </w:rPr>
        <w:t xml:space="preserve"> studies. Palbociclib (PD 0332991 </w:t>
      </w:r>
      <w:proofErr w:type="spellStart"/>
      <w:r w:rsidRPr="00A04B6B">
        <w:rPr>
          <w:rFonts w:ascii="Calibri" w:hAnsi="Calibri" w:cs="Calibri"/>
        </w:rPr>
        <w:t>Medchemexpress</w:t>
      </w:r>
      <w:proofErr w:type="spellEnd"/>
      <w:r w:rsidRPr="00A04B6B">
        <w:rPr>
          <w:rFonts w:ascii="Calibri" w:hAnsi="Calibri" w:cs="Calibri"/>
        </w:rPr>
        <w:t xml:space="preserve">) was dissolved in sodium lactate solution for </w:t>
      </w:r>
      <w:r w:rsidRPr="00A04B6B">
        <w:rPr>
          <w:rFonts w:ascii="Calibri" w:hAnsi="Calibri" w:cs="Calibri"/>
          <w:i/>
          <w:iCs/>
        </w:rPr>
        <w:t>in vitro</w:t>
      </w:r>
      <w:r w:rsidRPr="00A04B6B">
        <w:rPr>
          <w:rFonts w:ascii="Calibri" w:hAnsi="Calibri" w:cs="Calibri"/>
        </w:rPr>
        <w:t xml:space="preserve"> studies and 0.5% methyl cellulose for </w:t>
      </w:r>
      <w:r w:rsidRPr="00A04B6B">
        <w:rPr>
          <w:rFonts w:ascii="Calibri" w:hAnsi="Calibri" w:cs="Calibri"/>
          <w:i/>
          <w:iCs/>
        </w:rPr>
        <w:t>in vivo</w:t>
      </w:r>
      <w:r w:rsidRPr="00A04B6B">
        <w:rPr>
          <w:rFonts w:ascii="Calibri" w:hAnsi="Calibri" w:cs="Calibri"/>
        </w:rPr>
        <w:t xml:space="preserve"> studies. SD-208 and losartan were administered by oral gavage</w:t>
      </w:r>
      <w:r w:rsidR="00737623">
        <w:rPr>
          <w:rFonts w:ascii="Calibri" w:hAnsi="Calibri" w:cs="Calibri"/>
        </w:rPr>
        <w:t>,</w:t>
      </w:r>
      <w:r w:rsidRPr="00A04B6B">
        <w:rPr>
          <w:rFonts w:ascii="Calibri" w:hAnsi="Calibri" w:cs="Calibri"/>
        </w:rPr>
        <w:t xml:space="preserve"> and palbociclib via peanut butter feeding. </w:t>
      </w:r>
    </w:p>
    <w:p w14:paraId="5DB65316" w14:textId="77777777" w:rsidR="00D20599" w:rsidRPr="00A04B6B" w:rsidRDefault="00D20599" w:rsidP="00D20599">
      <w:pPr>
        <w:spacing w:line="360" w:lineRule="auto"/>
        <w:jc w:val="both"/>
        <w:rPr>
          <w:rFonts w:ascii="Calibri" w:hAnsi="Calibri" w:cs="Calibri"/>
        </w:rPr>
      </w:pPr>
    </w:p>
    <w:p w14:paraId="369E6BA1" w14:textId="77777777" w:rsidR="00D20599" w:rsidRPr="00A04B6B" w:rsidRDefault="00D20599" w:rsidP="00D20599">
      <w:pPr>
        <w:spacing w:line="360" w:lineRule="auto"/>
        <w:jc w:val="both"/>
        <w:rPr>
          <w:rFonts w:ascii="Calibri" w:hAnsi="Calibri" w:cs="Calibri"/>
          <w:b/>
          <w:bCs/>
        </w:rPr>
      </w:pPr>
      <w:r w:rsidRPr="00A04B6B">
        <w:rPr>
          <w:rFonts w:ascii="Calibri" w:hAnsi="Calibri" w:cs="Calibri"/>
          <w:b/>
          <w:bCs/>
        </w:rPr>
        <w:t xml:space="preserve">2.3 Cell viability </w:t>
      </w:r>
      <w:r>
        <w:rPr>
          <w:rFonts w:ascii="Calibri" w:hAnsi="Calibri" w:cs="Calibri"/>
          <w:b/>
          <w:bCs/>
        </w:rPr>
        <w:t>a</w:t>
      </w:r>
      <w:r w:rsidRPr="00A04B6B">
        <w:rPr>
          <w:rFonts w:ascii="Calibri" w:hAnsi="Calibri" w:cs="Calibri"/>
          <w:b/>
          <w:bCs/>
        </w:rPr>
        <w:t>ssay</w:t>
      </w:r>
    </w:p>
    <w:p w14:paraId="7693C3E5" w14:textId="38333545" w:rsidR="00D20599" w:rsidRPr="00A04B6B" w:rsidRDefault="00D20599" w:rsidP="00D20599">
      <w:pPr>
        <w:spacing w:line="360" w:lineRule="auto"/>
        <w:jc w:val="both"/>
        <w:rPr>
          <w:rFonts w:ascii="Calibri" w:hAnsi="Calibri" w:cs="Calibri"/>
        </w:rPr>
      </w:pPr>
      <w:r>
        <w:rPr>
          <w:rFonts w:ascii="Calibri" w:hAnsi="Calibri" w:cs="Calibri"/>
        </w:rPr>
        <w:t>MDA-MB-231 LUC2+GFP+</w:t>
      </w:r>
      <w:r w:rsidRPr="00A04B6B">
        <w:rPr>
          <w:rFonts w:ascii="Calibri" w:hAnsi="Calibri" w:cs="Calibri"/>
        </w:rPr>
        <w:t xml:space="preserve"> LUC2+GFP+ were seeded in 96-well plates at a density of 3x</w:t>
      </w:r>
      <m:oMath>
        <m:sSup>
          <m:sSupPr>
            <m:ctrlPr>
              <w:rPr>
                <w:rFonts w:ascii="Cambria Math" w:hAnsi="Cambria Math" w:cs="Calibri"/>
                <w:i/>
              </w:rPr>
            </m:ctrlPr>
          </m:sSupPr>
          <m:e>
            <m:r>
              <w:rPr>
                <w:rFonts w:ascii="Cambria Math" w:hAnsi="Cambria Math" w:cs="Calibri"/>
              </w:rPr>
              <m:t>10</m:t>
            </m:r>
          </m:e>
          <m:sup>
            <m:r>
              <w:rPr>
                <w:rFonts w:ascii="Cambria Math" w:hAnsi="Cambria Math" w:cs="Calibri"/>
              </w:rPr>
              <m:t>3</m:t>
            </m:r>
          </m:sup>
        </m:sSup>
        <m:r>
          <w:rPr>
            <w:rFonts w:ascii="Cambria Math" w:hAnsi="Cambria Math" w:cs="Calibri"/>
          </w:rPr>
          <m:t xml:space="preserve"> </m:t>
        </m:r>
      </m:oMath>
      <w:r w:rsidRPr="00A04B6B">
        <w:rPr>
          <w:rFonts w:ascii="Calibri" w:hAnsi="Calibri" w:cs="Calibri"/>
        </w:rPr>
        <w:t xml:space="preserve">cells per well with </w:t>
      </w:r>
      <w:r w:rsidRPr="00A04B6B">
        <w:rPr>
          <w:rFonts w:ascii="Calibri" w:eastAsia="Arial" w:hAnsi="Calibri" w:cs="Calibri"/>
          <w:color w:val="000000" w:themeColor="text1"/>
        </w:rPr>
        <w:t>TGF-β</w:t>
      </w:r>
      <w:r w:rsidRPr="00A04B6B">
        <w:rPr>
          <w:rFonts w:ascii="Calibri" w:hAnsi="Calibri" w:cs="Calibri"/>
        </w:rPr>
        <w:t>-B1 recombinant (2.5ng/ml) and incubated for 24 hours. Cells were treated with 10µM SD-208</w:t>
      </w:r>
      <w:r>
        <w:rPr>
          <w:rFonts w:ascii="Calibri" w:hAnsi="Calibri" w:cs="Calibri"/>
        </w:rPr>
        <w:t xml:space="preserve">, </w:t>
      </w:r>
      <w:r w:rsidRPr="00A04B6B">
        <w:rPr>
          <w:rFonts w:ascii="Calibri" w:hAnsi="Calibri" w:cs="Calibri"/>
        </w:rPr>
        <w:t>100µM losartan</w:t>
      </w:r>
      <w:r w:rsidR="00433F08">
        <w:rPr>
          <w:rFonts w:ascii="Calibri" w:hAnsi="Calibri" w:cs="Calibri"/>
        </w:rPr>
        <w:t>,</w:t>
      </w:r>
      <w:r w:rsidRPr="00A04B6B">
        <w:rPr>
          <w:rFonts w:ascii="Calibri" w:hAnsi="Calibri" w:cs="Calibri"/>
        </w:rPr>
        <w:t xml:space="preserve"> or 10µM Palbociclib for 72 hours. After </w:t>
      </w:r>
      <w:r w:rsidR="00433F08">
        <w:rPr>
          <w:rFonts w:ascii="Calibri" w:hAnsi="Calibri" w:cs="Calibri"/>
        </w:rPr>
        <w:t xml:space="preserve">the </w:t>
      </w:r>
      <w:r w:rsidRPr="00A04B6B">
        <w:rPr>
          <w:rFonts w:ascii="Calibri" w:hAnsi="Calibri" w:cs="Calibri"/>
        </w:rPr>
        <w:t xml:space="preserve">desired exposure to </w:t>
      </w:r>
      <w:r w:rsidR="00433F08">
        <w:rPr>
          <w:rFonts w:ascii="Calibri" w:hAnsi="Calibri" w:cs="Calibri"/>
        </w:rPr>
        <w:t xml:space="preserve">the </w:t>
      </w:r>
      <w:r w:rsidRPr="00A04B6B">
        <w:rPr>
          <w:rFonts w:ascii="Calibri" w:hAnsi="Calibri" w:cs="Calibri"/>
        </w:rPr>
        <w:t>drug, MTT assay</w:t>
      </w:r>
      <w:r>
        <w:rPr>
          <w:rFonts w:ascii="Calibri" w:hAnsi="Calibri" w:cs="Calibri"/>
        </w:rPr>
        <w:t>s</w:t>
      </w:r>
      <w:r w:rsidRPr="00A04B6B">
        <w:rPr>
          <w:rFonts w:ascii="Calibri" w:hAnsi="Calibri" w:cs="Calibri"/>
        </w:rPr>
        <w:t xml:space="preserve"> w</w:t>
      </w:r>
      <w:r>
        <w:rPr>
          <w:rFonts w:ascii="Calibri" w:hAnsi="Calibri" w:cs="Calibri"/>
        </w:rPr>
        <w:t>ere</w:t>
      </w:r>
      <w:r w:rsidRPr="00A04B6B">
        <w:rPr>
          <w:rFonts w:ascii="Calibri" w:hAnsi="Calibri" w:cs="Calibri"/>
        </w:rPr>
        <w:t xml:space="preserve"> conducted to measure cell number</w:t>
      </w:r>
      <w:r>
        <w:rPr>
          <w:rFonts w:ascii="Calibri" w:hAnsi="Calibri" w:cs="Calibri"/>
        </w:rPr>
        <w:t>s</w:t>
      </w:r>
      <w:r w:rsidRPr="00A04B6B">
        <w:rPr>
          <w:rFonts w:ascii="Calibri" w:hAnsi="Calibri" w:cs="Calibri"/>
        </w:rPr>
        <w:t>. Plates were read by</w:t>
      </w:r>
      <w:r>
        <w:rPr>
          <w:rFonts w:ascii="Calibri" w:hAnsi="Calibri" w:cs="Calibri"/>
        </w:rPr>
        <w:t xml:space="preserve"> a</w:t>
      </w:r>
      <w:r w:rsidRPr="00A04B6B">
        <w:rPr>
          <w:rFonts w:ascii="Calibri" w:hAnsi="Calibri" w:cs="Calibri"/>
        </w:rPr>
        <w:t xml:space="preserve"> FlexStation3 Benchtop Multi-Mode Microplate reader (Molecular Devices, San Jose, USA) at </w:t>
      </w:r>
      <w:r>
        <w:rPr>
          <w:rFonts w:ascii="Calibri" w:hAnsi="Calibri" w:cs="Calibri"/>
        </w:rPr>
        <w:t xml:space="preserve">an absorbance of </w:t>
      </w:r>
      <w:r w:rsidRPr="00A04B6B">
        <w:rPr>
          <w:rFonts w:ascii="Calibri" w:hAnsi="Calibri" w:cs="Calibri"/>
        </w:rPr>
        <w:t>570nm.</w:t>
      </w:r>
    </w:p>
    <w:p w14:paraId="1DCF222D" w14:textId="77777777" w:rsidR="00D20599" w:rsidRPr="00A04B6B" w:rsidRDefault="00D20599" w:rsidP="00D20599">
      <w:pPr>
        <w:spacing w:line="360" w:lineRule="auto"/>
        <w:jc w:val="both"/>
        <w:rPr>
          <w:rFonts w:ascii="Calibri" w:hAnsi="Calibri" w:cs="Calibri"/>
        </w:rPr>
      </w:pPr>
    </w:p>
    <w:p w14:paraId="2E5EE719" w14:textId="77777777" w:rsidR="00D20599" w:rsidRPr="00CE5783" w:rsidRDefault="00D20599" w:rsidP="00D20599">
      <w:pPr>
        <w:spacing w:line="360" w:lineRule="auto"/>
        <w:jc w:val="both"/>
        <w:rPr>
          <w:rFonts w:ascii="Calibri" w:hAnsi="Calibri" w:cs="Calibri"/>
          <w:b/>
          <w:bCs/>
        </w:rPr>
      </w:pPr>
      <w:r w:rsidRPr="00A04B6B">
        <w:rPr>
          <w:rFonts w:ascii="Calibri" w:hAnsi="Calibri" w:cs="Calibri"/>
          <w:b/>
          <w:bCs/>
        </w:rPr>
        <w:t xml:space="preserve">2.4 </w:t>
      </w:r>
      <w:r w:rsidRPr="00A04B6B">
        <w:rPr>
          <w:rFonts w:ascii="Calibri" w:hAnsi="Calibri" w:cs="Calibri"/>
          <w:b/>
          <w:bCs/>
          <w:i/>
          <w:iCs/>
        </w:rPr>
        <w:t>In vivo</w:t>
      </w:r>
      <w:r w:rsidRPr="00A04B6B">
        <w:rPr>
          <w:rFonts w:ascii="Calibri" w:hAnsi="Calibri" w:cs="Calibri"/>
          <w:b/>
          <w:bCs/>
        </w:rPr>
        <w:t xml:space="preserve"> studies </w:t>
      </w:r>
    </w:p>
    <w:p w14:paraId="09D48041" w14:textId="2FF647C5" w:rsidR="00D20599" w:rsidRPr="00A04B6B" w:rsidRDefault="00D20599" w:rsidP="00D20599">
      <w:pPr>
        <w:spacing w:line="360" w:lineRule="auto"/>
        <w:jc w:val="both"/>
        <w:rPr>
          <w:rFonts w:ascii="Calibri" w:hAnsi="Calibri" w:cs="Calibri"/>
        </w:rPr>
      </w:pPr>
      <w:r w:rsidRPr="00A04B6B">
        <w:rPr>
          <w:rFonts w:ascii="Calibri" w:hAnsi="Calibri" w:cs="Calibri"/>
        </w:rPr>
        <w:t xml:space="preserve">All animal experiments were conducted at </w:t>
      </w:r>
      <w:r w:rsidR="00433F08">
        <w:rPr>
          <w:rFonts w:ascii="Calibri" w:hAnsi="Calibri" w:cs="Calibri"/>
        </w:rPr>
        <w:t xml:space="preserve">the </w:t>
      </w:r>
      <w:r w:rsidRPr="00A04B6B">
        <w:rPr>
          <w:rFonts w:ascii="Calibri" w:hAnsi="Calibri" w:cs="Calibri"/>
        </w:rPr>
        <w:t xml:space="preserve">University of Sheffield and approved by the UK </w:t>
      </w:r>
      <w:r w:rsidR="00433F08">
        <w:rPr>
          <w:rFonts w:ascii="Calibri" w:hAnsi="Calibri" w:cs="Calibri"/>
        </w:rPr>
        <w:t>H</w:t>
      </w:r>
      <w:r w:rsidRPr="00A04B6B">
        <w:rPr>
          <w:rFonts w:ascii="Calibri" w:hAnsi="Calibri" w:cs="Calibri"/>
        </w:rPr>
        <w:t xml:space="preserve">ome </w:t>
      </w:r>
      <w:r w:rsidR="00433F08">
        <w:rPr>
          <w:rFonts w:ascii="Calibri" w:hAnsi="Calibri" w:cs="Calibri"/>
        </w:rPr>
        <w:t>O</w:t>
      </w:r>
      <w:r w:rsidRPr="00A04B6B">
        <w:rPr>
          <w:rFonts w:ascii="Calibri" w:hAnsi="Calibri" w:cs="Calibri"/>
        </w:rPr>
        <w:t xml:space="preserve">ffice (PPL 3267943) in strict accordance with </w:t>
      </w:r>
      <w:r w:rsidR="004A180A">
        <w:rPr>
          <w:rFonts w:ascii="Calibri" w:hAnsi="Calibri" w:cs="Calibri"/>
        </w:rPr>
        <w:t xml:space="preserve">the </w:t>
      </w:r>
      <w:r w:rsidRPr="00A04B6B">
        <w:rPr>
          <w:rFonts w:ascii="Calibri" w:hAnsi="Calibri" w:cs="Calibri"/>
        </w:rPr>
        <w:t>Animal (Scientific Procedures) Act 1986. Female C57BL/6 mice and BALB/c nude mice were delivered at the age of 6-7 weeks old from Charles River. The animals were allowed 1 week to be accustomed to the housing facility prior to any experimental procedures and exposed to 12:12</w:t>
      </w:r>
      <w:r w:rsidR="004A180A">
        <w:rPr>
          <w:rFonts w:ascii="Calibri" w:hAnsi="Calibri" w:cs="Calibri"/>
        </w:rPr>
        <w:t>-</w:t>
      </w:r>
      <w:r w:rsidRPr="00A04B6B">
        <w:rPr>
          <w:rFonts w:ascii="Calibri" w:hAnsi="Calibri" w:cs="Calibri"/>
        </w:rPr>
        <w:t>hour light-dark cycle in a humidity and temperature-controlled environment, with food and water provided.</w:t>
      </w:r>
    </w:p>
    <w:p w14:paraId="247D841D" w14:textId="77777777" w:rsidR="00811EDA" w:rsidRPr="002A2920" w:rsidRDefault="00811EDA" w:rsidP="00D20599">
      <w:pPr>
        <w:spacing w:line="360" w:lineRule="auto"/>
        <w:jc w:val="both"/>
        <w:rPr>
          <w:rFonts w:ascii="Calibri" w:hAnsi="Calibri" w:cs="Calibri"/>
          <w:lang w:val="en-US"/>
        </w:rPr>
      </w:pPr>
    </w:p>
    <w:p w14:paraId="6BC23C9B" w14:textId="77777777" w:rsidR="00DD29BF" w:rsidRPr="002A2920" w:rsidRDefault="00DD29BF" w:rsidP="00D20599">
      <w:pPr>
        <w:spacing w:line="360" w:lineRule="auto"/>
        <w:jc w:val="both"/>
        <w:rPr>
          <w:rFonts w:ascii="Calibri" w:hAnsi="Calibri" w:cs="Calibri"/>
          <w:lang w:val="en-US"/>
        </w:rPr>
      </w:pPr>
    </w:p>
    <w:p w14:paraId="60AF1887" w14:textId="1019F6A5" w:rsidR="00D20599" w:rsidRPr="00A04B6B" w:rsidRDefault="00D20599" w:rsidP="00D20599">
      <w:pPr>
        <w:spacing w:line="360" w:lineRule="auto"/>
        <w:ind w:right="-187"/>
        <w:jc w:val="both"/>
        <w:rPr>
          <w:rFonts w:ascii="Calibri" w:hAnsi="Calibri" w:cs="Calibri"/>
          <w:b/>
          <w:bCs/>
        </w:rPr>
      </w:pPr>
      <w:r w:rsidRPr="00A04B6B">
        <w:rPr>
          <w:rFonts w:ascii="Calibri" w:hAnsi="Calibri" w:cs="Calibri"/>
          <w:b/>
          <w:bCs/>
        </w:rPr>
        <w:lastRenderedPageBreak/>
        <w:t xml:space="preserve">2.4.1 </w:t>
      </w:r>
      <w:r w:rsidRPr="00A04B6B">
        <w:rPr>
          <w:rFonts w:ascii="Calibri" w:hAnsi="Calibri" w:cs="Calibri"/>
          <w:b/>
          <w:bCs/>
          <w:i/>
          <w:iCs/>
        </w:rPr>
        <w:t>In vivo</w:t>
      </w:r>
      <w:r w:rsidRPr="00A04B6B">
        <w:rPr>
          <w:rFonts w:ascii="Calibri" w:hAnsi="Calibri" w:cs="Calibri"/>
          <w:b/>
          <w:bCs/>
        </w:rPr>
        <w:t xml:space="preserve"> stud</w:t>
      </w:r>
      <w:r w:rsidR="00DD29BF">
        <w:rPr>
          <w:rFonts w:ascii="Calibri" w:hAnsi="Calibri" w:cs="Calibri"/>
          <w:b/>
          <w:bCs/>
        </w:rPr>
        <w:t>ies</w:t>
      </w:r>
      <w:r w:rsidRPr="00A04B6B">
        <w:rPr>
          <w:rFonts w:ascii="Calibri" w:hAnsi="Calibri" w:cs="Calibri"/>
          <w:b/>
          <w:bCs/>
        </w:rPr>
        <w:t xml:space="preserve"> using tumour-free immune deficient mice</w:t>
      </w:r>
    </w:p>
    <w:p w14:paraId="2783A77B" w14:textId="4C52ABE8" w:rsidR="004A180A" w:rsidRPr="00A04B6B" w:rsidRDefault="00D20599" w:rsidP="00D20599">
      <w:pPr>
        <w:spacing w:line="360" w:lineRule="auto"/>
        <w:jc w:val="both"/>
        <w:rPr>
          <w:rFonts w:ascii="Calibri" w:hAnsi="Calibri" w:cs="Calibri"/>
          <w:color w:val="000000" w:themeColor="text1"/>
        </w:rPr>
      </w:pPr>
      <w:r w:rsidRPr="00A04B6B">
        <w:rPr>
          <w:rFonts w:ascii="Calibri" w:hAnsi="Calibri" w:cs="Calibri"/>
          <w:color w:val="000000" w:themeColor="text1"/>
        </w:rPr>
        <w:t xml:space="preserve">The effects of </w:t>
      </w:r>
      <w:r w:rsidRPr="00A04B6B">
        <w:rPr>
          <w:rFonts w:ascii="Calibri" w:hAnsi="Calibri" w:cs="Calibri"/>
        </w:rPr>
        <w:t xml:space="preserve">agents on the trabecular bone were first assessed on tumour-free </w:t>
      </w:r>
      <w:r>
        <w:rPr>
          <w:rFonts w:ascii="Calibri" w:hAnsi="Calibri" w:cs="Calibri"/>
        </w:rPr>
        <w:t xml:space="preserve">BALB/c nude mice as described in section 2.4.3. </w:t>
      </w:r>
      <w:r w:rsidRPr="00A04B6B">
        <w:rPr>
          <w:rFonts w:ascii="Calibri" w:hAnsi="Calibri" w:cs="Calibri"/>
          <w:color w:val="000000" w:themeColor="text1"/>
        </w:rPr>
        <w:t xml:space="preserve">The tibias of mice were scanned by </w:t>
      </w:r>
      <w:r w:rsidRPr="00A04B6B">
        <w:rPr>
          <w:rFonts w:ascii="Calibri" w:hAnsi="Calibri" w:cs="Calibri"/>
          <w:i/>
          <w:iCs/>
          <w:color w:val="000000" w:themeColor="text1"/>
        </w:rPr>
        <w:t>in vivo</w:t>
      </w:r>
      <w:r w:rsidRPr="00A04B6B">
        <w:rPr>
          <w:rFonts w:ascii="Calibri" w:hAnsi="Calibri" w:cs="Calibri"/>
          <w:color w:val="000000" w:themeColor="text1"/>
        </w:rPr>
        <w:t xml:space="preserve">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CT once weekly. All mice were euthanised after 3 weeks of treatment.</w:t>
      </w:r>
      <w:r w:rsidR="00EF5333" w:rsidRPr="00EF5333">
        <w:t xml:space="preserve"> </w:t>
      </w:r>
      <w:r w:rsidR="00EF5333" w:rsidRPr="00EF5333">
        <w:rPr>
          <w:rFonts w:ascii="Calibri" w:hAnsi="Calibri" w:cs="Calibri"/>
          <w:color w:val="000000" w:themeColor="text1"/>
        </w:rPr>
        <w:t>Mice were initially randomi</w:t>
      </w:r>
      <w:r w:rsidR="00EF5333">
        <w:rPr>
          <w:rFonts w:ascii="Calibri" w:hAnsi="Calibri" w:cs="Calibri"/>
          <w:color w:val="000000" w:themeColor="text1"/>
        </w:rPr>
        <w:t>s</w:t>
      </w:r>
      <w:r w:rsidR="00EF5333" w:rsidRPr="00EF5333">
        <w:rPr>
          <w:rFonts w:ascii="Calibri" w:hAnsi="Calibri" w:cs="Calibri"/>
          <w:color w:val="000000" w:themeColor="text1"/>
        </w:rPr>
        <w:t xml:space="preserve">ed into groups based on body weight and assigned to cages to their designated treatment. In the combination study involving SD-208 and palbociclib, group sizes varied considerably due to differences in the number of mice that developed </w:t>
      </w:r>
      <w:r w:rsidR="004A180A" w:rsidRPr="00EF5333">
        <w:rPr>
          <w:rFonts w:ascii="Calibri" w:hAnsi="Calibri" w:cs="Calibri"/>
          <w:color w:val="000000" w:themeColor="text1"/>
        </w:rPr>
        <w:t>tumours</w:t>
      </w:r>
      <w:r w:rsidR="00EF5333" w:rsidRPr="00EF5333">
        <w:rPr>
          <w:rFonts w:ascii="Calibri" w:hAnsi="Calibri" w:cs="Calibri"/>
          <w:color w:val="000000" w:themeColor="text1"/>
        </w:rPr>
        <w:t xml:space="preserve"> within each cage</w:t>
      </w:r>
      <w:r w:rsidR="00EF5333">
        <w:rPr>
          <w:rFonts w:ascii="Calibri" w:hAnsi="Calibri" w:cs="Calibri"/>
          <w:color w:val="000000" w:themeColor="text1"/>
        </w:rPr>
        <w:t>.</w:t>
      </w:r>
    </w:p>
    <w:p w14:paraId="769EBD49" w14:textId="77777777" w:rsidR="00D20599" w:rsidRPr="00A04B6B" w:rsidRDefault="00D20599" w:rsidP="00D20599">
      <w:pPr>
        <w:spacing w:line="360" w:lineRule="auto"/>
        <w:jc w:val="both"/>
        <w:rPr>
          <w:rFonts w:ascii="Calibri" w:hAnsi="Calibri" w:cs="Calibri"/>
        </w:rPr>
      </w:pPr>
    </w:p>
    <w:p w14:paraId="42D09813" w14:textId="77777777" w:rsidR="00D20599" w:rsidRPr="00A04B6B" w:rsidRDefault="00D20599" w:rsidP="00D20599">
      <w:pPr>
        <w:spacing w:line="360" w:lineRule="auto"/>
        <w:ind w:right="-187"/>
        <w:jc w:val="both"/>
        <w:rPr>
          <w:rFonts w:ascii="Calibri" w:hAnsi="Calibri" w:cs="Calibri"/>
          <w:b/>
          <w:bCs/>
        </w:rPr>
      </w:pPr>
      <w:r w:rsidRPr="00A04B6B">
        <w:rPr>
          <w:rFonts w:ascii="Calibri" w:hAnsi="Calibri" w:cs="Calibri"/>
          <w:b/>
          <w:bCs/>
        </w:rPr>
        <w:t xml:space="preserve">2.4.2 </w:t>
      </w:r>
      <w:r w:rsidRPr="00A04B6B">
        <w:rPr>
          <w:rFonts w:ascii="Calibri" w:hAnsi="Calibri" w:cs="Calibri"/>
          <w:b/>
          <w:bCs/>
          <w:i/>
          <w:iCs/>
        </w:rPr>
        <w:t>In vivo</w:t>
      </w:r>
      <w:r w:rsidRPr="00A04B6B">
        <w:rPr>
          <w:rFonts w:ascii="Calibri" w:hAnsi="Calibri" w:cs="Calibri"/>
          <w:b/>
          <w:bCs/>
        </w:rPr>
        <w:t xml:space="preserve"> studies using a model of breast cancer-induced bone disease</w:t>
      </w:r>
    </w:p>
    <w:p w14:paraId="5766E2CC" w14:textId="18A84C8A" w:rsidR="00D20599" w:rsidRPr="00A04B6B" w:rsidRDefault="00D20599" w:rsidP="00D20599">
      <w:pPr>
        <w:spacing w:line="360" w:lineRule="auto"/>
        <w:jc w:val="both"/>
        <w:rPr>
          <w:rFonts w:ascii="Calibri" w:hAnsi="Calibri" w:cs="Calibri"/>
          <w:color w:val="000000" w:themeColor="text1"/>
        </w:rPr>
      </w:pPr>
      <w:r>
        <w:rPr>
          <w:rFonts w:ascii="Calibri" w:hAnsi="Calibri" w:cs="Calibri"/>
        </w:rPr>
        <w:t>T</w:t>
      </w:r>
      <w:r w:rsidRPr="00A04B6B">
        <w:rPr>
          <w:rFonts w:ascii="Calibri" w:hAnsi="Calibri" w:cs="Calibri"/>
          <w:color w:val="000000" w:themeColor="text1"/>
        </w:rPr>
        <w:t xml:space="preserve">he effects of </w:t>
      </w:r>
      <w:r w:rsidRPr="00A04B6B">
        <w:rPr>
          <w:rFonts w:ascii="Calibri" w:hAnsi="Calibri" w:cs="Calibri"/>
        </w:rPr>
        <w:t>agents on the trabecular bone were assessed on the model of breast cancer-induced bone disease</w:t>
      </w:r>
      <w:r>
        <w:rPr>
          <w:rFonts w:ascii="Calibri" w:hAnsi="Calibri" w:cs="Calibri"/>
        </w:rPr>
        <w:t xml:space="preserve"> as described in section 2.4.3</w:t>
      </w:r>
      <w:r w:rsidRPr="00A04B6B">
        <w:rPr>
          <w:rFonts w:ascii="Calibri" w:hAnsi="Calibri" w:cs="Calibri"/>
        </w:rPr>
        <w:t>.</w:t>
      </w:r>
      <w:r w:rsidRPr="00A04B6B">
        <w:rPr>
          <w:rFonts w:ascii="Calibri" w:hAnsi="Calibri" w:cs="Calibri"/>
          <w:color w:val="000000" w:themeColor="text1"/>
        </w:rPr>
        <w:t xml:space="preserve"> 6-week-old female BALB/c nude mice were injected </w:t>
      </w:r>
      <w:proofErr w:type="spellStart"/>
      <w:r>
        <w:rPr>
          <w:rFonts w:ascii="Calibri" w:hAnsi="Calibri" w:cs="Calibri"/>
          <w:color w:val="000000" w:themeColor="text1"/>
        </w:rPr>
        <w:t>i.c.</w:t>
      </w:r>
      <w:proofErr w:type="spellEnd"/>
      <w:r w:rsidRPr="00A04B6B">
        <w:rPr>
          <w:rFonts w:ascii="Calibri" w:hAnsi="Calibri" w:cs="Calibri"/>
          <w:color w:val="000000" w:themeColor="text1"/>
        </w:rPr>
        <w:t xml:space="preserve"> with 5x10</w:t>
      </w:r>
      <w:r w:rsidRPr="00A04B6B">
        <w:rPr>
          <w:rFonts w:ascii="Calibri" w:hAnsi="Calibri" w:cs="Calibri"/>
          <w:color w:val="000000" w:themeColor="text1"/>
          <w:vertAlign w:val="superscript"/>
        </w:rPr>
        <w:t>5</w:t>
      </w:r>
      <w:r w:rsidRPr="00A04B6B">
        <w:rPr>
          <w:rFonts w:ascii="Calibri" w:hAnsi="Calibri" w:cs="Calibri"/>
          <w:color w:val="000000" w:themeColor="text1"/>
        </w:rPr>
        <w:t xml:space="preserve"> </w:t>
      </w:r>
      <w:r>
        <w:rPr>
          <w:rFonts w:ascii="Calibri" w:hAnsi="Calibri" w:cs="Calibri"/>
        </w:rPr>
        <w:t>MDA-MB-231 LUC2+GFP+</w:t>
      </w:r>
      <w:r w:rsidRPr="00A04B6B">
        <w:rPr>
          <w:rFonts w:ascii="Calibri" w:hAnsi="Calibri" w:cs="Calibri"/>
        </w:rPr>
        <w:t xml:space="preserve"> LUC2+GFP+</w:t>
      </w:r>
      <w:r w:rsidRPr="00A04B6B">
        <w:rPr>
          <w:rFonts w:ascii="Calibri" w:hAnsi="Calibri" w:cs="Calibri"/>
          <w:color w:val="000000" w:themeColor="text1"/>
        </w:rPr>
        <w:t xml:space="preserve"> cells. This model is frequently used to study therapeutic approaches for BC bone metastases (</w:t>
      </w:r>
      <w:proofErr w:type="spellStart"/>
      <w:r w:rsidRPr="00A04B6B">
        <w:rPr>
          <w:rFonts w:ascii="Calibri" w:hAnsi="Calibri" w:cs="Calibri"/>
          <w:color w:val="000000" w:themeColor="text1"/>
        </w:rPr>
        <w:t>Ottewell</w:t>
      </w:r>
      <w:proofErr w:type="spellEnd"/>
      <w:r w:rsidRPr="00A04B6B">
        <w:rPr>
          <w:rFonts w:ascii="Calibri" w:hAnsi="Calibri" w:cs="Calibri"/>
          <w:color w:val="000000" w:themeColor="text1"/>
        </w:rPr>
        <w:t>, 2021)</w:t>
      </w:r>
      <w:r w:rsidR="004A180A">
        <w:rPr>
          <w:rFonts w:ascii="Calibri" w:hAnsi="Calibri" w:cs="Calibri"/>
          <w:color w:val="000000" w:themeColor="text1"/>
        </w:rPr>
        <w:t>,</w:t>
      </w:r>
      <w:r w:rsidRPr="00A04B6B">
        <w:rPr>
          <w:rFonts w:ascii="Calibri" w:hAnsi="Calibri" w:cs="Calibri"/>
          <w:color w:val="000000" w:themeColor="text1"/>
        </w:rPr>
        <w:t xml:space="preserve"> with around 90% of animals developing skeletal tumours (Asghar </w:t>
      </w:r>
      <w:r w:rsidRPr="00A04B6B">
        <w:rPr>
          <w:rFonts w:ascii="Calibri" w:hAnsi="Calibri" w:cs="Calibri"/>
          <w:i/>
          <w:iCs/>
          <w:color w:val="000000" w:themeColor="text1"/>
        </w:rPr>
        <w:t>et al,</w:t>
      </w:r>
      <w:r w:rsidRPr="00A04B6B">
        <w:rPr>
          <w:rFonts w:ascii="Calibri" w:hAnsi="Calibri" w:cs="Calibri"/>
          <w:color w:val="000000" w:themeColor="text1"/>
        </w:rPr>
        <w:t xml:space="preserve"> 2015)</w:t>
      </w:r>
      <w:r w:rsidR="004A180A">
        <w:rPr>
          <w:rFonts w:ascii="Calibri" w:hAnsi="Calibri" w:cs="Calibri"/>
          <w:color w:val="000000" w:themeColor="text1"/>
        </w:rPr>
        <w:t>.</w:t>
      </w:r>
      <w:r w:rsidRPr="00A04B6B">
        <w:rPr>
          <w:rFonts w:ascii="Calibri" w:hAnsi="Calibri" w:cs="Calibri"/>
          <w:color w:val="000000" w:themeColor="text1"/>
        </w:rPr>
        <w:t xml:space="preserve"> Tumour growth was monitored by bioluminescence imaging</w:t>
      </w:r>
      <w:r>
        <w:rPr>
          <w:rFonts w:ascii="Calibri" w:hAnsi="Calibri" w:cs="Calibri"/>
          <w:color w:val="000000" w:themeColor="text1"/>
        </w:rPr>
        <w:t xml:space="preserve"> using </w:t>
      </w:r>
      <w:r w:rsidR="004A180A">
        <w:rPr>
          <w:rFonts w:ascii="Calibri" w:hAnsi="Calibri" w:cs="Calibri"/>
          <w:color w:val="000000" w:themeColor="text1"/>
        </w:rPr>
        <w:t xml:space="preserve">an </w:t>
      </w:r>
      <w:r>
        <w:rPr>
          <w:rFonts w:ascii="Calibri" w:hAnsi="Calibri" w:cs="Calibri"/>
          <w:color w:val="000000" w:themeColor="text1"/>
        </w:rPr>
        <w:t>IVIS spectrum machine (</w:t>
      </w:r>
      <w:proofErr w:type="spellStart"/>
      <w:r>
        <w:rPr>
          <w:rFonts w:ascii="Calibri" w:hAnsi="Calibri" w:cs="Calibri"/>
          <w:color w:val="000000" w:themeColor="text1"/>
        </w:rPr>
        <w:t>Xenogen</w:t>
      </w:r>
      <w:proofErr w:type="spellEnd"/>
      <w:r>
        <w:rPr>
          <w:rFonts w:ascii="Calibri" w:hAnsi="Calibri" w:cs="Calibri"/>
          <w:color w:val="000000" w:themeColor="text1"/>
        </w:rPr>
        <w:t>, Alameda, USA)</w:t>
      </w:r>
      <w:r w:rsidRPr="00A04B6B">
        <w:rPr>
          <w:rFonts w:ascii="Calibri" w:hAnsi="Calibri" w:cs="Calibri"/>
          <w:color w:val="000000" w:themeColor="text1"/>
        </w:rPr>
        <w:t xml:space="preserve"> twice weekly, </w:t>
      </w:r>
      <w:r w:rsidR="004A180A">
        <w:rPr>
          <w:rFonts w:ascii="Calibri" w:hAnsi="Calibri" w:cs="Calibri"/>
          <w:color w:val="000000" w:themeColor="text1"/>
        </w:rPr>
        <w:t xml:space="preserve">and the </w:t>
      </w:r>
      <w:r w:rsidRPr="00A04B6B">
        <w:rPr>
          <w:rFonts w:ascii="Calibri" w:hAnsi="Calibri" w:cs="Calibri"/>
          <w:color w:val="000000" w:themeColor="text1"/>
        </w:rPr>
        <w:t xml:space="preserve">tibia was scanned by </w:t>
      </w:r>
      <w:r w:rsidRPr="00A04B6B">
        <w:rPr>
          <w:rFonts w:ascii="Calibri" w:hAnsi="Calibri" w:cs="Calibri"/>
          <w:i/>
          <w:iCs/>
          <w:color w:val="000000" w:themeColor="text1"/>
        </w:rPr>
        <w:t>in vivo</w:t>
      </w:r>
      <w:r w:rsidRPr="00A04B6B">
        <w:rPr>
          <w:rFonts w:ascii="Calibri" w:hAnsi="Calibri" w:cs="Calibri"/>
          <w:color w:val="000000" w:themeColor="text1"/>
        </w:rPr>
        <w:t xml:space="preserve">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CT once weekly</w:t>
      </w:r>
      <w:r w:rsidR="004A180A">
        <w:rPr>
          <w:rFonts w:ascii="Calibri" w:hAnsi="Calibri" w:cs="Calibri"/>
          <w:color w:val="000000" w:themeColor="text1"/>
        </w:rPr>
        <w:t>,</w:t>
      </w:r>
      <w:r>
        <w:rPr>
          <w:rFonts w:ascii="Calibri" w:hAnsi="Calibri" w:cs="Calibri"/>
          <w:color w:val="000000" w:themeColor="text1"/>
        </w:rPr>
        <w:t xml:space="preserve"> as described in </w:t>
      </w:r>
      <w:r w:rsidR="004A180A" w:rsidRPr="002A2920">
        <w:rPr>
          <w:rFonts w:ascii="Calibri" w:hAnsi="Calibri" w:cs="Calibri"/>
          <w:b/>
          <w:bCs/>
          <w:color w:val="000000" w:themeColor="text1"/>
        </w:rPr>
        <w:t>S</w:t>
      </w:r>
      <w:r w:rsidRPr="002A2920">
        <w:rPr>
          <w:rFonts w:ascii="Calibri" w:hAnsi="Calibri" w:cs="Calibri"/>
          <w:b/>
          <w:bCs/>
          <w:color w:val="000000" w:themeColor="text1"/>
        </w:rPr>
        <w:t>ection 2.5</w:t>
      </w:r>
      <w:r w:rsidRPr="00A04B6B">
        <w:rPr>
          <w:rFonts w:ascii="Calibri" w:hAnsi="Calibri" w:cs="Calibri"/>
          <w:color w:val="000000" w:themeColor="text1"/>
        </w:rPr>
        <w:t>. Treatment commences once tumour and lytic bone lesions w</w:t>
      </w:r>
      <w:r>
        <w:rPr>
          <w:rFonts w:ascii="Calibri" w:hAnsi="Calibri" w:cs="Calibri"/>
          <w:color w:val="000000" w:themeColor="text1"/>
        </w:rPr>
        <w:t>ere</w:t>
      </w:r>
      <w:r w:rsidRPr="00A04B6B">
        <w:rPr>
          <w:rFonts w:ascii="Calibri" w:hAnsi="Calibri" w:cs="Calibri"/>
          <w:color w:val="000000" w:themeColor="text1"/>
        </w:rPr>
        <w:t xml:space="preserve"> detected by imaging</w:t>
      </w:r>
      <w:r>
        <w:rPr>
          <w:rFonts w:ascii="Calibri" w:hAnsi="Calibri" w:cs="Calibri"/>
          <w:color w:val="000000" w:themeColor="text1"/>
        </w:rPr>
        <w:t>.</w:t>
      </w:r>
      <w:r w:rsidRPr="00A04B6B">
        <w:rPr>
          <w:rFonts w:ascii="Calibri" w:hAnsi="Calibri" w:cs="Calibri"/>
          <w:color w:val="000000" w:themeColor="text1"/>
        </w:rPr>
        <w:t xml:space="preserve"> All mice were euthanised after 3 weeks of treatment and tibias scanned by </w:t>
      </w:r>
      <w:r w:rsidRPr="00A04B6B">
        <w:rPr>
          <w:rFonts w:ascii="Calibri" w:hAnsi="Calibri" w:cs="Calibri"/>
          <w:i/>
          <w:iCs/>
          <w:color w:val="000000" w:themeColor="text1"/>
        </w:rPr>
        <w:t xml:space="preserve">ex vivo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CT</w:t>
      </w:r>
      <w:r>
        <w:rPr>
          <w:rFonts w:ascii="Calibri" w:hAnsi="Calibri" w:cs="Calibri"/>
          <w:color w:val="000000" w:themeColor="text1"/>
        </w:rPr>
        <w:t xml:space="preserve"> as described in </w:t>
      </w:r>
      <w:r w:rsidR="004A180A" w:rsidRPr="002A2920">
        <w:rPr>
          <w:rFonts w:ascii="Calibri" w:hAnsi="Calibri" w:cs="Calibri"/>
          <w:b/>
          <w:bCs/>
          <w:color w:val="000000" w:themeColor="text1"/>
        </w:rPr>
        <w:t>S</w:t>
      </w:r>
      <w:r w:rsidRPr="002A2920">
        <w:rPr>
          <w:rFonts w:ascii="Calibri" w:hAnsi="Calibri" w:cs="Calibri"/>
          <w:b/>
          <w:bCs/>
          <w:color w:val="000000" w:themeColor="text1"/>
        </w:rPr>
        <w:t>ection 2.5</w:t>
      </w:r>
      <w:r>
        <w:rPr>
          <w:rFonts w:ascii="Calibri" w:hAnsi="Calibri" w:cs="Calibri"/>
          <w:color w:val="000000" w:themeColor="text1"/>
        </w:rPr>
        <w:t>.</w:t>
      </w:r>
      <w:r w:rsidRPr="00A04B6B">
        <w:rPr>
          <w:rFonts w:ascii="Calibri" w:hAnsi="Calibri" w:cs="Calibri"/>
          <w:color w:val="000000" w:themeColor="text1"/>
        </w:rPr>
        <w:t xml:space="preserve"> </w:t>
      </w:r>
    </w:p>
    <w:p w14:paraId="21179A68" w14:textId="77777777" w:rsidR="00D20599" w:rsidRPr="00A04B6B" w:rsidRDefault="00D20599" w:rsidP="00D20599">
      <w:pPr>
        <w:spacing w:line="360" w:lineRule="auto"/>
        <w:jc w:val="both"/>
        <w:rPr>
          <w:rFonts w:ascii="Calibri" w:hAnsi="Calibri" w:cs="Calibri"/>
          <w:color w:val="000000" w:themeColor="text1"/>
        </w:rPr>
      </w:pPr>
    </w:p>
    <w:p w14:paraId="218B49A5" w14:textId="77777777" w:rsidR="00D20599" w:rsidRPr="00A04B6B" w:rsidRDefault="00D20599" w:rsidP="00D20599">
      <w:pPr>
        <w:spacing w:line="360" w:lineRule="auto"/>
        <w:jc w:val="both"/>
        <w:rPr>
          <w:rFonts w:ascii="Calibri" w:hAnsi="Calibri" w:cs="Calibri"/>
          <w:b/>
          <w:bCs/>
          <w:color w:val="000000" w:themeColor="text1"/>
        </w:rPr>
      </w:pPr>
      <w:r w:rsidRPr="00A04B6B">
        <w:rPr>
          <w:rFonts w:ascii="Calibri" w:hAnsi="Calibri" w:cs="Calibri"/>
          <w:b/>
          <w:bCs/>
          <w:color w:val="000000" w:themeColor="text1"/>
        </w:rPr>
        <w:t>2.4.3 Treatment</w:t>
      </w:r>
      <w:r w:rsidRPr="00A04B6B">
        <w:rPr>
          <w:rFonts w:ascii="Calibri" w:hAnsi="Calibri" w:cs="Calibri"/>
          <w:b/>
          <w:bCs/>
        </w:rPr>
        <w:t xml:space="preserve"> with agents</w:t>
      </w:r>
    </w:p>
    <w:p w14:paraId="77950BD1" w14:textId="478DFFDF" w:rsidR="00D20599" w:rsidRDefault="00D20599" w:rsidP="00D20599">
      <w:pPr>
        <w:spacing w:line="360" w:lineRule="auto"/>
        <w:jc w:val="both"/>
        <w:rPr>
          <w:rFonts w:ascii="Calibri" w:hAnsi="Calibri" w:cs="Calibri"/>
          <w:color w:val="000000" w:themeColor="text1"/>
        </w:rPr>
      </w:pPr>
      <w:r w:rsidRPr="00A04B6B">
        <w:rPr>
          <w:rFonts w:ascii="Calibri" w:hAnsi="Calibri" w:cs="Calibri"/>
          <w:color w:val="000000" w:themeColor="text1"/>
        </w:rPr>
        <w:t xml:space="preserve">In </w:t>
      </w:r>
      <w:r w:rsidR="004A180A">
        <w:rPr>
          <w:rFonts w:ascii="Calibri" w:hAnsi="Calibri" w:cs="Calibri"/>
          <w:color w:val="000000" w:themeColor="text1"/>
        </w:rPr>
        <w:t xml:space="preserve">a </w:t>
      </w:r>
      <w:r w:rsidRPr="00A04B6B">
        <w:rPr>
          <w:rFonts w:ascii="Calibri" w:hAnsi="Calibri" w:cs="Calibri"/>
          <w:color w:val="000000" w:themeColor="text1"/>
        </w:rPr>
        <w:t xml:space="preserve">tumour-free study, mice were treated with 60mg/kg SD-208 or 100mg/kg losartan, or control (1% methyl cellulose) by oral gavage 5 days per week for 3 weeks (n=4/group). </w:t>
      </w:r>
    </w:p>
    <w:p w14:paraId="2BF338B4" w14:textId="0B8CF8D1" w:rsidR="00D20599" w:rsidRDefault="00D20599" w:rsidP="00D20599">
      <w:pPr>
        <w:spacing w:line="360" w:lineRule="auto"/>
        <w:jc w:val="both"/>
        <w:rPr>
          <w:rFonts w:ascii="Calibri" w:hAnsi="Calibri" w:cs="Calibri"/>
          <w:color w:val="000000" w:themeColor="text1"/>
        </w:rPr>
      </w:pPr>
      <w:r w:rsidRPr="00A04B6B">
        <w:rPr>
          <w:rFonts w:ascii="Calibri" w:hAnsi="Calibri" w:cs="Calibri"/>
          <w:color w:val="000000" w:themeColor="text1"/>
        </w:rPr>
        <w:t>In the model of breast cancer</w:t>
      </w:r>
      <w:r w:rsidR="004A180A">
        <w:rPr>
          <w:rFonts w:ascii="Calibri" w:hAnsi="Calibri" w:cs="Calibri"/>
          <w:color w:val="000000" w:themeColor="text1"/>
        </w:rPr>
        <w:t>-</w:t>
      </w:r>
      <w:r w:rsidRPr="00A04B6B">
        <w:rPr>
          <w:rFonts w:ascii="Calibri" w:hAnsi="Calibri" w:cs="Calibri"/>
          <w:color w:val="000000" w:themeColor="text1"/>
        </w:rPr>
        <w:t>induced bone disease</w:t>
      </w:r>
      <w:r w:rsidRPr="00A04B6B">
        <w:rPr>
          <w:rFonts w:ascii="Calibri" w:hAnsi="Calibri" w:cs="Calibri"/>
          <w:b/>
          <w:bCs/>
          <w:shd w:val="clear" w:color="auto" w:fill="FFFFFF"/>
        </w:rPr>
        <w:t xml:space="preserve">, </w:t>
      </w:r>
      <w:r w:rsidRPr="00A04B6B">
        <w:rPr>
          <w:rFonts w:ascii="Calibri" w:hAnsi="Calibri" w:cs="Calibri"/>
          <w:color w:val="000000" w:themeColor="text1"/>
        </w:rPr>
        <w:t xml:space="preserve">mice were treated with 100mg/kg losartan (n=11) or controls (PBS)(n=9) by oral gavage 5 days per week for 3 weeks. </w:t>
      </w:r>
      <w:r w:rsidRPr="00A04B6B">
        <w:rPr>
          <w:rFonts w:ascii="Calibri" w:hAnsi="Calibri" w:cs="Calibri"/>
          <w:shd w:val="clear" w:color="auto" w:fill="FFFFFF"/>
        </w:rPr>
        <w:t xml:space="preserve">To assess the effect of agent combined with anti-cancer agent </w:t>
      </w:r>
      <w:r w:rsidRPr="00A04B6B">
        <w:rPr>
          <w:rFonts w:ascii="Calibri" w:eastAsia="Arial" w:hAnsi="Calibri" w:cs="Calibri"/>
          <w:color w:val="000000" w:themeColor="text1"/>
        </w:rPr>
        <w:t xml:space="preserve">on trabecular bone, </w:t>
      </w:r>
      <w:r w:rsidRPr="00A04B6B">
        <w:rPr>
          <w:rFonts w:ascii="Calibri" w:hAnsi="Calibri" w:cs="Calibri"/>
          <w:color w:val="000000" w:themeColor="text1"/>
        </w:rPr>
        <w:t xml:space="preserve">mice were treated with 60mg/kg SD-208 (n=6) by oral gavage or 100mg/kg palbociclib (n=6) by peanut butter feeding or SD-208 combined with palbociclib (n=3) or controls (1% methyl cellulose) (n=9) by oral gavage 5 days per week for 3 weeks. </w:t>
      </w:r>
    </w:p>
    <w:p w14:paraId="2CD31AE6" w14:textId="77777777" w:rsidR="00D20599" w:rsidRDefault="00D20599" w:rsidP="00D20599">
      <w:pPr>
        <w:spacing w:line="360" w:lineRule="auto"/>
        <w:jc w:val="both"/>
        <w:rPr>
          <w:rFonts w:ascii="Calibri" w:hAnsi="Calibri" w:cs="Calibri"/>
          <w:color w:val="000000" w:themeColor="text1"/>
          <w:lang w:val="en-US"/>
        </w:rPr>
      </w:pPr>
    </w:p>
    <w:p w14:paraId="4F9C7DE5" w14:textId="77777777" w:rsidR="00811EDA" w:rsidRDefault="00811EDA" w:rsidP="00D20599">
      <w:pPr>
        <w:spacing w:line="360" w:lineRule="auto"/>
        <w:jc w:val="both"/>
        <w:rPr>
          <w:rFonts w:ascii="Calibri" w:hAnsi="Calibri" w:cs="Calibri"/>
          <w:color w:val="000000" w:themeColor="text1"/>
          <w:lang w:val="en-US"/>
        </w:rPr>
      </w:pPr>
    </w:p>
    <w:p w14:paraId="48DF26E6" w14:textId="77777777" w:rsidR="00811EDA" w:rsidRPr="002A2920" w:rsidRDefault="00811EDA" w:rsidP="00D20599">
      <w:pPr>
        <w:spacing w:line="360" w:lineRule="auto"/>
        <w:jc w:val="both"/>
        <w:rPr>
          <w:rFonts w:ascii="Calibri" w:hAnsi="Calibri" w:cs="Calibri"/>
          <w:color w:val="000000" w:themeColor="text1"/>
          <w:lang w:val="en-US"/>
        </w:rPr>
      </w:pPr>
    </w:p>
    <w:p w14:paraId="39BBA44D" w14:textId="77777777" w:rsidR="00D20599" w:rsidRPr="00A04B6B" w:rsidRDefault="00D20599" w:rsidP="00D20599">
      <w:pPr>
        <w:spacing w:line="360" w:lineRule="auto"/>
        <w:jc w:val="both"/>
        <w:rPr>
          <w:rFonts w:ascii="Calibri" w:hAnsi="Calibri" w:cs="Calibri"/>
          <w:b/>
          <w:bCs/>
        </w:rPr>
      </w:pPr>
      <w:r w:rsidRPr="00A04B6B">
        <w:rPr>
          <w:rFonts w:ascii="Calibri" w:hAnsi="Calibri" w:cs="Calibri"/>
          <w:b/>
          <w:bCs/>
        </w:rPr>
        <w:lastRenderedPageBreak/>
        <w:t>2.5 µCT analyses</w:t>
      </w:r>
    </w:p>
    <w:p w14:paraId="6E9AE108" w14:textId="1D4779EA" w:rsidR="00D20599" w:rsidRPr="00A04B6B" w:rsidRDefault="00D20599" w:rsidP="00D20599">
      <w:pPr>
        <w:spacing w:line="360" w:lineRule="auto"/>
        <w:jc w:val="both"/>
        <w:rPr>
          <w:rFonts w:ascii="Calibri" w:hAnsi="Calibri" w:cs="Calibri"/>
        </w:rPr>
      </w:pPr>
      <w:r w:rsidRPr="00A04B6B">
        <w:rPr>
          <w:rFonts w:ascii="Calibri" w:hAnsi="Calibri" w:cs="Calibri"/>
        </w:rPr>
        <w:t xml:space="preserve">Tumour-bearing tibiae of mice were scanned </w:t>
      </w:r>
      <w:r w:rsidRPr="00A04B6B">
        <w:rPr>
          <w:rFonts w:ascii="Calibri" w:hAnsi="Calibri" w:cs="Calibri"/>
          <w:i/>
          <w:iCs/>
        </w:rPr>
        <w:t>in vivo</w:t>
      </w:r>
      <w:r w:rsidRPr="00A04B6B">
        <w:rPr>
          <w:rFonts w:ascii="Calibri" w:hAnsi="Calibri" w:cs="Calibri"/>
        </w:rPr>
        <w:t xml:space="preserve"> using a VivaCT80 µCT scanner (</w:t>
      </w:r>
      <w:proofErr w:type="spellStart"/>
      <w:r w:rsidRPr="00A04B6B">
        <w:rPr>
          <w:rFonts w:ascii="Calibri" w:hAnsi="Calibri" w:cs="Calibri"/>
        </w:rPr>
        <w:t>Scanco</w:t>
      </w:r>
      <w:proofErr w:type="spellEnd"/>
      <w:r w:rsidRPr="00A04B6B">
        <w:rPr>
          <w:rFonts w:ascii="Calibri" w:hAnsi="Calibri" w:cs="Calibri"/>
        </w:rPr>
        <w:t xml:space="preserve"> Medical AG, </w:t>
      </w:r>
      <w:r w:rsidRPr="00A04B6B">
        <w:rPr>
          <w:rFonts w:ascii="Calibri" w:hAnsi="Calibri" w:cs="Calibri"/>
          <w:color w:val="1F1F1F"/>
          <w:shd w:val="clear" w:color="auto" w:fill="FFFFFF"/>
        </w:rPr>
        <w:t>Wangen-</w:t>
      </w:r>
      <w:proofErr w:type="spellStart"/>
      <w:r w:rsidRPr="00A04B6B">
        <w:rPr>
          <w:rFonts w:ascii="Calibri" w:hAnsi="Calibri" w:cs="Calibri"/>
          <w:color w:val="1F1F1F"/>
          <w:shd w:val="clear" w:color="auto" w:fill="FFFFFF"/>
        </w:rPr>
        <w:t>Brüttisellen</w:t>
      </w:r>
      <w:proofErr w:type="spellEnd"/>
      <w:r w:rsidRPr="00A04B6B">
        <w:rPr>
          <w:rFonts w:ascii="Calibri" w:hAnsi="Calibri" w:cs="Calibri"/>
          <w:color w:val="1F1F1F"/>
          <w:shd w:val="clear" w:color="auto" w:fill="FFFFFF"/>
        </w:rPr>
        <w:t>, Switzerland</w:t>
      </w:r>
      <w:r w:rsidRPr="00A04B6B">
        <w:rPr>
          <w:rFonts w:ascii="Calibri" w:hAnsi="Calibri" w:cs="Calibri"/>
        </w:rPr>
        <w:t>) once weekly for 3-4 weeks</w:t>
      </w:r>
      <w:r w:rsidR="004A180A">
        <w:rPr>
          <w:rFonts w:ascii="Calibri" w:hAnsi="Calibri" w:cs="Calibri"/>
        </w:rPr>
        <w:t>,</w:t>
      </w:r>
      <w:r w:rsidRPr="00A04B6B">
        <w:rPr>
          <w:rFonts w:ascii="Calibri" w:hAnsi="Calibri" w:cs="Calibri"/>
        </w:rPr>
        <w:t xml:space="preserve"> depending on the study and bone integrity/structure analysed. Mice were anesthetised by isoflurane inhalation and their hindlimb were scanned at 10.4μm isotropic voxel size, 55kV, 145μA, 200ms integration time for </w:t>
      </w:r>
      <w:r w:rsidR="004A180A">
        <w:rPr>
          <w:rFonts w:ascii="Calibri" w:hAnsi="Calibri" w:cs="Calibri"/>
        </w:rPr>
        <w:t xml:space="preserve">a </w:t>
      </w:r>
      <w:r w:rsidRPr="00A04B6B">
        <w:rPr>
          <w:rFonts w:ascii="Calibri" w:hAnsi="Calibri" w:cs="Calibri"/>
        </w:rPr>
        <w:t>360-degree scan with a 0.24-degree rotation step. Images were reconstructed by µCT evaluation software (</w:t>
      </w:r>
      <w:proofErr w:type="spellStart"/>
      <w:r w:rsidRPr="00A04B6B">
        <w:rPr>
          <w:rFonts w:ascii="Calibri" w:hAnsi="Calibri" w:cs="Calibri"/>
        </w:rPr>
        <w:t>Scanco</w:t>
      </w:r>
      <w:proofErr w:type="spellEnd"/>
      <w:r w:rsidRPr="00A04B6B">
        <w:rPr>
          <w:rFonts w:ascii="Calibri" w:hAnsi="Calibri" w:cs="Calibri"/>
        </w:rPr>
        <w:t xml:space="preserve">). At the end of the experiment, tibiae were scanned </w:t>
      </w:r>
      <w:r w:rsidRPr="00A04B6B">
        <w:rPr>
          <w:rFonts w:ascii="Calibri" w:hAnsi="Calibri" w:cs="Calibri"/>
          <w:i/>
          <w:iCs/>
        </w:rPr>
        <w:t>ex vivo</w:t>
      </w:r>
      <w:r w:rsidRPr="00A04B6B">
        <w:rPr>
          <w:rFonts w:ascii="Calibri" w:hAnsi="Calibri" w:cs="Calibri"/>
        </w:rPr>
        <w:t xml:space="preserve"> by SkyScan1272 µCT scanner (Bruker, Massachusetts, USA) at medium camera (2016X1344), 0.5mm aluminium filter, 4.18μm pixel size, 50kV, 200μA for </w:t>
      </w:r>
      <w:r w:rsidR="004A180A">
        <w:rPr>
          <w:rFonts w:ascii="Calibri" w:hAnsi="Calibri" w:cs="Calibri"/>
        </w:rPr>
        <w:t xml:space="preserve">a </w:t>
      </w:r>
      <w:r w:rsidRPr="00A04B6B">
        <w:rPr>
          <w:rFonts w:ascii="Calibri" w:hAnsi="Calibri" w:cs="Calibri"/>
        </w:rPr>
        <w:t xml:space="preserve">180-degree scan with a 0.7-degree rotation step. Images were reconstructed by </w:t>
      </w:r>
      <w:proofErr w:type="spellStart"/>
      <w:r w:rsidRPr="00A04B6B">
        <w:rPr>
          <w:rFonts w:ascii="Calibri" w:hAnsi="Calibri" w:cs="Calibri"/>
        </w:rPr>
        <w:t>NRecon</w:t>
      </w:r>
      <w:proofErr w:type="spellEnd"/>
      <w:r w:rsidRPr="00A04B6B">
        <w:rPr>
          <w:rFonts w:ascii="Calibri" w:hAnsi="Calibri" w:cs="Calibri"/>
        </w:rPr>
        <w:t xml:space="preserve"> (version 2.0) (Figure 2.6) and analysed by CTAN software (Bruker) (</w:t>
      </w:r>
      <w:proofErr w:type="spellStart"/>
      <w:r w:rsidRPr="00A04B6B">
        <w:rPr>
          <w:rFonts w:ascii="Calibri" w:hAnsi="Calibri" w:cs="Calibri"/>
        </w:rPr>
        <w:t>Bouxsein</w:t>
      </w:r>
      <w:proofErr w:type="spellEnd"/>
      <w:r w:rsidRPr="00A04B6B">
        <w:rPr>
          <w:rFonts w:ascii="Calibri" w:hAnsi="Calibri" w:cs="Calibri"/>
        </w:rPr>
        <w:t xml:space="preserve"> </w:t>
      </w:r>
      <w:r w:rsidRPr="00A04B6B">
        <w:rPr>
          <w:rFonts w:ascii="Calibri" w:hAnsi="Calibri" w:cs="Calibri"/>
          <w:i/>
          <w:iCs/>
        </w:rPr>
        <w:t>et al</w:t>
      </w:r>
      <w:r w:rsidRPr="00A04B6B">
        <w:rPr>
          <w:rFonts w:ascii="Calibri" w:hAnsi="Calibri" w:cs="Calibri"/>
        </w:rPr>
        <w:t xml:space="preserve">, 2010). Images were reconstructed by </w:t>
      </w:r>
      <w:proofErr w:type="spellStart"/>
      <w:r w:rsidRPr="00A04B6B">
        <w:rPr>
          <w:rFonts w:ascii="Calibri" w:hAnsi="Calibri" w:cs="Calibri"/>
        </w:rPr>
        <w:t>NRecon</w:t>
      </w:r>
      <w:proofErr w:type="spellEnd"/>
      <w:r w:rsidRPr="00A04B6B">
        <w:rPr>
          <w:rFonts w:ascii="Calibri" w:hAnsi="Calibri" w:cs="Calibri"/>
        </w:rPr>
        <w:t xml:space="preserve"> software and analysed on CTAN software. </w:t>
      </w:r>
      <w:r w:rsidR="004A180A">
        <w:rPr>
          <w:rFonts w:ascii="Calibri" w:hAnsi="Calibri" w:cs="Calibri"/>
        </w:rPr>
        <w:t xml:space="preserve">A </w:t>
      </w:r>
      <w:r w:rsidRPr="00A04B6B">
        <w:rPr>
          <w:rFonts w:ascii="Calibri" w:hAnsi="Calibri" w:cs="Calibri"/>
        </w:rPr>
        <w:t xml:space="preserve">1mm region of tibia trabecular bone was measured with a 0.2mm offset from the growth plate. Tibia cortical bone was measured with </w:t>
      </w:r>
      <w:r w:rsidR="004A180A">
        <w:rPr>
          <w:rFonts w:ascii="Calibri" w:hAnsi="Calibri" w:cs="Calibri"/>
        </w:rPr>
        <w:t xml:space="preserve">a </w:t>
      </w:r>
      <w:r w:rsidRPr="00A04B6B">
        <w:rPr>
          <w:rFonts w:ascii="Calibri" w:hAnsi="Calibri" w:cs="Calibri"/>
        </w:rPr>
        <w:t xml:space="preserve">1mm offset from </w:t>
      </w:r>
      <w:r w:rsidR="004A180A">
        <w:rPr>
          <w:rFonts w:ascii="Calibri" w:hAnsi="Calibri" w:cs="Calibri"/>
        </w:rPr>
        <w:t xml:space="preserve">the </w:t>
      </w:r>
      <w:r w:rsidRPr="00A04B6B">
        <w:rPr>
          <w:rFonts w:ascii="Calibri" w:hAnsi="Calibri" w:cs="Calibri"/>
        </w:rPr>
        <w:t xml:space="preserve">growth plate. 3-D models were created using CTVOX software (Bruker). Surface lesion area in cortical bone was measured by ImageJ software (Wayne </w:t>
      </w:r>
      <w:proofErr w:type="spellStart"/>
      <w:r w:rsidRPr="00A04B6B">
        <w:rPr>
          <w:rFonts w:ascii="Calibri" w:hAnsi="Calibri" w:cs="Calibri"/>
        </w:rPr>
        <w:t>Wesband</w:t>
      </w:r>
      <w:proofErr w:type="spellEnd"/>
      <w:r w:rsidRPr="00A04B6B">
        <w:rPr>
          <w:rFonts w:ascii="Calibri" w:hAnsi="Calibri" w:cs="Calibri"/>
        </w:rPr>
        <w:t xml:space="preserve">). </w:t>
      </w:r>
    </w:p>
    <w:p w14:paraId="46B7DF8D" w14:textId="77777777" w:rsidR="00D20599" w:rsidRPr="00A04B6B" w:rsidRDefault="00D20599" w:rsidP="00D20599">
      <w:pPr>
        <w:spacing w:line="360" w:lineRule="auto"/>
        <w:jc w:val="both"/>
        <w:rPr>
          <w:rFonts w:ascii="Calibri" w:hAnsi="Calibri" w:cs="Calibri"/>
        </w:rPr>
      </w:pPr>
    </w:p>
    <w:p w14:paraId="1707F094" w14:textId="77777777" w:rsidR="00D20599" w:rsidRPr="00A04B6B" w:rsidRDefault="00D20599" w:rsidP="00D20599">
      <w:pPr>
        <w:spacing w:line="360" w:lineRule="auto"/>
        <w:jc w:val="both"/>
        <w:rPr>
          <w:rFonts w:ascii="Calibri" w:hAnsi="Calibri" w:cs="Calibri"/>
          <w:b/>
          <w:bCs/>
        </w:rPr>
      </w:pPr>
      <w:r w:rsidRPr="00A04B6B">
        <w:rPr>
          <w:rFonts w:ascii="Calibri" w:hAnsi="Calibri" w:cs="Calibri"/>
          <w:b/>
          <w:bCs/>
        </w:rPr>
        <w:t xml:space="preserve">2.6 Bone histomorphometry </w:t>
      </w:r>
    </w:p>
    <w:p w14:paraId="26A514C4" w14:textId="3A9002AC" w:rsidR="00D20599" w:rsidRDefault="00D20599" w:rsidP="00D20599">
      <w:pPr>
        <w:spacing w:line="360" w:lineRule="auto"/>
        <w:jc w:val="both"/>
        <w:rPr>
          <w:rFonts w:ascii="Calibri" w:hAnsi="Calibri" w:cs="Calibri"/>
        </w:rPr>
      </w:pPr>
      <w:r w:rsidRPr="00A04B6B">
        <w:rPr>
          <w:rFonts w:ascii="Calibri" w:hAnsi="Calibri" w:cs="Calibri"/>
        </w:rPr>
        <w:t>Tibiae were fixed in 4% PFA for 48 hours and then stored in 70% ethanol, decalcified for 3 weeks by 20%</w:t>
      </w:r>
      <w:r w:rsidR="004A180A" w:rsidRPr="002A2920">
        <w:rPr>
          <w:rFonts w:ascii="Arial" w:hAnsi="Arial" w:cs="Arial"/>
          <w:color w:val="0E101A"/>
          <w:sz w:val="18"/>
          <w:szCs w:val="18"/>
          <w:shd w:val="clear" w:color="auto" w:fill="FFFFFF"/>
        </w:rPr>
        <w:t xml:space="preserve"> </w:t>
      </w:r>
      <w:r w:rsidR="004A180A" w:rsidRPr="002A2920">
        <w:rPr>
          <w:rFonts w:ascii="Calibri" w:hAnsi="Calibri" w:cs="Calibri"/>
        </w:rPr>
        <w:t>ethylenediaminetetraacetic</w:t>
      </w:r>
      <w:r w:rsidRPr="004A180A">
        <w:rPr>
          <w:rFonts w:ascii="Calibri" w:hAnsi="Calibri" w:cs="Calibri"/>
        </w:rPr>
        <w:t xml:space="preserve"> </w:t>
      </w:r>
      <w:r w:rsidRPr="00A04B6B">
        <w:rPr>
          <w:rFonts w:ascii="Calibri" w:hAnsi="Calibri" w:cs="Calibri"/>
        </w:rPr>
        <w:t>acid (EDTA), processed</w:t>
      </w:r>
      <w:r w:rsidR="004A180A">
        <w:rPr>
          <w:rFonts w:ascii="Calibri" w:hAnsi="Calibri" w:cs="Calibri"/>
        </w:rPr>
        <w:t>,</w:t>
      </w:r>
      <w:r w:rsidRPr="00A04B6B">
        <w:rPr>
          <w:rFonts w:ascii="Calibri" w:hAnsi="Calibri" w:cs="Calibri"/>
        </w:rPr>
        <w:t xml:space="preserve"> and embedded in paraffin blocks. 2µm bone sections were cut and tartrate-resistant acid phosphatase (TRAP) stained, then counterstained by </w:t>
      </w:r>
      <w:r>
        <w:rPr>
          <w:rFonts w:ascii="Calibri" w:hAnsi="Calibri" w:cs="Calibri"/>
        </w:rPr>
        <w:t>haematoxylin and eosin (</w:t>
      </w:r>
      <w:r w:rsidRPr="00A04B6B">
        <w:rPr>
          <w:rFonts w:ascii="Calibri" w:hAnsi="Calibri" w:cs="Calibri"/>
        </w:rPr>
        <w:t>H&amp;E</w:t>
      </w:r>
      <w:r>
        <w:rPr>
          <w:rFonts w:ascii="Calibri" w:hAnsi="Calibri" w:cs="Calibri"/>
        </w:rPr>
        <w:t>)</w:t>
      </w:r>
      <w:r w:rsidRPr="00A04B6B">
        <w:rPr>
          <w:rFonts w:ascii="Calibri" w:hAnsi="Calibri" w:cs="Calibri"/>
        </w:rPr>
        <w:t>. The number of osteoblasts and osteoclasts w</w:t>
      </w:r>
      <w:r w:rsidR="004A180A">
        <w:rPr>
          <w:rFonts w:ascii="Calibri" w:hAnsi="Calibri" w:cs="Calibri"/>
        </w:rPr>
        <w:t>ere</w:t>
      </w:r>
      <w:r w:rsidRPr="00A04B6B">
        <w:rPr>
          <w:rFonts w:ascii="Calibri" w:hAnsi="Calibri" w:cs="Calibri"/>
        </w:rPr>
        <w:t xml:space="preserve"> determined by </w:t>
      </w:r>
      <w:r w:rsidR="004A180A" w:rsidRPr="00A04B6B">
        <w:rPr>
          <w:rFonts w:ascii="Calibri" w:hAnsi="Calibri" w:cs="Calibri"/>
        </w:rPr>
        <w:t>histomorphometry</w:t>
      </w:r>
      <w:r w:rsidRPr="00A04B6B">
        <w:rPr>
          <w:rFonts w:ascii="Calibri" w:hAnsi="Calibri" w:cs="Calibri"/>
        </w:rPr>
        <w:t xml:space="preserve"> analysis using a binocular microscope (Olympus, Tokyo, Japan) with </w:t>
      </w:r>
      <w:proofErr w:type="spellStart"/>
      <w:r w:rsidRPr="00A04B6B">
        <w:rPr>
          <w:rFonts w:ascii="Calibri" w:hAnsi="Calibri" w:cs="Calibri"/>
        </w:rPr>
        <w:t>Osteomeasure</w:t>
      </w:r>
      <w:proofErr w:type="spellEnd"/>
      <w:r w:rsidRPr="00A04B6B">
        <w:rPr>
          <w:rFonts w:ascii="Calibri" w:hAnsi="Calibri" w:cs="Calibri"/>
        </w:rPr>
        <w:t xml:space="preserve"> software (</w:t>
      </w:r>
      <w:proofErr w:type="spellStart"/>
      <w:r w:rsidRPr="00A04B6B">
        <w:rPr>
          <w:rFonts w:ascii="Calibri" w:hAnsi="Calibri" w:cs="Calibri"/>
        </w:rPr>
        <w:t>OsteoMetrics</w:t>
      </w:r>
      <w:proofErr w:type="spellEnd"/>
      <w:r w:rsidRPr="00A04B6B">
        <w:rPr>
          <w:rFonts w:ascii="Calibri" w:hAnsi="Calibri" w:cs="Calibri"/>
        </w:rPr>
        <w:t>).</w:t>
      </w:r>
    </w:p>
    <w:p w14:paraId="261A631E" w14:textId="77777777" w:rsidR="00D20599" w:rsidRPr="00A04B6B" w:rsidRDefault="00D20599" w:rsidP="00D20599">
      <w:pPr>
        <w:spacing w:line="360" w:lineRule="auto"/>
        <w:jc w:val="both"/>
        <w:rPr>
          <w:rFonts w:ascii="Calibri" w:hAnsi="Calibri" w:cs="Calibri"/>
        </w:rPr>
      </w:pPr>
    </w:p>
    <w:p w14:paraId="5D594D6A" w14:textId="77777777" w:rsidR="00D20599" w:rsidRPr="00A04B6B" w:rsidRDefault="00D20599" w:rsidP="00D20599">
      <w:pPr>
        <w:spacing w:line="360" w:lineRule="auto"/>
        <w:jc w:val="both"/>
        <w:rPr>
          <w:rFonts w:ascii="Calibri" w:hAnsi="Calibri" w:cs="Calibri"/>
          <w:b/>
          <w:bCs/>
        </w:rPr>
      </w:pPr>
      <w:r w:rsidRPr="00A04B6B">
        <w:rPr>
          <w:rFonts w:ascii="Calibri" w:hAnsi="Calibri" w:cs="Calibri"/>
          <w:b/>
          <w:bCs/>
        </w:rPr>
        <w:t xml:space="preserve">2.7 Bone turnover markers </w:t>
      </w:r>
    </w:p>
    <w:p w14:paraId="654EDEA8" w14:textId="27828299" w:rsidR="00D20599" w:rsidRPr="002A2920" w:rsidRDefault="00D20599" w:rsidP="00D20599">
      <w:pPr>
        <w:spacing w:line="360" w:lineRule="auto"/>
        <w:jc w:val="both"/>
        <w:rPr>
          <w:rFonts w:ascii="Calibri" w:hAnsi="Calibri" w:cs="Calibri"/>
          <w:lang w:val="en-US"/>
        </w:rPr>
      </w:pPr>
      <w:r w:rsidRPr="00A04B6B">
        <w:rPr>
          <w:rFonts w:ascii="Calibri" w:hAnsi="Calibri" w:cs="Calibri"/>
        </w:rPr>
        <w:t>Mice were anesthetised by isoflurane inhalation and cardiac bl</w:t>
      </w:r>
      <w:r w:rsidR="004A180A">
        <w:rPr>
          <w:rFonts w:ascii="Calibri" w:hAnsi="Calibri" w:cs="Calibri"/>
        </w:rPr>
        <w:t>oo</w:t>
      </w:r>
      <w:r w:rsidRPr="00A04B6B">
        <w:rPr>
          <w:rFonts w:ascii="Calibri" w:hAnsi="Calibri" w:cs="Calibri"/>
        </w:rPr>
        <w:t>d</w:t>
      </w:r>
      <w:r w:rsidR="004A180A">
        <w:rPr>
          <w:rFonts w:ascii="Calibri" w:hAnsi="Calibri" w:cs="Calibri"/>
        </w:rPr>
        <w:t xml:space="preserve"> was collected</w:t>
      </w:r>
      <w:r w:rsidRPr="00A04B6B">
        <w:rPr>
          <w:rFonts w:ascii="Calibri" w:hAnsi="Calibri" w:cs="Calibri"/>
        </w:rPr>
        <w:t xml:space="preserve"> into 1.5ml labelled transparent Eppendorf tubes before cull</w:t>
      </w:r>
      <w:r w:rsidR="00517E38">
        <w:rPr>
          <w:rFonts w:ascii="Calibri" w:hAnsi="Calibri" w:cs="Calibri"/>
        </w:rPr>
        <w:t>ing</w:t>
      </w:r>
      <w:r w:rsidRPr="00A04B6B">
        <w:rPr>
          <w:rFonts w:ascii="Calibri" w:hAnsi="Calibri" w:cs="Calibri"/>
        </w:rPr>
        <w:t xml:space="preserve">. Blood was left </w:t>
      </w:r>
      <w:r w:rsidR="00517E38">
        <w:rPr>
          <w:rFonts w:ascii="Calibri" w:hAnsi="Calibri" w:cs="Calibri"/>
        </w:rPr>
        <w:t>to clot</w:t>
      </w:r>
      <w:r w:rsidR="00517E38" w:rsidRPr="00A04B6B">
        <w:rPr>
          <w:rFonts w:ascii="Calibri" w:hAnsi="Calibri" w:cs="Calibri"/>
        </w:rPr>
        <w:t xml:space="preserve"> </w:t>
      </w:r>
      <w:r w:rsidRPr="00A04B6B">
        <w:rPr>
          <w:rFonts w:ascii="Calibri" w:hAnsi="Calibri" w:cs="Calibri"/>
        </w:rPr>
        <w:t>for 30</w:t>
      </w:r>
      <w:r>
        <w:rPr>
          <w:rFonts w:ascii="Calibri" w:hAnsi="Calibri" w:cs="Calibri"/>
        </w:rPr>
        <w:t xml:space="preserve"> </w:t>
      </w:r>
      <w:r w:rsidRPr="00A04B6B">
        <w:rPr>
          <w:rFonts w:ascii="Calibri" w:hAnsi="Calibri" w:cs="Calibri"/>
        </w:rPr>
        <w:t xml:space="preserve">minutes and </w:t>
      </w:r>
      <w:r>
        <w:rPr>
          <w:rFonts w:ascii="Calibri" w:hAnsi="Calibri" w:cs="Calibri"/>
        </w:rPr>
        <w:t>centrifuged</w:t>
      </w:r>
      <w:r w:rsidRPr="00A04B6B">
        <w:rPr>
          <w:rFonts w:ascii="Calibri" w:hAnsi="Calibri" w:cs="Calibri"/>
        </w:rPr>
        <w:t xml:space="preserve"> at 1000</w:t>
      </w:r>
      <w:r w:rsidRPr="00272BEA">
        <w:rPr>
          <w:rFonts w:ascii="Calibri" w:hAnsi="Calibri" w:cs="Calibri"/>
          <w:i/>
          <w:iCs/>
        </w:rPr>
        <w:t>xg</w:t>
      </w:r>
      <w:r w:rsidRPr="00A04B6B">
        <w:rPr>
          <w:rFonts w:ascii="Calibri" w:hAnsi="Calibri" w:cs="Calibri"/>
        </w:rPr>
        <w:t xml:space="preserve"> for 10</w:t>
      </w:r>
      <w:r>
        <w:rPr>
          <w:rFonts w:ascii="Calibri" w:hAnsi="Calibri" w:cs="Calibri"/>
        </w:rPr>
        <w:t xml:space="preserve"> </w:t>
      </w:r>
      <w:r w:rsidRPr="00A04B6B">
        <w:rPr>
          <w:rFonts w:ascii="Calibri" w:hAnsi="Calibri" w:cs="Calibri"/>
        </w:rPr>
        <w:t xml:space="preserve">minutes at </w:t>
      </w:r>
      <w:r w:rsidRPr="00C5198B">
        <w:rPr>
          <w:rFonts w:ascii="Calibri" w:hAnsi="Calibri" w:cs="Calibri"/>
        </w:rPr>
        <w:t>4</w:t>
      </w:r>
      <w:r w:rsidRPr="00272BEA">
        <w:rPr>
          <w:rFonts w:ascii="Calibri" w:hAnsi="Calibri" w:cs="Calibri"/>
          <w:color w:val="001D35"/>
          <w:shd w:val="clear" w:color="auto" w:fill="FFFFFF"/>
        </w:rPr>
        <w:t>°C</w:t>
      </w:r>
      <w:r>
        <w:rPr>
          <w:rFonts w:ascii="Calibri" w:hAnsi="Calibri" w:cs="Calibri"/>
        </w:rPr>
        <w:t xml:space="preserve"> </w:t>
      </w:r>
      <w:r w:rsidRPr="00A04B6B">
        <w:rPr>
          <w:rFonts w:ascii="Calibri" w:hAnsi="Calibri" w:cs="Calibri"/>
        </w:rPr>
        <w:t xml:space="preserve">to separate serum. Mice sera were then assessed by procollagen 1N-terminal </w:t>
      </w:r>
      <w:proofErr w:type="spellStart"/>
      <w:r w:rsidRPr="00A04B6B">
        <w:rPr>
          <w:rFonts w:ascii="Calibri" w:hAnsi="Calibri" w:cs="Calibri"/>
        </w:rPr>
        <w:t>propeptide</w:t>
      </w:r>
      <w:proofErr w:type="spellEnd"/>
      <w:r w:rsidRPr="00A04B6B">
        <w:rPr>
          <w:rFonts w:ascii="Calibri" w:hAnsi="Calibri" w:cs="Calibri"/>
        </w:rPr>
        <w:t xml:space="preserve"> (P1NP) enzyme-linked immunoassay (ELISA) (</w:t>
      </w:r>
      <w:proofErr w:type="spellStart"/>
      <w:r w:rsidRPr="00A04B6B">
        <w:rPr>
          <w:rFonts w:ascii="Calibri" w:hAnsi="Calibri" w:cs="Calibri"/>
        </w:rPr>
        <w:t>Elabscience</w:t>
      </w:r>
      <w:proofErr w:type="spellEnd"/>
      <w:r w:rsidRPr="00A04B6B">
        <w:rPr>
          <w:rFonts w:ascii="Calibri" w:hAnsi="Calibri" w:cs="Calibri"/>
        </w:rPr>
        <w:t>, Texas, USA) and TRAP5b ELISA (</w:t>
      </w:r>
      <w:proofErr w:type="spellStart"/>
      <w:r w:rsidRPr="00A04B6B">
        <w:rPr>
          <w:rFonts w:ascii="Calibri" w:hAnsi="Calibri" w:cs="Calibri"/>
        </w:rPr>
        <w:t>Biorbyt</w:t>
      </w:r>
      <w:proofErr w:type="spellEnd"/>
      <w:r w:rsidRPr="00A04B6B">
        <w:rPr>
          <w:rFonts w:ascii="Calibri" w:hAnsi="Calibri" w:cs="Calibri"/>
        </w:rPr>
        <w:t xml:space="preserve">, Cambridge, UK) according to the manufacturer’s guide. </w:t>
      </w:r>
    </w:p>
    <w:p w14:paraId="1DC0BC02" w14:textId="77777777" w:rsidR="00D20599" w:rsidRPr="00A04B6B" w:rsidRDefault="00D20599" w:rsidP="00D20599">
      <w:pPr>
        <w:spacing w:line="360" w:lineRule="auto"/>
        <w:jc w:val="both"/>
        <w:rPr>
          <w:rFonts w:ascii="Calibri" w:hAnsi="Calibri" w:cs="Calibri"/>
          <w:b/>
          <w:bCs/>
        </w:rPr>
      </w:pPr>
      <w:r w:rsidRPr="00A04B6B">
        <w:rPr>
          <w:rFonts w:ascii="Calibri" w:hAnsi="Calibri" w:cs="Calibri"/>
          <w:b/>
          <w:bCs/>
        </w:rPr>
        <w:lastRenderedPageBreak/>
        <w:t>2.8 Gene expression analysis</w:t>
      </w:r>
    </w:p>
    <w:p w14:paraId="05F95E90" w14:textId="3D4873A2" w:rsidR="00D20599" w:rsidRPr="00A04B6B" w:rsidRDefault="00D20599" w:rsidP="00D20599">
      <w:pPr>
        <w:shd w:val="clear" w:color="auto" w:fill="FFFFFF"/>
        <w:spacing w:line="360" w:lineRule="auto"/>
        <w:jc w:val="both"/>
        <w:rPr>
          <w:rFonts w:ascii="Calibri" w:eastAsia="宋体" w:hAnsi="Calibri" w:cs="Calibri"/>
          <w:color w:val="222222"/>
        </w:rPr>
      </w:pPr>
      <w:r w:rsidRPr="00A04B6B">
        <w:rPr>
          <w:rFonts w:ascii="Calibri" w:hAnsi="Calibri" w:cs="Calibri"/>
        </w:rPr>
        <w:t xml:space="preserve">Bone marrow </w:t>
      </w:r>
      <w:r>
        <w:rPr>
          <w:rFonts w:ascii="Calibri" w:hAnsi="Calibri" w:cs="Calibri"/>
        </w:rPr>
        <w:t xml:space="preserve">of </w:t>
      </w:r>
      <w:r w:rsidR="00517E38">
        <w:rPr>
          <w:rFonts w:ascii="Calibri" w:hAnsi="Calibri" w:cs="Calibri"/>
        </w:rPr>
        <w:t xml:space="preserve">the </w:t>
      </w:r>
      <w:r>
        <w:rPr>
          <w:rFonts w:ascii="Calibri" w:hAnsi="Calibri" w:cs="Calibri"/>
        </w:rPr>
        <w:t xml:space="preserve">femur </w:t>
      </w:r>
      <w:r w:rsidRPr="00A04B6B">
        <w:rPr>
          <w:rFonts w:ascii="Calibri" w:hAnsi="Calibri" w:cs="Calibri"/>
        </w:rPr>
        <w:t>was flushed with RNA protect. RNA was isolated by phenol-chloroform and</w:t>
      </w:r>
      <w:r>
        <w:rPr>
          <w:rFonts w:ascii="Calibri" w:hAnsi="Calibri" w:cs="Calibri"/>
        </w:rPr>
        <w:t xml:space="preserve"> </w:t>
      </w:r>
      <w:r w:rsidRPr="00A04B6B">
        <w:rPr>
          <w:rFonts w:ascii="Calibri" w:hAnsi="Calibri" w:cs="Calibri"/>
        </w:rPr>
        <w:t xml:space="preserve">subsequently quantified by </w:t>
      </w:r>
      <w:proofErr w:type="spellStart"/>
      <w:r w:rsidRPr="00A04B6B">
        <w:rPr>
          <w:rFonts w:ascii="Calibri" w:hAnsi="Calibri" w:cs="Calibri"/>
        </w:rPr>
        <w:t>NanoDrop</w:t>
      </w:r>
      <w:proofErr w:type="spellEnd"/>
      <w:r w:rsidRPr="00A26979">
        <w:rPr>
          <w:rFonts w:ascii="Calibri" w:hAnsi="Calibri" w:cs="Calibri"/>
          <w:position w:val="8"/>
          <w:sz w:val="15"/>
          <w:szCs w:val="15"/>
        </w:rPr>
        <w:t>TM</w:t>
      </w:r>
      <w:r w:rsidRPr="00A26979">
        <w:rPr>
          <w:rFonts w:ascii="Calibri" w:hAnsi="Calibri" w:cs="Calibri"/>
          <w:position w:val="8"/>
          <w:sz w:val="22"/>
          <w:szCs w:val="22"/>
        </w:rPr>
        <w:t xml:space="preserve"> </w:t>
      </w:r>
      <w:r w:rsidRPr="00A04B6B">
        <w:rPr>
          <w:rFonts w:ascii="Calibri" w:hAnsi="Calibri" w:cs="Calibri"/>
        </w:rPr>
        <w:t>2000 spectrophotometer (</w:t>
      </w:r>
      <w:proofErr w:type="spellStart"/>
      <w:r w:rsidRPr="00A04B6B">
        <w:rPr>
          <w:rFonts w:ascii="Calibri" w:hAnsi="Calibri" w:cs="Calibri"/>
        </w:rPr>
        <w:t>Thermo</w:t>
      </w:r>
      <w:proofErr w:type="spellEnd"/>
      <w:r w:rsidRPr="00A04B6B">
        <w:rPr>
          <w:rFonts w:ascii="Calibri" w:hAnsi="Calibri" w:cs="Calibri"/>
        </w:rPr>
        <w:t xml:space="preserve"> Scientific, Wi</w:t>
      </w:r>
      <w:r w:rsidRPr="00A04B6B">
        <w:rPr>
          <w:rFonts w:ascii="Calibri" w:hAnsi="Calibri" w:cs="Calibri"/>
          <w:color w:val="000000" w:themeColor="text1"/>
        </w:rPr>
        <w:t xml:space="preserve">lmington, USA). Quantitative PCR (qPCR) was conducted on an ABI Prism 7900HT using SDS 2.1 software (Applied Biosystems, CA, USA). TaqMan primers were employed to quantify the expression levels of the </w:t>
      </w:r>
      <w:r w:rsidRPr="00A04B6B">
        <w:rPr>
          <w:rFonts w:ascii="Calibri" w:eastAsia="宋体" w:hAnsi="Calibri" w:cs="Calibri"/>
          <w:color w:val="000000" w:themeColor="text1"/>
        </w:rPr>
        <w:t>TGF-</w:t>
      </w:r>
      <w:r w:rsidRPr="00A04B6B">
        <w:rPr>
          <w:rFonts w:ascii="Calibri" w:eastAsia="Arial" w:hAnsi="Calibri" w:cs="Calibri"/>
          <w:color w:val="000000" w:themeColor="text1"/>
        </w:rPr>
        <w:t>β</w:t>
      </w:r>
      <w:r w:rsidRPr="00A04B6B">
        <w:rPr>
          <w:rFonts w:ascii="Calibri" w:eastAsia="宋体" w:hAnsi="Calibri" w:cs="Calibri"/>
          <w:color w:val="000000" w:themeColor="text1"/>
        </w:rPr>
        <w:t xml:space="preserve">, </w:t>
      </w:r>
      <w:r w:rsidR="003C2F54" w:rsidRPr="002A2920">
        <w:rPr>
          <w:rFonts w:ascii="Calibri" w:eastAsia="宋体" w:hAnsi="Calibri" w:cs="Calibri"/>
          <w:i/>
          <w:iCs/>
          <w:color w:val="000000" w:themeColor="text1"/>
        </w:rPr>
        <w:t>SMAD3</w:t>
      </w:r>
      <w:r w:rsidRPr="00A04B6B">
        <w:rPr>
          <w:rFonts w:ascii="Calibri" w:eastAsia="宋体" w:hAnsi="Calibri" w:cs="Calibri"/>
          <w:color w:val="000000" w:themeColor="text1"/>
        </w:rPr>
        <w:t>, EphrinB</w:t>
      </w:r>
      <w:r>
        <w:rPr>
          <w:rFonts w:ascii="Calibri" w:eastAsia="宋体" w:hAnsi="Calibri" w:cs="Calibri"/>
          <w:color w:val="000000" w:themeColor="text1"/>
        </w:rPr>
        <w:t>4 (</w:t>
      </w:r>
      <w:r w:rsidRPr="002A2920">
        <w:rPr>
          <w:rFonts w:ascii="Calibri" w:eastAsia="宋体" w:hAnsi="Calibri" w:cs="Calibri"/>
          <w:i/>
          <w:iCs/>
          <w:color w:val="000000" w:themeColor="text1"/>
        </w:rPr>
        <w:t>EPHB4</w:t>
      </w:r>
      <w:r>
        <w:rPr>
          <w:rFonts w:ascii="Calibri" w:eastAsia="宋体" w:hAnsi="Calibri" w:cs="Calibri"/>
          <w:color w:val="000000" w:themeColor="text1"/>
        </w:rPr>
        <w:t>)</w:t>
      </w:r>
      <w:r w:rsidRPr="00A04B6B">
        <w:rPr>
          <w:rFonts w:ascii="Calibri" w:eastAsia="宋体" w:hAnsi="Calibri" w:cs="Calibri"/>
          <w:color w:val="000000" w:themeColor="text1"/>
        </w:rPr>
        <w:t>, Runt-related transcription factor 2</w:t>
      </w:r>
      <w:r w:rsidR="003C2F54">
        <w:rPr>
          <w:rFonts w:ascii="Calibri" w:eastAsia="宋体" w:hAnsi="Calibri" w:cs="Calibri"/>
          <w:color w:val="000000" w:themeColor="text1"/>
        </w:rPr>
        <w:t xml:space="preserve"> (</w:t>
      </w:r>
      <w:r w:rsidR="003C2F54" w:rsidRPr="001A67BA">
        <w:rPr>
          <w:rFonts w:ascii="Calibri" w:eastAsia="宋体" w:hAnsi="Calibri" w:cs="Calibri"/>
          <w:i/>
          <w:iCs/>
          <w:color w:val="000000" w:themeColor="text1"/>
        </w:rPr>
        <w:t>RUNX2</w:t>
      </w:r>
      <w:r w:rsidR="003C2F54">
        <w:rPr>
          <w:rFonts w:ascii="Calibri" w:eastAsia="宋体" w:hAnsi="Calibri" w:cs="Calibri"/>
          <w:color w:val="000000" w:themeColor="text1"/>
        </w:rPr>
        <w:t>)</w:t>
      </w:r>
      <w:r>
        <w:rPr>
          <w:rFonts w:ascii="Calibri" w:eastAsia="宋体" w:hAnsi="Calibri" w:cs="Calibri"/>
          <w:color w:val="000000" w:themeColor="text1"/>
        </w:rPr>
        <w:t>,</w:t>
      </w:r>
      <w:r w:rsidRPr="00A04B6B">
        <w:rPr>
          <w:rFonts w:ascii="Calibri" w:eastAsia="宋体" w:hAnsi="Calibri" w:cs="Calibri"/>
          <w:color w:val="000000" w:themeColor="text1"/>
        </w:rPr>
        <w:t xml:space="preserve"> Osteocalcin, </w:t>
      </w:r>
      <w:r w:rsidRPr="002A2920">
        <w:rPr>
          <w:rFonts w:ascii="Calibri" w:eastAsia="宋体" w:hAnsi="Calibri" w:cs="Calibri"/>
          <w:i/>
          <w:iCs/>
          <w:color w:val="000000" w:themeColor="text1"/>
        </w:rPr>
        <w:t>CTSK</w:t>
      </w:r>
      <w:r w:rsidRPr="00A04B6B">
        <w:rPr>
          <w:rFonts w:ascii="Calibri" w:eastAsia="宋体" w:hAnsi="Calibri" w:cs="Calibri"/>
          <w:color w:val="000000" w:themeColor="text1"/>
        </w:rPr>
        <w:t xml:space="preserve"> (cathepsin K), </w:t>
      </w:r>
      <w:r w:rsidR="00517E38">
        <w:rPr>
          <w:rFonts w:ascii="Calibri" w:eastAsia="宋体" w:hAnsi="Calibri" w:cs="Calibri"/>
          <w:color w:val="000000" w:themeColor="text1"/>
        </w:rPr>
        <w:t xml:space="preserve">and </w:t>
      </w:r>
      <w:r w:rsidRPr="00A04B6B">
        <w:rPr>
          <w:rFonts w:ascii="Calibri" w:eastAsia="宋体" w:hAnsi="Calibri" w:cs="Calibri"/>
          <w:color w:val="000000" w:themeColor="text1"/>
        </w:rPr>
        <w:t>DC-STAMP (dendritic cell-specific transmembrane protein)</w:t>
      </w:r>
      <w:r w:rsidRPr="00A04B6B">
        <w:rPr>
          <w:rFonts w:ascii="Calibri" w:eastAsia="宋体" w:hAnsi="Calibri" w:cs="Calibri"/>
          <w:color w:val="222222"/>
        </w:rPr>
        <w:t xml:space="preserve"> </w:t>
      </w:r>
      <w:r w:rsidRPr="00A04B6B">
        <w:rPr>
          <w:rFonts w:ascii="Calibri" w:hAnsi="Calibri" w:cs="Calibri"/>
        </w:rPr>
        <w:t>genes, using 18S as a reference gene for normalization.</w:t>
      </w:r>
    </w:p>
    <w:p w14:paraId="4AAD78E1" w14:textId="77777777" w:rsidR="00D20599" w:rsidRPr="00A04B6B" w:rsidRDefault="00D20599" w:rsidP="00D20599">
      <w:pPr>
        <w:spacing w:line="360" w:lineRule="auto"/>
        <w:jc w:val="both"/>
        <w:rPr>
          <w:rFonts w:ascii="Calibri" w:hAnsi="Calibri" w:cs="Calibri"/>
        </w:rPr>
      </w:pPr>
    </w:p>
    <w:p w14:paraId="7C031CE9" w14:textId="77777777" w:rsidR="00D20599" w:rsidRPr="00A04B6B" w:rsidRDefault="00D20599" w:rsidP="00D20599">
      <w:pPr>
        <w:spacing w:line="360" w:lineRule="auto"/>
        <w:jc w:val="both"/>
        <w:rPr>
          <w:rFonts w:ascii="Calibri" w:hAnsi="Calibri" w:cs="Calibri"/>
          <w:b/>
          <w:bCs/>
        </w:rPr>
      </w:pPr>
      <w:r w:rsidRPr="00A04B6B">
        <w:rPr>
          <w:rFonts w:ascii="Calibri" w:hAnsi="Calibri" w:cs="Calibri"/>
          <w:b/>
          <w:bCs/>
        </w:rPr>
        <w:t>2.9 Statistical analysis</w:t>
      </w:r>
    </w:p>
    <w:p w14:paraId="1E791A4C" w14:textId="4417BF1E" w:rsidR="00D20599" w:rsidRDefault="00D20599" w:rsidP="00D20599">
      <w:pPr>
        <w:spacing w:line="360" w:lineRule="auto"/>
        <w:jc w:val="both"/>
        <w:rPr>
          <w:rFonts w:ascii="Calibri" w:hAnsi="Calibri" w:cs="Calibri"/>
          <w:color w:val="000000" w:themeColor="text1"/>
        </w:rPr>
      </w:pPr>
      <w:r w:rsidRPr="00A04B6B">
        <w:rPr>
          <w:rFonts w:ascii="Calibri" w:hAnsi="Calibri" w:cs="Calibri"/>
        </w:rPr>
        <w:t xml:space="preserve">All data were analysed by </w:t>
      </w:r>
      <w:proofErr w:type="spellStart"/>
      <w:r w:rsidRPr="00A04B6B">
        <w:rPr>
          <w:rFonts w:ascii="Calibri" w:hAnsi="Calibri" w:cs="Calibri"/>
        </w:rPr>
        <w:t>Graphpad</w:t>
      </w:r>
      <w:proofErr w:type="spellEnd"/>
      <w:r w:rsidRPr="00A04B6B">
        <w:rPr>
          <w:rFonts w:ascii="Calibri" w:hAnsi="Calibri" w:cs="Calibri"/>
        </w:rPr>
        <w:t xml:space="preserve"> Prism v9.4 software (La Jolla, CA, USA), using unpaired t-test</w:t>
      </w:r>
      <w:r w:rsidR="009B6DAD">
        <w:rPr>
          <w:rFonts w:ascii="Calibri" w:hAnsi="Calibri" w:cs="Calibri"/>
        </w:rPr>
        <w:t xml:space="preserve"> </w:t>
      </w:r>
      <w:r w:rsidR="00F40D35">
        <w:rPr>
          <w:rFonts w:ascii="Calibri" w:hAnsi="Calibri" w:cs="Calibri"/>
        </w:rPr>
        <w:t>with</w:t>
      </w:r>
      <w:r w:rsidR="009B6DAD">
        <w:rPr>
          <w:rFonts w:ascii="Calibri" w:hAnsi="Calibri" w:cs="Calibri"/>
        </w:rPr>
        <w:t xml:space="preserve"> </w:t>
      </w:r>
      <w:r w:rsidR="00517E38" w:rsidRPr="002A2920">
        <w:rPr>
          <w:rFonts w:ascii="Calibri" w:hAnsi="Calibri" w:cs="Calibri"/>
        </w:rPr>
        <w:t>Mann-Whitney’s</w:t>
      </w:r>
      <w:r w:rsidR="009B6DAD">
        <w:rPr>
          <w:rFonts w:ascii="Calibri" w:hAnsi="Calibri" w:cs="Calibri"/>
        </w:rPr>
        <w:t xml:space="preserve"> test</w:t>
      </w:r>
      <w:r w:rsidRPr="00A04B6B">
        <w:rPr>
          <w:rFonts w:ascii="Calibri" w:hAnsi="Calibri" w:cs="Calibri"/>
        </w:rPr>
        <w:t xml:space="preserve">, one-way ANOVA with Dunnett’s multiple comparison test or 2-way ANOVA with </w:t>
      </w:r>
      <w:proofErr w:type="spellStart"/>
      <w:r>
        <w:rPr>
          <w:rFonts w:ascii="Calibri" w:hAnsi="Calibri" w:cs="Calibri"/>
        </w:rPr>
        <w:t>Šidák</w:t>
      </w:r>
      <w:r w:rsidRPr="00A04B6B">
        <w:rPr>
          <w:rFonts w:ascii="Calibri" w:hAnsi="Calibri" w:cs="Calibri"/>
        </w:rPr>
        <w:t>’s</w:t>
      </w:r>
      <w:proofErr w:type="spellEnd"/>
      <w:r w:rsidRPr="00A04B6B">
        <w:rPr>
          <w:rFonts w:ascii="Calibri" w:hAnsi="Calibri" w:cs="Calibri"/>
        </w:rPr>
        <w:t xml:space="preserve"> test. All data were presented as mean </w:t>
      </w:r>
      <w:r w:rsidRPr="00A04B6B">
        <w:rPr>
          <w:rFonts w:ascii="Calibri" w:hAnsi="Calibri" w:cs="Calibri"/>
          <w:color w:val="000000" w:themeColor="text1"/>
        </w:rPr>
        <w:t xml:space="preserve">±SD and P≤0.05 was considered significant. </w:t>
      </w:r>
    </w:p>
    <w:p w14:paraId="26F28EA2" w14:textId="77777777" w:rsidR="00D20599" w:rsidRPr="001D1354" w:rsidRDefault="00D20599" w:rsidP="00D20599">
      <w:pPr>
        <w:spacing w:line="360" w:lineRule="auto"/>
        <w:jc w:val="both"/>
        <w:rPr>
          <w:rFonts w:ascii="Calibri" w:hAnsi="Calibri" w:cs="Calibri"/>
          <w:b/>
          <w:bCs/>
        </w:rPr>
      </w:pPr>
    </w:p>
    <w:p w14:paraId="42569918" w14:textId="77777777" w:rsidR="00D20599" w:rsidRPr="00A04B6B" w:rsidRDefault="00D20599" w:rsidP="00D20599">
      <w:pPr>
        <w:spacing w:line="360" w:lineRule="auto"/>
        <w:jc w:val="both"/>
        <w:rPr>
          <w:rFonts w:ascii="Calibri" w:hAnsi="Calibri" w:cs="Calibri"/>
          <w:b/>
          <w:bCs/>
        </w:rPr>
      </w:pPr>
      <w:r w:rsidRPr="00A04B6B">
        <w:rPr>
          <w:rFonts w:ascii="Calibri" w:hAnsi="Calibri" w:cs="Calibri"/>
          <w:b/>
          <w:bCs/>
        </w:rPr>
        <w:t>3</w:t>
      </w:r>
      <w:r>
        <w:rPr>
          <w:rFonts w:ascii="Calibri" w:hAnsi="Calibri" w:cs="Calibri"/>
          <w:b/>
          <w:bCs/>
        </w:rPr>
        <w:t>.</w:t>
      </w:r>
      <w:r w:rsidRPr="00A04B6B">
        <w:rPr>
          <w:rFonts w:ascii="Calibri" w:hAnsi="Calibri" w:cs="Calibri"/>
          <w:b/>
          <w:bCs/>
        </w:rPr>
        <w:t xml:space="preserve"> Results</w:t>
      </w:r>
    </w:p>
    <w:p w14:paraId="0F3C090F" w14:textId="77777777" w:rsidR="00D20599" w:rsidRPr="00A04B6B" w:rsidRDefault="00D20599" w:rsidP="00D20599">
      <w:pPr>
        <w:spacing w:line="360" w:lineRule="auto"/>
        <w:jc w:val="both"/>
        <w:rPr>
          <w:rFonts w:ascii="Calibri" w:hAnsi="Calibri" w:cs="Calibri"/>
          <w:b/>
          <w:bCs/>
        </w:rPr>
      </w:pPr>
    </w:p>
    <w:p w14:paraId="0D34480A" w14:textId="77777777" w:rsidR="00D20599" w:rsidRPr="00A04B6B" w:rsidRDefault="00D20599" w:rsidP="00D20599">
      <w:pPr>
        <w:spacing w:line="360" w:lineRule="auto"/>
        <w:jc w:val="both"/>
        <w:rPr>
          <w:rFonts w:ascii="Calibri" w:hAnsi="Calibri" w:cs="Calibri"/>
          <w:b/>
          <w:bCs/>
        </w:rPr>
      </w:pPr>
      <w:r w:rsidRPr="00A04B6B">
        <w:rPr>
          <w:rFonts w:ascii="Calibri" w:hAnsi="Calibri" w:cs="Calibri"/>
          <w:b/>
          <w:bCs/>
        </w:rPr>
        <w:t xml:space="preserve">3.1 </w:t>
      </w:r>
      <w:r>
        <w:rPr>
          <w:rFonts w:ascii="Calibri" w:hAnsi="Calibri" w:cs="Calibri"/>
          <w:b/>
          <w:bCs/>
        </w:rPr>
        <w:t>B</w:t>
      </w:r>
      <w:r w:rsidRPr="00A04B6B">
        <w:rPr>
          <w:rFonts w:ascii="Calibri" w:hAnsi="Calibri" w:cs="Calibri"/>
          <w:b/>
          <w:bCs/>
        </w:rPr>
        <w:t>one anabolic effects</w:t>
      </w:r>
      <w:r>
        <w:rPr>
          <w:rFonts w:ascii="Calibri" w:hAnsi="Calibri" w:cs="Calibri"/>
          <w:b/>
          <w:bCs/>
        </w:rPr>
        <w:t xml:space="preserve"> were confirmed in tumour free mice</w:t>
      </w:r>
    </w:p>
    <w:p w14:paraId="29BC54F7" w14:textId="5EEBA87A" w:rsidR="00D20599" w:rsidRDefault="00D20599" w:rsidP="00D20599">
      <w:pPr>
        <w:spacing w:line="360" w:lineRule="auto"/>
        <w:jc w:val="both"/>
        <w:rPr>
          <w:rFonts w:ascii="Calibri" w:hAnsi="Calibri" w:cs="Calibri"/>
        </w:rPr>
      </w:pPr>
      <w:r w:rsidRPr="00A04B6B">
        <w:rPr>
          <w:rFonts w:ascii="Calibri" w:hAnsi="Calibri" w:cs="Calibri"/>
        </w:rPr>
        <w:t xml:space="preserve">SD-208 has been demonstrated to exhibit bone anabolic effects in immunocompetent tumour-free </w:t>
      </w:r>
      <w:r>
        <w:rPr>
          <w:rFonts w:ascii="Calibri" w:hAnsi="Calibri" w:cs="Calibri"/>
        </w:rPr>
        <w:t xml:space="preserve">C57BL/6 </w:t>
      </w:r>
      <w:r w:rsidRPr="00A04B6B">
        <w:rPr>
          <w:rFonts w:ascii="Calibri" w:hAnsi="Calibri" w:cs="Calibri"/>
        </w:rPr>
        <w:t xml:space="preserve">mice (Mohammad </w:t>
      </w:r>
      <w:r w:rsidRPr="00A04B6B">
        <w:rPr>
          <w:rFonts w:ascii="Calibri" w:hAnsi="Calibri" w:cs="Calibri"/>
          <w:i/>
          <w:iCs/>
        </w:rPr>
        <w:t>et al</w:t>
      </w:r>
      <w:r w:rsidRPr="00A04B6B">
        <w:rPr>
          <w:rFonts w:ascii="Calibri" w:hAnsi="Calibri" w:cs="Calibri"/>
        </w:rPr>
        <w:t xml:space="preserve">, 2009), while the effect of losartan </w:t>
      </w:r>
      <w:r w:rsidR="00517E38">
        <w:rPr>
          <w:rFonts w:ascii="Calibri" w:hAnsi="Calibri" w:cs="Calibri"/>
        </w:rPr>
        <w:t>on</w:t>
      </w:r>
      <w:r w:rsidRPr="00A04B6B">
        <w:rPr>
          <w:rFonts w:ascii="Calibri" w:hAnsi="Calibri" w:cs="Calibri"/>
        </w:rPr>
        <w:t xml:space="preserve"> bone in mice remains to be determined. In the xenograft model of BC bone metastasis</w:t>
      </w:r>
      <w:r>
        <w:rPr>
          <w:rFonts w:ascii="Calibri" w:hAnsi="Calibri" w:cs="Calibri"/>
        </w:rPr>
        <w:t xml:space="preserve"> using MDA-MB-231 LUC2+GFP+ cells</w:t>
      </w:r>
      <w:r w:rsidRPr="00A04B6B">
        <w:rPr>
          <w:rFonts w:ascii="Calibri" w:hAnsi="Calibri" w:cs="Calibri"/>
        </w:rPr>
        <w:t xml:space="preserve">, immunocompromised </w:t>
      </w:r>
      <w:r>
        <w:rPr>
          <w:rFonts w:ascii="Calibri" w:hAnsi="Calibri" w:cs="Calibri"/>
        </w:rPr>
        <w:t xml:space="preserve">BALB/c nude </w:t>
      </w:r>
      <w:r w:rsidRPr="00A04B6B">
        <w:rPr>
          <w:rFonts w:ascii="Calibri" w:hAnsi="Calibri" w:cs="Calibri"/>
        </w:rPr>
        <w:t xml:space="preserve">mice are utilised as hosts for </w:t>
      </w:r>
      <w:r w:rsidR="00517E38">
        <w:rPr>
          <w:rFonts w:ascii="Calibri" w:hAnsi="Calibri" w:cs="Calibri"/>
        </w:rPr>
        <w:t xml:space="preserve">the </w:t>
      </w:r>
      <w:r w:rsidRPr="00A04B6B">
        <w:rPr>
          <w:rFonts w:ascii="Calibri" w:hAnsi="Calibri" w:cs="Calibri"/>
        </w:rPr>
        <w:t>TNBC cells. Therefore, we first confirmed whether S</w:t>
      </w:r>
      <w:r>
        <w:rPr>
          <w:rFonts w:ascii="Calibri" w:hAnsi="Calibri" w:cs="Calibri"/>
        </w:rPr>
        <w:t>D-208 and</w:t>
      </w:r>
      <w:r w:rsidRPr="00A04B6B">
        <w:rPr>
          <w:rFonts w:ascii="Calibri" w:hAnsi="Calibri" w:cs="Calibri"/>
        </w:rPr>
        <w:t xml:space="preserve"> losartan ha</w:t>
      </w:r>
      <w:r>
        <w:rPr>
          <w:rFonts w:ascii="Calibri" w:hAnsi="Calibri" w:cs="Calibri"/>
        </w:rPr>
        <w:t>d</w:t>
      </w:r>
      <w:r w:rsidRPr="00A04B6B">
        <w:rPr>
          <w:rFonts w:ascii="Calibri" w:hAnsi="Calibri" w:cs="Calibri"/>
        </w:rPr>
        <w:t xml:space="preserve"> bone-anabolic effects</w:t>
      </w:r>
      <w:r>
        <w:rPr>
          <w:rFonts w:ascii="Calibri" w:hAnsi="Calibri" w:cs="Calibri"/>
        </w:rPr>
        <w:t xml:space="preserve"> over time</w:t>
      </w:r>
      <w:r w:rsidRPr="00A04B6B">
        <w:rPr>
          <w:rFonts w:ascii="Calibri" w:hAnsi="Calibri" w:cs="Calibri"/>
          <w:i/>
          <w:iCs/>
        </w:rPr>
        <w:t xml:space="preserve"> in </w:t>
      </w:r>
      <w:r w:rsidRPr="00A04B6B">
        <w:rPr>
          <w:rFonts w:ascii="Calibri" w:hAnsi="Calibri" w:cs="Calibri"/>
        </w:rPr>
        <w:t xml:space="preserve">tumour-free </w:t>
      </w:r>
      <w:r>
        <w:rPr>
          <w:rFonts w:ascii="Calibri" w:hAnsi="Calibri" w:cs="Calibri"/>
        </w:rPr>
        <w:t xml:space="preserve">BALBC </w:t>
      </w:r>
      <w:r w:rsidRPr="00A04B6B">
        <w:rPr>
          <w:rFonts w:ascii="Calibri" w:hAnsi="Calibri" w:cs="Calibri"/>
        </w:rPr>
        <w:t>immunocompromised mice</w:t>
      </w:r>
      <w:r>
        <w:rPr>
          <w:rFonts w:ascii="Calibri" w:hAnsi="Calibri" w:cs="Calibri"/>
        </w:rPr>
        <w:t>.</w:t>
      </w:r>
      <w:r w:rsidRPr="00A04B6B">
        <w:rPr>
          <w:rFonts w:ascii="Calibri" w:hAnsi="Calibri" w:cs="Calibri"/>
        </w:rPr>
        <w:t xml:space="preserve"> </w:t>
      </w:r>
    </w:p>
    <w:p w14:paraId="3BF823B7" w14:textId="77777777" w:rsidR="00C46BB7" w:rsidRDefault="00C46BB7" w:rsidP="00D20599">
      <w:pPr>
        <w:spacing w:line="360" w:lineRule="auto"/>
        <w:jc w:val="both"/>
        <w:rPr>
          <w:rFonts w:ascii="Calibri" w:hAnsi="Calibri" w:cs="Calibri"/>
          <w:lang w:val="en-US"/>
        </w:rPr>
      </w:pPr>
    </w:p>
    <w:p w14:paraId="35B6F7F7" w14:textId="77777777" w:rsidR="00C46BB7" w:rsidRDefault="00C46BB7" w:rsidP="00D20599">
      <w:pPr>
        <w:spacing w:line="360" w:lineRule="auto"/>
        <w:jc w:val="both"/>
        <w:rPr>
          <w:rFonts w:ascii="Calibri" w:hAnsi="Calibri" w:cs="Calibri"/>
          <w:lang w:val="en-US"/>
        </w:rPr>
      </w:pPr>
    </w:p>
    <w:p w14:paraId="6AAF8620" w14:textId="77777777" w:rsidR="00C46BB7" w:rsidRDefault="00C46BB7" w:rsidP="00D20599">
      <w:pPr>
        <w:spacing w:line="360" w:lineRule="auto"/>
        <w:jc w:val="both"/>
        <w:rPr>
          <w:rFonts w:ascii="Calibri" w:hAnsi="Calibri" w:cs="Calibri"/>
          <w:lang w:val="en-US"/>
        </w:rPr>
      </w:pPr>
    </w:p>
    <w:p w14:paraId="6724DB77" w14:textId="77777777" w:rsidR="00C46BB7" w:rsidRDefault="00C46BB7" w:rsidP="00D20599">
      <w:pPr>
        <w:spacing w:line="360" w:lineRule="auto"/>
        <w:jc w:val="both"/>
        <w:rPr>
          <w:rFonts w:ascii="Calibri" w:hAnsi="Calibri" w:cs="Calibri"/>
          <w:lang w:val="en-US"/>
        </w:rPr>
      </w:pPr>
    </w:p>
    <w:p w14:paraId="1A580402" w14:textId="77777777" w:rsidR="00C46BB7" w:rsidRPr="002A2920" w:rsidRDefault="00C46BB7" w:rsidP="00D20599">
      <w:pPr>
        <w:spacing w:line="360" w:lineRule="auto"/>
        <w:jc w:val="both"/>
        <w:rPr>
          <w:rFonts w:ascii="Calibri" w:hAnsi="Calibri" w:cs="Calibri"/>
          <w:lang w:val="en-US"/>
        </w:rPr>
      </w:pPr>
    </w:p>
    <w:p w14:paraId="405B3CDE" w14:textId="760F5BA1" w:rsidR="001B4F0B" w:rsidRPr="002A2920" w:rsidRDefault="001B4F0B" w:rsidP="002A2920">
      <w:pPr>
        <w:spacing w:line="360" w:lineRule="auto"/>
        <w:jc w:val="center"/>
        <w:rPr>
          <w:rFonts w:ascii="Calibri" w:hAnsi="Calibri" w:cs="Calibri"/>
          <w:lang w:val="en-US"/>
        </w:rPr>
      </w:pPr>
      <w:r>
        <w:rPr>
          <w:rFonts w:ascii="Calibri" w:hAnsi="Calibri" w:cs="Calibri"/>
          <w:noProof/>
          <w14:ligatures w14:val="standardContextual"/>
        </w:rPr>
        <w:lastRenderedPageBreak/>
        <w:drawing>
          <wp:inline distT="0" distB="0" distL="0" distR="0" wp14:anchorId="0A0CD8D3" wp14:editId="29E6C76F">
            <wp:extent cx="5274310" cy="791210"/>
            <wp:effectExtent l="0" t="0" r="0" b="0"/>
            <wp:docPr id="839223816" name="图片 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223816" name="图片 3" descr="图示&#10;&#10;描述已自动生成"/>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274310" cy="791210"/>
                    </a:xfrm>
                    <a:prstGeom prst="rect">
                      <a:avLst/>
                    </a:prstGeom>
                  </pic:spPr>
                </pic:pic>
              </a:graphicData>
            </a:graphic>
          </wp:inline>
        </w:drawing>
      </w:r>
    </w:p>
    <w:p w14:paraId="073AF458" w14:textId="5DA93803" w:rsidR="001B4F0B" w:rsidRDefault="00C46BB7" w:rsidP="001B4F0B">
      <w:pPr>
        <w:spacing w:line="360" w:lineRule="auto"/>
        <w:jc w:val="center"/>
        <w:rPr>
          <w:rFonts w:ascii="Calibri" w:hAnsi="Calibri" w:cs="Calibri"/>
          <w:b/>
          <w:bCs/>
          <w:lang w:val="en-US"/>
        </w:rPr>
      </w:pPr>
      <w:r>
        <w:rPr>
          <w:rFonts w:ascii="Calibri" w:hAnsi="Calibri" w:cs="Calibri"/>
          <w:b/>
          <w:bCs/>
          <w:noProof/>
          <w:lang w:val="en-US"/>
        </w:rPr>
        <w:drawing>
          <wp:inline distT="0" distB="0" distL="0" distR="0" wp14:anchorId="3FD6C1B4" wp14:editId="23851BBD">
            <wp:extent cx="4358661" cy="3138854"/>
            <wp:effectExtent l="0" t="0" r="0" b="0"/>
            <wp:docPr id="956288088" name="图片 15"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288088" name="图片 15" descr="图表&#10;&#10;描述已自动生成"/>
                    <pic:cNvPicPr/>
                  </pic:nvPicPr>
                  <pic:blipFill>
                    <a:blip r:embed="rId128"/>
                    <a:stretch>
                      <a:fillRect/>
                    </a:stretch>
                  </pic:blipFill>
                  <pic:spPr>
                    <a:xfrm>
                      <a:off x="0" y="0"/>
                      <a:ext cx="4370963" cy="3147713"/>
                    </a:xfrm>
                    <a:prstGeom prst="rect">
                      <a:avLst/>
                    </a:prstGeom>
                  </pic:spPr>
                </pic:pic>
              </a:graphicData>
            </a:graphic>
          </wp:inline>
        </w:drawing>
      </w:r>
    </w:p>
    <w:p w14:paraId="7BBC8E1C" w14:textId="1AB1AF1D" w:rsidR="001B4F0B" w:rsidRPr="00AD7B54" w:rsidRDefault="00C46BB7" w:rsidP="001B4F0B">
      <w:pPr>
        <w:spacing w:line="360" w:lineRule="auto"/>
        <w:jc w:val="center"/>
        <w:rPr>
          <w:rFonts w:ascii="Calibri" w:hAnsi="Calibri" w:cs="Calibri"/>
          <w:b/>
          <w:bCs/>
          <w:lang w:val="en-US"/>
        </w:rPr>
      </w:pPr>
      <w:r>
        <w:rPr>
          <w:rFonts w:ascii="Calibri" w:hAnsi="Calibri" w:cs="Calibri"/>
          <w:b/>
          <w:bCs/>
          <w:noProof/>
          <w:lang w:val="en-US"/>
        </w:rPr>
        <w:drawing>
          <wp:inline distT="0" distB="0" distL="0" distR="0" wp14:anchorId="2D979A38" wp14:editId="05FE5705">
            <wp:extent cx="3833446" cy="3358193"/>
            <wp:effectExtent l="0" t="0" r="2540" b="0"/>
            <wp:docPr id="1909429593" name="图片 13" descr="图示, 示意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29593" name="图片 13" descr="图示, 示意图&#10;&#10;描述已自动生成"/>
                    <pic:cNvPicPr/>
                  </pic:nvPicPr>
                  <pic:blipFill>
                    <a:blip r:embed="rId129"/>
                    <a:stretch>
                      <a:fillRect/>
                    </a:stretch>
                  </pic:blipFill>
                  <pic:spPr>
                    <a:xfrm>
                      <a:off x="0" y="0"/>
                      <a:ext cx="3848703" cy="3371559"/>
                    </a:xfrm>
                    <a:prstGeom prst="rect">
                      <a:avLst/>
                    </a:prstGeom>
                  </pic:spPr>
                </pic:pic>
              </a:graphicData>
            </a:graphic>
          </wp:inline>
        </w:drawing>
      </w:r>
    </w:p>
    <w:p w14:paraId="750B0C0D" w14:textId="18311FD6" w:rsidR="00C06499" w:rsidRDefault="001B4F0B" w:rsidP="001B4F0B">
      <w:pPr>
        <w:jc w:val="both"/>
        <w:rPr>
          <w:rFonts w:ascii="Calibri" w:hAnsi="Calibri" w:cs="Calibri"/>
          <w:i/>
          <w:iCs/>
          <w:color w:val="2F5496" w:themeColor="accent1" w:themeShade="BF"/>
        </w:rPr>
      </w:pPr>
      <w:r w:rsidRPr="002C06BC">
        <w:rPr>
          <w:rFonts w:ascii="Calibri" w:hAnsi="Calibri" w:cs="Calibri"/>
          <w:b/>
          <w:bCs/>
          <w:i/>
          <w:iCs/>
          <w:color w:val="2F5496" w:themeColor="accent1" w:themeShade="BF"/>
        </w:rPr>
        <w:t>Figure 1.</w:t>
      </w:r>
      <w:r w:rsidRPr="002C06BC">
        <w:rPr>
          <w:rFonts w:ascii="Calibri" w:hAnsi="Calibri" w:cs="Calibri"/>
          <w:i/>
          <w:iCs/>
          <w:color w:val="2F5496" w:themeColor="accent1" w:themeShade="BF"/>
        </w:rPr>
        <w:t xml:space="preserve"> </w:t>
      </w:r>
      <w:r w:rsidRPr="002C06BC">
        <w:rPr>
          <w:rFonts w:ascii="Calibri" w:hAnsi="Calibri" w:cs="Calibri"/>
          <w:b/>
          <w:bCs/>
          <w:i/>
          <w:iCs/>
          <w:color w:val="2F5496" w:themeColor="accent1" w:themeShade="BF"/>
        </w:rPr>
        <w:t>SD-208 and losartan have bone anabolic effects in BALB/c nude mice</w:t>
      </w:r>
      <w:r>
        <w:rPr>
          <w:rFonts w:ascii="Calibri" w:hAnsi="Calibri" w:cs="Calibri" w:hint="eastAsia"/>
          <w:i/>
          <w:iCs/>
          <w:color w:val="2F5496" w:themeColor="accent1" w:themeShade="BF"/>
        </w:rPr>
        <w:t xml:space="preserve"> </w:t>
      </w:r>
      <w:r w:rsidRPr="002C06BC">
        <w:rPr>
          <w:rFonts w:ascii="Calibri" w:hAnsi="Calibri" w:cs="Calibri"/>
          <w:i/>
          <w:iCs/>
          <w:color w:val="2F5496" w:themeColor="accent1" w:themeShade="BF"/>
        </w:rPr>
        <w:t>Schematic outline of in vivo treatment. (A) BALB/c nude mice were treated with 60mg/kg SD-208</w:t>
      </w:r>
      <w:r>
        <w:rPr>
          <w:rFonts w:ascii="Calibri" w:hAnsi="Calibri" w:cs="Calibri"/>
          <w:i/>
          <w:iCs/>
          <w:color w:val="2F5496" w:themeColor="accent1" w:themeShade="BF"/>
        </w:rPr>
        <w:t xml:space="preserve"> (n=4)</w:t>
      </w:r>
      <w:r w:rsidRPr="002C06BC">
        <w:rPr>
          <w:rFonts w:ascii="Calibri" w:hAnsi="Calibri" w:cs="Calibri"/>
          <w:i/>
          <w:iCs/>
          <w:color w:val="2F5496" w:themeColor="accent1" w:themeShade="BF"/>
        </w:rPr>
        <w:t xml:space="preserve">, or control </w:t>
      </w:r>
      <w:r>
        <w:rPr>
          <w:rFonts w:ascii="Calibri" w:hAnsi="Calibri" w:cs="Calibri"/>
          <w:i/>
          <w:iCs/>
          <w:color w:val="2F5496" w:themeColor="accent1" w:themeShade="BF"/>
        </w:rPr>
        <w:t xml:space="preserve">(n=3) </w:t>
      </w:r>
      <w:r w:rsidRPr="002C06BC">
        <w:rPr>
          <w:rFonts w:ascii="Calibri" w:hAnsi="Calibri" w:cs="Calibri"/>
          <w:i/>
          <w:iCs/>
          <w:color w:val="2F5496" w:themeColor="accent1" w:themeShade="BF"/>
        </w:rPr>
        <w:t xml:space="preserve">5 days/week for 3 weeks. </w:t>
      </w:r>
      <w:r>
        <w:rPr>
          <w:rFonts w:ascii="Calibri" w:hAnsi="Calibri" w:cs="Calibri"/>
          <w:i/>
          <w:iCs/>
          <w:color w:val="2F5496" w:themeColor="accent1" w:themeShade="BF"/>
        </w:rPr>
        <w:t xml:space="preserve">(B)In a subsequent study, </w:t>
      </w:r>
      <w:r w:rsidRPr="002C06BC">
        <w:rPr>
          <w:rFonts w:ascii="Calibri" w:hAnsi="Calibri" w:cs="Calibri"/>
          <w:i/>
          <w:iCs/>
          <w:color w:val="2F5496" w:themeColor="accent1" w:themeShade="BF"/>
        </w:rPr>
        <w:t>BALB/c nude mice were treated with 100mg/kg losartan</w:t>
      </w:r>
      <w:r>
        <w:rPr>
          <w:rFonts w:ascii="Calibri" w:hAnsi="Calibri" w:cs="Calibri"/>
          <w:i/>
          <w:iCs/>
          <w:color w:val="2F5496" w:themeColor="accent1" w:themeShade="BF"/>
        </w:rPr>
        <w:t xml:space="preserve"> (n=4)</w:t>
      </w:r>
      <w:r w:rsidRPr="002C06BC">
        <w:rPr>
          <w:rFonts w:ascii="Calibri" w:hAnsi="Calibri" w:cs="Calibri"/>
          <w:i/>
          <w:iCs/>
          <w:color w:val="2F5496" w:themeColor="accent1" w:themeShade="BF"/>
        </w:rPr>
        <w:t xml:space="preserve">, or control </w:t>
      </w:r>
      <w:r>
        <w:rPr>
          <w:rFonts w:ascii="Calibri" w:hAnsi="Calibri" w:cs="Calibri"/>
          <w:i/>
          <w:iCs/>
          <w:color w:val="2F5496" w:themeColor="accent1" w:themeShade="BF"/>
        </w:rPr>
        <w:t xml:space="preserve">(n=4) </w:t>
      </w:r>
      <w:r w:rsidRPr="002C06BC">
        <w:rPr>
          <w:rFonts w:ascii="Calibri" w:hAnsi="Calibri" w:cs="Calibri"/>
          <w:i/>
          <w:iCs/>
          <w:color w:val="2F5496" w:themeColor="accent1" w:themeShade="BF"/>
        </w:rPr>
        <w:t>5 days/week for 3 weeks</w:t>
      </w:r>
      <w:r>
        <w:rPr>
          <w:rFonts w:ascii="Calibri" w:hAnsi="Calibri" w:cs="Calibri"/>
          <w:i/>
          <w:iCs/>
          <w:color w:val="2F5496" w:themeColor="accent1" w:themeShade="BF"/>
        </w:rPr>
        <w:t>.</w:t>
      </w:r>
      <w:r w:rsidRPr="002C06BC">
        <w:rPr>
          <w:rFonts w:ascii="Calibri" w:hAnsi="Calibri" w:cs="Calibri"/>
          <w:i/>
          <w:iCs/>
          <w:color w:val="2F5496" w:themeColor="accent1" w:themeShade="BF"/>
        </w:rPr>
        <w:t xml:space="preserve"> The tibiae of mice were scanned by in vivo </w:t>
      </w:r>
      <w:r w:rsidRPr="002C06BC">
        <w:rPr>
          <w:rFonts w:ascii="Calibri" w:hAnsi="Calibri" w:cs="Calibri"/>
          <w:i/>
          <w:iCs/>
          <w:color w:val="2F5496" w:themeColor="accent1" w:themeShade="BF"/>
          <w:shd w:val="clear" w:color="auto" w:fill="FFFFFF"/>
        </w:rPr>
        <w:t>µ</w:t>
      </w:r>
      <w:r w:rsidRPr="002C06BC">
        <w:rPr>
          <w:rFonts w:ascii="Calibri" w:hAnsi="Calibri" w:cs="Calibri"/>
          <w:i/>
          <w:iCs/>
          <w:color w:val="2F5496" w:themeColor="accent1" w:themeShade="BF"/>
        </w:rPr>
        <w:t xml:space="preserve">CT once weekly. Mice were then sacrificed for analysis of bone </w:t>
      </w:r>
      <w:r w:rsidRPr="002C06BC">
        <w:rPr>
          <w:rFonts w:ascii="Calibri" w:hAnsi="Calibri" w:cs="Calibri"/>
          <w:i/>
          <w:iCs/>
          <w:color w:val="2F5496" w:themeColor="accent1" w:themeShade="BF"/>
        </w:rPr>
        <w:lastRenderedPageBreak/>
        <w:t xml:space="preserve">integrity and structure by ex vivo </w:t>
      </w:r>
      <w:r w:rsidRPr="002C06BC">
        <w:rPr>
          <w:rFonts w:ascii="Calibri" w:hAnsi="Calibri" w:cs="Calibri"/>
          <w:i/>
          <w:iCs/>
          <w:color w:val="2F5496" w:themeColor="accent1" w:themeShade="BF"/>
          <w:shd w:val="clear" w:color="auto" w:fill="FFFFFF"/>
        </w:rPr>
        <w:t>µ</w:t>
      </w:r>
      <w:r w:rsidRPr="002C06BC">
        <w:rPr>
          <w:rFonts w:ascii="Calibri" w:hAnsi="Calibri" w:cs="Calibri"/>
          <w:i/>
          <w:iCs/>
          <w:color w:val="2F5496" w:themeColor="accent1" w:themeShade="BF"/>
        </w:rPr>
        <w:t xml:space="preserve">CT. In vivo </w:t>
      </w:r>
      <w:r w:rsidRPr="002C06BC">
        <w:rPr>
          <w:rFonts w:ascii="Calibri" w:hAnsi="Calibri" w:cs="Calibri"/>
          <w:i/>
          <w:iCs/>
          <w:color w:val="2F5496" w:themeColor="accent1" w:themeShade="BF"/>
          <w:shd w:val="clear" w:color="auto" w:fill="FFFFFF"/>
        </w:rPr>
        <w:t>µ</w:t>
      </w:r>
      <w:r w:rsidRPr="002C06BC">
        <w:rPr>
          <w:rFonts w:ascii="Calibri" w:hAnsi="Calibri" w:cs="Calibri"/>
          <w:i/>
          <w:iCs/>
          <w:color w:val="2F5496" w:themeColor="accent1" w:themeShade="BF"/>
        </w:rPr>
        <w:t xml:space="preserve">CT </w:t>
      </w:r>
      <w:r w:rsidR="00C06499">
        <w:rPr>
          <w:rFonts w:ascii="Calibri" w:hAnsi="Calibri" w:cs="Calibri"/>
          <w:i/>
          <w:iCs/>
          <w:color w:val="2F5496" w:themeColor="accent1" w:themeShade="BF"/>
        </w:rPr>
        <w:t xml:space="preserve">(C) </w:t>
      </w:r>
      <w:r>
        <w:rPr>
          <w:rFonts w:ascii="Calibri" w:hAnsi="Calibri" w:cs="Calibri"/>
          <w:i/>
          <w:iCs/>
          <w:color w:val="2F5496" w:themeColor="accent1" w:themeShade="BF"/>
        </w:rPr>
        <w:t>BV/TV</w:t>
      </w:r>
      <w:r w:rsidR="00C06499">
        <w:rPr>
          <w:rFonts w:ascii="Calibri" w:hAnsi="Calibri" w:cs="Calibri"/>
          <w:i/>
          <w:iCs/>
          <w:color w:val="2F5496" w:themeColor="accent1" w:themeShade="BF"/>
        </w:rPr>
        <w:t xml:space="preserve">, (D) </w:t>
      </w:r>
      <w:proofErr w:type="spellStart"/>
      <w:proofErr w:type="gramStart"/>
      <w:r w:rsidR="00C06499">
        <w:rPr>
          <w:rFonts w:ascii="Calibri" w:hAnsi="Calibri" w:cs="Calibri"/>
          <w:i/>
          <w:iCs/>
          <w:color w:val="2F5496" w:themeColor="accent1" w:themeShade="BF"/>
        </w:rPr>
        <w:t>Tb.N</w:t>
      </w:r>
      <w:proofErr w:type="spellEnd"/>
      <w:proofErr w:type="gramEnd"/>
      <w:r w:rsidR="00C06499">
        <w:rPr>
          <w:rFonts w:ascii="Calibri" w:hAnsi="Calibri" w:cs="Calibri"/>
          <w:i/>
          <w:iCs/>
          <w:color w:val="2F5496" w:themeColor="accent1" w:themeShade="BF"/>
        </w:rPr>
        <w:t xml:space="preserve">, and (E)Tb. </w:t>
      </w:r>
      <w:proofErr w:type="spellStart"/>
      <w:r w:rsidR="00C06499">
        <w:rPr>
          <w:rFonts w:ascii="Calibri" w:hAnsi="Calibri" w:cs="Calibri"/>
          <w:i/>
          <w:iCs/>
          <w:color w:val="2F5496" w:themeColor="accent1" w:themeShade="BF"/>
        </w:rPr>
        <w:t>th</w:t>
      </w:r>
      <w:proofErr w:type="spellEnd"/>
      <w:r w:rsidRPr="002C06BC">
        <w:rPr>
          <w:rFonts w:ascii="Calibri" w:hAnsi="Calibri" w:cs="Calibri"/>
          <w:i/>
          <w:iCs/>
          <w:color w:val="2F5496" w:themeColor="accent1" w:themeShade="BF"/>
        </w:rPr>
        <w:t xml:space="preserve"> </w:t>
      </w:r>
      <w:r>
        <w:rPr>
          <w:rFonts w:ascii="Calibri" w:hAnsi="Calibri" w:cs="Calibri"/>
          <w:i/>
          <w:iCs/>
          <w:color w:val="2F5496" w:themeColor="accent1" w:themeShade="BF"/>
        </w:rPr>
        <w:t xml:space="preserve">of SD-208 and vehicle mice, </w:t>
      </w:r>
      <w:r w:rsidR="00C06499">
        <w:rPr>
          <w:rFonts w:ascii="Calibri" w:hAnsi="Calibri" w:cs="Calibri"/>
          <w:i/>
          <w:iCs/>
          <w:color w:val="2F5496" w:themeColor="accent1" w:themeShade="BF"/>
        </w:rPr>
        <w:t xml:space="preserve">(F) BV/TV, (G) Tb. N, and (H) Tb. Th of </w:t>
      </w:r>
      <w:r>
        <w:rPr>
          <w:rFonts w:ascii="Calibri" w:hAnsi="Calibri" w:cs="Calibri"/>
          <w:i/>
          <w:iCs/>
          <w:color w:val="2F5496" w:themeColor="accent1" w:themeShade="BF"/>
        </w:rPr>
        <w:t>losartan and vehicle mice.</w:t>
      </w:r>
      <w:r w:rsidRPr="002C06BC">
        <w:rPr>
          <w:rFonts w:ascii="Calibri" w:hAnsi="Calibri" w:cs="Calibri"/>
          <w:i/>
          <w:iCs/>
          <w:color w:val="2F5496" w:themeColor="accent1" w:themeShade="BF"/>
        </w:rPr>
        <w:t xml:space="preserve"> Ex vivo </w:t>
      </w:r>
      <w:r w:rsidRPr="002C06BC">
        <w:rPr>
          <w:rFonts w:ascii="Calibri" w:hAnsi="Calibri" w:cs="Calibri"/>
          <w:i/>
          <w:iCs/>
          <w:color w:val="2F5496" w:themeColor="accent1" w:themeShade="BF"/>
          <w:shd w:val="clear" w:color="auto" w:fill="FFFFFF"/>
        </w:rPr>
        <w:t>µ</w:t>
      </w:r>
      <w:r w:rsidRPr="002C06BC">
        <w:rPr>
          <w:rFonts w:ascii="Calibri" w:hAnsi="Calibri" w:cs="Calibri"/>
          <w:i/>
          <w:iCs/>
          <w:color w:val="2F5496" w:themeColor="accent1" w:themeShade="BF"/>
        </w:rPr>
        <w:t xml:space="preserve">CT </w:t>
      </w:r>
    </w:p>
    <w:p w14:paraId="0BA4C694" w14:textId="02235A96" w:rsidR="001B4F0B" w:rsidRDefault="00C06499" w:rsidP="001B4F0B">
      <w:pPr>
        <w:jc w:val="both"/>
        <w:rPr>
          <w:rFonts w:ascii="Calibri" w:hAnsi="Calibri" w:cs="Calibri"/>
          <w:i/>
          <w:iCs/>
          <w:color w:val="2F5496" w:themeColor="accent1" w:themeShade="BF"/>
        </w:rPr>
      </w:pPr>
      <w:r>
        <w:rPr>
          <w:rFonts w:ascii="Calibri" w:hAnsi="Calibri" w:cs="Calibri"/>
          <w:i/>
          <w:iCs/>
          <w:color w:val="2F5496" w:themeColor="accent1" w:themeShade="BF"/>
        </w:rPr>
        <w:t xml:space="preserve">(I) BV/TV, (J) Tb. N, and (K)Tb. </w:t>
      </w:r>
      <w:proofErr w:type="spellStart"/>
      <w:r>
        <w:rPr>
          <w:rFonts w:ascii="Calibri" w:hAnsi="Calibri" w:cs="Calibri"/>
          <w:i/>
          <w:iCs/>
          <w:color w:val="2F5496" w:themeColor="accent1" w:themeShade="BF"/>
        </w:rPr>
        <w:t>th</w:t>
      </w:r>
      <w:proofErr w:type="spellEnd"/>
      <w:r w:rsidRPr="002C06BC">
        <w:rPr>
          <w:rFonts w:ascii="Calibri" w:hAnsi="Calibri" w:cs="Calibri"/>
          <w:i/>
          <w:iCs/>
          <w:color w:val="2F5496" w:themeColor="accent1" w:themeShade="BF"/>
        </w:rPr>
        <w:t xml:space="preserve"> </w:t>
      </w:r>
      <w:r>
        <w:rPr>
          <w:rFonts w:ascii="Calibri" w:hAnsi="Calibri" w:cs="Calibri"/>
          <w:i/>
          <w:iCs/>
          <w:color w:val="2F5496" w:themeColor="accent1" w:themeShade="BF"/>
        </w:rPr>
        <w:t>of SD-208 and vehicle mice, (L) BV/TV, (M) Tb. N, and (N) Tb. Th of losartan and vehicle mice.</w:t>
      </w:r>
      <w:r>
        <w:rPr>
          <w:rFonts w:ascii="Calibri" w:hAnsi="Calibri" w:cs="Calibri"/>
          <w:i/>
          <w:iCs/>
          <w:color w:val="2F5496" w:themeColor="accent1" w:themeShade="BF"/>
          <w:lang w:val="en-US"/>
        </w:rPr>
        <w:t xml:space="preserve"> </w:t>
      </w:r>
      <w:r w:rsidR="001B4F0B" w:rsidRPr="002C06BC">
        <w:rPr>
          <w:rFonts w:ascii="Calibri" w:hAnsi="Calibri" w:cs="Calibri"/>
          <w:i/>
          <w:iCs/>
          <w:color w:val="2F5496" w:themeColor="accent1" w:themeShade="BF"/>
        </w:rPr>
        <w:t xml:space="preserve">Data are </w:t>
      </w:r>
      <w:r w:rsidR="001B4F0B">
        <w:rPr>
          <w:rFonts w:ascii="Calibri" w:hAnsi="Calibri" w:cs="Calibri"/>
          <w:i/>
          <w:iCs/>
          <w:color w:val="2F5496" w:themeColor="accent1" w:themeShade="BF"/>
        </w:rPr>
        <w:t xml:space="preserve">presented as </w:t>
      </w:r>
      <w:r w:rsidR="001B4F0B" w:rsidRPr="002C06BC">
        <w:rPr>
          <w:rFonts w:ascii="Calibri" w:hAnsi="Calibri" w:cs="Calibri"/>
          <w:i/>
          <w:iCs/>
          <w:color w:val="2F5496" w:themeColor="accent1" w:themeShade="BF"/>
        </w:rPr>
        <w:t>mean +/- SD</w:t>
      </w:r>
      <w:r w:rsidR="001B4F0B">
        <w:rPr>
          <w:rFonts w:ascii="Calibri" w:hAnsi="Calibri" w:cs="Calibri"/>
          <w:i/>
          <w:iCs/>
          <w:color w:val="2F5496" w:themeColor="accent1" w:themeShade="BF"/>
        </w:rPr>
        <w:t xml:space="preserve">, </w:t>
      </w:r>
      <w:r w:rsidR="001B4F0B" w:rsidRPr="002C06BC">
        <w:rPr>
          <w:rFonts w:ascii="Calibri" w:hAnsi="Calibri" w:cs="Calibri"/>
          <w:i/>
          <w:iCs/>
          <w:color w:val="2F5496" w:themeColor="accent1" w:themeShade="BF"/>
        </w:rPr>
        <w:t xml:space="preserve">one-way ANOVA </w:t>
      </w:r>
      <w:r w:rsidR="00773AC6">
        <w:rPr>
          <w:rFonts w:ascii="Calibri" w:hAnsi="Calibri" w:cs="Calibri"/>
          <w:i/>
          <w:iCs/>
          <w:color w:val="2F5496" w:themeColor="accent1" w:themeShade="BF"/>
        </w:rPr>
        <w:t>with Kruskal-</w:t>
      </w:r>
      <w:proofErr w:type="spellStart"/>
      <w:r w:rsidR="00773AC6">
        <w:rPr>
          <w:rFonts w:ascii="Calibri" w:hAnsi="Calibri" w:cs="Calibri"/>
          <w:i/>
          <w:iCs/>
          <w:color w:val="2F5496" w:themeColor="accent1" w:themeShade="BF"/>
        </w:rPr>
        <w:t>wallis</w:t>
      </w:r>
      <w:proofErr w:type="spellEnd"/>
      <w:r w:rsidR="00773AC6">
        <w:rPr>
          <w:rFonts w:ascii="Calibri" w:hAnsi="Calibri" w:cs="Calibri"/>
          <w:i/>
          <w:iCs/>
          <w:color w:val="2F5496" w:themeColor="accent1" w:themeShade="BF"/>
        </w:rPr>
        <w:t xml:space="preserve"> test</w:t>
      </w:r>
      <w:r w:rsidR="001B4F0B">
        <w:rPr>
          <w:rFonts w:ascii="Calibri" w:hAnsi="Calibri" w:cs="Calibri"/>
          <w:i/>
          <w:iCs/>
          <w:color w:val="2F5496" w:themeColor="accent1" w:themeShade="BF"/>
        </w:rPr>
        <w:t xml:space="preserve">, </w:t>
      </w:r>
      <w:r w:rsidR="001B4F0B" w:rsidRPr="002C06BC">
        <w:rPr>
          <w:rFonts w:ascii="Calibri" w:hAnsi="Calibri" w:cs="Calibri"/>
          <w:i/>
          <w:iCs/>
          <w:color w:val="2F5496" w:themeColor="accent1" w:themeShade="BF"/>
        </w:rPr>
        <w:t>two-tail student’s t-test</w:t>
      </w:r>
      <w:r w:rsidR="001B4F0B">
        <w:rPr>
          <w:rFonts w:ascii="Calibri" w:hAnsi="Calibri" w:cs="Calibri"/>
          <w:i/>
          <w:iCs/>
          <w:color w:val="2F5496" w:themeColor="accent1" w:themeShade="BF"/>
        </w:rPr>
        <w:t xml:space="preserve"> </w:t>
      </w:r>
      <w:r>
        <w:rPr>
          <w:rFonts w:ascii="Calibri" w:hAnsi="Calibri" w:cs="Calibri"/>
          <w:i/>
          <w:iCs/>
          <w:color w:val="2F5496" w:themeColor="accent1" w:themeShade="BF"/>
        </w:rPr>
        <w:t>with</w:t>
      </w:r>
      <w:r w:rsidR="003000BD">
        <w:rPr>
          <w:rFonts w:ascii="Calibri" w:hAnsi="Calibri" w:cs="Calibri" w:hint="eastAsia"/>
          <w:i/>
          <w:iCs/>
          <w:color w:val="2F5496" w:themeColor="accent1" w:themeShade="BF"/>
        </w:rPr>
        <w:t xml:space="preserve"> </w:t>
      </w:r>
      <w:r w:rsidR="001B4F0B">
        <w:rPr>
          <w:rFonts w:ascii="Calibri" w:hAnsi="Calibri" w:cs="Calibri"/>
          <w:i/>
          <w:iCs/>
          <w:color w:val="2F5496" w:themeColor="accent1" w:themeShade="BF"/>
        </w:rPr>
        <w:t>Mann-</w:t>
      </w:r>
      <w:r w:rsidR="00DD7628">
        <w:rPr>
          <w:rFonts w:ascii="Calibri" w:hAnsi="Calibri" w:cs="Calibri"/>
          <w:i/>
          <w:iCs/>
          <w:color w:val="2F5496" w:themeColor="accent1" w:themeShade="BF"/>
        </w:rPr>
        <w:t>W</w:t>
      </w:r>
      <w:r w:rsidR="001B4F0B">
        <w:rPr>
          <w:rFonts w:ascii="Calibri" w:hAnsi="Calibri" w:cs="Calibri"/>
          <w:i/>
          <w:iCs/>
          <w:color w:val="2F5496" w:themeColor="accent1" w:themeShade="BF"/>
        </w:rPr>
        <w:t xml:space="preserve">hitney’s </w:t>
      </w:r>
      <w:r w:rsidR="001B4F0B" w:rsidRPr="002C06BC">
        <w:rPr>
          <w:rFonts w:ascii="Calibri" w:hAnsi="Calibri" w:cs="Calibri"/>
          <w:i/>
          <w:iCs/>
          <w:color w:val="2F5496" w:themeColor="accent1" w:themeShade="BF"/>
        </w:rPr>
        <w:t>test</w:t>
      </w:r>
      <w:r w:rsidR="001B4F0B">
        <w:rPr>
          <w:rFonts w:ascii="Calibri" w:hAnsi="Calibri" w:cs="Calibri"/>
          <w:i/>
          <w:iCs/>
          <w:color w:val="2F5496" w:themeColor="accent1" w:themeShade="BF"/>
        </w:rPr>
        <w:t>, analysed on Prism software. Significance</w:t>
      </w:r>
      <w:r w:rsidR="001B4F0B" w:rsidRPr="002C06BC">
        <w:rPr>
          <w:rFonts w:ascii="Calibri" w:hAnsi="Calibri" w:cs="Calibri"/>
          <w:i/>
          <w:iCs/>
          <w:color w:val="2F5496" w:themeColor="accent1" w:themeShade="BF"/>
        </w:rPr>
        <w:t xml:space="preserve"> ns= </w:t>
      </w:r>
      <w:r w:rsidR="001B4F0B" w:rsidRPr="002E1D0A">
        <w:rPr>
          <w:rFonts w:ascii="Calibri" w:hAnsi="Calibri" w:cs="Calibri"/>
          <w:i/>
          <w:iCs/>
          <w:color w:val="2F5496" w:themeColor="accent1" w:themeShade="BF"/>
        </w:rPr>
        <w:t>(P&gt;0.05), * (P≤0.05), ** (P≤0.01), *** (P≤0.001)</w:t>
      </w:r>
      <w:r w:rsidR="00C46BB7">
        <w:rPr>
          <w:rFonts w:ascii="Calibri" w:hAnsi="Calibri" w:cs="Calibri"/>
          <w:i/>
          <w:iCs/>
          <w:color w:val="2F5496" w:themeColor="accent1" w:themeShade="BF"/>
        </w:rPr>
        <w:t>,</w:t>
      </w:r>
      <w:r w:rsidR="00C46BB7" w:rsidRPr="00C46BB7">
        <w:rPr>
          <w:rFonts w:ascii="Calibri" w:hAnsi="Calibri" w:cs="Calibri"/>
          <w:i/>
          <w:iCs/>
          <w:color w:val="2F5496" w:themeColor="accent1" w:themeShade="BF"/>
        </w:rPr>
        <w:t xml:space="preserve"> </w:t>
      </w:r>
      <w:r w:rsidR="00C46BB7" w:rsidRPr="002E1D0A">
        <w:rPr>
          <w:rFonts w:ascii="Calibri" w:hAnsi="Calibri" w:cs="Calibri"/>
          <w:i/>
          <w:iCs/>
          <w:color w:val="2F5496" w:themeColor="accent1" w:themeShade="BF"/>
        </w:rPr>
        <w:t>**</w:t>
      </w:r>
      <w:bookmarkStart w:id="115" w:name="OLE_LINK29"/>
      <w:r w:rsidR="00C46BB7" w:rsidRPr="002E1D0A">
        <w:rPr>
          <w:rFonts w:ascii="Calibri" w:hAnsi="Calibri" w:cs="Calibri"/>
          <w:i/>
          <w:iCs/>
          <w:color w:val="2F5496" w:themeColor="accent1" w:themeShade="BF"/>
        </w:rPr>
        <w:t>*</w:t>
      </w:r>
      <w:bookmarkEnd w:id="115"/>
      <w:r w:rsidR="00C46BB7" w:rsidRPr="002E1D0A">
        <w:rPr>
          <w:rFonts w:ascii="Calibri" w:hAnsi="Calibri" w:cs="Calibri"/>
          <w:i/>
          <w:iCs/>
          <w:color w:val="2F5496" w:themeColor="accent1" w:themeShade="BF"/>
        </w:rPr>
        <w:t>* (P≤0.00</w:t>
      </w:r>
      <w:r w:rsidR="00C46BB7">
        <w:rPr>
          <w:rFonts w:ascii="Calibri" w:hAnsi="Calibri" w:cs="Calibri"/>
          <w:i/>
          <w:iCs/>
          <w:color w:val="2F5496" w:themeColor="accent1" w:themeShade="BF"/>
        </w:rPr>
        <w:t>0</w:t>
      </w:r>
      <w:r w:rsidR="00C46BB7" w:rsidRPr="002E1D0A">
        <w:rPr>
          <w:rFonts w:ascii="Calibri" w:hAnsi="Calibri" w:cs="Calibri"/>
          <w:i/>
          <w:iCs/>
          <w:color w:val="2F5496" w:themeColor="accent1" w:themeShade="BF"/>
        </w:rPr>
        <w:t>1)</w:t>
      </w:r>
      <w:r w:rsidR="00C46BB7">
        <w:rPr>
          <w:rFonts w:ascii="Calibri" w:hAnsi="Calibri" w:cs="Calibri"/>
          <w:i/>
          <w:iCs/>
          <w:color w:val="2F5496" w:themeColor="accent1" w:themeShade="BF"/>
        </w:rPr>
        <w:t>.</w:t>
      </w:r>
    </w:p>
    <w:p w14:paraId="59E017C0" w14:textId="7AB0D2DA" w:rsidR="00C46BB7" w:rsidRDefault="00C46BB7" w:rsidP="002A2920">
      <w:pPr>
        <w:jc w:val="center"/>
        <w:rPr>
          <w:rFonts w:ascii="Calibri" w:hAnsi="Calibri" w:cs="Calibri"/>
          <w:i/>
          <w:iCs/>
          <w:color w:val="2F5496" w:themeColor="accent1" w:themeShade="BF"/>
          <w:lang w:val="en-US"/>
        </w:rPr>
      </w:pPr>
      <w:r>
        <w:rPr>
          <w:rFonts w:ascii="Calibri" w:hAnsi="Calibri" w:cs="Calibri"/>
          <w:i/>
          <w:iCs/>
          <w:noProof/>
          <w:color w:val="2F5496" w:themeColor="accent1" w:themeShade="BF"/>
          <w:lang w:val="en-US"/>
        </w:rPr>
        <w:drawing>
          <wp:inline distT="0" distB="0" distL="0" distR="0" wp14:anchorId="6C95FA31" wp14:editId="63D41874">
            <wp:extent cx="4325815" cy="2742815"/>
            <wp:effectExtent l="0" t="0" r="5080" b="635"/>
            <wp:docPr id="279796016" name="图片 1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96016" name="图片 17" descr="图示&#10;&#10;描述已自动生成"/>
                    <pic:cNvPicPr/>
                  </pic:nvPicPr>
                  <pic:blipFill>
                    <a:blip r:embed="rId130"/>
                    <a:stretch>
                      <a:fillRect/>
                    </a:stretch>
                  </pic:blipFill>
                  <pic:spPr>
                    <a:xfrm>
                      <a:off x="0" y="0"/>
                      <a:ext cx="4353356" cy="2760278"/>
                    </a:xfrm>
                    <a:prstGeom prst="rect">
                      <a:avLst/>
                    </a:prstGeom>
                  </pic:spPr>
                </pic:pic>
              </a:graphicData>
            </a:graphic>
          </wp:inline>
        </w:drawing>
      </w:r>
    </w:p>
    <w:p w14:paraId="616AA0D9" w14:textId="3BBDB713" w:rsidR="00C46BB7" w:rsidRPr="002A2920" w:rsidRDefault="00C46BB7" w:rsidP="002A2920">
      <w:pPr>
        <w:jc w:val="center"/>
        <w:rPr>
          <w:rFonts w:ascii="Calibri" w:hAnsi="Calibri" w:cs="Calibri"/>
          <w:i/>
          <w:iCs/>
          <w:color w:val="2F5496" w:themeColor="accent1" w:themeShade="BF"/>
          <w:lang w:val="en-US"/>
        </w:rPr>
      </w:pPr>
      <w:r>
        <w:rPr>
          <w:rFonts w:ascii="Calibri" w:hAnsi="Calibri" w:cs="Calibri"/>
          <w:i/>
          <w:iCs/>
          <w:noProof/>
          <w:color w:val="2F5496" w:themeColor="accent1" w:themeShade="BF"/>
          <w:lang w:val="en-US"/>
        </w:rPr>
        <w:drawing>
          <wp:inline distT="0" distB="0" distL="0" distR="0" wp14:anchorId="782533A8" wp14:editId="11899D14">
            <wp:extent cx="3727938" cy="2812268"/>
            <wp:effectExtent l="0" t="0" r="0" b="0"/>
            <wp:docPr id="1186446842" name="图片 1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446842" name="图片 16" descr="图示&#10;&#10;描述已自动生成"/>
                    <pic:cNvPicPr/>
                  </pic:nvPicPr>
                  <pic:blipFill>
                    <a:blip r:embed="rId131"/>
                    <a:stretch>
                      <a:fillRect/>
                    </a:stretch>
                  </pic:blipFill>
                  <pic:spPr>
                    <a:xfrm>
                      <a:off x="0" y="0"/>
                      <a:ext cx="3732564" cy="2815758"/>
                    </a:xfrm>
                    <a:prstGeom prst="rect">
                      <a:avLst/>
                    </a:prstGeom>
                  </pic:spPr>
                </pic:pic>
              </a:graphicData>
            </a:graphic>
          </wp:inline>
        </w:drawing>
      </w:r>
    </w:p>
    <w:p w14:paraId="4D8E9151" w14:textId="4FB30D50" w:rsidR="00C06499" w:rsidRPr="002A2920" w:rsidRDefault="00E502D5" w:rsidP="00C06499">
      <w:pPr>
        <w:jc w:val="both"/>
        <w:rPr>
          <w:rFonts w:ascii="Calibri" w:hAnsi="Calibri" w:cs="Calibri"/>
          <w:b/>
          <w:bCs/>
          <w:i/>
          <w:iCs/>
          <w:color w:val="2F5496" w:themeColor="accent1" w:themeShade="BF"/>
          <w:lang w:val="en-US"/>
        </w:rPr>
      </w:pPr>
      <w:r w:rsidRPr="002C06BC">
        <w:rPr>
          <w:rFonts w:ascii="Calibri" w:hAnsi="Calibri" w:cs="Calibri"/>
          <w:b/>
          <w:bCs/>
          <w:i/>
          <w:iCs/>
          <w:color w:val="2F5496" w:themeColor="accent1" w:themeShade="BF"/>
        </w:rPr>
        <w:t xml:space="preserve">Figure </w:t>
      </w:r>
      <w:r>
        <w:rPr>
          <w:rFonts w:ascii="Calibri" w:hAnsi="Calibri" w:cs="Calibri"/>
          <w:b/>
          <w:bCs/>
          <w:i/>
          <w:iCs/>
          <w:color w:val="2F5496" w:themeColor="accent1" w:themeShade="BF"/>
        </w:rPr>
        <w:t>2</w:t>
      </w:r>
      <w:r w:rsidRPr="002C06BC">
        <w:rPr>
          <w:rFonts w:ascii="Calibri" w:hAnsi="Calibri" w:cs="Calibri"/>
          <w:b/>
          <w:bCs/>
          <w:i/>
          <w:iCs/>
          <w:color w:val="2F5496" w:themeColor="accent1" w:themeShade="BF"/>
        </w:rPr>
        <w:t>.</w:t>
      </w:r>
      <w:r w:rsidRPr="002C06BC">
        <w:rPr>
          <w:rFonts w:ascii="Calibri" w:hAnsi="Calibri" w:cs="Calibri"/>
          <w:i/>
          <w:iCs/>
          <w:color w:val="2F5496" w:themeColor="accent1" w:themeShade="BF"/>
        </w:rPr>
        <w:t xml:space="preserve"> </w:t>
      </w:r>
      <w:proofErr w:type="spellStart"/>
      <w:r w:rsidR="00C969C5">
        <w:rPr>
          <w:rFonts w:ascii="Calibri" w:hAnsi="Calibri" w:cs="Calibri"/>
          <w:b/>
          <w:bCs/>
          <w:i/>
          <w:iCs/>
          <w:color w:val="2F5496" w:themeColor="accent1" w:themeShade="BF"/>
        </w:rPr>
        <w:t>Histophometric</w:t>
      </w:r>
      <w:proofErr w:type="spellEnd"/>
      <w:r w:rsidR="00C969C5">
        <w:rPr>
          <w:rFonts w:ascii="Calibri" w:hAnsi="Calibri" w:cs="Calibri"/>
          <w:b/>
          <w:bCs/>
          <w:i/>
          <w:iCs/>
          <w:color w:val="2F5496" w:themeColor="accent1" w:themeShade="BF"/>
        </w:rPr>
        <w:t xml:space="preserve"> analysis of SD-208 and losartan treated </w:t>
      </w:r>
      <w:r w:rsidR="00C969C5" w:rsidRPr="002C06BC">
        <w:rPr>
          <w:rFonts w:ascii="Calibri" w:hAnsi="Calibri" w:cs="Calibri"/>
          <w:b/>
          <w:bCs/>
          <w:i/>
          <w:iCs/>
          <w:color w:val="2F5496" w:themeColor="accent1" w:themeShade="BF"/>
        </w:rPr>
        <w:t>BALB/c nude mice</w:t>
      </w:r>
      <w:r w:rsidR="00C969C5">
        <w:rPr>
          <w:rFonts w:ascii="Calibri" w:hAnsi="Calibri" w:cs="Calibri"/>
          <w:b/>
          <w:bCs/>
          <w:i/>
          <w:iCs/>
          <w:color w:val="2F5496" w:themeColor="accent1" w:themeShade="BF"/>
          <w:lang w:val="en-US"/>
        </w:rPr>
        <w:t xml:space="preserve"> </w:t>
      </w:r>
      <w:r w:rsidR="00C06499" w:rsidRPr="002C06BC">
        <w:rPr>
          <w:rFonts w:ascii="Calibri" w:hAnsi="Calibri" w:cs="Calibri"/>
          <w:i/>
          <w:iCs/>
          <w:color w:val="2F5496" w:themeColor="accent1" w:themeShade="BF"/>
        </w:rPr>
        <w:t>2</w:t>
      </w:r>
      <w:r w:rsidR="00C06499" w:rsidRPr="002C06BC">
        <w:rPr>
          <w:rFonts w:ascii="Calibri" w:hAnsi="Calibri" w:cs="Calibri"/>
          <w:i/>
          <w:iCs/>
          <w:color w:val="2F5496" w:themeColor="accent1" w:themeShade="BF"/>
          <w:shd w:val="clear" w:color="auto" w:fill="FFFFFF"/>
        </w:rPr>
        <w:t xml:space="preserve">µm </w:t>
      </w:r>
      <w:r w:rsidR="00C06499" w:rsidRPr="002C06BC">
        <w:rPr>
          <w:rFonts w:ascii="Calibri" w:hAnsi="Calibri" w:cs="Calibri"/>
          <w:i/>
          <w:iCs/>
          <w:color w:val="2F5496" w:themeColor="accent1" w:themeShade="BF"/>
        </w:rPr>
        <w:t>Paraffin-embedded tibiae sections were cut and TRAP stained. Representative images of trabecular</w:t>
      </w:r>
      <w:r w:rsidR="00C06499">
        <w:rPr>
          <w:rFonts w:ascii="Calibri" w:hAnsi="Calibri" w:cs="Calibri"/>
          <w:i/>
          <w:iCs/>
          <w:color w:val="2F5496" w:themeColor="accent1" w:themeShade="BF"/>
        </w:rPr>
        <w:t xml:space="preserve"> bone in mice treated with </w:t>
      </w:r>
      <w:r>
        <w:rPr>
          <w:rFonts w:ascii="Calibri" w:hAnsi="Calibri" w:cs="Calibri"/>
          <w:i/>
          <w:iCs/>
          <w:color w:val="2F5496" w:themeColor="accent1" w:themeShade="BF"/>
        </w:rPr>
        <w:t xml:space="preserve">(A) </w:t>
      </w:r>
      <w:r w:rsidR="00C06499">
        <w:rPr>
          <w:rFonts w:ascii="Calibri" w:hAnsi="Calibri" w:cs="Calibri"/>
          <w:i/>
          <w:iCs/>
          <w:color w:val="2F5496" w:themeColor="accent1" w:themeShade="BF"/>
        </w:rPr>
        <w:t xml:space="preserve">vehicle, </w:t>
      </w:r>
      <w:r>
        <w:rPr>
          <w:rFonts w:ascii="Calibri" w:hAnsi="Calibri" w:cs="Calibri"/>
          <w:i/>
          <w:iCs/>
          <w:color w:val="2F5496" w:themeColor="accent1" w:themeShade="BF"/>
        </w:rPr>
        <w:t xml:space="preserve">(B) </w:t>
      </w:r>
      <w:r w:rsidR="00C06499" w:rsidRPr="002C06BC">
        <w:rPr>
          <w:rFonts w:ascii="Calibri" w:hAnsi="Calibri" w:cs="Calibri"/>
          <w:i/>
          <w:iCs/>
          <w:color w:val="2F5496" w:themeColor="accent1" w:themeShade="BF"/>
        </w:rPr>
        <w:t>SD-208</w:t>
      </w:r>
      <w:r>
        <w:rPr>
          <w:rFonts w:ascii="Calibri" w:hAnsi="Calibri" w:cs="Calibri"/>
          <w:i/>
          <w:iCs/>
          <w:color w:val="2F5496" w:themeColor="accent1" w:themeShade="BF"/>
        </w:rPr>
        <w:t>, or (D) vehicle and (E)</w:t>
      </w:r>
      <w:r w:rsidR="00C06499">
        <w:rPr>
          <w:rFonts w:ascii="Calibri" w:hAnsi="Calibri" w:cs="Calibri"/>
          <w:i/>
          <w:iCs/>
          <w:color w:val="2F5496" w:themeColor="accent1" w:themeShade="BF"/>
        </w:rPr>
        <w:t xml:space="preserve"> losartan. </w:t>
      </w:r>
      <w:proofErr w:type="spellStart"/>
      <w:r w:rsidR="00C06499" w:rsidRPr="002C06BC">
        <w:rPr>
          <w:rFonts w:ascii="Calibri" w:hAnsi="Calibri" w:cs="Calibri"/>
          <w:i/>
          <w:iCs/>
          <w:color w:val="2F5496" w:themeColor="accent1" w:themeShade="BF"/>
        </w:rPr>
        <w:t>Histomorphometric</w:t>
      </w:r>
      <w:proofErr w:type="spellEnd"/>
      <w:r w:rsidR="00C06499" w:rsidRPr="002C06BC">
        <w:rPr>
          <w:rFonts w:ascii="Calibri" w:hAnsi="Calibri" w:cs="Calibri"/>
          <w:i/>
          <w:iCs/>
          <w:color w:val="2F5496" w:themeColor="accent1" w:themeShade="BF"/>
        </w:rPr>
        <w:t xml:space="preserve"> analysis</w:t>
      </w:r>
      <w:r w:rsidR="00C06499">
        <w:rPr>
          <w:rFonts w:ascii="Calibri" w:hAnsi="Calibri" w:cs="Calibri"/>
          <w:i/>
          <w:iCs/>
          <w:color w:val="2F5496" w:themeColor="accent1" w:themeShade="BF"/>
        </w:rPr>
        <w:t xml:space="preserve"> </w:t>
      </w:r>
      <w:r w:rsidR="00C06499" w:rsidRPr="002C06BC">
        <w:rPr>
          <w:rFonts w:ascii="Calibri" w:hAnsi="Calibri" w:cs="Calibri"/>
          <w:i/>
          <w:iCs/>
          <w:color w:val="2F5496" w:themeColor="accent1" w:themeShade="BF"/>
        </w:rPr>
        <w:t>of</w:t>
      </w:r>
      <w:r w:rsidR="00C06499">
        <w:rPr>
          <w:rFonts w:ascii="Calibri" w:hAnsi="Calibri" w:cs="Calibri"/>
          <w:i/>
          <w:iCs/>
          <w:color w:val="2F5496" w:themeColor="accent1" w:themeShade="BF"/>
        </w:rPr>
        <w:t xml:space="preserve"> </w:t>
      </w:r>
      <w:r w:rsidR="00C06499" w:rsidRPr="002C06BC">
        <w:rPr>
          <w:rFonts w:ascii="Calibri" w:hAnsi="Calibri" w:cs="Calibri"/>
          <w:i/>
          <w:iCs/>
          <w:color w:val="2F5496" w:themeColor="accent1" w:themeShade="BF"/>
        </w:rPr>
        <w:t>number of osteo</w:t>
      </w:r>
      <w:r w:rsidR="00C06499">
        <w:rPr>
          <w:rFonts w:ascii="Calibri" w:hAnsi="Calibri" w:cs="Calibri"/>
          <w:i/>
          <w:iCs/>
          <w:color w:val="2F5496" w:themeColor="accent1" w:themeShade="BF"/>
        </w:rPr>
        <w:t>b</w:t>
      </w:r>
      <w:r w:rsidR="00C06499" w:rsidRPr="002C06BC">
        <w:rPr>
          <w:rFonts w:ascii="Calibri" w:hAnsi="Calibri" w:cs="Calibri"/>
          <w:i/>
          <w:iCs/>
          <w:color w:val="2F5496" w:themeColor="accent1" w:themeShade="BF"/>
        </w:rPr>
        <w:t xml:space="preserve">lasts/ mm in </w:t>
      </w:r>
      <w:r w:rsidR="00C06499">
        <w:rPr>
          <w:rFonts w:ascii="Calibri" w:hAnsi="Calibri" w:cs="Calibri"/>
          <w:i/>
          <w:iCs/>
          <w:color w:val="2F5496" w:themeColor="accent1" w:themeShade="BF"/>
        </w:rPr>
        <w:t>trabecular bone</w:t>
      </w:r>
      <w:r w:rsidR="00C06499" w:rsidRPr="002C06BC">
        <w:rPr>
          <w:rFonts w:ascii="Calibri" w:hAnsi="Calibri" w:cs="Calibri"/>
          <w:i/>
          <w:iCs/>
          <w:color w:val="2F5496" w:themeColor="accent1" w:themeShade="BF"/>
        </w:rPr>
        <w:t xml:space="preserve"> </w:t>
      </w:r>
      <w:r w:rsidR="00C06499">
        <w:rPr>
          <w:rFonts w:ascii="Calibri" w:hAnsi="Calibri" w:cs="Calibri"/>
          <w:i/>
          <w:iCs/>
          <w:color w:val="2F5496" w:themeColor="accent1" w:themeShade="BF"/>
        </w:rPr>
        <w:t xml:space="preserve">of </w:t>
      </w:r>
      <w:r w:rsidR="00C06499" w:rsidRPr="002C06BC">
        <w:rPr>
          <w:rFonts w:ascii="Calibri" w:hAnsi="Calibri" w:cs="Calibri"/>
          <w:i/>
          <w:iCs/>
          <w:color w:val="2F5496" w:themeColor="accent1" w:themeShade="BF"/>
        </w:rPr>
        <w:t>(</w:t>
      </w:r>
      <w:r>
        <w:rPr>
          <w:rFonts w:ascii="Calibri" w:hAnsi="Calibri" w:cs="Calibri"/>
          <w:i/>
          <w:iCs/>
          <w:color w:val="2F5496" w:themeColor="accent1" w:themeShade="BF"/>
        </w:rPr>
        <w:t>C</w:t>
      </w:r>
      <w:r w:rsidR="00C06499" w:rsidRPr="002C06BC">
        <w:rPr>
          <w:rFonts w:ascii="Calibri" w:hAnsi="Calibri" w:cs="Calibri"/>
          <w:i/>
          <w:iCs/>
          <w:color w:val="2F5496" w:themeColor="accent1" w:themeShade="BF"/>
        </w:rPr>
        <w:t>)</w:t>
      </w:r>
      <w:r w:rsidR="00C06499">
        <w:rPr>
          <w:rFonts w:ascii="Calibri" w:hAnsi="Calibri" w:cs="Calibri"/>
          <w:i/>
          <w:iCs/>
          <w:color w:val="2F5496" w:themeColor="accent1" w:themeShade="BF"/>
        </w:rPr>
        <w:t xml:space="preserve"> </w:t>
      </w:r>
      <w:r w:rsidR="00C06499" w:rsidRPr="002C06BC">
        <w:rPr>
          <w:rFonts w:ascii="Calibri" w:hAnsi="Calibri" w:cs="Calibri"/>
          <w:i/>
          <w:iCs/>
          <w:color w:val="2F5496" w:themeColor="accent1" w:themeShade="BF"/>
        </w:rPr>
        <w:t>vehicle</w:t>
      </w:r>
      <w:r>
        <w:rPr>
          <w:rFonts w:ascii="Calibri" w:hAnsi="Calibri" w:cs="Calibri"/>
          <w:i/>
          <w:iCs/>
          <w:color w:val="2F5496" w:themeColor="accent1" w:themeShade="BF"/>
        </w:rPr>
        <w:t xml:space="preserve"> and</w:t>
      </w:r>
      <w:r w:rsidR="00C06499" w:rsidRPr="002C06BC">
        <w:rPr>
          <w:rFonts w:ascii="Calibri" w:hAnsi="Calibri" w:cs="Calibri"/>
          <w:i/>
          <w:iCs/>
          <w:color w:val="2F5496" w:themeColor="accent1" w:themeShade="BF"/>
        </w:rPr>
        <w:t xml:space="preserve"> SD-208</w:t>
      </w:r>
      <w:r w:rsidR="00C06499">
        <w:rPr>
          <w:rFonts w:ascii="Calibri" w:hAnsi="Calibri" w:cs="Calibri"/>
          <w:i/>
          <w:iCs/>
          <w:color w:val="2F5496" w:themeColor="accent1" w:themeShade="BF"/>
        </w:rPr>
        <w:t xml:space="preserve"> and (</w:t>
      </w:r>
      <w:r>
        <w:rPr>
          <w:rFonts w:ascii="Calibri" w:hAnsi="Calibri" w:cs="Calibri"/>
          <w:i/>
          <w:iCs/>
          <w:color w:val="2F5496" w:themeColor="accent1" w:themeShade="BF"/>
        </w:rPr>
        <w:t>F</w:t>
      </w:r>
      <w:r w:rsidR="00C06499">
        <w:rPr>
          <w:rFonts w:ascii="Calibri" w:hAnsi="Calibri" w:cs="Calibri"/>
          <w:i/>
          <w:iCs/>
          <w:color w:val="2F5496" w:themeColor="accent1" w:themeShade="BF"/>
        </w:rPr>
        <w:t xml:space="preserve">) </w:t>
      </w:r>
      <w:r w:rsidR="00C06499" w:rsidRPr="002C06BC">
        <w:rPr>
          <w:rFonts w:ascii="Calibri" w:hAnsi="Calibri" w:cs="Calibri"/>
          <w:i/>
          <w:iCs/>
          <w:color w:val="2F5496" w:themeColor="accent1" w:themeShade="BF"/>
        </w:rPr>
        <w:t>vehicle</w:t>
      </w:r>
      <w:r w:rsidR="00C06499">
        <w:rPr>
          <w:rFonts w:ascii="Calibri" w:hAnsi="Calibri" w:cs="Calibri"/>
          <w:i/>
          <w:iCs/>
          <w:color w:val="2F5496" w:themeColor="accent1" w:themeShade="BF"/>
        </w:rPr>
        <w:t xml:space="preserve"> </w:t>
      </w:r>
      <w:r>
        <w:rPr>
          <w:rFonts w:ascii="Calibri" w:hAnsi="Calibri" w:cs="Calibri"/>
          <w:i/>
          <w:iCs/>
          <w:color w:val="2F5496" w:themeColor="accent1" w:themeShade="BF"/>
        </w:rPr>
        <w:t xml:space="preserve">and </w:t>
      </w:r>
      <w:r w:rsidR="00C06499">
        <w:rPr>
          <w:rFonts w:ascii="Calibri" w:hAnsi="Calibri" w:cs="Calibri"/>
          <w:i/>
          <w:iCs/>
          <w:color w:val="2F5496" w:themeColor="accent1" w:themeShade="BF"/>
        </w:rPr>
        <w:t xml:space="preserve">losartan. </w:t>
      </w:r>
      <w:r w:rsidR="00C06499" w:rsidRPr="002C06BC">
        <w:rPr>
          <w:rFonts w:ascii="Calibri" w:hAnsi="Calibri" w:cs="Calibri"/>
          <w:i/>
          <w:iCs/>
          <w:color w:val="2F5496" w:themeColor="accent1" w:themeShade="BF"/>
        </w:rPr>
        <w:t>Representative images of</w:t>
      </w:r>
      <w:r w:rsidR="00C06499">
        <w:rPr>
          <w:rFonts w:ascii="Calibri" w:hAnsi="Calibri" w:cs="Calibri"/>
          <w:i/>
          <w:iCs/>
          <w:color w:val="2F5496" w:themeColor="accent1" w:themeShade="BF"/>
        </w:rPr>
        <w:t xml:space="preserve"> </w:t>
      </w:r>
      <w:r w:rsidR="00C06499" w:rsidRPr="002C06BC">
        <w:rPr>
          <w:rFonts w:ascii="Calibri" w:hAnsi="Calibri" w:cs="Calibri"/>
          <w:i/>
          <w:iCs/>
          <w:color w:val="2F5496" w:themeColor="accent1" w:themeShade="BF"/>
        </w:rPr>
        <w:t>number of osteo</w:t>
      </w:r>
      <w:r w:rsidR="00C06499">
        <w:rPr>
          <w:rFonts w:ascii="Calibri" w:hAnsi="Calibri" w:cs="Calibri"/>
          <w:i/>
          <w:iCs/>
          <w:color w:val="2F5496" w:themeColor="accent1" w:themeShade="BF"/>
        </w:rPr>
        <w:t>b</w:t>
      </w:r>
      <w:r w:rsidR="00C06499" w:rsidRPr="002C06BC">
        <w:rPr>
          <w:rFonts w:ascii="Calibri" w:hAnsi="Calibri" w:cs="Calibri"/>
          <w:i/>
          <w:iCs/>
          <w:color w:val="2F5496" w:themeColor="accent1" w:themeShade="BF"/>
        </w:rPr>
        <w:t xml:space="preserve">lasts/ mm </w:t>
      </w:r>
      <w:r w:rsidR="00C06499">
        <w:rPr>
          <w:rFonts w:ascii="Calibri" w:hAnsi="Calibri" w:cs="Calibri"/>
          <w:i/>
          <w:iCs/>
          <w:color w:val="2F5496" w:themeColor="accent1" w:themeShade="BF"/>
        </w:rPr>
        <w:t xml:space="preserve">in </w:t>
      </w:r>
      <w:r w:rsidR="00C06499" w:rsidRPr="002C06BC">
        <w:rPr>
          <w:rFonts w:ascii="Calibri" w:hAnsi="Calibri" w:cs="Calibri"/>
          <w:i/>
          <w:iCs/>
          <w:color w:val="2F5496" w:themeColor="accent1" w:themeShade="BF"/>
        </w:rPr>
        <w:t>medial+ lateral endocortical surface</w:t>
      </w:r>
      <w:r w:rsidR="00C06499">
        <w:rPr>
          <w:rFonts w:ascii="Calibri" w:hAnsi="Calibri" w:cs="Calibri"/>
          <w:i/>
          <w:iCs/>
          <w:color w:val="2F5496" w:themeColor="accent1" w:themeShade="BF"/>
        </w:rPr>
        <w:t xml:space="preserve"> in mice treated with</w:t>
      </w:r>
      <w:r w:rsidR="00C06499" w:rsidRPr="002C06BC">
        <w:rPr>
          <w:rFonts w:ascii="Calibri" w:hAnsi="Calibri" w:cs="Calibri"/>
          <w:i/>
          <w:iCs/>
          <w:color w:val="2F5496" w:themeColor="accent1" w:themeShade="BF"/>
        </w:rPr>
        <w:t xml:space="preserve"> (</w:t>
      </w:r>
      <w:r>
        <w:rPr>
          <w:rFonts w:ascii="Calibri" w:hAnsi="Calibri" w:cs="Calibri"/>
          <w:i/>
          <w:iCs/>
          <w:color w:val="2F5496" w:themeColor="accent1" w:themeShade="BF"/>
        </w:rPr>
        <w:t>G</w:t>
      </w:r>
      <w:r w:rsidR="00C06499" w:rsidRPr="002C06BC">
        <w:rPr>
          <w:rFonts w:ascii="Calibri" w:hAnsi="Calibri" w:cs="Calibri"/>
          <w:i/>
          <w:iCs/>
          <w:color w:val="2F5496" w:themeColor="accent1" w:themeShade="BF"/>
        </w:rPr>
        <w:t>) vehicle</w:t>
      </w:r>
      <w:r w:rsidR="00C06499">
        <w:rPr>
          <w:rFonts w:ascii="Calibri" w:hAnsi="Calibri" w:cs="Calibri"/>
          <w:i/>
          <w:iCs/>
          <w:color w:val="2F5496" w:themeColor="accent1" w:themeShade="BF"/>
        </w:rPr>
        <w:t xml:space="preserve"> </w:t>
      </w:r>
      <w:r w:rsidR="00C06499" w:rsidRPr="002C06BC">
        <w:rPr>
          <w:rFonts w:ascii="Calibri" w:hAnsi="Calibri" w:cs="Calibri"/>
          <w:i/>
          <w:iCs/>
          <w:color w:val="2F5496" w:themeColor="accent1" w:themeShade="BF"/>
        </w:rPr>
        <w:t>(</w:t>
      </w:r>
      <w:r>
        <w:rPr>
          <w:rFonts w:ascii="Calibri" w:hAnsi="Calibri" w:cs="Calibri"/>
          <w:i/>
          <w:iCs/>
          <w:color w:val="2F5496" w:themeColor="accent1" w:themeShade="BF"/>
        </w:rPr>
        <w:t>H</w:t>
      </w:r>
      <w:r w:rsidR="00C06499" w:rsidRPr="002C06BC">
        <w:rPr>
          <w:rFonts w:ascii="Calibri" w:hAnsi="Calibri" w:cs="Calibri"/>
          <w:i/>
          <w:iCs/>
          <w:color w:val="2F5496" w:themeColor="accent1" w:themeShade="BF"/>
        </w:rPr>
        <w:t>) SD-208</w:t>
      </w:r>
      <w:r w:rsidR="00C06499">
        <w:rPr>
          <w:rFonts w:ascii="Calibri" w:hAnsi="Calibri" w:cs="Calibri"/>
          <w:i/>
          <w:iCs/>
          <w:color w:val="2F5496" w:themeColor="accent1" w:themeShade="BF"/>
        </w:rPr>
        <w:t xml:space="preserve">, or </w:t>
      </w:r>
      <w:r>
        <w:rPr>
          <w:rFonts w:ascii="Calibri" w:hAnsi="Calibri" w:cs="Calibri"/>
          <w:i/>
          <w:iCs/>
          <w:color w:val="2F5496" w:themeColor="accent1" w:themeShade="BF"/>
        </w:rPr>
        <w:t>(J</w:t>
      </w:r>
      <w:r w:rsidR="00C06499">
        <w:rPr>
          <w:rFonts w:ascii="Calibri" w:hAnsi="Calibri" w:cs="Calibri"/>
          <w:i/>
          <w:iCs/>
          <w:color w:val="2F5496" w:themeColor="accent1" w:themeShade="BF"/>
        </w:rPr>
        <w:t>) vehicle (</w:t>
      </w:r>
      <w:r>
        <w:rPr>
          <w:rFonts w:ascii="Calibri" w:hAnsi="Calibri" w:cs="Calibri"/>
          <w:i/>
          <w:iCs/>
          <w:color w:val="2F5496" w:themeColor="accent1" w:themeShade="BF"/>
        </w:rPr>
        <w:t>K</w:t>
      </w:r>
      <w:r w:rsidR="00C06499">
        <w:rPr>
          <w:rFonts w:ascii="Calibri" w:hAnsi="Calibri" w:cs="Calibri"/>
          <w:i/>
          <w:iCs/>
          <w:color w:val="2F5496" w:themeColor="accent1" w:themeShade="BF"/>
        </w:rPr>
        <w:t xml:space="preserve">) losartan. </w:t>
      </w:r>
      <w:proofErr w:type="spellStart"/>
      <w:r w:rsidR="00C06499" w:rsidRPr="002C06BC">
        <w:rPr>
          <w:rFonts w:ascii="Calibri" w:hAnsi="Calibri" w:cs="Calibri"/>
          <w:i/>
          <w:iCs/>
          <w:color w:val="2F5496" w:themeColor="accent1" w:themeShade="BF"/>
        </w:rPr>
        <w:t>Histomorphometric</w:t>
      </w:r>
      <w:proofErr w:type="spellEnd"/>
      <w:r w:rsidR="00C06499" w:rsidRPr="002C06BC">
        <w:rPr>
          <w:rFonts w:ascii="Calibri" w:hAnsi="Calibri" w:cs="Calibri"/>
          <w:i/>
          <w:iCs/>
          <w:color w:val="2F5496" w:themeColor="accent1" w:themeShade="BF"/>
        </w:rPr>
        <w:t xml:space="preserve"> analysis</w:t>
      </w:r>
      <w:r w:rsidR="00C06499">
        <w:rPr>
          <w:rFonts w:ascii="Calibri" w:hAnsi="Calibri" w:cs="Calibri"/>
          <w:i/>
          <w:iCs/>
          <w:color w:val="2F5496" w:themeColor="accent1" w:themeShade="BF"/>
        </w:rPr>
        <w:t xml:space="preserve"> </w:t>
      </w:r>
      <w:r w:rsidR="00C06499" w:rsidRPr="002C06BC">
        <w:rPr>
          <w:rFonts w:ascii="Calibri" w:hAnsi="Calibri" w:cs="Calibri"/>
          <w:i/>
          <w:iCs/>
          <w:color w:val="2F5496" w:themeColor="accent1" w:themeShade="BF"/>
        </w:rPr>
        <w:t>of</w:t>
      </w:r>
      <w:r w:rsidR="00C06499">
        <w:rPr>
          <w:rFonts w:ascii="Calibri" w:hAnsi="Calibri" w:cs="Calibri"/>
          <w:i/>
          <w:iCs/>
          <w:color w:val="2F5496" w:themeColor="accent1" w:themeShade="BF"/>
        </w:rPr>
        <w:t xml:space="preserve"> </w:t>
      </w:r>
      <w:r w:rsidR="00C06499" w:rsidRPr="002C06BC">
        <w:rPr>
          <w:rFonts w:ascii="Calibri" w:hAnsi="Calibri" w:cs="Calibri"/>
          <w:i/>
          <w:iCs/>
          <w:color w:val="2F5496" w:themeColor="accent1" w:themeShade="BF"/>
        </w:rPr>
        <w:t>number of osteo</w:t>
      </w:r>
      <w:r w:rsidR="00C06499">
        <w:rPr>
          <w:rFonts w:ascii="Calibri" w:hAnsi="Calibri" w:cs="Calibri"/>
          <w:i/>
          <w:iCs/>
          <w:color w:val="2F5496" w:themeColor="accent1" w:themeShade="BF"/>
        </w:rPr>
        <w:t>b</w:t>
      </w:r>
      <w:r w:rsidR="00C06499" w:rsidRPr="002C06BC">
        <w:rPr>
          <w:rFonts w:ascii="Calibri" w:hAnsi="Calibri" w:cs="Calibri"/>
          <w:i/>
          <w:iCs/>
          <w:color w:val="2F5496" w:themeColor="accent1" w:themeShade="BF"/>
        </w:rPr>
        <w:t xml:space="preserve">lasts/ mm in medial+ lateral endocortical surface </w:t>
      </w:r>
      <w:r w:rsidR="00C06499">
        <w:rPr>
          <w:rFonts w:ascii="Calibri" w:hAnsi="Calibri" w:cs="Calibri"/>
          <w:i/>
          <w:iCs/>
          <w:color w:val="2F5496" w:themeColor="accent1" w:themeShade="BF"/>
        </w:rPr>
        <w:t xml:space="preserve">of </w:t>
      </w:r>
      <w:r w:rsidR="00C06499" w:rsidRPr="002C06BC">
        <w:rPr>
          <w:rFonts w:ascii="Calibri" w:hAnsi="Calibri" w:cs="Calibri"/>
          <w:i/>
          <w:iCs/>
          <w:color w:val="2F5496" w:themeColor="accent1" w:themeShade="BF"/>
        </w:rPr>
        <w:t>(</w:t>
      </w:r>
      <w:r>
        <w:rPr>
          <w:rFonts w:ascii="Calibri" w:hAnsi="Calibri" w:cs="Calibri"/>
          <w:i/>
          <w:iCs/>
          <w:color w:val="2F5496" w:themeColor="accent1" w:themeShade="BF"/>
        </w:rPr>
        <w:t>I</w:t>
      </w:r>
      <w:r w:rsidR="00C06499" w:rsidRPr="002C06BC">
        <w:rPr>
          <w:rFonts w:ascii="Calibri" w:hAnsi="Calibri" w:cs="Calibri"/>
          <w:i/>
          <w:iCs/>
          <w:color w:val="2F5496" w:themeColor="accent1" w:themeShade="BF"/>
        </w:rPr>
        <w:t>)</w:t>
      </w:r>
      <w:r w:rsidR="00C06499">
        <w:rPr>
          <w:rFonts w:ascii="Calibri" w:hAnsi="Calibri" w:cs="Calibri"/>
          <w:i/>
          <w:iCs/>
          <w:color w:val="2F5496" w:themeColor="accent1" w:themeShade="BF"/>
        </w:rPr>
        <w:t xml:space="preserve"> </w:t>
      </w:r>
      <w:r w:rsidR="00C06499" w:rsidRPr="002C06BC">
        <w:rPr>
          <w:rFonts w:ascii="Calibri" w:hAnsi="Calibri" w:cs="Calibri"/>
          <w:i/>
          <w:iCs/>
          <w:color w:val="2F5496" w:themeColor="accent1" w:themeShade="BF"/>
        </w:rPr>
        <w:t>vehicle</w:t>
      </w:r>
      <w:r w:rsidR="00C06499">
        <w:rPr>
          <w:rFonts w:ascii="Calibri" w:hAnsi="Calibri" w:cs="Calibri"/>
          <w:i/>
          <w:iCs/>
          <w:color w:val="2F5496" w:themeColor="accent1" w:themeShade="BF"/>
        </w:rPr>
        <w:t xml:space="preserve"> </w:t>
      </w:r>
      <w:r w:rsidR="00C06499" w:rsidRPr="002C06BC">
        <w:rPr>
          <w:rFonts w:ascii="Calibri" w:hAnsi="Calibri" w:cs="Calibri"/>
          <w:i/>
          <w:iCs/>
          <w:color w:val="2F5496" w:themeColor="accent1" w:themeShade="BF"/>
        </w:rPr>
        <w:t>SD-208</w:t>
      </w:r>
      <w:r w:rsidR="00C06499">
        <w:rPr>
          <w:rFonts w:ascii="Calibri" w:hAnsi="Calibri" w:cs="Calibri"/>
          <w:i/>
          <w:iCs/>
          <w:color w:val="2F5496" w:themeColor="accent1" w:themeShade="BF"/>
        </w:rPr>
        <w:t xml:space="preserve"> and (</w:t>
      </w:r>
      <w:r>
        <w:rPr>
          <w:rFonts w:ascii="Calibri" w:hAnsi="Calibri" w:cs="Calibri"/>
          <w:i/>
          <w:iCs/>
          <w:color w:val="2F5496" w:themeColor="accent1" w:themeShade="BF"/>
        </w:rPr>
        <w:t>L</w:t>
      </w:r>
      <w:r w:rsidR="00C06499">
        <w:rPr>
          <w:rFonts w:ascii="Calibri" w:hAnsi="Calibri" w:cs="Calibri"/>
          <w:i/>
          <w:iCs/>
          <w:color w:val="2F5496" w:themeColor="accent1" w:themeShade="BF"/>
        </w:rPr>
        <w:t xml:space="preserve">) </w:t>
      </w:r>
      <w:r w:rsidR="00C06499" w:rsidRPr="002C06BC">
        <w:rPr>
          <w:rFonts w:ascii="Calibri" w:hAnsi="Calibri" w:cs="Calibri"/>
          <w:i/>
          <w:iCs/>
          <w:color w:val="2F5496" w:themeColor="accent1" w:themeShade="BF"/>
        </w:rPr>
        <w:t xml:space="preserve">vehicle </w:t>
      </w:r>
      <w:r w:rsidR="00C06499">
        <w:rPr>
          <w:rFonts w:ascii="Calibri" w:hAnsi="Calibri" w:cs="Calibri"/>
          <w:i/>
          <w:iCs/>
          <w:color w:val="2F5496" w:themeColor="accent1" w:themeShade="BF"/>
        </w:rPr>
        <w:t xml:space="preserve">losartan. </w:t>
      </w:r>
      <w:r w:rsidR="00C06499" w:rsidRPr="002C06BC">
        <w:rPr>
          <w:rFonts w:ascii="Calibri" w:hAnsi="Calibri" w:cs="Calibri"/>
          <w:i/>
          <w:iCs/>
          <w:color w:val="2F5496" w:themeColor="accent1" w:themeShade="BF"/>
        </w:rPr>
        <w:t xml:space="preserve">Data are </w:t>
      </w:r>
      <w:r w:rsidR="00C06499">
        <w:rPr>
          <w:rFonts w:ascii="Calibri" w:hAnsi="Calibri" w:cs="Calibri"/>
          <w:i/>
          <w:iCs/>
          <w:color w:val="2F5496" w:themeColor="accent1" w:themeShade="BF"/>
        </w:rPr>
        <w:t xml:space="preserve">presented as </w:t>
      </w:r>
      <w:r w:rsidR="00C06499" w:rsidRPr="002C06BC">
        <w:rPr>
          <w:rFonts w:ascii="Calibri" w:hAnsi="Calibri" w:cs="Calibri"/>
          <w:i/>
          <w:iCs/>
          <w:color w:val="2F5496" w:themeColor="accent1" w:themeShade="BF"/>
        </w:rPr>
        <w:t>mean +/- SD</w:t>
      </w:r>
      <w:r w:rsidR="00C06499">
        <w:rPr>
          <w:rFonts w:ascii="Calibri" w:hAnsi="Calibri" w:cs="Calibri"/>
          <w:i/>
          <w:iCs/>
          <w:color w:val="2F5496" w:themeColor="accent1" w:themeShade="BF"/>
        </w:rPr>
        <w:t xml:space="preserve">, </w:t>
      </w:r>
      <w:r w:rsidR="00C06499" w:rsidRPr="002C06BC">
        <w:rPr>
          <w:rFonts w:ascii="Calibri" w:hAnsi="Calibri" w:cs="Calibri"/>
          <w:i/>
          <w:iCs/>
          <w:color w:val="2F5496" w:themeColor="accent1" w:themeShade="BF"/>
        </w:rPr>
        <w:t>two-tail student’s t-test</w:t>
      </w:r>
      <w:r>
        <w:rPr>
          <w:rFonts w:ascii="Calibri" w:hAnsi="Calibri" w:cs="Calibri"/>
          <w:i/>
          <w:iCs/>
          <w:color w:val="2F5496" w:themeColor="accent1" w:themeShade="BF"/>
        </w:rPr>
        <w:t xml:space="preserve"> with</w:t>
      </w:r>
      <w:r w:rsidR="00C06499">
        <w:rPr>
          <w:rFonts w:ascii="Calibri" w:hAnsi="Calibri" w:cs="Calibri"/>
          <w:i/>
          <w:iCs/>
          <w:color w:val="2F5496" w:themeColor="accent1" w:themeShade="BF"/>
        </w:rPr>
        <w:t xml:space="preserve"> Mann-</w:t>
      </w:r>
      <w:r w:rsidR="00DD7628">
        <w:rPr>
          <w:rFonts w:ascii="Calibri" w:hAnsi="Calibri" w:cs="Calibri"/>
          <w:i/>
          <w:iCs/>
          <w:color w:val="2F5496" w:themeColor="accent1" w:themeShade="BF"/>
        </w:rPr>
        <w:t>W</w:t>
      </w:r>
      <w:r w:rsidR="00C06499">
        <w:rPr>
          <w:rFonts w:ascii="Calibri" w:hAnsi="Calibri" w:cs="Calibri"/>
          <w:i/>
          <w:iCs/>
          <w:color w:val="2F5496" w:themeColor="accent1" w:themeShade="BF"/>
        </w:rPr>
        <w:t xml:space="preserve">hitney’s </w:t>
      </w:r>
      <w:r w:rsidR="00C06499" w:rsidRPr="002C06BC">
        <w:rPr>
          <w:rFonts w:ascii="Calibri" w:hAnsi="Calibri" w:cs="Calibri"/>
          <w:i/>
          <w:iCs/>
          <w:color w:val="2F5496" w:themeColor="accent1" w:themeShade="BF"/>
        </w:rPr>
        <w:t>test</w:t>
      </w:r>
      <w:r w:rsidR="00C06499">
        <w:rPr>
          <w:rFonts w:ascii="Calibri" w:hAnsi="Calibri" w:cs="Calibri"/>
          <w:i/>
          <w:iCs/>
          <w:color w:val="2F5496" w:themeColor="accent1" w:themeShade="BF"/>
        </w:rPr>
        <w:t>, analysed on Prism software. Significance</w:t>
      </w:r>
      <w:r w:rsidR="00C06499" w:rsidRPr="002C06BC">
        <w:rPr>
          <w:rFonts w:ascii="Calibri" w:hAnsi="Calibri" w:cs="Calibri"/>
          <w:i/>
          <w:iCs/>
          <w:color w:val="2F5496" w:themeColor="accent1" w:themeShade="BF"/>
        </w:rPr>
        <w:t xml:space="preserve"> ns= </w:t>
      </w:r>
      <w:r w:rsidR="00C06499" w:rsidRPr="002E1D0A">
        <w:rPr>
          <w:rFonts w:ascii="Calibri" w:hAnsi="Calibri" w:cs="Calibri"/>
          <w:i/>
          <w:iCs/>
          <w:color w:val="2F5496" w:themeColor="accent1" w:themeShade="BF"/>
        </w:rPr>
        <w:t>(P&gt;0.05), * (P≤0.05)</w:t>
      </w:r>
      <w:r w:rsidR="00C06499">
        <w:rPr>
          <w:rFonts w:ascii="Calibri" w:hAnsi="Calibri" w:cs="Calibri"/>
          <w:i/>
          <w:iCs/>
          <w:color w:val="2F5496" w:themeColor="accent1" w:themeShade="BF"/>
        </w:rPr>
        <w:t>.</w:t>
      </w:r>
    </w:p>
    <w:p w14:paraId="2B2DB2BF" w14:textId="58A8998B" w:rsidR="001B4F0B" w:rsidRDefault="001B4F0B" w:rsidP="001B4F0B">
      <w:pPr>
        <w:jc w:val="both"/>
        <w:rPr>
          <w:lang w:val="en-US"/>
        </w:rPr>
      </w:pPr>
      <w:r>
        <w:rPr>
          <w:noProof/>
          <w:lang w:val="en-US"/>
          <w14:ligatures w14:val="standardContextual"/>
        </w:rPr>
        <w:lastRenderedPageBreak/>
        <w:drawing>
          <wp:inline distT="0" distB="0" distL="0" distR="0" wp14:anchorId="4D8A9FE1" wp14:editId="5A246A75">
            <wp:extent cx="5274310" cy="1066165"/>
            <wp:effectExtent l="0" t="0" r="0" b="635"/>
            <wp:docPr id="455692442" name="图片 10" descr="手机屏幕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92442" name="图片 10" descr="手机屏幕截图&#10;&#10;中度可信度描述已自动生成"/>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274310" cy="1066165"/>
                    </a:xfrm>
                    <a:prstGeom prst="rect">
                      <a:avLst/>
                    </a:prstGeom>
                  </pic:spPr>
                </pic:pic>
              </a:graphicData>
            </a:graphic>
          </wp:inline>
        </w:drawing>
      </w:r>
    </w:p>
    <w:p w14:paraId="132F0A81" w14:textId="77777777" w:rsidR="001B4F0B" w:rsidRDefault="001B4F0B" w:rsidP="001B4F0B">
      <w:pPr>
        <w:jc w:val="both"/>
        <w:rPr>
          <w:lang w:val="en-US"/>
        </w:rPr>
      </w:pPr>
      <w:r>
        <w:rPr>
          <w:noProof/>
          <w:lang w:val="en-US"/>
          <w14:ligatures w14:val="standardContextual"/>
        </w:rPr>
        <w:drawing>
          <wp:inline distT="0" distB="0" distL="0" distR="0" wp14:anchorId="4214DDAD" wp14:editId="35890127">
            <wp:extent cx="5318620" cy="1013650"/>
            <wp:effectExtent l="0" t="0" r="3175" b="2540"/>
            <wp:docPr id="1515072496" name="图片 12" descr="图表, 箱线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72496" name="图片 12" descr="图表, 箱线图&#10;&#10;描述已自动生成"/>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348166" cy="1019281"/>
                    </a:xfrm>
                    <a:prstGeom prst="rect">
                      <a:avLst/>
                    </a:prstGeom>
                  </pic:spPr>
                </pic:pic>
              </a:graphicData>
            </a:graphic>
          </wp:inline>
        </w:drawing>
      </w:r>
    </w:p>
    <w:p w14:paraId="0EB2A46C" w14:textId="3AB121B5" w:rsidR="001B4F0B" w:rsidRDefault="001B4F0B" w:rsidP="002A2920">
      <w:pPr>
        <w:jc w:val="both"/>
        <w:rPr>
          <w:rFonts w:ascii="Calibri" w:hAnsi="Calibri" w:cs="Calibri"/>
          <w:b/>
          <w:bCs/>
          <w:i/>
          <w:iCs/>
          <w:color w:val="2F5496" w:themeColor="accent1" w:themeShade="BF"/>
        </w:rPr>
      </w:pPr>
      <w:r w:rsidRPr="002C06BC">
        <w:rPr>
          <w:rFonts w:ascii="Calibri" w:hAnsi="Calibri" w:cs="Calibri"/>
          <w:b/>
          <w:bCs/>
          <w:i/>
          <w:iCs/>
          <w:color w:val="2F5496" w:themeColor="accent1" w:themeShade="BF"/>
        </w:rPr>
        <w:t xml:space="preserve">Figure </w:t>
      </w:r>
      <w:r w:rsidR="00C46BB7">
        <w:rPr>
          <w:rFonts w:ascii="Calibri" w:hAnsi="Calibri" w:cs="Calibri"/>
          <w:b/>
          <w:bCs/>
          <w:i/>
          <w:iCs/>
          <w:color w:val="2F5496" w:themeColor="accent1" w:themeShade="BF"/>
        </w:rPr>
        <w:t>3</w:t>
      </w:r>
      <w:r w:rsidRPr="002C06BC">
        <w:rPr>
          <w:rFonts w:ascii="Calibri" w:hAnsi="Calibri" w:cs="Calibri"/>
          <w:b/>
          <w:bCs/>
          <w:i/>
          <w:iCs/>
          <w:color w:val="2F5496" w:themeColor="accent1" w:themeShade="BF"/>
        </w:rPr>
        <w:t>.</w:t>
      </w:r>
      <w:r w:rsidRPr="002C06BC">
        <w:rPr>
          <w:rFonts w:ascii="Calibri" w:hAnsi="Calibri" w:cs="Calibri"/>
          <w:i/>
          <w:iCs/>
          <w:color w:val="2F5496" w:themeColor="accent1" w:themeShade="BF"/>
        </w:rPr>
        <w:t xml:space="preserve"> </w:t>
      </w:r>
      <w:r>
        <w:rPr>
          <w:rFonts w:ascii="Calibri" w:hAnsi="Calibri" w:cs="Calibri"/>
          <w:b/>
          <w:bCs/>
          <w:i/>
          <w:iCs/>
          <w:color w:val="2F5496" w:themeColor="accent1" w:themeShade="BF"/>
        </w:rPr>
        <w:t>Gene expression</w:t>
      </w:r>
      <w:r w:rsidRPr="002C06BC">
        <w:rPr>
          <w:rFonts w:ascii="Calibri" w:hAnsi="Calibri" w:cs="Calibri"/>
          <w:b/>
          <w:bCs/>
          <w:i/>
          <w:iCs/>
          <w:color w:val="2F5496" w:themeColor="accent1" w:themeShade="BF"/>
        </w:rPr>
        <w:t xml:space="preserve"> in </w:t>
      </w:r>
      <w:r w:rsidR="00E502D5">
        <w:rPr>
          <w:rFonts w:ascii="Calibri" w:hAnsi="Calibri" w:cs="Calibri"/>
          <w:b/>
          <w:bCs/>
          <w:i/>
          <w:iCs/>
          <w:color w:val="2F5496" w:themeColor="accent1" w:themeShade="BF"/>
        </w:rPr>
        <w:t xml:space="preserve">SD-208 and losartan treated </w:t>
      </w:r>
      <w:bookmarkStart w:id="116" w:name="OLE_LINK32"/>
      <w:r w:rsidRPr="002C06BC">
        <w:rPr>
          <w:rFonts w:ascii="Calibri" w:hAnsi="Calibri" w:cs="Calibri"/>
          <w:b/>
          <w:bCs/>
          <w:i/>
          <w:iCs/>
          <w:color w:val="2F5496" w:themeColor="accent1" w:themeShade="BF"/>
        </w:rPr>
        <w:t>BALB/c nude mice</w:t>
      </w:r>
      <w:r>
        <w:rPr>
          <w:rFonts w:ascii="Calibri" w:hAnsi="Calibri" w:cs="Calibri"/>
          <w:b/>
          <w:bCs/>
          <w:i/>
          <w:iCs/>
          <w:color w:val="2F5496" w:themeColor="accent1" w:themeShade="BF"/>
        </w:rPr>
        <w:t xml:space="preserve"> </w:t>
      </w:r>
      <w:bookmarkEnd w:id="116"/>
    </w:p>
    <w:p w14:paraId="765A877E" w14:textId="7B87C6D4" w:rsidR="001B4F0B" w:rsidRDefault="001B4F0B" w:rsidP="002A2920">
      <w:pPr>
        <w:jc w:val="both"/>
        <w:rPr>
          <w:rFonts w:ascii="Calibri" w:hAnsi="Calibri" w:cs="Calibri"/>
          <w:i/>
          <w:iCs/>
          <w:color w:val="2F5496" w:themeColor="accent1" w:themeShade="BF"/>
        </w:rPr>
      </w:pPr>
      <w:r w:rsidRPr="002C06BC">
        <w:rPr>
          <w:rFonts w:ascii="Calibri" w:hAnsi="Calibri" w:cs="Calibri"/>
          <w:i/>
          <w:iCs/>
          <w:color w:val="2F5496" w:themeColor="accent1" w:themeShade="BF"/>
        </w:rPr>
        <w:t>qPCR analysis of osteoblast/osteoclast specific genes</w:t>
      </w:r>
      <w:r>
        <w:rPr>
          <w:rFonts w:ascii="Calibri" w:hAnsi="Calibri" w:cs="Calibri"/>
          <w:i/>
          <w:iCs/>
          <w:color w:val="2F5496" w:themeColor="accent1" w:themeShade="BF"/>
        </w:rPr>
        <w:t xml:space="preserve"> in bone marrow of mice treated with vehicle, SD-208 (A)</w:t>
      </w:r>
      <w:r w:rsidRPr="002C06BC">
        <w:rPr>
          <w:rFonts w:ascii="Calibri" w:hAnsi="Calibri" w:cs="Calibri"/>
          <w:i/>
          <w:iCs/>
          <w:color w:val="2F5496" w:themeColor="accent1" w:themeShade="BF"/>
        </w:rPr>
        <w:t>TGF-</w:t>
      </w:r>
      <w:r w:rsidRPr="002C06BC">
        <w:rPr>
          <w:rFonts w:ascii="Calibri" w:eastAsia="Arial" w:hAnsi="Calibri" w:cs="Calibri"/>
          <w:i/>
          <w:iCs/>
          <w:color w:val="2F5496" w:themeColor="accent1" w:themeShade="BF"/>
        </w:rPr>
        <w:t>β</w:t>
      </w:r>
      <w:r w:rsidRPr="002C06BC">
        <w:rPr>
          <w:rFonts w:ascii="Calibri" w:hAnsi="Calibri" w:cs="Calibri"/>
          <w:i/>
          <w:iCs/>
          <w:color w:val="2F5496" w:themeColor="accent1" w:themeShade="BF"/>
        </w:rPr>
        <w:t>1, (</w:t>
      </w:r>
      <w:r>
        <w:rPr>
          <w:rFonts w:ascii="Calibri" w:hAnsi="Calibri" w:cs="Calibri"/>
          <w:i/>
          <w:iCs/>
          <w:color w:val="2F5496" w:themeColor="accent1" w:themeShade="BF"/>
        </w:rPr>
        <w:t>B</w:t>
      </w:r>
      <w:r w:rsidRPr="002C06BC">
        <w:rPr>
          <w:rFonts w:ascii="Calibri" w:hAnsi="Calibri" w:cs="Calibri"/>
          <w:i/>
          <w:iCs/>
          <w:color w:val="2F5496" w:themeColor="accent1" w:themeShade="BF"/>
        </w:rPr>
        <w:t>) SMAD-3, (</w:t>
      </w:r>
      <w:r>
        <w:rPr>
          <w:rFonts w:ascii="Calibri" w:hAnsi="Calibri" w:cs="Calibri"/>
          <w:i/>
          <w:iCs/>
          <w:color w:val="2F5496" w:themeColor="accent1" w:themeShade="BF"/>
        </w:rPr>
        <w:t>C</w:t>
      </w:r>
      <w:r w:rsidRPr="002C06BC">
        <w:rPr>
          <w:rFonts w:ascii="Calibri" w:hAnsi="Calibri" w:cs="Calibri"/>
          <w:i/>
          <w:iCs/>
          <w:color w:val="2F5496" w:themeColor="accent1" w:themeShade="BF"/>
        </w:rPr>
        <w:t>) EFNB4, (</w:t>
      </w:r>
      <w:r>
        <w:rPr>
          <w:rFonts w:ascii="Calibri" w:hAnsi="Calibri" w:cs="Calibri"/>
          <w:i/>
          <w:iCs/>
          <w:color w:val="2F5496" w:themeColor="accent1" w:themeShade="BF"/>
        </w:rPr>
        <w:t>D</w:t>
      </w:r>
      <w:r w:rsidRPr="002C06BC">
        <w:rPr>
          <w:rFonts w:ascii="Calibri" w:hAnsi="Calibri" w:cs="Calibri"/>
          <w:i/>
          <w:iCs/>
          <w:color w:val="2F5496" w:themeColor="accent1" w:themeShade="BF"/>
        </w:rPr>
        <w:t xml:space="preserve">) </w:t>
      </w:r>
      <w:r w:rsidR="003C2F54">
        <w:rPr>
          <w:rFonts w:ascii="Calibri" w:hAnsi="Calibri" w:cs="Calibri"/>
          <w:i/>
          <w:iCs/>
          <w:color w:val="2F5496" w:themeColor="accent1" w:themeShade="BF"/>
        </w:rPr>
        <w:t>RUNX2</w:t>
      </w:r>
      <w:r w:rsidRPr="002C06BC">
        <w:rPr>
          <w:rFonts w:ascii="Calibri" w:hAnsi="Calibri" w:cs="Calibri"/>
          <w:i/>
          <w:iCs/>
          <w:color w:val="2F5496" w:themeColor="accent1" w:themeShade="BF"/>
        </w:rPr>
        <w:t>, (</w:t>
      </w:r>
      <w:r>
        <w:rPr>
          <w:rFonts w:ascii="Calibri" w:hAnsi="Calibri" w:cs="Calibri"/>
          <w:i/>
          <w:iCs/>
          <w:color w:val="2F5496" w:themeColor="accent1" w:themeShade="BF"/>
        </w:rPr>
        <w:t>E</w:t>
      </w:r>
      <w:r w:rsidRPr="002C06BC">
        <w:rPr>
          <w:rFonts w:ascii="Calibri" w:hAnsi="Calibri" w:cs="Calibri"/>
          <w:i/>
          <w:iCs/>
          <w:color w:val="2F5496" w:themeColor="accent1" w:themeShade="BF"/>
        </w:rPr>
        <w:t>) Osteocalcin, (</w:t>
      </w:r>
      <w:r>
        <w:rPr>
          <w:rFonts w:ascii="Calibri" w:hAnsi="Calibri" w:cs="Calibri"/>
          <w:i/>
          <w:iCs/>
          <w:color w:val="2F5496" w:themeColor="accent1" w:themeShade="BF"/>
        </w:rPr>
        <w:t>F</w:t>
      </w:r>
      <w:r w:rsidRPr="002C06BC">
        <w:rPr>
          <w:rFonts w:ascii="Calibri" w:hAnsi="Calibri" w:cs="Calibri"/>
          <w:i/>
          <w:iCs/>
          <w:color w:val="2F5496" w:themeColor="accent1" w:themeShade="BF"/>
        </w:rPr>
        <w:t>) CTSK, (</w:t>
      </w:r>
      <w:r>
        <w:rPr>
          <w:rFonts w:ascii="Calibri" w:hAnsi="Calibri" w:cs="Calibri"/>
          <w:i/>
          <w:iCs/>
          <w:color w:val="2F5496" w:themeColor="accent1" w:themeShade="BF"/>
        </w:rPr>
        <w:t>G</w:t>
      </w:r>
      <w:r w:rsidRPr="002C06BC">
        <w:rPr>
          <w:rFonts w:ascii="Calibri" w:hAnsi="Calibri" w:cs="Calibri"/>
          <w:i/>
          <w:iCs/>
          <w:color w:val="2F5496" w:themeColor="accent1" w:themeShade="BF"/>
        </w:rPr>
        <w:t>) DC-STAMP</w:t>
      </w:r>
      <w:r>
        <w:rPr>
          <w:rFonts w:ascii="Calibri" w:hAnsi="Calibri" w:cs="Calibri"/>
          <w:i/>
          <w:iCs/>
          <w:color w:val="2F5496" w:themeColor="accent1" w:themeShade="BF"/>
          <w:lang w:val="en-US"/>
        </w:rPr>
        <w:t xml:space="preserve"> </w:t>
      </w:r>
      <w:r>
        <w:rPr>
          <w:rFonts w:ascii="Calibri" w:hAnsi="Calibri" w:cs="Calibri"/>
          <w:i/>
          <w:iCs/>
          <w:color w:val="2F5496" w:themeColor="accent1" w:themeShade="BF"/>
        </w:rPr>
        <w:t xml:space="preserve">or vehicle, losartan (H) </w:t>
      </w:r>
      <w:r w:rsidRPr="002C06BC">
        <w:rPr>
          <w:rFonts w:ascii="Calibri" w:hAnsi="Calibri" w:cs="Calibri"/>
          <w:i/>
          <w:iCs/>
          <w:color w:val="2F5496" w:themeColor="accent1" w:themeShade="BF"/>
        </w:rPr>
        <w:t>TGF-</w:t>
      </w:r>
      <w:r w:rsidRPr="002C06BC">
        <w:rPr>
          <w:rFonts w:ascii="Calibri" w:eastAsia="Arial" w:hAnsi="Calibri" w:cs="Calibri"/>
          <w:i/>
          <w:iCs/>
          <w:color w:val="2F5496" w:themeColor="accent1" w:themeShade="BF"/>
        </w:rPr>
        <w:t>β</w:t>
      </w:r>
      <w:r w:rsidRPr="002C06BC">
        <w:rPr>
          <w:rFonts w:ascii="Calibri" w:hAnsi="Calibri" w:cs="Calibri"/>
          <w:i/>
          <w:iCs/>
          <w:color w:val="2F5496" w:themeColor="accent1" w:themeShade="BF"/>
        </w:rPr>
        <w:t>1, (</w:t>
      </w:r>
      <w:r>
        <w:rPr>
          <w:rFonts w:ascii="Calibri" w:hAnsi="Calibri" w:cs="Calibri"/>
          <w:i/>
          <w:iCs/>
          <w:color w:val="2F5496" w:themeColor="accent1" w:themeShade="BF"/>
        </w:rPr>
        <w:t>I</w:t>
      </w:r>
      <w:r w:rsidRPr="002C06BC">
        <w:rPr>
          <w:rFonts w:ascii="Calibri" w:hAnsi="Calibri" w:cs="Calibri"/>
          <w:i/>
          <w:iCs/>
          <w:color w:val="2F5496" w:themeColor="accent1" w:themeShade="BF"/>
        </w:rPr>
        <w:t>) SMAD-3, (</w:t>
      </w:r>
      <w:r>
        <w:rPr>
          <w:rFonts w:ascii="Calibri" w:hAnsi="Calibri" w:cs="Calibri"/>
          <w:i/>
          <w:iCs/>
          <w:color w:val="2F5496" w:themeColor="accent1" w:themeShade="BF"/>
        </w:rPr>
        <w:t>J</w:t>
      </w:r>
      <w:r w:rsidRPr="002C06BC">
        <w:rPr>
          <w:rFonts w:ascii="Calibri" w:hAnsi="Calibri" w:cs="Calibri"/>
          <w:i/>
          <w:iCs/>
          <w:color w:val="2F5496" w:themeColor="accent1" w:themeShade="BF"/>
        </w:rPr>
        <w:t>) EFNB4, (</w:t>
      </w:r>
      <w:r>
        <w:rPr>
          <w:rFonts w:ascii="Calibri" w:hAnsi="Calibri" w:cs="Calibri"/>
          <w:i/>
          <w:iCs/>
          <w:color w:val="2F5496" w:themeColor="accent1" w:themeShade="BF"/>
        </w:rPr>
        <w:t>K</w:t>
      </w:r>
      <w:r w:rsidRPr="002C06BC">
        <w:rPr>
          <w:rFonts w:ascii="Calibri" w:hAnsi="Calibri" w:cs="Calibri"/>
          <w:i/>
          <w:iCs/>
          <w:color w:val="2F5496" w:themeColor="accent1" w:themeShade="BF"/>
        </w:rPr>
        <w:t xml:space="preserve">) </w:t>
      </w:r>
      <w:r w:rsidR="003C2F54">
        <w:rPr>
          <w:rFonts w:ascii="Calibri" w:hAnsi="Calibri" w:cs="Calibri"/>
          <w:i/>
          <w:iCs/>
          <w:color w:val="2F5496" w:themeColor="accent1" w:themeShade="BF"/>
        </w:rPr>
        <w:t>RUNX</w:t>
      </w:r>
      <w:r w:rsidRPr="002C06BC">
        <w:rPr>
          <w:rFonts w:ascii="Calibri" w:hAnsi="Calibri" w:cs="Calibri"/>
          <w:i/>
          <w:iCs/>
          <w:color w:val="2F5496" w:themeColor="accent1" w:themeShade="BF"/>
        </w:rPr>
        <w:t>2, (</w:t>
      </w:r>
      <w:r>
        <w:rPr>
          <w:rFonts w:ascii="Calibri" w:hAnsi="Calibri" w:cs="Calibri"/>
          <w:i/>
          <w:iCs/>
          <w:color w:val="2F5496" w:themeColor="accent1" w:themeShade="BF"/>
        </w:rPr>
        <w:t>L</w:t>
      </w:r>
      <w:r w:rsidRPr="002C06BC">
        <w:rPr>
          <w:rFonts w:ascii="Calibri" w:hAnsi="Calibri" w:cs="Calibri"/>
          <w:i/>
          <w:iCs/>
          <w:color w:val="2F5496" w:themeColor="accent1" w:themeShade="BF"/>
        </w:rPr>
        <w:t>) Osteocalcin, (</w:t>
      </w:r>
      <w:r>
        <w:rPr>
          <w:rFonts w:ascii="Calibri" w:hAnsi="Calibri" w:cs="Calibri"/>
          <w:i/>
          <w:iCs/>
          <w:color w:val="2F5496" w:themeColor="accent1" w:themeShade="BF"/>
        </w:rPr>
        <w:t>M</w:t>
      </w:r>
      <w:r w:rsidRPr="002C06BC">
        <w:rPr>
          <w:rFonts w:ascii="Calibri" w:hAnsi="Calibri" w:cs="Calibri"/>
          <w:i/>
          <w:iCs/>
          <w:color w:val="2F5496" w:themeColor="accent1" w:themeShade="BF"/>
        </w:rPr>
        <w:t>) CTSK, (</w:t>
      </w:r>
      <w:r>
        <w:rPr>
          <w:rFonts w:ascii="Calibri" w:hAnsi="Calibri" w:cs="Calibri"/>
          <w:i/>
          <w:iCs/>
          <w:color w:val="2F5496" w:themeColor="accent1" w:themeShade="BF"/>
        </w:rPr>
        <w:t>N</w:t>
      </w:r>
      <w:r w:rsidRPr="002C06BC">
        <w:rPr>
          <w:rFonts w:ascii="Calibri" w:hAnsi="Calibri" w:cs="Calibri"/>
          <w:i/>
          <w:iCs/>
          <w:color w:val="2F5496" w:themeColor="accent1" w:themeShade="BF"/>
        </w:rPr>
        <w:t xml:space="preserve">) DC-STAMP relative to 18S </w:t>
      </w:r>
      <w:proofErr w:type="spellStart"/>
      <w:r w:rsidRPr="002C06BC">
        <w:rPr>
          <w:rFonts w:ascii="Calibri" w:hAnsi="Calibri" w:cs="Calibri"/>
          <w:i/>
          <w:iCs/>
          <w:color w:val="2F5496" w:themeColor="accent1" w:themeShade="BF"/>
        </w:rPr>
        <w:t>expression</w:t>
      </w:r>
      <w:r>
        <w:rPr>
          <w:rFonts w:ascii="Calibri" w:hAnsi="Calibri" w:cs="Calibri"/>
          <w:i/>
          <w:iCs/>
          <w:color w:val="2F5496" w:themeColor="accent1" w:themeShade="BF"/>
        </w:rPr>
        <w:t>.</w:t>
      </w:r>
      <w:r w:rsidRPr="002C06BC">
        <w:rPr>
          <w:rFonts w:ascii="Calibri" w:hAnsi="Calibri" w:cs="Calibri"/>
          <w:i/>
          <w:iCs/>
          <w:color w:val="2F5496" w:themeColor="accent1" w:themeShade="BF"/>
        </w:rPr>
        <w:t>Data</w:t>
      </w:r>
      <w:proofErr w:type="spellEnd"/>
      <w:r w:rsidRPr="002C06BC">
        <w:rPr>
          <w:rFonts w:ascii="Calibri" w:hAnsi="Calibri" w:cs="Calibri"/>
          <w:i/>
          <w:iCs/>
          <w:color w:val="2F5496" w:themeColor="accent1" w:themeShade="BF"/>
        </w:rPr>
        <w:t xml:space="preserve"> are </w:t>
      </w:r>
      <w:r>
        <w:rPr>
          <w:rFonts w:ascii="Calibri" w:hAnsi="Calibri" w:cs="Calibri"/>
          <w:i/>
          <w:iCs/>
          <w:color w:val="2F5496" w:themeColor="accent1" w:themeShade="BF"/>
        </w:rPr>
        <w:t>presented as</w:t>
      </w:r>
      <w:r w:rsidRPr="002C06BC">
        <w:rPr>
          <w:rFonts w:ascii="Calibri" w:hAnsi="Calibri" w:cs="Calibri"/>
          <w:i/>
          <w:iCs/>
          <w:color w:val="2F5496" w:themeColor="accent1" w:themeShade="BF"/>
        </w:rPr>
        <w:t xml:space="preserve"> two-tail student’s t-test</w:t>
      </w:r>
      <w:r>
        <w:rPr>
          <w:rFonts w:ascii="Calibri" w:hAnsi="Calibri" w:cs="Calibri"/>
          <w:i/>
          <w:iCs/>
          <w:color w:val="2F5496" w:themeColor="accent1" w:themeShade="BF"/>
        </w:rPr>
        <w:t xml:space="preserve"> and Mann-</w:t>
      </w:r>
      <w:r w:rsidR="00DD7628">
        <w:rPr>
          <w:rFonts w:ascii="Calibri" w:hAnsi="Calibri" w:cs="Calibri"/>
          <w:i/>
          <w:iCs/>
          <w:color w:val="2F5496" w:themeColor="accent1" w:themeShade="BF"/>
        </w:rPr>
        <w:t>W</w:t>
      </w:r>
      <w:r>
        <w:rPr>
          <w:rFonts w:ascii="Calibri" w:hAnsi="Calibri" w:cs="Calibri"/>
          <w:i/>
          <w:iCs/>
          <w:color w:val="2F5496" w:themeColor="accent1" w:themeShade="BF"/>
        </w:rPr>
        <w:t xml:space="preserve">hitney’s </w:t>
      </w:r>
      <w:r w:rsidRPr="002C06BC">
        <w:rPr>
          <w:rFonts w:ascii="Calibri" w:hAnsi="Calibri" w:cs="Calibri"/>
          <w:i/>
          <w:iCs/>
          <w:color w:val="2F5496" w:themeColor="accent1" w:themeShade="BF"/>
        </w:rPr>
        <w:t>test</w:t>
      </w:r>
      <w:r>
        <w:rPr>
          <w:rFonts w:ascii="Calibri" w:hAnsi="Calibri" w:cs="Calibri"/>
          <w:i/>
          <w:iCs/>
          <w:color w:val="2F5496" w:themeColor="accent1" w:themeShade="BF"/>
        </w:rPr>
        <w:t>, analysed on Prism software. Significance</w:t>
      </w:r>
      <w:r w:rsidRPr="002C06BC">
        <w:rPr>
          <w:rFonts w:ascii="Calibri" w:hAnsi="Calibri" w:cs="Calibri"/>
          <w:i/>
          <w:iCs/>
          <w:color w:val="2F5496" w:themeColor="accent1" w:themeShade="BF"/>
        </w:rPr>
        <w:t xml:space="preserve"> ns= </w:t>
      </w:r>
      <w:r w:rsidRPr="002E1D0A">
        <w:rPr>
          <w:rFonts w:ascii="Calibri" w:hAnsi="Calibri" w:cs="Calibri"/>
          <w:i/>
          <w:iCs/>
          <w:color w:val="2F5496" w:themeColor="accent1" w:themeShade="BF"/>
        </w:rPr>
        <w:t>(P&gt;0.05), * (P≤0.05), ** (P≤0.01)</w:t>
      </w:r>
      <w:r>
        <w:rPr>
          <w:rFonts w:ascii="Calibri" w:hAnsi="Calibri" w:cs="Calibri"/>
          <w:i/>
          <w:iCs/>
          <w:color w:val="2F5496" w:themeColor="accent1" w:themeShade="BF"/>
        </w:rPr>
        <w:t>.</w:t>
      </w:r>
    </w:p>
    <w:p w14:paraId="2BEB6F9A" w14:textId="77777777" w:rsidR="00D20599" w:rsidRPr="00673E61" w:rsidRDefault="00D20599" w:rsidP="00D20599">
      <w:pPr>
        <w:spacing w:line="360" w:lineRule="auto"/>
        <w:jc w:val="both"/>
        <w:rPr>
          <w:rFonts w:ascii="Calibri" w:hAnsi="Calibri" w:cs="Calibri"/>
        </w:rPr>
      </w:pPr>
    </w:p>
    <w:p w14:paraId="02252152" w14:textId="7DE62F73" w:rsidR="00D20599" w:rsidRPr="002A2920" w:rsidRDefault="00D20599" w:rsidP="00D20599">
      <w:pPr>
        <w:spacing w:line="360" w:lineRule="auto"/>
        <w:jc w:val="both"/>
        <w:rPr>
          <w:rFonts w:ascii="Calibri" w:hAnsi="Calibri" w:cs="Calibri"/>
        </w:rPr>
      </w:pPr>
      <w:r>
        <w:rPr>
          <w:rFonts w:ascii="Calibri" w:hAnsi="Calibri" w:cs="Calibri"/>
        </w:rPr>
        <w:t>F</w:t>
      </w:r>
      <w:r w:rsidRPr="00A04B6B">
        <w:rPr>
          <w:rFonts w:ascii="Calibri" w:hAnsi="Calibri" w:cs="Calibri"/>
        </w:rPr>
        <w:t>emale BALB/c nude mice aged 6 weeks were treated with SD-208 (n=</w:t>
      </w:r>
      <w:r w:rsidR="009B38CE">
        <w:rPr>
          <w:rFonts w:ascii="Calibri" w:hAnsi="Calibri" w:cs="Calibri"/>
        </w:rPr>
        <w:t>4</w:t>
      </w:r>
      <w:r w:rsidRPr="00A04B6B">
        <w:rPr>
          <w:rFonts w:ascii="Calibri" w:hAnsi="Calibri" w:cs="Calibri"/>
        </w:rPr>
        <w:t>)</w:t>
      </w:r>
      <w:r w:rsidR="009B38CE">
        <w:rPr>
          <w:rFonts w:ascii="Calibri" w:hAnsi="Calibri" w:cs="Calibri"/>
        </w:rPr>
        <w:t xml:space="preserve"> or control (n=3)</w:t>
      </w:r>
      <w:r w:rsidRPr="00A04B6B">
        <w:rPr>
          <w:rFonts w:ascii="Calibri" w:hAnsi="Calibri" w:cs="Calibri"/>
        </w:rPr>
        <w:t xml:space="preserve"> 5 days per week for 3 weeks, with </w:t>
      </w:r>
      <w:r w:rsidRPr="00A04B6B">
        <w:rPr>
          <w:rFonts w:ascii="Calibri" w:hAnsi="Calibri" w:cs="Calibri"/>
          <w:i/>
          <w:iCs/>
        </w:rPr>
        <w:t>in vivo</w:t>
      </w:r>
      <w:r w:rsidRPr="00A04B6B">
        <w:rPr>
          <w:rFonts w:ascii="Calibri" w:hAnsi="Calibri" w:cs="Calibri"/>
        </w:rPr>
        <w:t xml:space="preserve"> </w:t>
      </w:r>
      <w:r w:rsidRPr="00A04B6B">
        <w:rPr>
          <w:rFonts w:ascii="Calibri" w:hAnsi="Calibri" w:cs="Calibri"/>
          <w:color w:val="000000" w:themeColor="text1"/>
          <w:shd w:val="clear" w:color="auto" w:fill="FFFFFF"/>
        </w:rPr>
        <w:t>µ</w:t>
      </w:r>
      <w:r w:rsidRPr="00A04B6B">
        <w:rPr>
          <w:rFonts w:ascii="Calibri" w:hAnsi="Calibri" w:cs="Calibri"/>
        </w:rPr>
        <w:t>CT of the left hind limb carried out once/week throughout</w:t>
      </w:r>
      <w:r>
        <w:rPr>
          <w:rFonts w:ascii="Calibri" w:hAnsi="Calibri" w:cs="Calibri"/>
        </w:rPr>
        <w:t xml:space="preserve"> the study (Fig</w:t>
      </w:r>
      <w:r w:rsidR="00517E38">
        <w:rPr>
          <w:rFonts w:ascii="Calibri" w:hAnsi="Calibri" w:cs="Calibri"/>
        </w:rPr>
        <w:t>.</w:t>
      </w:r>
      <w:r>
        <w:rPr>
          <w:rFonts w:ascii="Calibri" w:hAnsi="Calibri" w:cs="Calibri"/>
        </w:rPr>
        <w:t xml:space="preserve"> 1A)</w:t>
      </w:r>
      <w:r w:rsidRPr="00A04B6B">
        <w:rPr>
          <w:rFonts w:ascii="Calibri" w:hAnsi="Calibri" w:cs="Calibri"/>
        </w:rPr>
        <w:t xml:space="preserve">. </w:t>
      </w:r>
      <w:r w:rsidR="009B38CE" w:rsidRPr="009B38CE">
        <w:rPr>
          <w:rFonts w:ascii="Calibri" w:hAnsi="Calibri" w:cs="Calibri"/>
        </w:rPr>
        <w:t>In a subsequent experiment, losartan was administered following the same dosing schedule and treatment duration (n</w:t>
      </w:r>
      <w:r w:rsidR="009B38CE">
        <w:rPr>
          <w:rFonts w:ascii="Calibri" w:hAnsi="Calibri" w:cs="Calibri"/>
        </w:rPr>
        <w:t>=</w:t>
      </w:r>
      <w:r w:rsidR="009B38CE" w:rsidRPr="009B38CE">
        <w:rPr>
          <w:rFonts w:ascii="Calibri" w:hAnsi="Calibri" w:cs="Calibri"/>
        </w:rPr>
        <w:t>4 per group)</w:t>
      </w:r>
      <w:r w:rsidR="009B38CE">
        <w:rPr>
          <w:rFonts w:ascii="Calibri" w:hAnsi="Calibri" w:cs="Calibri"/>
        </w:rPr>
        <w:t xml:space="preserve">. </w:t>
      </w:r>
      <w:r w:rsidRPr="00A04B6B">
        <w:rPr>
          <w:rFonts w:ascii="Calibri" w:hAnsi="Calibri" w:cs="Calibri"/>
          <w:i/>
          <w:iCs/>
        </w:rPr>
        <w:t>In vivo</w:t>
      </w:r>
      <w:r w:rsidRPr="00A04B6B">
        <w:rPr>
          <w:rFonts w:ascii="Calibri" w:hAnsi="Calibri" w:cs="Calibri"/>
          <w:color w:val="000000" w:themeColor="text1"/>
        </w:rPr>
        <w:t xml:space="preserve">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 xml:space="preserve">CT </w:t>
      </w:r>
      <w:r w:rsidRPr="00A04B6B">
        <w:rPr>
          <w:rFonts w:ascii="Calibri" w:hAnsi="Calibri" w:cs="Calibri"/>
        </w:rPr>
        <w:t xml:space="preserve">demonstrated that after </w:t>
      </w:r>
      <w:r w:rsidR="00292616">
        <w:rPr>
          <w:rFonts w:ascii="Calibri" w:hAnsi="Calibri" w:cs="Calibri"/>
        </w:rPr>
        <w:t>3</w:t>
      </w:r>
      <w:r w:rsidRPr="00A04B6B">
        <w:rPr>
          <w:rFonts w:ascii="Calibri" w:hAnsi="Calibri" w:cs="Calibri"/>
        </w:rPr>
        <w:t xml:space="preserve"> weeks of treatment, </w:t>
      </w:r>
      <w:r>
        <w:rPr>
          <w:rFonts w:ascii="Calibri" w:hAnsi="Calibri" w:cs="Calibri"/>
        </w:rPr>
        <w:t xml:space="preserve">percentage </w:t>
      </w:r>
      <w:r w:rsidRPr="00A04B6B">
        <w:rPr>
          <w:rFonts w:ascii="Calibri" w:hAnsi="Calibri" w:cs="Calibri"/>
        </w:rPr>
        <w:t xml:space="preserve">trabecular </w:t>
      </w:r>
      <w:r w:rsidRPr="00A04B6B">
        <w:rPr>
          <w:rFonts w:ascii="Calibri" w:hAnsi="Calibri" w:cs="Calibri"/>
          <w:color w:val="0D0D0D"/>
          <w:shd w:val="clear" w:color="auto" w:fill="FFFFFF"/>
        </w:rPr>
        <w:t>bone volume/tissue volume (</w:t>
      </w:r>
      <w:r>
        <w:rPr>
          <w:rFonts w:ascii="Calibri" w:hAnsi="Calibri" w:cs="Calibri"/>
          <w:color w:val="0D0D0D"/>
          <w:shd w:val="clear" w:color="auto" w:fill="FFFFFF"/>
        </w:rPr>
        <w:t>%</w:t>
      </w:r>
      <w:r w:rsidRPr="00A04B6B">
        <w:rPr>
          <w:rFonts w:ascii="Calibri" w:hAnsi="Calibri" w:cs="Calibri"/>
        </w:rPr>
        <w:t>BV/TV) w</w:t>
      </w:r>
      <w:r w:rsidR="003000BD">
        <w:rPr>
          <w:rFonts w:ascii="Calibri" w:hAnsi="Calibri" w:cs="Calibri"/>
        </w:rPr>
        <w:t>as</w:t>
      </w:r>
      <w:r w:rsidRPr="00A04B6B">
        <w:rPr>
          <w:rFonts w:ascii="Calibri" w:hAnsi="Calibri" w:cs="Calibri"/>
        </w:rPr>
        <w:t xml:space="preserve"> significantly increased in SD-208 and losartan</w:t>
      </w:r>
      <w:r w:rsidR="00517E38">
        <w:rPr>
          <w:rFonts w:ascii="Calibri" w:hAnsi="Calibri" w:cs="Calibri"/>
        </w:rPr>
        <w:t>-</w:t>
      </w:r>
      <w:r w:rsidRPr="00A04B6B">
        <w:rPr>
          <w:rFonts w:ascii="Calibri" w:hAnsi="Calibri" w:cs="Calibri"/>
        </w:rPr>
        <w:t>treated mice compared to control</w:t>
      </w:r>
      <w:r w:rsidR="00292616">
        <w:rPr>
          <w:rFonts w:ascii="Calibri" w:hAnsi="Calibri" w:cs="Calibri"/>
        </w:rPr>
        <w:t xml:space="preserve"> </w:t>
      </w:r>
      <w:r w:rsidRPr="00A04B6B">
        <w:rPr>
          <w:rFonts w:ascii="Calibri" w:hAnsi="Calibri" w:cs="Calibri"/>
        </w:rPr>
        <w:t>(Fig. 1</w:t>
      </w:r>
      <w:r w:rsidR="003000BD">
        <w:rPr>
          <w:rFonts w:ascii="Calibri" w:hAnsi="Calibri" w:cs="Calibri" w:hint="eastAsia"/>
        </w:rPr>
        <w:t>C</w:t>
      </w:r>
      <w:r w:rsidRPr="00A04B6B">
        <w:rPr>
          <w:rFonts w:ascii="Calibri" w:hAnsi="Calibri" w:cs="Calibri"/>
        </w:rPr>
        <w:t>,</w:t>
      </w:r>
      <w:r w:rsidR="00517E38">
        <w:rPr>
          <w:rFonts w:ascii="Calibri" w:hAnsi="Calibri" w:cs="Calibri"/>
        </w:rPr>
        <w:t xml:space="preserve"> </w:t>
      </w:r>
      <w:r w:rsidR="003000BD">
        <w:rPr>
          <w:rFonts w:ascii="Calibri" w:hAnsi="Calibri" w:cs="Calibri"/>
          <w:lang w:val="en-US"/>
        </w:rPr>
        <w:t>F</w:t>
      </w:r>
      <w:r w:rsidRPr="00A04B6B">
        <w:rPr>
          <w:rFonts w:ascii="Calibri" w:hAnsi="Calibri" w:cs="Calibri"/>
        </w:rPr>
        <w:t xml:space="preserve">). </w:t>
      </w:r>
      <w:r w:rsidR="003000BD" w:rsidRPr="003000BD">
        <w:rPr>
          <w:rFonts w:ascii="Calibri" w:hAnsi="Calibri" w:cs="Calibri"/>
          <w:lang w:val="en-US"/>
        </w:rPr>
        <w:t xml:space="preserve">There was also a significant increase in trabecular </w:t>
      </w:r>
      <w:r w:rsidR="003000BD">
        <w:rPr>
          <w:rFonts w:ascii="Calibri" w:hAnsi="Calibri" w:cs="Calibri"/>
          <w:lang w:val="en-US"/>
        </w:rPr>
        <w:t>number</w:t>
      </w:r>
      <w:r w:rsidR="003000BD" w:rsidRPr="003000BD">
        <w:rPr>
          <w:rFonts w:ascii="Calibri" w:hAnsi="Calibri" w:cs="Calibri"/>
          <w:lang w:val="en-US"/>
        </w:rPr>
        <w:t xml:space="preserve"> in the </w:t>
      </w:r>
      <w:r w:rsidR="003000BD">
        <w:rPr>
          <w:rFonts w:ascii="Calibri" w:hAnsi="Calibri" w:cs="Calibri"/>
          <w:lang w:val="en-US"/>
        </w:rPr>
        <w:t>losartan</w:t>
      </w:r>
      <w:r w:rsidR="003000BD" w:rsidRPr="003000BD">
        <w:rPr>
          <w:rFonts w:ascii="Calibri" w:hAnsi="Calibri" w:cs="Calibri"/>
          <w:lang w:val="en-US"/>
        </w:rPr>
        <w:t xml:space="preserve"> group compared to control </w:t>
      </w:r>
      <w:r w:rsidR="003000BD">
        <w:rPr>
          <w:rFonts w:ascii="Calibri" w:hAnsi="Calibri" w:cs="Calibri"/>
          <w:lang w:val="en-US"/>
        </w:rPr>
        <w:t xml:space="preserve">(Fig. </w:t>
      </w:r>
      <w:r w:rsidR="003F7C01">
        <w:rPr>
          <w:rFonts w:ascii="Calibri" w:hAnsi="Calibri" w:cs="Calibri"/>
          <w:lang w:val="en-US"/>
        </w:rPr>
        <w:t>1H</w:t>
      </w:r>
      <w:r w:rsidR="003000BD">
        <w:rPr>
          <w:rFonts w:ascii="Calibri" w:hAnsi="Calibri" w:cs="Calibri"/>
          <w:lang w:val="en-US"/>
        </w:rPr>
        <w:t>)</w:t>
      </w:r>
      <w:r w:rsidR="003F7C01">
        <w:rPr>
          <w:rFonts w:ascii="Calibri" w:hAnsi="Calibri" w:cs="Calibri"/>
          <w:lang w:val="en-US"/>
        </w:rPr>
        <w:t xml:space="preserve">. </w:t>
      </w:r>
      <w:r w:rsidRPr="00A04B6B">
        <w:rPr>
          <w:rFonts w:ascii="Calibri" w:hAnsi="Calibri" w:cs="Calibri"/>
        </w:rPr>
        <w:t xml:space="preserve">There was no change in </w:t>
      </w:r>
      <w:r w:rsidR="003000BD">
        <w:rPr>
          <w:rFonts w:ascii="Calibri" w:hAnsi="Calibri" w:cs="Calibri"/>
        </w:rPr>
        <w:t xml:space="preserve">trabecular thickness (Fig. 1E, H) and </w:t>
      </w:r>
      <w:r w:rsidR="00292616">
        <w:rPr>
          <w:rFonts w:ascii="Calibri" w:hAnsi="Calibri" w:cs="Calibri"/>
        </w:rPr>
        <w:t xml:space="preserve">trabecular </w:t>
      </w:r>
      <w:r w:rsidR="00F26ED7">
        <w:rPr>
          <w:rFonts w:ascii="Calibri" w:hAnsi="Calibri" w:cs="Calibri"/>
        </w:rPr>
        <w:t>separation (data no shown)</w:t>
      </w:r>
      <w:r w:rsidR="003F7C01">
        <w:rPr>
          <w:rFonts w:ascii="Calibri" w:hAnsi="Calibri" w:cs="Calibri"/>
        </w:rPr>
        <w:t xml:space="preserve"> in both SD-208 group and losartan group when compared to their control</w:t>
      </w:r>
      <w:r w:rsidRPr="00A04B6B">
        <w:rPr>
          <w:rFonts w:ascii="Calibri" w:hAnsi="Calibri" w:cs="Calibri"/>
        </w:rPr>
        <w:t>.</w:t>
      </w:r>
      <w:bookmarkStart w:id="117" w:name="OLE_LINK10"/>
      <w:r w:rsidR="00517E38">
        <w:rPr>
          <w:rFonts w:ascii="Calibri" w:hAnsi="Calibri" w:cs="Calibri"/>
        </w:rPr>
        <w:t xml:space="preserve"> </w:t>
      </w:r>
      <w:r w:rsidRPr="00A04B6B">
        <w:rPr>
          <w:rFonts w:ascii="Calibri" w:hAnsi="Calibri" w:cs="Calibri"/>
          <w:i/>
          <w:iCs/>
        </w:rPr>
        <w:t>Ex vivo</w:t>
      </w:r>
      <w:r w:rsidRPr="00A04B6B">
        <w:rPr>
          <w:rFonts w:ascii="Calibri" w:hAnsi="Calibri" w:cs="Calibri"/>
          <w:color w:val="000000" w:themeColor="text1"/>
        </w:rPr>
        <w:t xml:space="preserve">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 xml:space="preserve">CT was carried out at study endpoint </w:t>
      </w:r>
      <w:r>
        <w:rPr>
          <w:rFonts w:ascii="Calibri" w:hAnsi="Calibri" w:cs="Calibri"/>
          <w:color w:val="000000" w:themeColor="text1"/>
        </w:rPr>
        <w:t>(</w:t>
      </w:r>
      <w:r w:rsidRPr="00A04B6B">
        <w:rPr>
          <w:rFonts w:ascii="Calibri" w:hAnsi="Calibri" w:cs="Calibri"/>
          <w:color w:val="000000" w:themeColor="text1"/>
        </w:rPr>
        <w:t>Fig. 1E-G</w:t>
      </w:r>
      <w:r>
        <w:rPr>
          <w:rFonts w:ascii="Calibri" w:hAnsi="Calibri" w:cs="Calibri"/>
          <w:color w:val="000000" w:themeColor="text1"/>
        </w:rPr>
        <w:t>)</w:t>
      </w:r>
      <w:r w:rsidRPr="00A04B6B">
        <w:rPr>
          <w:rFonts w:ascii="Calibri" w:hAnsi="Calibri" w:cs="Calibri"/>
          <w:color w:val="000000" w:themeColor="text1"/>
        </w:rPr>
        <w:t xml:space="preserve"> confirmed the increase in </w:t>
      </w:r>
      <w:r>
        <w:rPr>
          <w:rFonts w:ascii="Calibri" w:hAnsi="Calibri" w:cs="Calibri"/>
          <w:color w:val="000000" w:themeColor="text1"/>
        </w:rPr>
        <w:t>%</w:t>
      </w:r>
      <w:r w:rsidRPr="00A04B6B">
        <w:rPr>
          <w:rFonts w:ascii="Calibri" w:hAnsi="Calibri" w:cs="Calibri"/>
        </w:rPr>
        <w:t>BV/TV</w:t>
      </w:r>
      <w:r>
        <w:rPr>
          <w:rFonts w:ascii="Calibri" w:hAnsi="Calibri" w:cs="Calibri"/>
        </w:rPr>
        <w:t xml:space="preserve"> and trabecular number </w:t>
      </w:r>
      <w:r w:rsidRPr="00A04B6B">
        <w:rPr>
          <w:rFonts w:ascii="Calibri" w:hAnsi="Calibri" w:cs="Calibri"/>
          <w:color w:val="000000" w:themeColor="text1"/>
        </w:rPr>
        <w:t>detected by end</w:t>
      </w:r>
      <w:r w:rsidR="00517E38">
        <w:rPr>
          <w:rFonts w:ascii="Calibri" w:hAnsi="Calibri" w:cs="Calibri"/>
          <w:color w:val="000000" w:themeColor="text1"/>
        </w:rPr>
        <w:t>-</w:t>
      </w:r>
      <w:r w:rsidRPr="00A04B6B">
        <w:rPr>
          <w:rFonts w:ascii="Calibri" w:hAnsi="Calibri" w:cs="Calibri"/>
          <w:color w:val="000000" w:themeColor="text1"/>
        </w:rPr>
        <w:t xml:space="preserve">stage (week 3) </w:t>
      </w:r>
      <w:r w:rsidRPr="00A04B6B">
        <w:rPr>
          <w:rFonts w:ascii="Calibri" w:hAnsi="Calibri" w:cs="Calibri"/>
          <w:i/>
          <w:iCs/>
        </w:rPr>
        <w:t>in vivo</w:t>
      </w:r>
      <w:r w:rsidRPr="00A04B6B">
        <w:rPr>
          <w:rFonts w:ascii="Calibri" w:hAnsi="Calibri" w:cs="Calibri"/>
          <w:color w:val="000000" w:themeColor="text1"/>
        </w:rPr>
        <w:t xml:space="preserve">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CT</w:t>
      </w:r>
      <w:r>
        <w:rPr>
          <w:rFonts w:ascii="Calibri" w:hAnsi="Calibri" w:cs="Calibri"/>
          <w:color w:val="000000" w:themeColor="text1"/>
        </w:rPr>
        <w:t xml:space="preserve"> in the losartan treatment groups</w:t>
      </w:r>
      <w:r w:rsidR="003F7C01">
        <w:rPr>
          <w:rFonts w:ascii="Calibri" w:hAnsi="Calibri" w:cs="Calibri"/>
          <w:color w:val="000000" w:themeColor="text1"/>
        </w:rPr>
        <w:t xml:space="preserve"> (Fig. 1L, M)</w:t>
      </w:r>
      <w:r w:rsidR="006C1D58">
        <w:rPr>
          <w:rFonts w:ascii="Calibri" w:hAnsi="Calibri" w:cs="Calibri"/>
          <w:color w:val="000000" w:themeColor="text1"/>
        </w:rPr>
        <w:t>;</w:t>
      </w:r>
      <w:r>
        <w:rPr>
          <w:rFonts w:ascii="Calibri" w:hAnsi="Calibri" w:cs="Calibri"/>
          <w:color w:val="000000" w:themeColor="text1"/>
        </w:rPr>
        <w:t xml:space="preserve"> </w:t>
      </w:r>
      <w:r w:rsidR="003F7C01">
        <w:rPr>
          <w:rFonts w:ascii="Calibri" w:hAnsi="Calibri" w:cs="Calibri"/>
          <w:color w:val="000000" w:themeColor="text1"/>
        </w:rPr>
        <w:t xml:space="preserve">There was no significant difference </w:t>
      </w:r>
      <w:r w:rsidR="009B38CE">
        <w:rPr>
          <w:rFonts w:ascii="Calibri" w:hAnsi="Calibri" w:cs="Calibri"/>
          <w:color w:val="000000" w:themeColor="text1"/>
        </w:rPr>
        <w:t xml:space="preserve">in %BV/TV, trabecular number or trabecular thickness </w:t>
      </w:r>
      <w:r w:rsidR="003537CC">
        <w:rPr>
          <w:rFonts w:ascii="Calibri" w:hAnsi="Calibri" w:cs="Calibri"/>
          <w:color w:val="000000" w:themeColor="text1"/>
        </w:rPr>
        <w:t>comparing</w:t>
      </w:r>
      <w:r w:rsidR="00CA29FC">
        <w:rPr>
          <w:rFonts w:ascii="Calibri" w:hAnsi="Calibri" w:cs="Calibri"/>
          <w:color w:val="000000" w:themeColor="text1"/>
        </w:rPr>
        <w:t xml:space="preserve"> SD-208 treated mice compared to control</w:t>
      </w:r>
      <w:r w:rsidR="006C1D58">
        <w:rPr>
          <w:rFonts w:ascii="Calibri" w:hAnsi="Calibri" w:cs="Calibri"/>
          <w:color w:val="000000" w:themeColor="text1"/>
        </w:rPr>
        <w:t xml:space="preserve"> (Fig. 1I-K).</w:t>
      </w:r>
    </w:p>
    <w:bookmarkEnd w:id="117"/>
    <w:p w14:paraId="657BE702" w14:textId="77777777" w:rsidR="00D20599" w:rsidRPr="002E46DC" w:rsidRDefault="00D20599" w:rsidP="00D20599">
      <w:pPr>
        <w:spacing w:line="360" w:lineRule="auto"/>
        <w:jc w:val="both"/>
        <w:rPr>
          <w:rFonts w:ascii="Calibri" w:hAnsi="Calibri" w:cs="Calibri"/>
          <w:color w:val="000000" w:themeColor="text1"/>
        </w:rPr>
      </w:pPr>
    </w:p>
    <w:p w14:paraId="5D5A159D" w14:textId="77777777" w:rsidR="00D20599" w:rsidRPr="00A04B6B" w:rsidRDefault="00D20599" w:rsidP="00D20599">
      <w:pPr>
        <w:spacing w:line="360" w:lineRule="auto"/>
        <w:jc w:val="both"/>
        <w:rPr>
          <w:rFonts w:ascii="Calibri" w:eastAsia="Arial" w:hAnsi="Calibri" w:cs="Calibri"/>
          <w:b/>
          <w:bCs/>
          <w:color w:val="000000" w:themeColor="text1"/>
        </w:rPr>
      </w:pPr>
      <w:r w:rsidRPr="00A04B6B">
        <w:rPr>
          <w:rFonts w:ascii="Calibri" w:eastAsia="Arial" w:hAnsi="Calibri" w:cs="Calibri"/>
          <w:b/>
          <w:bCs/>
          <w:color w:val="000000" w:themeColor="text1"/>
        </w:rPr>
        <w:t>3.1.1 SD-208 and losartan</w:t>
      </w:r>
      <w:r>
        <w:rPr>
          <w:rFonts w:ascii="Calibri" w:eastAsia="Arial" w:hAnsi="Calibri" w:cs="Calibri"/>
          <w:b/>
          <w:bCs/>
          <w:color w:val="000000" w:themeColor="text1"/>
        </w:rPr>
        <w:t xml:space="preserve"> treatment</w:t>
      </w:r>
      <w:r w:rsidRPr="00A04B6B">
        <w:rPr>
          <w:rFonts w:ascii="Calibri" w:eastAsia="Arial" w:hAnsi="Calibri" w:cs="Calibri"/>
          <w:b/>
          <w:bCs/>
          <w:color w:val="000000" w:themeColor="text1"/>
        </w:rPr>
        <w:t xml:space="preserve"> increases osteoblast</w:t>
      </w:r>
      <w:r>
        <w:rPr>
          <w:rFonts w:ascii="Calibri" w:eastAsia="Arial" w:hAnsi="Calibri" w:cs="Calibri"/>
          <w:b/>
          <w:bCs/>
          <w:color w:val="000000" w:themeColor="text1"/>
        </w:rPr>
        <w:t xml:space="preserve"> numbers in tumour free mice</w:t>
      </w:r>
    </w:p>
    <w:p w14:paraId="63FC095D" w14:textId="34491D33" w:rsidR="00D20599" w:rsidRPr="004475E9" w:rsidRDefault="00D20599" w:rsidP="00D20599">
      <w:pPr>
        <w:spacing w:line="360" w:lineRule="auto"/>
        <w:jc w:val="both"/>
        <w:rPr>
          <w:rFonts w:ascii="Calibri" w:eastAsia="Arial" w:hAnsi="Calibri" w:cs="Calibri"/>
          <w:color w:val="000000" w:themeColor="text1"/>
        </w:rPr>
      </w:pPr>
      <w:r>
        <w:rPr>
          <w:rFonts w:ascii="Calibri" w:hAnsi="Calibri" w:cs="Calibri"/>
        </w:rPr>
        <w:t>Next, b</w:t>
      </w:r>
      <w:r w:rsidRPr="00A04B6B">
        <w:rPr>
          <w:rFonts w:ascii="Calibri" w:hAnsi="Calibri" w:cs="Calibri"/>
        </w:rPr>
        <w:t xml:space="preserve">one histomorphometry of the tibiae was performed to determine whether </w:t>
      </w:r>
      <w:r>
        <w:rPr>
          <w:rFonts w:ascii="Calibri" w:hAnsi="Calibri" w:cs="Calibri"/>
        </w:rPr>
        <w:t>SD-208 and losartan</w:t>
      </w:r>
      <w:r w:rsidRPr="00A04B6B">
        <w:rPr>
          <w:rFonts w:ascii="Calibri" w:hAnsi="Calibri" w:cs="Calibri"/>
        </w:rPr>
        <w:t xml:space="preserve"> caused a change in the number of osteoblasts </w:t>
      </w:r>
      <w:r>
        <w:rPr>
          <w:rFonts w:ascii="Calibri" w:hAnsi="Calibri" w:cs="Calibri"/>
        </w:rPr>
        <w:t>and/</w:t>
      </w:r>
      <w:r w:rsidRPr="00A04B6B">
        <w:rPr>
          <w:rFonts w:ascii="Calibri" w:hAnsi="Calibri" w:cs="Calibri"/>
        </w:rPr>
        <w:t xml:space="preserve">or osteoclasts. 3 weeks of losartan </w:t>
      </w:r>
      <w:r w:rsidRPr="00A04B6B">
        <w:rPr>
          <w:rFonts w:ascii="Calibri" w:hAnsi="Calibri" w:cs="Calibri"/>
        </w:rPr>
        <w:lastRenderedPageBreak/>
        <w:t xml:space="preserve">treatment significantly increased osteoblast number in the trabecular bone of the metaphysis, compared to </w:t>
      </w:r>
      <w:r w:rsidR="00517E38">
        <w:rPr>
          <w:rFonts w:ascii="Calibri" w:hAnsi="Calibri" w:cs="Calibri"/>
        </w:rPr>
        <w:t xml:space="preserve">the </w:t>
      </w:r>
      <w:r w:rsidRPr="00A04B6B">
        <w:rPr>
          <w:rFonts w:ascii="Calibri" w:hAnsi="Calibri" w:cs="Calibri"/>
        </w:rPr>
        <w:t>tibia of mice receiving vehicle control</w:t>
      </w:r>
      <w:r>
        <w:rPr>
          <w:rFonts w:ascii="Calibri" w:hAnsi="Calibri" w:cs="Calibri"/>
        </w:rPr>
        <w:t xml:space="preserve"> (Fig. </w:t>
      </w:r>
      <w:r w:rsidR="00CA29FC">
        <w:rPr>
          <w:rFonts w:ascii="Calibri" w:hAnsi="Calibri" w:cs="Calibri"/>
        </w:rPr>
        <w:t>2D-F</w:t>
      </w:r>
      <w:r>
        <w:rPr>
          <w:rFonts w:ascii="Calibri" w:hAnsi="Calibri" w:cs="Calibri"/>
        </w:rPr>
        <w:t>)</w:t>
      </w:r>
      <w:r w:rsidRPr="00A04B6B">
        <w:rPr>
          <w:rFonts w:ascii="Calibri" w:hAnsi="Calibri" w:cs="Calibri"/>
        </w:rPr>
        <w:t xml:space="preserve">. Losartan also significantly increased osteoblast number in the medial/lateral endocortical surfaces (Fig. </w:t>
      </w:r>
      <w:r>
        <w:rPr>
          <w:rFonts w:ascii="Calibri" w:hAnsi="Calibri" w:cs="Calibri"/>
        </w:rPr>
        <w:t>1</w:t>
      </w:r>
      <w:r w:rsidR="00CA29FC">
        <w:rPr>
          <w:rFonts w:ascii="Calibri" w:hAnsi="Calibri" w:cs="Calibri"/>
        </w:rPr>
        <w:t>J</w:t>
      </w:r>
      <w:r w:rsidRPr="00A04B6B">
        <w:rPr>
          <w:rFonts w:ascii="Calibri" w:hAnsi="Calibri" w:cs="Calibri"/>
        </w:rPr>
        <w:t>-</w:t>
      </w:r>
      <w:r w:rsidR="00CA29FC">
        <w:rPr>
          <w:rFonts w:ascii="Calibri" w:hAnsi="Calibri" w:cs="Calibri"/>
        </w:rPr>
        <w:t>L</w:t>
      </w:r>
      <w:r w:rsidRPr="00A04B6B">
        <w:rPr>
          <w:rFonts w:ascii="Calibri" w:hAnsi="Calibri" w:cs="Calibri"/>
        </w:rPr>
        <w:t xml:space="preserve">). </w:t>
      </w:r>
      <w:r w:rsidR="00B30388" w:rsidRPr="00B30388">
        <w:rPr>
          <w:rFonts w:ascii="Calibri" w:hAnsi="Calibri" w:cs="Calibri"/>
        </w:rPr>
        <w:t>SD-208 treatment did not result in any significant changes in osteoblast number within the trabecular bone of the metaphysis (Fig. 2A</w:t>
      </w:r>
      <w:r w:rsidR="00B30388">
        <w:rPr>
          <w:rFonts w:ascii="Calibri" w:hAnsi="Calibri" w:cs="Calibri"/>
        </w:rPr>
        <w:t>-</w:t>
      </w:r>
      <w:r w:rsidR="00B30388" w:rsidRPr="00B30388">
        <w:rPr>
          <w:rFonts w:ascii="Calibri" w:hAnsi="Calibri" w:cs="Calibri"/>
        </w:rPr>
        <w:t>C) or along the medial/lateral endocortical surfaces (Fig. 2G</w:t>
      </w:r>
      <w:r w:rsidR="00B30388">
        <w:rPr>
          <w:rFonts w:ascii="Calibri" w:hAnsi="Calibri" w:cs="Calibri"/>
        </w:rPr>
        <w:t>-</w:t>
      </w:r>
      <w:r w:rsidR="00B30388" w:rsidRPr="00B30388">
        <w:rPr>
          <w:rFonts w:ascii="Calibri" w:hAnsi="Calibri" w:cs="Calibri"/>
        </w:rPr>
        <w:t xml:space="preserve">I), </w:t>
      </w:r>
      <w:r w:rsidR="00B30388" w:rsidRPr="00A04B6B">
        <w:rPr>
          <w:rFonts w:ascii="Calibri" w:hAnsi="Calibri" w:cs="Calibri"/>
        </w:rPr>
        <w:t xml:space="preserve">compared to </w:t>
      </w:r>
      <w:r w:rsidR="00B30388">
        <w:rPr>
          <w:rFonts w:ascii="Calibri" w:hAnsi="Calibri" w:cs="Calibri"/>
        </w:rPr>
        <w:t xml:space="preserve">the </w:t>
      </w:r>
      <w:r w:rsidR="00B30388" w:rsidRPr="00A04B6B">
        <w:rPr>
          <w:rFonts w:ascii="Calibri" w:hAnsi="Calibri" w:cs="Calibri"/>
        </w:rPr>
        <w:t>tibia of mice receiving vehicle control</w:t>
      </w:r>
      <w:r w:rsidR="00B30388">
        <w:rPr>
          <w:rFonts w:ascii="Calibri" w:hAnsi="Calibri" w:cs="Calibri"/>
        </w:rPr>
        <w:t xml:space="preserve">. </w:t>
      </w:r>
      <w:r w:rsidRPr="00A04B6B">
        <w:rPr>
          <w:rFonts w:ascii="Calibri" w:hAnsi="Calibri" w:cs="Calibri"/>
        </w:rPr>
        <w:t xml:space="preserve">There was no effect by either drug on the number of osteoclasts in either the trabecular bone or the medial and lateral endocortical surfaces (data not shown). </w:t>
      </w:r>
      <w:r>
        <w:rPr>
          <w:rFonts w:ascii="Calibri" w:hAnsi="Calibri" w:cs="Calibri"/>
        </w:rPr>
        <w:t>To determine the effect of SD-208 and losartan on osteoblast/ osteoclast</w:t>
      </w:r>
      <w:r w:rsidR="00517E38">
        <w:rPr>
          <w:rFonts w:ascii="Calibri" w:hAnsi="Calibri" w:cs="Calibri"/>
        </w:rPr>
        <w:t>-</w:t>
      </w:r>
      <w:r>
        <w:rPr>
          <w:rFonts w:ascii="Calibri" w:hAnsi="Calibri" w:cs="Calibri"/>
        </w:rPr>
        <w:t xml:space="preserve">specific genes, qPCR was performed on flushed bone marrow. </w:t>
      </w:r>
      <w:r w:rsidR="00C901BE">
        <w:rPr>
          <w:rFonts w:ascii="Calibri" w:hAnsi="Calibri" w:cs="Calibri"/>
          <w:color w:val="000000" w:themeColor="text1"/>
        </w:rPr>
        <w:t>L</w:t>
      </w:r>
      <w:r>
        <w:rPr>
          <w:rFonts w:ascii="Calibri" w:hAnsi="Calibri" w:cs="Calibri"/>
          <w:color w:val="000000" w:themeColor="text1"/>
        </w:rPr>
        <w:t>osartan significantly reduced expression of TGF-</w:t>
      </w:r>
      <w:r w:rsidRPr="00093F52">
        <w:rPr>
          <w:rFonts w:ascii="Calibri" w:eastAsia="Arial" w:hAnsi="Calibri" w:cs="Calibri"/>
          <w:color w:val="000000" w:themeColor="text1"/>
        </w:rPr>
        <w:t>β</w:t>
      </w:r>
      <w:r>
        <w:rPr>
          <w:rFonts w:ascii="Calibri" w:eastAsia="Arial" w:hAnsi="Calibri" w:cs="Calibri"/>
          <w:color w:val="000000" w:themeColor="text1"/>
        </w:rPr>
        <w:t xml:space="preserve">1 and </w:t>
      </w:r>
      <w:r w:rsidR="003C2F54" w:rsidRPr="002A2920">
        <w:rPr>
          <w:rFonts w:ascii="Calibri" w:eastAsia="Arial" w:hAnsi="Calibri" w:cs="Calibri"/>
          <w:i/>
          <w:iCs/>
          <w:color w:val="000000" w:themeColor="text1"/>
        </w:rPr>
        <w:t>SMAD3</w:t>
      </w:r>
      <w:r>
        <w:rPr>
          <w:rFonts w:ascii="Calibri" w:eastAsia="Arial" w:hAnsi="Calibri" w:cs="Calibri"/>
          <w:color w:val="000000" w:themeColor="text1"/>
        </w:rPr>
        <w:t xml:space="preserve"> (Fig. </w:t>
      </w:r>
      <w:r w:rsidR="00CA29FC">
        <w:rPr>
          <w:rFonts w:ascii="Calibri" w:eastAsia="Arial" w:hAnsi="Calibri" w:cs="Calibri"/>
          <w:color w:val="000000" w:themeColor="text1"/>
        </w:rPr>
        <w:t>3</w:t>
      </w:r>
      <w:r w:rsidR="007D70A3">
        <w:rPr>
          <w:rFonts w:ascii="Calibri" w:eastAsia="Arial" w:hAnsi="Calibri" w:cs="Calibri"/>
          <w:color w:val="000000" w:themeColor="text1"/>
        </w:rPr>
        <w:t>H</w:t>
      </w:r>
      <w:r>
        <w:rPr>
          <w:rFonts w:ascii="Calibri" w:eastAsia="Arial" w:hAnsi="Calibri" w:cs="Calibri"/>
          <w:color w:val="000000" w:themeColor="text1"/>
        </w:rPr>
        <w:t xml:space="preserve">, </w:t>
      </w:r>
      <w:r w:rsidR="007D70A3">
        <w:rPr>
          <w:rFonts w:ascii="Calibri" w:eastAsia="Arial" w:hAnsi="Calibri" w:cs="Calibri"/>
          <w:color w:val="000000" w:themeColor="text1"/>
        </w:rPr>
        <w:t>I</w:t>
      </w:r>
      <w:r>
        <w:rPr>
          <w:rFonts w:ascii="Calibri" w:eastAsia="Arial" w:hAnsi="Calibri" w:cs="Calibri"/>
          <w:color w:val="000000" w:themeColor="text1"/>
        </w:rPr>
        <w:t xml:space="preserve">), while significantly increasing the expression of </w:t>
      </w:r>
      <w:r w:rsidRPr="002A2920">
        <w:rPr>
          <w:rFonts w:ascii="Calibri" w:eastAsia="Arial" w:hAnsi="Calibri" w:cs="Calibri"/>
          <w:i/>
          <w:iCs/>
          <w:color w:val="000000" w:themeColor="text1"/>
        </w:rPr>
        <w:t>EFNB4</w:t>
      </w:r>
      <w:r>
        <w:rPr>
          <w:rFonts w:ascii="Calibri" w:eastAsia="Arial" w:hAnsi="Calibri" w:cs="Calibri"/>
          <w:color w:val="000000" w:themeColor="text1"/>
        </w:rPr>
        <w:t>,</w:t>
      </w:r>
      <w:r w:rsidR="003C2F54">
        <w:rPr>
          <w:rFonts w:ascii="Calibri" w:eastAsia="Arial" w:hAnsi="Calibri" w:cs="Calibri"/>
          <w:color w:val="000000" w:themeColor="text1"/>
        </w:rPr>
        <w:t xml:space="preserve"> </w:t>
      </w:r>
      <w:r w:rsidR="003C2F54" w:rsidRPr="002A2920">
        <w:rPr>
          <w:rFonts w:ascii="Calibri" w:eastAsia="Arial" w:hAnsi="Calibri" w:cs="Calibri"/>
          <w:i/>
          <w:iCs/>
          <w:color w:val="000000" w:themeColor="text1"/>
        </w:rPr>
        <w:t>RUNX2</w:t>
      </w:r>
      <w:r w:rsidR="00517E38">
        <w:rPr>
          <w:rFonts w:ascii="Calibri" w:eastAsia="Arial" w:hAnsi="Calibri" w:cs="Calibri"/>
          <w:color w:val="000000" w:themeColor="text1"/>
        </w:rPr>
        <w:t>,</w:t>
      </w:r>
      <w:r>
        <w:rPr>
          <w:rFonts w:ascii="Calibri" w:eastAsia="Arial" w:hAnsi="Calibri" w:cs="Calibri"/>
          <w:color w:val="000000" w:themeColor="text1"/>
        </w:rPr>
        <w:t xml:space="preserve"> and osteocalcin (Fig. </w:t>
      </w:r>
      <w:r w:rsidR="00CA29FC">
        <w:rPr>
          <w:rFonts w:ascii="Calibri" w:eastAsia="Arial" w:hAnsi="Calibri" w:cs="Calibri"/>
          <w:color w:val="000000" w:themeColor="text1"/>
        </w:rPr>
        <w:t>3</w:t>
      </w:r>
      <w:r w:rsidR="007D70A3">
        <w:rPr>
          <w:rFonts w:ascii="Calibri" w:eastAsia="Arial" w:hAnsi="Calibri" w:cs="Calibri"/>
          <w:color w:val="000000" w:themeColor="text1"/>
        </w:rPr>
        <w:t>J</w:t>
      </w:r>
      <w:r>
        <w:rPr>
          <w:rFonts w:ascii="Calibri" w:eastAsia="Arial" w:hAnsi="Calibri" w:cs="Calibri"/>
          <w:color w:val="000000" w:themeColor="text1"/>
        </w:rPr>
        <w:t>-</w:t>
      </w:r>
      <w:r w:rsidR="007D70A3">
        <w:rPr>
          <w:rFonts w:ascii="Calibri" w:eastAsia="Arial" w:hAnsi="Calibri" w:cs="Calibri"/>
          <w:color w:val="000000" w:themeColor="text1"/>
        </w:rPr>
        <w:t>L</w:t>
      </w:r>
      <w:r>
        <w:rPr>
          <w:rFonts w:ascii="Calibri" w:eastAsia="Arial" w:hAnsi="Calibri" w:cs="Calibri"/>
          <w:color w:val="000000" w:themeColor="text1"/>
        </w:rPr>
        <w:t xml:space="preserve">) compared to vehicle, </w:t>
      </w:r>
      <w:r w:rsidR="007F377A" w:rsidRPr="007F377A">
        <w:rPr>
          <w:rFonts w:ascii="Calibri" w:eastAsia="Arial" w:hAnsi="Calibri" w:cs="Calibri"/>
          <w:color w:val="000000" w:themeColor="text1"/>
        </w:rPr>
        <w:t xml:space="preserve">suggesting a potential shift toward pro-osteogenic </w:t>
      </w:r>
      <w:proofErr w:type="spellStart"/>
      <w:r w:rsidR="007F377A" w:rsidRPr="007F377A">
        <w:rPr>
          <w:rFonts w:ascii="Calibri" w:eastAsia="Arial" w:hAnsi="Calibri" w:cs="Calibri"/>
          <w:color w:val="000000" w:themeColor="text1"/>
        </w:rPr>
        <w:t>signaling</w:t>
      </w:r>
      <w:proofErr w:type="spellEnd"/>
      <w:r w:rsidR="007F377A" w:rsidRPr="007F377A">
        <w:rPr>
          <w:rFonts w:ascii="Calibri" w:eastAsia="Arial" w:hAnsi="Calibri" w:cs="Calibri"/>
          <w:color w:val="000000" w:themeColor="text1"/>
        </w:rPr>
        <w:t xml:space="preserve"> pathways</w:t>
      </w:r>
      <w:r>
        <w:rPr>
          <w:rFonts w:ascii="Calibri" w:eastAsia="Arial" w:hAnsi="Calibri" w:cs="Calibri"/>
          <w:color w:val="000000" w:themeColor="text1"/>
        </w:rPr>
        <w:t xml:space="preserve">. </w:t>
      </w:r>
      <w:r w:rsidR="00C901BE">
        <w:rPr>
          <w:rFonts w:ascii="Calibri" w:eastAsia="Arial" w:hAnsi="Calibri" w:cs="Calibri"/>
          <w:color w:val="000000" w:themeColor="text1"/>
        </w:rPr>
        <w:t xml:space="preserve">Additionally, </w:t>
      </w:r>
      <w:r>
        <w:rPr>
          <w:rFonts w:ascii="Calibri" w:eastAsia="Arial" w:hAnsi="Calibri" w:cs="Calibri"/>
          <w:color w:val="000000" w:themeColor="text1"/>
        </w:rPr>
        <w:t>losartan significantly reduce</w:t>
      </w:r>
      <w:r w:rsidR="0075154A">
        <w:rPr>
          <w:rFonts w:ascii="Calibri" w:eastAsia="Arial" w:hAnsi="Calibri" w:cs="Calibri"/>
          <w:color w:val="000000" w:themeColor="text1"/>
        </w:rPr>
        <w:t>d</w:t>
      </w:r>
      <w:r>
        <w:rPr>
          <w:rFonts w:ascii="Calibri" w:eastAsia="Arial" w:hAnsi="Calibri" w:cs="Calibri"/>
          <w:color w:val="000000" w:themeColor="text1"/>
        </w:rPr>
        <w:t xml:space="preserve"> the expression of </w:t>
      </w:r>
      <w:r w:rsidRPr="002A2920">
        <w:rPr>
          <w:rFonts w:ascii="Calibri" w:eastAsia="Arial" w:hAnsi="Calibri" w:cs="Calibri"/>
          <w:i/>
          <w:iCs/>
          <w:color w:val="000000" w:themeColor="text1"/>
        </w:rPr>
        <w:t>CTSK</w:t>
      </w:r>
      <w:r>
        <w:rPr>
          <w:rFonts w:ascii="Calibri" w:eastAsia="Arial" w:hAnsi="Calibri" w:cs="Calibri"/>
          <w:color w:val="000000" w:themeColor="text1"/>
        </w:rPr>
        <w:t xml:space="preserve"> and DC-STAMP compared to vehicle,</w:t>
      </w:r>
      <w:r w:rsidR="007F377A">
        <w:t xml:space="preserve"> </w:t>
      </w:r>
      <w:r w:rsidR="007F377A">
        <w:rPr>
          <w:rFonts w:ascii="Calibri" w:eastAsia="Arial" w:hAnsi="Calibri" w:cs="Calibri"/>
          <w:color w:val="000000" w:themeColor="text1"/>
        </w:rPr>
        <w:t>suggesting</w:t>
      </w:r>
      <w:r w:rsidR="007F377A" w:rsidRPr="007F377A">
        <w:rPr>
          <w:rFonts w:ascii="Calibri" w:eastAsia="Arial" w:hAnsi="Calibri" w:cs="Calibri"/>
          <w:color w:val="000000" w:themeColor="text1"/>
        </w:rPr>
        <w:t xml:space="preserve"> a potential modulatory influence on osteoclastogenic processes</w:t>
      </w:r>
      <w:r>
        <w:rPr>
          <w:rFonts w:ascii="Calibri" w:eastAsia="Arial" w:hAnsi="Calibri" w:cs="Calibri"/>
          <w:color w:val="000000" w:themeColor="text1"/>
        </w:rPr>
        <w:t xml:space="preserve"> (Fig. </w:t>
      </w:r>
      <w:r w:rsidR="00CA29FC">
        <w:rPr>
          <w:rFonts w:ascii="Calibri" w:eastAsia="Arial" w:hAnsi="Calibri" w:cs="Calibri"/>
          <w:color w:val="000000" w:themeColor="text1"/>
        </w:rPr>
        <w:t>3</w:t>
      </w:r>
      <w:r w:rsidR="007D70A3">
        <w:rPr>
          <w:rFonts w:ascii="Calibri" w:eastAsia="Arial" w:hAnsi="Calibri" w:cs="Calibri"/>
          <w:color w:val="000000" w:themeColor="text1"/>
        </w:rPr>
        <w:t>M</w:t>
      </w:r>
      <w:r>
        <w:rPr>
          <w:rFonts w:ascii="Calibri" w:eastAsia="Arial" w:hAnsi="Calibri" w:cs="Calibri"/>
          <w:color w:val="000000" w:themeColor="text1"/>
        </w:rPr>
        <w:t xml:space="preserve">, </w:t>
      </w:r>
      <w:r w:rsidR="007D70A3">
        <w:rPr>
          <w:rFonts w:ascii="Calibri" w:eastAsia="Arial" w:hAnsi="Calibri" w:cs="Calibri"/>
          <w:color w:val="000000" w:themeColor="text1"/>
        </w:rPr>
        <w:t>N</w:t>
      </w:r>
      <w:r>
        <w:rPr>
          <w:rFonts w:ascii="Calibri" w:eastAsia="Arial" w:hAnsi="Calibri" w:cs="Calibri"/>
          <w:color w:val="000000" w:themeColor="text1"/>
        </w:rPr>
        <w:t xml:space="preserve">).  </w:t>
      </w:r>
      <w:r w:rsidR="00856063" w:rsidRPr="00856063">
        <w:rPr>
          <w:rFonts w:ascii="Calibri" w:hAnsi="Calibri" w:cs="Calibri"/>
        </w:rPr>
        <w:t xml:space="preserve">Treatment with SD-208 did not alter the expression levels of the analysed genes relative to controls </w:t>
      </w:r>
      <w:r w:rsidR="00856063">
        <w:rPr>
          <w:rFonts w:ascii="Calibri" w:hAnsi="Calibri" w:cs="Calibri"/>
        </w:rPr>
        <w:t>(Fig. 2A-G).</w:t>
      </w:r>
    </w:p>
    <w:p w14:paraId="5700331D" w14:textId="77777777" w:rsidR="00D20599" w:rsidRDefault="00D20599" w:rsidP="00D20599">
      <w:pPr>
        <w:spacing w:line="360" w:lineRule="auto"/>
        <w:jc w:val="both"/>
        <w:rPr>
          <w:rFonts w:ascii="Calibri" w:hAnsi="Calibri" w:cs="Calibri"/>
        </w:rPr>
      </w:pPr>
    </w:p>
    <w:p w14:paraId="7F90E6D4" w14:textId="272B51A8" w:rsidR="00D20599" w:rsidRDefault="00D20599" w:rsidP="00D20599">
      <w:pPr>
        <w:spacing w:line="360" w:lineRule="auto"/>
        <w:jc w:val="both"/>
        <w:rPr>
          <w:rFonts w:ascii="Calibri" w:hAnsi="Calibri" w:cs="Calibri"/>
        </w:rPr>
      </w:pPr>
      <w:r w:rsidRPr="00A04B6B">
        <w:rPr>
          <w:rFonts w:ascii="Calibri" w:hAnsi="Calibri" w:cs="Calibri"/>
        </w:rPr>
        <w:t>Collectively, these data established a dose and treatment schedule of</w:t>
      </w:r>
      <w:r w:rsidR="007F377A">
        <w:rPr>
          <w:rFonts w:ascii="Calibri" w:hAnsi="Calibri" w:cs="Calibri"/>
        </w:rPr>
        <w:t xml:space="preserve"> </w:t>
      </w:r>
      <w:r w:rsidRPr="00A04B6B">
        <w:rPr>
          <w:rFonts w:ascii="Calibri" w:hAnsi="Calibri" w:cs="Calibri"/>
        </w:rPr>
        <w:t xml:space="preserve">SD-208 </w:t>
      </w:r>
      <w:r w:rsidR="007F377A">
        <w:rPr>
          <w:rFonts w:ascii="Calibri" w:hAnsi="Calibri" w:cs="Calibri"/>
        </w:rPr>
        <w:t xml:space="preserve">and losartan </w:t>
      </w:r>
      <w:r w:rsidRPr="00A04B6B">
        <w:rPr>
          <w:rFonts w:ascii="Calibri" w:hAnsi="Calibri" w:cs="Calibri"/>
        </w:rPr>
        <w:t xml:space="preserve">that had significant bone anabolic effects </w:t>
      </w:r>
      <w:r w:rsidRPr="00A04B6B">
        <w:rPr>
          <w:rFonts w:ascii="Calibri" w:hAnsi="Calibri" w:cs="Calibri"/>
          <w:i/>
          <w:iCs/>
        </w:rPr>
        <w:t>in vivo</w:t>
      </w:r>
      <w:r w:rsidRPr="00A04B6B">
        <w:rPr>
          <w:rFonts w:ascii="Calibri" w:hAnsi="Calibri" w:cs="Calibri"/>
        </w:rPr>
        <w:t xml:space="preserve">. </w:t>
      </w:r>
    </w:p>
    <w:p w14:paraId="74F45B02" w14:textId="77777777" w:rsidR="00D20599" w:rsidRDefault="00D20599" w:rsidP="00D20599">
      <w:pPr>
        <w:spacing w:line="360" w:lineRule="auto"/>
        <w:jc w:val="both"/>
        <w:rPr>
          <w:rFonts w:ascii="Calibri" w:hAnsi="Calibri" w:cs="Calibri"/>
          <w:lang w:val="en-US"/>
        </w:rPr>
      </w:pPr>
    </w:p>
    <w:p w14:paraId="1A050E7F" w14:textId="77777777" w:rsidR="001D169A" w:rsidRDefault="001D169A" w:rsidP="00D20599">
      <w:pPr>
        <w:spacing w:line="360" w:lineRule="auto"/>
        <w:jc w:val="both"/>
        <w:rPr>
          <w:rFonts w:ascii="Calibri" w:hAnsi="Calibri" w:cs="Calibri"/>
          <w:lang w:val="en-US"/>
        </w:rPr>
      </w:pPr>
    </w:p>
    <w:p w14:paraId="62B88275" w14:textId="77777777" w:rsidR="001D169A" w:rsidRDefault="001D169A" w:rsidP="00D20599">
      <w:pPr>
        <w:spacing w:line="360" w:lineRule="auto"/>
        <w:jc w:val="both"/>
        <w:rPr>
          <w:rFonts w:ascii="Calibri" w:hAnsi="Calibri" w:cs="Calibri"/>
          <w:lang w:val="en-US"/>
        </w:rPr>
      </w:pPr>
    </w:p>
    <w:p w14:paraId="315C6412" w14:textId="77777777" w:rsidR="001D169A" w:rsidRDefault="001D169A" w:rsidP="00D20599">
      <w:pPr>
        <w:spacing w:line="360" w:lineRule="auto"/>
        <w:jc w:val="both"/>
        <w:rPr>
          <w:rFonts w:ascii="Calibri" w:hAnsi="Calibri" w:cs="Calibri"/>
          <w:lang w:val="en-US"/>
        </w:rPr>
      </w:pPr>
    </w:p>
    <w:p w14:paraId="52213853" w14:textId="77777777" w:rsidR="001D169A" w:rsidRDefault="001D169A" w:rsidP="00D20599">
      <w:pPr>
        <w:spacing w:line="360" w:lineRule="auto"/>
        <w:jc w:val="both"/>
        <w:rPr>
          <w:rFonts w:ascii="Calibri" w:hAnsi="Calibri" w:cs="Calibri"/>
          <w:lang w:val="en-US"/>
        </w:rPr>
      </w:pPr>
    </w:p>
    <w:p w14:paraId="7DB9A98C" w14:textId="77777777" w:rsidR="001D169A" w:rsidRDefault="001D169A" w:rsidP="00D20599">
      <w:pPr>
        <w:spacing w:line="360" w:lineRule="auto"/>
        <w:jc w:val="both"/>
        <w:rPr>
          <w:rFonts w:ascii="Calibri" w:hAnsi="Calibri" w:cs="Calibri"/>
          <w:lang w:val="en-US"/>
        </w:rPr>
      </w:pPr>
    </w:p>
    <w:p w14:paraId="60092502" w14:textId="77777777" w:rsidR="001D169A" w:rsidRDefault="001D169A" w:rsidP="00D20599">
      <w:pPr>
        <w:spacing w:line="360" w:lineRule="auto"/>
        <w:jc w:val="both"/>
        <w:rPr>
          <w:rFonts w:ascii="Calibri" w:hAnsi="Calibri" w:cs="Calibri"/>
          <w:lang w:val="en-US"/>
        </w:rPr>
      </w:pPr>
    </w:p>
    <w:p w14:paraId="270370B8" w14:textId="77777777" w:rsidR="001D169A" w:rsidRDefault="001D169A" w:rsidP="00D20599">
      <w:pPr>
        <w:spacing w:line="360" w:lineRule="auto"/>
        <w:jc w:val="both"/>
        <w:rPr>
          <w:rFonts w:ascii="Calibri" w:hAnsi="Calibri" w:cs="Calibri"/>
          <w:lang w:val="en-US"/>
        </w:rPr>
      </w:pPr>
    </w:p>
    <w:p w14:paraId="2F984CEB" w14:textId="77777777" w:rsidR="001D169A" w:rsidRDefault="001D169A" w:rsidP="00D20599">
      <w:pPr>
        <w:spacing w:line="360" w:lineRule="auto"/>
        <w:jc w:val="both"/>
        <w:rPr>
          <w:rFonts w:ascii="Calibri" w:hAnsi="Calibri" w:cs="Calibri"/>
          <w:lang w:val="en-US"/>
        </w:rPr>
      </w:pPr>
    </w:p>
    <w:p w14:paraId="2119EF89" w14:textId="77777777" w:rsidR="001D169A" w:rsidRDefault="001D169A" w:rsidP="00D20599">
      <w:pPr>
        <w:spacing w:line="360" w:lineRule="auto"/>
        <w:jc w:val="both"/>
        <w:rPr>
          <w:rFonts w:ascii="Calibri" w:hAnsi="Calibri" w:cs="Calibri"/>
          <w:lang w:val="en-US"/>
        </w:rPr>
      </w:pPr>
    </w:p>
    <w:p w14:paraId="7851890A" w14:textId="77777777" w:rsidR="007F377A" w:rsidRDefault="007F377A" w:rsidP="00D20599">
      <w:pPr>
        <w:spacing w:line="360" w:lineRule="auto"/>
        <w:jc w:val="both"/>
        <w:rPr>
          <w:rFonts w:ascii="Calibri" w:hAnsi="Calibri" w:cs="Calibri"/>
          <w:lang w:val="en-US"/>
        </w:rPr>
      </w:pPr>
    </w:p>
    <w:p w14:paraId="73C0022A" w14:textId="77777777" w:rsidR="007F377A" w:rsidRDefault="007F377A" w:rsidP="00D20599">
      <w:pPr>
        <w:spacing w:line="360" w:lineRule="auto"/>
        <w:jc w:val="both"/>
        <w:rPr>
          <w:rFonts w:ascii="Calibri" w:hAnsi="Calibri" w:cs="Calibri"/>
          <w:lang w:val="en-US"/>
        </w:rPr>
      </w:pPr>
    </w:p>
    <w:p w14:paraId="5C101226" w14:textId="77777777" w:rsidR="001D169A" w:rsidRPr="002A2920" w:rsidRDefault="001D169A" w:rsidP="00D20599">
      <w:pPr>
        <w:spacing w:line="360" w:lineRule="auto"/>
        <w:jc w:val="both"/>
        <w:rPr>
          <w:rFonts w:ascii="Calibri" w:hAnsi="Calibri" w:cs="Calibri"/>
          <w:lang w:val="en-US"/>
        </w:rPr>
      </w:pPr>
    </w:p>
    <w:p w14:paraId="5D544FA4" w14:textId="77777777" w:rsidR="00D20599" w:rsidRPr="00272BEA" w:rsidRDefault="00D20599" w:rsidP="00D20599">
      <w:pPr>
        <w:spacing w:line="360" w:lineRule="auto"/>
        <w:jc w:val="both"/>
        <w:rPr>
          <w:rFonts w:ascii="Calibri" w:hAnsi="Calibri" w:cs="Calibri"/>
          <w:b/>
          <w:bCs/>
        </w:rPr>
      </w:pPr>
      <w:r w:rsidRPr="00A04B6B">
        <w:rPr>
          <w:rFonts w:ascii="Calibri" w:hAnsi="Calibri" w:cs="Calibri"/>
          <w:b/>
          <w:bCs/>
        </w:rPr>
        <w:lastRenderedPageBreak/>
        <w:t>3.2 Administration of losartan limits BC induced bone disease</w:t>
      </w:r>
    </w:p>
    <w:p w14:paraId="10827CA9" w14:textId="77777777" w:rsidR="00B351D4" w:rsidRDefault="00D20599" w:rsidP="00D20599">
      <w:pPr>
        <w:spacing w:line="360" w:lineRule="auto"/>
        <w:jc w:val="both"/>
        <w:rPr>
          <w:rFonts w:ascii="Calibri" w:hAnsi="Calibri" w:cs="Calibri"/>
        </w:rPr>
      </w:pPr>
      <w:r>
        <w:rPr>
          <w:rFonts w:ascii="Calibri" w:hAnsi="Calibri" w:cs="Calibri"/>
          <w:noProof/>
          <w14:ligatures w14:val="standardContextual"/>
        </w:rPr>
        <w:drawing>
          <wp:anchor distT="0" distB="0" distL="114300" distR="114300" simplePos="0" relativeHeight="251665408" behindDoc="0" locked="0" layoutInCell="1" allowOverlap="1" wp14:anchorId="6DD2D943" wp14:editId="66B0BE5E">
            <wp:simplePos x="914400" y="1196502"/>
            <wp:positionH relativeFrom="column">
              <wp:align>left</wp:align>
            </wp:positionH>
            <wp:positionV relativeFrom="paragraph">
              <wp:align>top</wp:align>
            </wp:positionV>
            <wp:extent cx="5274310" cy="3911600"/>
            <wp:effectExtent l="0" t="0" r="0" b="0"/>
            <wp:wrapSquare wrapText="bothSides"/>
            <wp:docPr id="201362247" name="图片 7"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2247" name="图片 7" descr="图表&#10;&#10;描述已自动生成"/>
                    <pic:cNvPicPr/>
                  </pic:nvPicPr>
                  <pic:blipFill>
                    <a:blip r:embed="rId134">
                      <a:extLst>
                        <a:ext uri="{28A0092B-C50C-407E-A947-70E740481C1C}">
                          <a14:useLocalDpi xmlns:a14="http://schemas.microsoft.com/office/drawing/2010/main" val="0"/>
                        </a:ext>
                      </a:extLst>
                    </a:blip>
                    <a:stretch>
                      <a:fillRect/>
                    </a:stretch>
                  </pic:blipFill>
                  <pic:spPr>
                    <a:xfrm>
                      <a:off x="0" y="0"/>
                      <a:ext cx="5274310" cy="3911600"/>
                    </a:xfrm>
                    <a:prstGeom prst="rect">
                      <a:avLst/>
                    </a:prstGeom>
                  </pic:spPr>
                </pic:pic>
              </a:graphicData>
            </a:graphic>
          </wp:anchor>
        </w:drawing>
      </w:r>
    </w:p>
    <w:p w14:paraId="6FB62617" w14:textId="77777777" w:rsidR="00B351D4" w:rsidRPr="00B351D4" w:rsidRDefault="00B351D4" w:rsidP="002A2920">
      <w:pPr>
        <w:rPr>
          <w:rFonts w:ascii="Calibri" w:hAnsi="Calibri" w:cs="Calibri"/>
        </w:rPr>
      </w:pPr>
    </w:p>
    <w:p w14:paraId="6AA0C520" w14:textId="77777777" w:rsidR="00B351D4" w:rsidRDefault="00B351D4" w:rsidP="00D20599">
      <w:pPr>
        <w:spacing w:line="360" w:lineRule="auto"/>
        <w:jc w:val="both"/>
        <w:rPr>
          <w:rFonts w:ascii="Calibri" w:hAnsi="Calibri" w:cs="Calibri"/>
        </w:rPr>
      </w:pPr>
    </w:p>
    <w:p w14:paraId="0680206C" w14:textId="39E03D69" w:rsidR="00D20599" w:rsidRPr="00A04B6B" w:rsidRDefault="00B351D4" w:rsidP="00D20599">
      <w:pPr>
        <w:spacing w:line="360" w:lineRule="auto"/>
        <w:jc w:val="both"/>
        <w:rPr>
          <w:rFonts w:ascii="Calibri" w:hAnsi="Calibri" w:cs="Calibri"/>
        </w:rPr>
      </w:pPr>
      <w:r>
        <w:rPr>
          <w:rFonts w:ascii="Calibri" w:hAnsi="Calibri" w:cs="Calibri"/>
        </w:rPr>
        <w:br w:type="textWrapping" w:clear="all"/>
      </w:r>
    </w:p>
    <w:p w14:paraId="7C687A8A" w14:textId="77777777" w:rsidR="00D20599" w:rsidRDefault="00D20599" w:rsidP="00D20599">
      <w:pPr>
        <w:spacing w:line="360" w:lineRule="auto"/>
        <w:jc w:val="both"/>
        <w:rPr>
          <w:rFonts w:ascii="Calibri" w:hAnsi="Calibri" w:cs="Calibri"/>
          <w:b/>
          <w:bCs/>
          <w:color w:val="2F5496" w:themeColor="accent1" w:themeShade="BF"/>
        </w:rPr>
      </w:pPr>
      <w:r>
        <w:rPr>
          <w:rFonts w:ascii="Calibri" w:hAnsi="Calibri" w:cs="Calibri"/>
          <w:b/>
          <w:bCs/>
          <w:noProof/>
          <w:color w:val="2F5496" w:themeColor="accent1" w:themeShade="BF"/>
          <w14:ligatures w14:val="standardContextual"/>
        </w:rPr>
        <w:drawing>
          <wp:inline distT="0" distB="0" distL="0" distR="0" wp14:anchorId="28B53525" wp14:editId="4AC481F1">
            <wp:extent cx="5274310" cy="3759835"/>
            <wp:effectExtent l="0" t="0" r="0" b="0"/>
            <wp:docPr id="988390546" name="图片 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90546" name="图片 6" descr="图示&#10;&#10;描述已自动生成"/>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74310" cy="3759835"/>
                    </a:xfrm>
                    <a:prstGeom prst="rect">
                      <a:avLst/>
                    </a:prstGeom>
                  </pic:spPr>
                </pic:pic>
              </a:graphicData>
            </a:graphic>
          </wp:inline>
        </w:drawing>
      </w:r>
    </w:p>
    <w:p w14:paraId="4F31FFE3" w14:textId="77777777" w:rsidR="00D20599" w:rsidRDefault="00D20599" w:rsidP="00D20599">
      <w:pPr>
        <w:spacing w:line="360" w:lineRule="auto"/>
        <w:jc w:val="center"/>
        <w:rPr>
          <w:rFonts w:ascii="Calibri" w:hAnsi="Calibri" w:cs="Calibri"/>
          <w:b/>
          <w:bCs/>
          <w:color w:val="2F5496" w:themeColor="accent1" w:themeShade="BF"/>
        </w:rPr>
      </w:pPr>
      <w:r>
        <w:rPr>
          <w:rFonts w:ascii="Calibri" w:hAnsi="Calibri" w:cs="Calibri"/>
          <w:b/>
          <w:bCs/>
          <w:noProof/>
          <w:color w:val="2F5496" w:themeColor="accent1" w:themeShade="BF"/>
          <w14:ligatures w14:val="standardContextual"/>
        </w:rPr>
        <w:lastRenderedPageBreak/>
        <w:drawing>
          <wp:inline distT="0" distB="0" distL="0" distR="0" wp14:anchorId="6FB9C88C" wp14:editId="454FA66F">
            <wp:extent cx="2908300" cy="2021022"/>
            <wp:effectExtent l="0" t="0" r="0" b="0"/>
            <wp:docPr id="1072052924" name="图片 8"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052924" name="图片 8" descr="图片包含 图形用户界面&#10;&#10;描述已自动生成"/>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931756" cy="2037322"/>
                    </a:xfrm>
                    <a:prstGeom prst="rect">
                      <a:avLst/>
                    </a:prstGeom>
                  </pic:spPr>
                </pic:pic>
              </a:graphicData>
            </a:graphic>
          </wp:inline>
        </w:drawing>
      </w:r>
    </w:p>
    <w:p w14:paraId="4C3275C4" w14:textId="77777777" w:rsidR="00D20599" w:rsidRDefault="00D20599" w:rsidP="00D20599">
      <w:pPr>
        <w:spacing w:line="360" w:lineRule="auto"/>
        <w:jc w:val="center"/>
        <w:rPr>
          <w:rFonts w:ascii="Calibri" w:hAnsi="Calibri" w:cs="Calibri"/>
          <w:b/>
          <w:bCs/>
          <w:color w:val="2F5496" w:themeColor="accent1" w:themeShade="BF"/>
        </w:rPr>
      </w:pPr>
      <w:r>
        <w:rPr>
          <w:rFonts w:ascii="Calibri" w:hAnsi="Calibri" w:cs="Calibri"/>
          <w:b/>
          <w:bCs/>
          <w:noProof/>
          <w:color w:val="2F5496" w:themeColor="accent1" w:themeShade="BF"/>
          <w14:ligatures w14:val="standardContextual"/>
        </w:rPr>
        <w:drawing>
          <wp:inline distT="0" distB="0" distL="0" distR="0" wp14:anchorId="1BB0C8AB" wp14:editId="680F0184">
            <wp:extent cx="2806700" cy="1730384"/>
            <wp:effectExtent l="0" t="0" r="0" b="0"/>
            <wp:docPr id="1482088084" name="图片 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88084" name="图片 9" descr="图示&#10;&#10;描述已自动生成"/>
                    <pic:cNvPicPr/>
                  </pic:nvPicPr>
                  <pic:blipFill>
                    <a:blip r:embed="rId137">
                      <a:extLst>
                        <a:ext uri="{28A0092B-C50C-407E-A947-70E740481C1C}">
                          <a14:useLocalDpi xmlns:a14="http://schemas.microsoft.com/office/drawing/2010/main" val="0"/>
                        </a:ext>
                      </a:extLst>
                    </a:blip>
                    <a:stretch>
                      <a:fillRect/>
                    </a:stretch>
                  </pic:blipFill>
                  <pic:spPr>
                    <a:xfrm>
                      <a:off x="0" y="0"/>
                      <a:ext cx="2829802" cy="1744627"/>
                    </a:xfrm>
                    <a:prstGeom prst="rect">
                      <a:avLst/>
                    </a:prstGeom>
                  </pic:spPr>
                </pic:pic>
              </a:graphicData>
            </a:graphic>
          </wp:inline>
        </w:drawing>
      </w:r>
    </w:p>
    <w:p w14:paraId="46DCB2ED" w14:textId="577F8AE0" w:rsidR="00D20599" w:rsidRPr="00DD29BF" w:rsidRDefault="00D20599" w:rsidP="00D20599">
      <w:pPr>
        <w:jc w:val="both"/>
        <w:rPr>
          <w:rFonts w:ascii="Calibri" w:hAnsi="Calibri" w:cs="Calibri"/>
          <w:b/>
          <w:bCs/>
          <w:i/>
          <w:iCs/>
          <w:color w:val="2F5496" w:themeColor="accent1" w:themeShade="BF"/>
        </w:rPr>
      </w:pPr>
      <w:r w:rsidRPr="002C06BC">
        <w:rPr>
          <w:rFonts w:ascii="Calibri" w:hAnsi="Calibri" w:cs="Calibri"/>
          <w:b/>
          <w:bCs/>
          <w:i/>
          <w:iCs/>
          <w:color w:val="2F5496" w:themeColor="accent1" w:themeShade="BF"/>
        </w:rPr>
        <w:t xml:space="preserve">Figure </w:t>
      </w:r>
      <w:r w:rsidR="00BA7E11">
        <w:rPr>
          <w:rFonts w:ascii="Calibri" w:hAnsi="Calibri" w:cs="Calibri"/>
          <w:b/>
          <w:bCs/>
          <w:i/>
          <w:iCs/>
          <w:color w:val="2F5496" w:themeColor="accent1" w:themeShade="BF"/>
        </w:rPr>
        <w:t>4</w:t>
      </w:r>
      <w:r w:rsidRPr="002C06BC">
        <w:rPr>
          <w:rFonts w:ascii="Calibri" w:hAnsi="Calibri" w:cs="Calibri"/>
          <w:b/>
          <w:bCs/>
          <w:i/>
          <w:iCs/>
          <w:color w:val="2F5496" w:themeColor="accent1" w:themeShade="BF"/>
        </w:rPr>
        <w:t>. Losartan mitigates bone loss in breast cancer-induced bone disease in vivo</w:t>
      </w:r>
      <w:r w:rsidR="00DD29BF">
        <w:rPr>
          <w:rFonts w:ascii="Calibri" w:hAnsi="Calibri" w:cs="Calibri" w:hint="eastAsia"/>
          <w:b/>
          <w:bCs/>
          <w:i/>
          <w:iCs/>
          <w:color w:val="2F5496" w:themeColor="accent1" w:themeShade="BF"/>
        </w:rPr>
        <w:t xml:space="preserve"> </w:t>
      </w:r>
      <w:r w:rsidRPr="002C06BC">
        <w:rPr>
          <w:rFonts w:ascii="Calibri" w:hAnsi="Calibri" w:cs="Calibri"/>
          <w:i/>
          <w:iCs/>
          <w:color w:val="2F5496" w:themeColor="accent1" w:themeShade="BF"/>
        </w:rPr>
        <w:t xml:space="preserve">(A) Schematic outline the experimental outline. BALB/c nude mice were injected </w:t>
      </w:r>
      <w:proofErr w:type="spellStart"/>
      <w:r>
        <w:rPr>
          <w:rFonts w:ascii="Calibri" w:hAnsi="Calibri" w:cs="Calibri"/>
          <w:i/>
          <w:iCs/>
          <w:color w:val="2F5496" w:themeColor="accent1" w:themeShade="BF"/>
        </w:rPr>
        <w:t>i.c.</w:t>
      </w:r>
      <w:proofErr w:type="spellEnd"/>
      <w:r w:rsidRPr="002C06BC">
        <w:rPr>
          <w:rFonts w:ascii="Calibri" w:hAnsi="Calibri" w:cs="Calibri"/>
          <w:i/>
          <w:iCs/>
          <w:color w:val="2F5496" w:themeColor="accent1" w:themeShade="BF"/>
        </w:rPr>
        <w:t xml:space="preserve"> with 5X</w:t>
      </w:r>
      <m:oMath>
        <m:sSup>
          <m:sSupPr>
            <m:ctrlPr>
              <w:rPr>
                <w:rFonts w:ascii="Cambria Math" w:hAnsi="Cambria Math" w:cs="Calibri"/>
                <w:i/>
                <w:iCs/>
                <w:color w:val="2F5496" w:themeColor="accent1" w:themeShade="BF"/>
                <w:kern w:val="2"/>
                <w14:ligatures w14:val="standardContextual"/>
              </w:rPr>
            </m:ctrlPr>
          </m:sSupPr>
          <m:e>
            <m:r>
              <w:rPr>
                <w:rFonts w:ascii="Cambria Math" w:hAnsi="Cambria Math" w:cs="Calibri"/>
                <w:color w:val="2F5496" w:themeColor="accent1" w:themeShade="BF"/>
              </w:rPr>
              <m:t>10</m:t>
            </m:r>
          </m:e>
          <m:sup>
            <m:r>
              <w:rPr>
                <w:rFonts w:ascii="Cambria Math" w:hAnsi="Cambria Math" w:cs="Calibri"/>
                <w:color w:val="2F5496" w:themeColor="accent1" w:themeShade="BF"/>
              </w:rPr>
              <m:t>4</m:t>
            </m:r>
          </m:sup>
        </m:sSup>
      </m:oMath>
      <w:r w:rsidRPr="002C06BC">
        <w:rPr>
          <w:rFonts w:ascii="Calibri" w:hAnsi="Calibri" w:cs="Calibri"/>
          <w:i/>
          <w:iCs/>
          <w:color w:val="2F5496" w:themeColor="accent1" w:themeShade="BF"/>
        </w:rPr>
        <w:t xml:space="preserve"> Luc2+</w:t>
      </w:r>
      <w:r>
        <w:rPr>
          <w:rFonts w:ascii="Calibri" w:hAnsi="Calibri" w:cs="Calibri"/>
          <w:i/>
          <w:iCs/>
          <w:color w:val="2F5496" w:themeColor="accent1" w:themeShade="BF"/>
        </w:rPr>
        <w:t>MDA-MB-231 LUC2+GFP+</w:t>
      </w:r>
      <w:r w:rsidRPr="002C06BC">
        <w:rPr>
          <w:rFonts w:ascii="Calibri" w:hAnsi="Calibri" w:cs="Calibri"/>
          <w:i/>
          <w:iCs/>
          <w:color w:val="2F5496" w:themeColor="accent1" w:themeShade="BF"/>
        </w:rPr>
        <w:t xml:space="preserve"> cells. Tumour progression was monitored twice weekly by IVIS bioluminescent imaging and tibiae scanned by in vivo </w:t>
      </w:r>
      <w:r w:rsidRPr="002C06BC">
        <w:rPr>
          <w:rFonts w:ascii="Calibri" w:hAnsi="Calibri" w:cs="Calibri"/>
          <w:i/>
          <w:iCs/>
          <w:color w:val="2F5496" w:themeColor="accent1" w:themeShade="BF"/>
          <w:shd w:val="clear" w:color="auto" w:fill="FFFFFF"/>
        </w:rPr>
        <w:t>µ</w:t>
      </w:r>
      <w:r w:rsidRPr="002C06BC">
        <w:rPr>
          <w:rFonts w:ascii="Calibri" w:hAnsi="Calibri" w:cs="Calibri"/>
          <w:i/>
          <w:iCs/>
          <w:color w:val="2F5496" w:themeColor="accent1" w:themeShade="BF"/>
        </w:rPr>
        <w:t>CT once weekly. Once tumour and bone lesion</w:t>
      </w:r>
      <w:r>
        <w:rPr>
          <w:rFonts w:ascii="Calibri" w:hAnsi="Calibri" w:cs="Calibri"/>
          <w:i/>
          <w:iCs/>
          <w:color w:val="2F5496" w:themeColor="accent1" w:themeShade="BF"/>
        </w:rPr>
        <w:t>s</w:t>
      </w:r>
      <w:r w:rsidRPr="002C06BC">
        <w:rPr>
          <w:rFonts w:ascii="Calibri" w:hAnsi="Calibri" w:cs="Calibri"/>
          <w:i/>
          <w:iCs/>
          <w:color w:val="2F5496" w:themeColor="accent1" w:themeShade="BF"/>
        </w:rPr>
        <w:t xml:space="preserve"> were detected by imaging (14 to 18 days), mice were randomised to receive 100mg/kg losartan</w:t>
      </w:r>
      <w:r>
        <w:rPr>
          <w:rFonts w:ascii="Calibri" w:hAnsi="Calibri" w:cs="Calibri"/>
          <w:i/>
          <w:iCs/>
          <w:color w:val="2F5496" w:themeColor="accent1" w:themeShade="BF"/>
        </w:rPr>
        <w:t xml:space="preserve"> (n=11)</w:t>
      </w:r>
      <w:r w:rsidRPr="002C06BC">
        <w:rPr>
          <w:rFonts w:ascii="Calibri" w:hAnsi="Calibri" w:cs="Calibri"/>
          <w:i/>
          <w:iCs/>
          <w:color w:val="2F5496" w:themeColor="accent1" w:themeShade="BF"/>
        </w:rPr>
        <w:t xml:space="preserve"> or control (PBS)</w:t>
      </w:r>
      <w:r>
        <w:rPr>
          <w:rFonts w:ascii="Calibri" w:hAnsi="Calibri" w:cs="Calibri"/>
          <w:i/>
          <w:iCs/>
          <w:color w:val="2F5496" w:themeColor="accent1" w:themeShade="BF"/>
        </w:rPr>
        <w:t xml:space="preserve"> (n=9)</w:t>
      </w:r>
      <w:r w:rsidRPr="002C06BC">
        <w:rPr>
          <w:rFonts w:ascii="Calibri" w:hAnsi="Calibri" w:cs="Calibri"/>
          <w:i/>
          <w:iCs/>
          <w:color w:val="2F5496" w:themeColor="accent1" w:themeShade="BF"/>
        </w:rPr>
        <w:t xml:space="preserve"> 5x per week for 3 weeks. (B) Example of skeletal tumour progression in losartan and PBS control</w:t>
      </w:r>
      <w:r>
        <w:rPr>
          <w:rFonts w:ascii="Calibri" w:hAnsi="Calibri" w:cs="Calibri"/>
          <w:i/>
          <w:iCs/>
          <w:color w:val="2F5496" w:themeColor="accent1" w:themeShade="BF"/>
        </w:rPr>
        <w:t>.</w:t>
      </w:r>
      <w:r w:rsidRPr="002C06BC">
        <w:rPr>
          <w:rFonts w:ascii="Calibri" w:hAnsi="Calibri" w:cs="Calibri"/>
          <w:i/>
          <w:iCs/>
          <w:color w:val="2F5496" w:themeColor="accent1" w:themeShade="BF"/>
        </w:rPr>
        <w:t xml:space="preserve"> (C) Progression of skeletal tumour growth as tumour burden (photon/s). In vivo </w:t>
      </w:r>
      <w:r w:rsidRPr="002C06BC">
        <w:rPr>
          <w:rFonts w:ascii="Calibri" w:hAnsi="Calibri" w:cs="Calibri"/>
          <w:i/>
          <w:iCs/>
          <w:color w:val="2F5496" w:themeColor="accent1" w:themeShade="BF"/>
          <w:shd w:val="clear" w:color="auto" w:fill="FFFFFF"/>
        </w:rPr>
        <w:t>µ</w:t>
      </w:r>
      <w:r w:rsidRPr="002C06BC">
        <w:rPr>
          <w:rFonts w:ascii="Calibri" w:hAnsi="Calibri" w:cs="Calibri"/>
          <w:i/>
          <w:iCs/>
          <w:color w:val="2F5496" w:themeColor="accent1" w:themeShade="BF"/>
        </w:rPr>
        <w:t xml:space="preserve">CT (D) </w:t>
      </w:r>
      <w:r>
        <w:rPr>
          <w:rFonts w:ascii="Calibri" w:hAnsi="Calibri" w:cs="Calibri"/>
          <w:i/>
          <w:iCs/>
          <w:color w:val="2F5496" w:themeColor="accent1" w:themeShade="BF"/>
        </w:rPr>
        <w:t>BV/TV</w:t>
      </w:r>
      <w:r w:rsidRPr="002C06BC">
        <w:rPr>
          <w:rFonts w:ascii="Calibri" w:hAnsi="Calibri" w:cs="Calibri"/>
          <w:i/>
          <w:iCs/>
          <w:color w:val="2F5496" w:themeColor="accent1" w:themeShade="BF"/>
        </w:rPr>
        <w:t xml:space="preserve">, (E) </w:t>
      </w:r>
      <w:proofErr w:type="spellStart"/>
      <w:proofErr w:type="gramStart"/>
      <w:r>
        <w:rPr>
          <w:rFonts w:ascii="Calibri" w:hAnsi="Calibri" w:cs="Calibri"/>
          <w:i/>
          <w:iCs/>
          <w:color w:val="2F5496" w:themeColor="accent1" w:themeShade="BF"/>
        </w:rPr>
        <w:t>Tb.N</w:t>
      </w:r>
      <w:proofErr w:type="spellEnd"/>
      <w:proofErr w:type="gramEnd"/>
      <w:r w:rsidRPr="002C06BC">
        <w:rPr>
          <w:rFonts w:ascii="Calibri" w:hAnsi="Calibri" w:cs="Calibri"/>
          <w:i/>
          <w:iCs/>
          <w:color w:val="2F5496" w:themeColor="accent1" w:themeShade="BF"/>
        </w:rPr>
        <w:t xml:space="preserve"> (F) lesion area % bone. Ex vivo </w:t>
      </w:r>
      <w:r w:rsidRPr="002C06BC">
        <w:rPr>
          <w:rFonts w:ascii="Calibri" w:hAnsi="Calibri" w:cs="Calibri"/>
          <w:i/>
          <w:iCs/>
          <w:color w:val="2F5496" w:themeColor="accent1" w:themeShade="BF"/>
          <w:shd w:val="clear" w:color="auto" w:fill="FFFFFF"/>
        </w:rPr>
        <w:t>µ</w:t>
      </w:r>
      <w:r w:rsidRPr="002C06BC">
        <w:rPr>
          <w:rFonts w:ascii="Calibri" w:hAnsi="Calibri" w:cs="Calibri"/>
          <w:i/>
          <w:iCs/>
          <w:color w:val="2F5496" w:themeColor="accent1" w:themeShade="BF"/>
        </w:rPr>
        <w:t xml:space="preserve">CT (G) </w:t>
      </w:r>
      <w:r>
        <w:rPr>
          <w:rFonts w:ascii="Calibri" w:hAnsi="Calibri" w:cs="Calibri"/>
          <w:i/>
          <w:iCs/>
          <w:color w:val="2F5496" w:themeColor="accent1" w:themeShade="BF"/>
        </w:rPr>
        <w:t>BV/TV</w:t>
      </w:r>
      <w:r w:rsidRPr="002C06BC">
        <w:rPr>
          <w:rFonts w:ascii="Calibri" w:hAnsi="Calibri" w:cs="Calibri"/>
          <w:i/>
          <w:iCs/>
          <w:color w:val="2F5496" w:themeColor="accent1" w:themeShade="BF"/>
        </w:rPr>
        <w:t xml:space="preserve"> (H)</w:t>
      </w:r>
      <w:r>
        <w:rPr>
          <w:rFonts w:ascii="Calibri" w:hAnsi="Calibri" w:cs="Calibri"/>
          <w:i/>
          <w:iCs/>
          <w:color w:val="2F5496" w:themeColor="accent1" w:themeShade="BF"/>
        </w:rPr>
        <w:t xml:space="preserve"> </w:t>
      </w:r>
      <w:proofErr w:type="spellStart"/>
      <w:proofErr w:type="gramStart"/>
      <w:r>
        <w:rPr>
          <w:rFonts w:ascii="Calibri" w:hAnsi="Calibri" w:cs="Calibri"/>
          <w:i/>
          <w:iCs/>
          <w:color w:val="2F5496" w:themeColor="accent1" w:themeShade="BF"/>
        </w:rPr>
        <w:t>Tb.N</w:t>
      </w:r>
      <w:proofErr w:type="spellEnd"/>
      <w:proofErr w:type="gramEnd"/>
      <w:r>
        <w:rPr>
          <w:rFonts w:ascii="Calibri" w:hAnsi="Calibri" w:cs="Calibri"/>
          <w:i/>
          <w:iCs/>
          <w:color w:val="2F5496" w:themeColor="accent1" w:themeShade="BF"/>
        </w:rPr>
        <w:t>,</w:t>
      </w:r>
      <w:r w:rsidRPr="002C06BC">
        <w:rPr>
          <w:rFonts w:ascii="Calibri" w:hAnsi="Calibri" w:cs="Calibri"/>
          <w:i/>
          <w:iCs/>
          <w:color w:val="2F5496" w:themeColor="accent1" w:themeShade="BF"/>
        </w:rPr>
        <w:t xml:space="preserve"> (I) % </w:t>
      </w:r>
      <w:r>
        <w:rPr>
          <w:rFonts w:ascii="Calibri" w:hAnsi="Calibri" w:cs="Calibri"/>
          <w:i/>
          <w:iCs/>
          <w:color w:val="2F5496" w:themeColor="accent1" w:themeShade="BF"/>
        </w:rPr>
        <w:t>b</w:t>
      </w:r>
      <w:r w:rsidRPr="002C06BC">
        <w:rPr>
          <w:rFonts w:ascii="Calibri" w:hAnsi="Calibri" w:cs="Calibri"/>
          <w:i/>
          <w:iCs/>
          <w:color w:val="2F5496" w:themeColor="accent1" w:themeShade="BF"/>
        </w:rPr>
        <w:t>one lesion area</w:t>
      </w:r>
      <w:r>
        <w:rPr>
          <w:rFonts w:ascii="Calibri" w:hAnsi="Calibri" w:cs="Calibri"/>
          <w:i/>
          <w:iCs/>
          <w:color w:val="2F5496" w:themeColor="accent1" w:themeShade="BF"/>
        </w:rPr>
        <w:t>.</w:t>
      </w:r>
      <w:r w:rsidRPr="002C06BC">
        <w:rPr>
          <w:rFonts w:ascii="Calibri" w:hAnsi="Calibri" w:cs="Calibri"/>
          <w:i/>
          <w:iCs/>
          <w:color w:val="2F5496" w:themeColor="accent1" w:themeShade="BF"/>
        </w:rPr>
        <w:t xml:space="preserve"> (J) Example of 3-D reconstructed image of bone lesion development in the tibia in losartan and PBS control. (K) P1NP and (L) TRAP5b were measured in sera by ELISA. Data are </w:t>
      </w:r>
      <w:r>
        <w:rPr>
          <w:rFonts w:ascii="Calibri" w:hAnsi="Calibri" w:cs="Calibri"/>
          <w:i/>
          <w:iCs/>
          <w:color w:val="2F5496" w:themeColor="accent1" w:themeShade="BF"/>
        </w:rPr>
        <w:t xml:space="preserve">presented as </w:t>
      </w:r>
      <w:r w:rsidRPr="002C06BC">
        <w:rPr>
          <w:rFonts w:ascii="Calibri" w:hAnsi="Calibri" w:cs="Calibri"/>
          <w:i/>
          <w:iCs/>
          <w:color w:val="2F5496" w:themeColor="accent1" w:themeShade="BF"/>
        </w:rPr>
        <w:t xml:space="preserve">mean +/- </w:t>
      </w:r>
      <w:proofErr w:type="gramStart"/>
      <w:r w:rsidRPr="002C06BC">
        <w:rPr>
          <w:rFonts w:ascii="Calibri" w:hAnsi="Calibri" w:cs="Calibri"/>
          <w:i/>
          <w:iCs/>
          <w:color w:val="2F5496" w:themeColor="accent1" w:themeShade="BF"/>
        </w:rPr>
        <w:t>SD</w:t>
      </w:r>
      <w:r>
        <w:rPr>
          <w:rFonts w:ascii="Calibri" w:hAnsi="Calibri" w:cs="Calibri"/>
          <w:i/>
          <w:iCs/>
          <w:color w:val="2F5496" w:themeColor="accent1" w:themeShade="BF"/>
        </w:rPr>
        <w:t xml:space="preserve">, </w:t>
      </w:r>
      <w:r w:rsidR="003F4AF5" w:rsidRPr="003F4AF5">
        <w:t xml:space="preserve"> </w:t>
      </w:r>
      <w:r w:rsidR="003F4AF5" w:rsidRPr="003F4AF5">
        <w:rPr>
          <w:rFonts w:ascii="Calibri" w:hAnsi="Calibri" w:cs="Calibri"/>
          <w:i/>
          <w:iCs/>
          <w:color w:val="2F5496" w:themeColor="accent1" w:themeShade="BF"/>
        </w:rPr>
        <w:t>Aligned</w:t>
      </w:r>
      <w:proofErr w:type="gramEnd"/>
      <w:r w:rsidR="003F4AF5" w:rsidRPr="003F4AF5">
        <w:rPr>
          <w:rFonts w:ascii="Calibri" w:hAnsi="Calibri" w:cs="Calibri"/>
          <w:i/>
          <w:iCs/>
          <w:color w:val="2F5496" w:themeColor="accent1" w:themeShade="BF"/>
        </w:rPr>
        <w:t xml:space="preserve"> Rank transfer and 2-way ANOVA test, analysed on R software</w:t>
      </w:r>
      <w:r w:rsidR="00E16DEC">
        <w:rPr>
          <w:rFonts w:ascii="Calibri" w:hAnsi="Calibri" w:cs="Calibri"/>
          <w:i/>
          <w:iCs/>
          <w:color w:val="2F5496" w:themeColor="accent1" w:themeShade="BF"/>
        </w:rPr>
        <w:t xml:space="preserve"> </w:t>
      </w:r>
      <w:r>
        <w:rPr>
          <w:rFonts w:ascii="Calibri" w:hAnsi="Calibri" w:cs="Calibri"/>
          <w:i/>
          <w:iCs/>
          <w:color w:val="2F5496" w:themeColor="accent1" w:themeShade="BF"/>
        </w:rPr>
        <w:t xml:space="preserve">; </w:t>
      </w:r>
      <w:r w:rsidRPr="002C06BC">
        <w:rPr>
          <w:rFonts w:ascii="Calibri" w:hAnsi="Calibri" w:cs="Calibri"/>
          <w:i/>
          <w:iCs/>
          <w:color w:val="2F5496" w:themeColor="accent1" w:themeShade="BF"/>
        </w:rPr>
        <w:t>unpaired two-tail student’s t-tes</w:t>
      </w:r>
      <w:r w:rsidR="003F4AF5">
        <w:rPr>
          <w:rFonts w:ascii="Calibri" w:hAnsi="Calibri" w:cs="Calibri"/>
          <w:i/>
          <w:iCs/>
          <w:color w:val="2F5496" w:themeColor="accent1" w:themeShade="BF"/>
        </w:rPr>
        <w:t>t with</w:t>
      </w:r>
      <w:r>
        <w:rPr>
          <w:rFonts w:ascii="Calibri" w:hAnsi="Calibri" w:cs="Calibri"/>
          <w:i/>
          <w:iCs/>
          <w:color w:val="2F5496" w:themeColor="accent1" w:themeShade="BF"/>
        </w:rPr>
        <w:t xml:space="preserve"> </w:t>
      </w:r>
      <w:r w:rsidR="00E16DEC">
        <w:rPr>
          <w:rFonts w:ascii="Calibri" w:hAnsi="Calibri" w:cs="Calibri"/>
          <w:i/>
          <w:iCs/>
          <w:color w:val="2F5496" w:themeColor="accent1" w:themeShade="BF"/>
        </w:rPr>
        <w:t>Mann</w:t>
      </w:r>
      <w:r w:rsidR="00DD7628">
        <w:rPr>
          <w:rFonts w:ascii="Calibri" w:hAnsi="Calibri" w:cs="Calibri"/>
          <w:i/>
          <w:iCs/>
          <w:color w:val="2F5496" w:themeColor="accent1" w:themeShade="BF"/>
        </w:rPr>
        <w:t>-W</w:t>
      </w:r>
      <w:r w:rsidR="00E16DEC">
        <w:rPr>
          <w:rFonts w:ascii="Calibri" w:hAnsi="Calibri" w:cs="Calibri"/>
          <w:i/>
          <w:iCs/>
          <w:color w:val="2F5496" w:themeColor="accent1" w:themeShade="BF"/>
        </w:rPr>
        <w:t xml:space="preserve">hitney’s test </w:t>
      </w:r>
      <w:r>
        <w:rPr>
          <w:rFonts w:ascii="Calibri" w:hAnsi="Calibri" w:cs="Calibri"/>
          <w:i/>
          <w:iCs/>
          <w:color w:val="2F5496" w:themeColor="accent1" w:themeShade="BF"/>
        </w:rPr>
        <w:t xml:space="preserve">analysed on Prism software. </w:t>
      </w:r>
      <w:r w:rsidRPr="002E1D0A">
        <w:rPr>
          <w:rFonts w:ascii="Calibri" w:hAnsi="Calibri" w:cs="Calibri"/>
          <w:i/>
          <w:iCs/>
          <w:color w:val="2F5496" w:themeColor="accent1" w:themeShade="BF"/>
        </w:rPr>
        <w:t>Significance ns (P&gt;0.05), * (P≤0.05)</w:t>
      </w:r>
      <w:r>
        <w:rPr>
          <w:rFonts w:ascii="Calibri" w:hAnsi="Calibri" w:cs="Calibri"/>
          <w:i/>
          <w:iCs/>
          <w:color w:val="2F5496" w:themeColor="accent1" w:themeShade="BF"/>
        </w:rPr>
        <w:t>.</w:t>
      </w:r>
    </w:p>
    <w:p w14:paraId="1BC8F5F5" w14:textId="77777777" w:rsidR="00D20599" w:rsidRPr="00ED0037" w:rsidRDefault="00D20599" w:rsidP="00D20599">
      <w:pPr>
        <w:spacing w:line="360" w:lineRule="auto"/>
        <w:jc w:val="both"/>
        <w:rPr>
          <w:rFonts w:ascii="Calibri" w:hAnsi="Calibri" w:cs="Calibri"/>
        </w:rPr>
      </w:pPr>
    </w:p>
    <w:p w14:paraId="4B94B28D" w14:textId="128DE645" w:rsidR="00D20599" w:rsidRPr="002A2920" w:rsidRDefault="00D20599" w:rsidP="00D20599">
      <w:pPr>
        <w:spacing w:line="360" w:lineRule="auto"/>
        <w:jc w:val="both"/>
        <w:rPr>
          <w:rFonts w:ascii="Calibri" w:hAnsi="Calibri" w:cs="Calibri"/>
          <w:lang w:val="en-US"/>
        </w:rPr>
      </w:pPr>
      <w:r w:rsidRPr="00A04B6B">
        <w:rPr>
          <w:rFonts w:ascii="Calibri" w:hAnsi="Calibri" w:cs="Calibri"/>
        </w:rPr>
        <w:t>Following confirmation of bone anabolic effects</w:t>
      </w:r>
      <w:r>
        <w:rPr>
          <w:rFonts w:ascii="Calibri" w:hAnsi="Calibri" w:cs="Calibri"/>
        </w:rPr>
        <w:t xml:space="preserve"> with SD-208 and losartan as monotherapies</w:t>
      </w:r>
      <w:r w:rsidRPr="00A04B6B">
        <w:rPr>
          <w:rFonts w:ascii="Calibri" w:hAnsi="Calibri" w:cs="Calibri"/>
        </w:rPr>
        <w:t xml:space="preserve"> in tumour-free animals, we investigated the effects of each agent in an established </w:t>
      </w:r>
      <w:r w:rsidRPr="00A04B6B">
        <w:rPr>
          <w:rFonts w:ascii="Calibri" w:hAnsi="Calibri" w:cs="Calibri"/>
          <w:i/>
          <w:iCs/>
        </w:rPr>
        <w:t>in vivo</w:t>
      </w:r>
      <w:r w:rsidRPr="00A04B6B">
        <w:rPr>
          <w:rFonts w:ascii="Calibri" w:hAnsi="Calibri" w:cs="Calibri"/>
        </w:rPr>
        <w:t xml:space="preserve"> model of TNBC bone metastases, starting with losartan. As shown in Fig. 2A, 5</w:t>
      </w:r>
      <m:oMath>
        <m:r>
          <w:rPr>
            <w:rFonts w:ascii="Cambria Math" w:hAnsi="Cambria Math" w:cs="Calibri"/>
          </w:rPr>
          <m:t>×</m:t>
        </m:r>
        <m:sSup>
          <m:sSupPr>
            <m:ctrlPr>
              <w:rPr>
                <w:rFonts w:ascii="Cambria Math" w:hAnsi="Cambria Math" w:cs="Calibri"/>
                <w:i/>
              </w:rPr>
            </m:ctrlPr>
          </m:sSupPr>
          <m:e>
            <m:r>
              <w:rPr>
                <w:rFonts w:ascii="Cambria Math" w:hAnsi="Cambria Math" w:cs="Calibri"/>
              </w:rPr>
              <m:t>10</m:t>
            </m:r>
          </m:e>
          <m:sup>
            <m:r>
              <w:rPr>
                <w:rFonts w:ascii="Cambria Math" w:hAnsi="Cambria Math" w:cs="Calibri"/>
              </w:rPr>
              <m:t>4</m:t>
            </m:r>
          </m:sup>
        </m:sSup>
      </m:oMath>
      <w:r w:rsidRPr="00A04B6B">
        <w:rPr>
          <w:rFonts w:ascii="Calibri" w:hAnsi="Calibri" w:cs="Calibri"/>
        </w:rPr>
        <w:t xml:space="preserve"> </w:t>
      </w:r>
      <w:r>
        <w:rPr>
          <w:rFonts w:ascii="Calibri" w:hAnsi="Calibri" w:cs="Calibri" w:hint="eastAsia"/>
        </w:rPr>
        <w:t>MDA-MB-231 LUC2+GFP+</w:t>
      </w:r>
      <w:r w:rsidR="00A977C3">
        <w:rPr>
          <w:rFonts w:ascii="Calibri" w:hAnsi="Calibri" w:cs="Calibri"/>
        </w:rPr>
        <w:t xml:space="preserve"> cells</w:t>
      </w:r>
      <w:r w:rsidR="00A977C3" w:rsidDel="00A977C3">
        <w:rPr>
          <w:rFonts w:ascii="Calibri" w:hAnsi="Calibri" w:cs="Calibri"/>
          <w:lang w:val="en-US"/>
        </w:rPr>
        <w:t xml:space="preserve"> </w:t>
      </w:r>
      <w:r w:rsidRPr="00A04B6B">
        <w:rPr>
          <w:rFonts w:ascii="Calibri" w:hAnsi="Calibri" w:cs="Calibri"/>
        </w:rPr>
        <w:t xml:space="preserve">were injected intracardially </w:t>
      </w:r>
      <w:r w:rsidR="00A977C3">
        <w:rPr>
          <w:rFonts w:ascii="Calibri" w:hAnsi="Calibri" w:cs="Calibri"/>
        </w:rPr>
        <w:t>in</w:t>
      </w:r>
      <w:r w:rsidRPr="00A04B6B">
        <w:rPr>
          <w:rFonts w:ascii="Calibri" w:hAnsi="Calibri" w:cs="Calibri"/>
        </w:rPr>
        <w:t>to female BALB/c nude mice aged 6 weeks</w:t>
      </w:r>
      <w:r w:rsidR="00A977C3">
        <w:rPr>
          <w:rFonts w:ascii="Calibri" w:hAnsi="Calibri" w:cs="Calibri"/>
        </w:rPr>
        <w:t>,</w:t>
      </w:r>
      <w:r>
        <w:rPr>
          <w:rFonts w:ascii="Calibri" w:hAnsi="Calibri" w:cs="Calibri"/>
        </w:rPr>
        <w:t xml:space="preserve"> and </w:t>
      </w:r>
      <w:r w:rsidRPr="00A04B6B">
        <w:rPr>
          <w:rFonts w:ascii="Calibri" w:hAnsi="Calibri" w:cs="Calibri"/>
        </w:rPr>
        <w:t>20 animals had confirmed tumour growth. After tumour and bone lesion</w:t>
      </w:r>
      <w:r>
        <w:rPr>
          <w:rFonts w:ascii="Calibri" w:hAnsi="Calibri" w:cs="Calibri"/>
        </w:rPr>
        <w:t>s</w:t>
      </w:r>
      <w:r w:rsidRPr="00A04B6B">
        <w:rPr>
          <w:rFonts w:ascii="Calibri" w:hAnsi="Calibri" w:cs="Calibri"/>
        </w:rPr>
        <w:t xml:space="preserve"> were detected by imaging, mice were treated with losartan (n=11) or control (n=9) </w:t>
      </w:r>
      <w:r>
        <w:rPr>
          <w:rFonts w:ascii="Calibri" w:hAnsi="Calibri" w:cs="Calibri"/>
        </w:rPr>
        <w:t xml:space="preserve">for </w:t>
      </w:r>
      <w:r w:rsidRPr="00A04B6B">
        <w:rPr>
          <w:rFonts w:ascii="Calibri" w:hAnsi="Calibri" w:cs="Calibri"/>
        </w:rPr>
        <w:t xml:space="preserve">5 days per week for 3 weeks, with bioluminescent imaging carried out twice/ week and </w:t>
      </w:r>
      <w:r w:rsidRPr="00A04B6B">
        <w:rPr>
          <w:rFonts w:ascii="Calibri" w:hAnsi="Calibri" w:cs="Calibri"/>
          <w:i/>
          <w:iCs/>
        </w:rPr>
        <w:t>in vivo</w:t>
      </w:r>
      <w:r w:rsidRPr="00A04B6B">
        <w:rPr>
          <w:rFonts w:ascii="Calibri" w:hAnsi="Calibri" w:cs="Calibri"/>
        </w:rPr>
        <w:t xml:space="preserve"> </w:t>
      </w:r>
      <w:r w:rsidRPr="00A04B6B">
        <w:rPr>
          <w:rFonts w:ascii="Calibri" w:hAnsi="Calibri" w:cs="Calibri"/>
          <w:color w:val="000000" w:themeColor="text1"/>
          <w:shd w:val="clear" w:color="auto" w:fill="FFFFFF"/>
        </w:rPr>
        <w:t>µ</w:t>
      </w:r>
      <w:r w:rsidRPr="00A04B6B">
        <w:rPr>
          <w:rFonts w:ascii="Calibri" w:hAnsi="Calibri" w:cs="Calibri"/>
        </w:rPr>
        <w:t>CT on the hind limb with tumour once/week throughout.</w:t>
      </w:r>
    </w:p>
    <w:p w14:paraId="2292B2A0" w14:textId="0B8563A6" w:rsidR="00D20599" w:rsidRPr="002A2920" w:rsidRDefault="00D20599" w:rsidP="00D20599">
      <w:pPr>
        <w:spacing w:line="360" w:lineRule="auto"/>
        <w:jc w:val="both"/>
        <w:rPr>
          <w:rFonts w:ascii="Calibri" w:hAnsi="Calibri" w:cs="Calibri"/>
          <w:color w:val="000000" w:themeColor="text1"/>
        </w:rPr>
      </w:pPr>
      <w:r w:rsidRPr="00A04B6B">
        <w:rPr>
          <w:rFonts w:ascii="Calibri" w:hAnsi="Calibri" w:cs="Calibri"/>
        </w:rPr>
        <w:lastRenderedPageBreak/>
        <w:t xml:space="preserve">Tumour growth in the hind limbs was detected on day 10 (Fig. </w:t>
      </w:r>
      <w:r w:rsidR="00BA7E11">
        <w:rPr>
          <w:rFonts w:ascii="Calibri" w:hAnsi="Calibri" w:cs="Calibri"/>
        </w:rPr>
        <w:t>4</w:t>
      </w:r>
      <w:r w:rsidRPr="00A04B6B">
        <w:rPr>
          <w:rFonts w:ascii="Calibri" w:hAnsi="Calibri" w:cs="Calibri"/>
        </w:rPr>
        <w:t xml:space="preserve">B), resulting in lytic lesions detectable by </w:t>
      </w:r>
      <w:r>
        <w:rPr>
          <w:rFonts w:ascii="Calibri" w:hAnsi="Calibri" w:cs="Calibri"/>
          <w:i/>
          <w:iCs/>
        </w:rPr>
        <w:t>i</w:t>
      </w:r>
      <w:r w:rsidRPr="00A04B6B">
        <w:rPr>
          <w:rFonts w:ascii="Calibri" w:hAnsi="Calibri" w:cs="Calibri"/>
          <w:i/>
          <w:iCs/>
        </w:rPr>
        <w:t>n vivo</w:t>
      </w:r>
      <w:r w:rsidRPr="00A04B6B">
        <w:rPr>
          <w:rFonts w:ascii="Calibri" w:hAnsi="Calibri" w:cs="Calibri"/>
          <w:color w:val="000000" w:themeColor="text1"/>
        </w:rPr>
        <w:t xml:space="preserve">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 xml:space="preserve">CT </w:t>
      </w:r>
      <w:r w:rsidRPr="00A04B6B">
        <w:rPr>
          <w:rFonts w:ascii="Calibri" w:hAnsi="Calibri" w:cs="Calibri"/>
        </w:rPr>
        <w:t xml:space="preserve">(Fig. </w:t>
      </w:r>
      <w:r w:rsidR="00BA7E11">
        <w:rPr>
          <w:rFonts w:ascii="Calibri" w:hAnsi="Calibri" w:cs="Calibri"/>
        </w:rPr>
        <w:t>4</w:t>
      </w:r>
      <w:r w:rsidRPr="00A04B6B">
        <w:rPr>
          <w:rFonts w:ascii="Calibri" w:hAnsi="Calibri" w:cs="Calibri"/>
        </w:rPr>
        <w:t xml:space="preserve">G). IVIS imaging demonstrated that 3 weeks of losartan treatment had no effect on tumour growth (Fig. </w:t>
      </w:r>
      <w:r w:rsidR="00BA7E11">
        <w:rPr>
          <w:rFonts w:ascii="Calibri" w:hAnsi="Calibri" w:cs="Calibri"/>
        </w:rPr>
        <w:t>4</w:t>
      </w:r>
      <w:r w:rsidRPr="00A04B6B">
        <w:rPr>
          <w:rFonts w:ascii="Calibri" w:hAnsi="Calibri" w:cs="Calibri"/>
        </w:rPr>
        <w:t xml:space="preserve">C). </w:t>
      </w:r>
      <w:r w:rsidRPr="00A04B6B">
        <w:rPr>
          <w:rFonts w:ascii="Calibri" w:hAnsi="Calibri" w:cs="Calibri"/>
          <w:i/>
          <w:iCs/>
        </w:rPr>
        <w:t>In vivo</w:t>
      </w:r>
      <w:r w:rsidRPr="00A04B6B">
        <w:rPr>
          <w:rFonts w:ascii="Calibri" w:hAnsi="Calibri" w:cs="Calibri"/>
          <w:color w:val="000000" w:themeColor="text1"/>
        </w:rPr>
        <w:t xml:space="preserve">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 xml:space="preserve">CT </w:t>
      </w:r>
      <w:r w:rsidRPr="00A04B6B">
        <w:rPr>
          <w:rFonts w:ascii="Calibri" w:hAnsi="Calibri" w:cs="Calibri"/>
        </w:rPr>
        <w:t xml:space="preserve">demonstrated </w:t>
      </w:r>
      <w:r w:rsidRPr="00A04B6B">
        <w:rPr>
          <w:rFonts w:ascii="Calibri" w:hAnsi="Calibri" w:cs="Calibri"/>
          <w:color w:val="0D0D0D"/>
          <w:shd w:val="clear" w:color="auto" w:fill="FFFFFF"/>
        </w:rPr>
        <w:t xml:space="preserve">a significant tumour-induced reduction in %BV/TV and trabecular number compared to control (Fig. </w:t>
      </w:r>
      <w:r w:rsidR="00BA7E11">
        <w:rPr>
          <w:rFonts w:ascii="Calibri" w:hAnsi="Calibri" w:cs="Calibri"/>
          <w:color w:val="0D0D0D"/>
          <w:shd w:val="clear" w:color="auto" w:fill="FFFFFF"/>
        </w:rPr>
        <w:t>4</w:t>
      </w:r>
      <w:r w:rsidRPr="00A04B6B">
        <w:rPr>
          <w:rFonts w:ascii="Calibri" w:hAnsi="Calibri" w:cs="Calibri"/>
          <w:color w:val="0D0D0D"/>
          <w:shd w:val="clear" w:color="auto" w:fill="FFFFFF"/>
        </w:rPr>
        <w:t xml:space="preserve">D, E). </w:t>
      </w:r>
      <w:r w:rsidRPr="00A04B6B">
        <w:rPr>
          <w:rFonts w:ascii="Calibri" w:hAnsi="Calibri" w:cs="Calibri"/>
          <w:i/>
          <w:iCs/>
        </w:rPr>
        <w:t>Ex vivo</w:t>
      </w:r>
      <w:r w:rsidRPr="00A04B6B">
        <w:rPr>
          <w:rFonts w:ascii="Calibri" w:hAnsi="Calibri" w:cs="Calibri"/>
          <w:color w:val="000000" w:themeColor="text1"/>
        </w:rPr>
        <w:t xml:space="preserve">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 xml:space="preserve">CT was carried out at </w:t>
      </w:r>
      <w:r w:rsidR="00F4460E">
        <w:rPr>
          <w:rFonts w:ascii="Calibri" w:hAnsi="Calibri" w:cs="Calibri"/>
          <w:color w:val="000000" w:themeColor="text1"/>
        </w:rPr>
        <w:t xml:space="preserve">the </w:t>
      </w:r>
      <w:r w:rsidRPr="00A04B6B">
        <w:rPr>
          <w:rFonts w:ascii="Calibri" w:hAnsi="Calibri" w:cs="Calibri"/>
          <w:color w:val="000000" w:themeColor="text1"/>
        </w:rPr>
        <w:t>study endpoint</w:t>
      </w:r>
      <w:r w:rsidR="00581C59">
        <w:rPr>
          <w:rFonts w:ascii="Calibri" w:hAnsi="Calibri" w:cs="Calibri"/>
          <w:color w:val="000000" w:themeColor="text1"/>
        </w:rPr>
        <w:t xml:space="preserve"> (</w:t>
      </w:r>
      <w:r w:rsidR="00581C59" w:rsidRPr="00581C59">
        <w:rPr>
          <w:rFonts w:ascii="Calibri" w:hAnsi="Calibri" w:cs="Calibri"/>
          <w:color w:val="000000" w:themeColor="text1"/>
        </w:rPr>
        <w:t>Fig. 4G, H) confirmed that losartan treatment increased %BV/TV and trabecular number compared to vehicle, consistent with</w:t>
      </w:r>
      <w:r w:rsidR="00581C59" w:rsidRPr="002A2920">
        <w:rPr>
          <w:rFonts w:ascii="Calibri" w:hAnsi="Calibri" w:cs="Calibri"/>
          <w:i/>
          <w:iCs/>
          <w:color w:val="000000" w:themeColor="text1"/>
        </w:rPr>
        <w:t xml:space="preserve"> in vivo</w:t>
      </w:r>
      <w:r w:rsidR="00581C59" w:rsidRPr="00581C59">
        <w:rPr>
          <w:rFonts w:ascii="Calibri" w:hAnsi="Calibri" w:cs="Calibri"/>
          <w:color w:val="000000" w:themeColor="text1"/>
        </w:rPr>
        <w:t xml:space="preserve"> CT results at 3 weeks.</w:t>
      </w:r>
      <w:r w:rsidRPr="00A04B6B">
        <w:rPr>
          <w:rFonts w:ascii="Calibri" w:hAnsi="Calibri" w:cs="Calibri"/>
          <w:color w:val="000000" w:themeColor="text1"/>
        </w:rPr>
        <w:t xml:space="preserve"> </w:t>
      </w:r>
      <w:r w:rsidRPr="00A04B6B">
        <w:rPr>
          <w:rFonts w:ascii="Calibri" w:hAnsi="Calibri" w:cs="Calibri"/>
          <w:color w:val="0D0D0D"/>
          <w:shd w:val="clear" w:color="auto" w:fill="FFFFFF"/>
        </w:rPr>
        <w:t>As shown in panel Fig. 4G, the progression of tumour-induced bone lesions observed in losartan</w:t>
      </w:r>
      <w:r w:rsidR="00F4460E">
        <w:rPr>
          <w:rFonts w:ascii="Calibri" w:hAnsi="Calibri" w:cs="Calibri"/>
          <w:color w:val="0D0D0D"/>
          <w:shd w:val="clear" w:color="auto" w:fill="FFFFFF"/>
        </w:rPr>
        <w:t>-</w:t>
      </w:r>
      <w:r w:rsidRPr="00A04B6B">
        <w:rPr>
          <w:rFonts w:ascii="Calibri" w:hAnsi="Calibri" w:cs="Calibri"/>
          <w:color w:val="0D0D0D"/>
          <w:shd w:val="clear" w:color="auto" w:fill="FFFFFF"/>
        </w:rPr>
        <w:t xml:space="preserve">treated mice </w:t>
      </w:r>
      <w:r w:rsidR="007F377A" w:rsidRPr="00A04B6B">
        <w:rPr>
          <w:rFonts w:ascii="Calibri" w:hAnsi="Calibri" w:cs="Calibri"/>
          <w:color w:val="0D0D0D"/>
          <w:shd w:val="clear" w:color="auto" w:fill="FFFFFF"/>
        </w:rPr>
        <w:t>were</w:t>
      </w:r>
      <w:r w:rsidRPr="00A04B6B">
        <w:rPr>
          <w:rFonts w:ascii="Calibri" w:hAnsi="Calibri" w:cs="Calibri"/>
          <w:color w:val="0D0D0D"/>
          <w:shd w:val="clear" w:color="auto" w:fill="FFFFFF"/>
        </w:rPr>
        <w:t xml:space="preserve"> reduced compared to control </w:t>
      </w:r>
      <w:r>
        <w:rPr>
          <w:rFonts w:ascii="Calibri" w:hAnsi="Calibri" w:cs="Calibri"/>
          <w:color w:val="0D0D0D"/>
          <w:shd w:val="clear" w:color="auto" w:fill="FFFFFF"/>
        </w:rPr>
        <w:t xml:space="preserve">mice </w:t>
      </w:r>
      <w:r w:rsidRPr="00A04B6B">
        <w:rPr>
          <w:rFonts w:ascii="Calibri" w:hAnsi="Calibri" w:cs="Calibri"/>
          <w:color w:val="0D0D0D"/>
          <w:shd w:val="clear" w:color="auto" w:fill="FFFFFF"/>
        </w:rPr>
        <w:t>3 weeks post</w:t>
      </w:r>
      <w:r w:rsidR="00F4460E">
        <w:rPr>
          <w:rFonts w:ascii="Calibri" w:hAnsi="Calibri" w:cs="Calibri"/>
          <w:color w:val="0D0D0D"/>
          <w:shd w:val="clear" w:color="auto" w:fill="FFFFFF"/>
        </w:rPr>
        <w:t>-</w:t>
      </w:r>
      <w:r w:rsidRPr="00A04B6B">
        <w:rPr>
          <w:rFonts w:ascii="Calibri" w:hAnsi="Calibri" w:cs="Calibri"/>
          <w:color w:val="0D0D0D"/>
          <w:shd w:val="clear" w:color="auto" w:fill="FFFFFF"/>
        </w:rPr>
        <w:t xml:space="preserve">treatment. </w:t>
      </w:r>
      <w:r>
        <w:rPr>
          <w:rFonts w:ascii="Calibri" w:hAnsi="Calibri" w:cs="Calibri"/>
          <w:color w:val="0D0D0D"/>
          <w:shd w:val="clear" w:color="auto" w:fill="FFFFFF"/>
        </w:rPr>
        <w:t xml:space="preserve"> </w:t>
      </w:r>
    </w:p>
    <w:p w14:paraId="70DB7113" w14:textId="77777777" w:rsidR="00D20599" w:rsidRPr="00A04B6B" w:rsidRDefault="00D20599" w:rsidP="00D20599">
      <w:pPr>
        <w:spacing w:line="360" w:lineRule="auto"/>
        <w:jc w:val="both"/>
        <w:rPr>
          <w:rFonts w:ascii="Calibri" w:hAnsi="Calibri" w:cs="Calibri"/>
          <w:color w:val="0D0D0D"/>
          <w:shd w:val="clear" w:color="auto" w:fill="FFFFFF"/>
        </w:rPr>
      </w:pPr>
    </w:p>
    <w:p w14:paraId="351D68AF" w14:textId="1E675545" w:rsidR="00D20599" w:rsidRDefault="00D20599" w:rsidP="00D20599">
      <w:pPr>
        <w:spacing w:line="360" w:lineRule="auto"/>
        <w:jc w:val="both"/>
        <w:rPr>
          <w:rFonts w:ascii="Calibri" w:hAnsi="Calibri" w:cs="Calibri"/>
        </w:rPr>
      </w:pPr>
      <w:r w:rsidRPr="00A04B6B">
        <w:rPr>
          <w:rFonts w:ascii="Calibri" w:hAnsi="Calibri" w:cs="Calibri"/>
          <w:color w:val="0D0D0D"/>
          <w:shd w:val="clear" w:color="auto" w:fill="FFFFFF"/>
        </w:rPr>
        <w:t>Although complete repair of bone lesions was not achieved, the percentage</w:t>
      </w:r>
      <w:r w:rsidR="00F4460E">
        <w:rPr>
          <w:rFonts w:ascii="Calibri" w:hAnsi="Calibri" w:cs="Calibri"/>
          <w:color w:val="0D0D0D"/>
          <w:shd w:val="clear" w:color="auto" w:fill="FFFFFF"/>
        </w:rPr>
        <w:t xml:space="preserve"> of</w:t>
      </w:r>
      <w:r w:rsidRPr="00A04B6B">
        <w:rPr>
          <w:rFonts w:ascii="Calibri" w:hAnsi="Calibri" w:cs="Calibri"/>
          <w:color w:val="0D0D0D"/>
          <w:shd w:val="clear" w:color="auto" w:fill="FFFFFF"/>
        </w:rPr>
        <w:t xml:space="preserve"> bone lesion area in the tibia significantly decreased after </w:t>
      </w:r>
      <w:r>
        <w:rPr>
          <w:rFonts w:ascii="Calibri" w:hAnsi="Calibri" w:cs="Calibri"/>
          <w:color w:val="0D0D0D"/>
          <w:shd w:val="clear" w:color="auto" w:fill="FFFFFF"/>
        </w:rPr>
        <w:t>3</w:t>
      </w:r>
      <w:r w:rsidRPr="00A04B6B">
        <w:rPr>
          <w:rFonts w:ascii="Calibri" w:hAnsi="Calibri" w:cs="Calibri"/>
          <w:color w:val="0D0D0D"/>
          <w:shd w:val="clear" w:color="auto" w:fill="FFFFFF"/>
        </w:rPr>
        <w:t xml:space="preserve"> weeks of losartan treatment compared to control</w:t>
      </w:r>
      <w:r>
        <w:rPr>
          <w:rFonts w:ascii="Calibri" w:hAnsi="Calibri" w:cs="Calibri"/>
          <w:color w:val="0D0D0D"/>
          <w:shd w:val="clear" w:color="auto" w:fill="FFFFFF"/>
        </w:rPr>
        <w:t xml:space="preserve"> </w:t>
      </w:r>
      <w:r w:rsidRPr="00A04B6B">
        <w:rPr>
          <w:rFonts w:ascii="Calibri" w:hAnsi="Calibri" w:cs="Calibri"/>
          <w:color w:val="0D0D0D"/>
          <w:shd w:val="clear" w:color="auto" w:fill="FFFFFF"/>
        </w:rPr>
        <w:t xml:space="preserve">(Fig. </w:t>
      </w:r>
      <w:r w:rsidR="00BA7E11">
        <w:rPr>
          <w:rFonts w:ascii="Calibri" w:hAnsi="Calibri" w:cs="Calibri"/>
          <w:color w:val="0D0D0D"/>
          <w:shd w:val="clear" w:color="auto" w:fill="FFFFFF"/>
        </w:rPr>
        <w:t>4</w:t>
      </w:r>
      <w:r>
        <w:rPr>
          <w:rFonts w:ascii="Calibri" w:hAnsi="Calibri" w:cs="Calibri"/>
          <w:color w:val="0D0D0D"/>
          <w:shd w:val="clear" w:color="auto" w:fill="FFFFFF"/>
        </w:rPr>
        <w:t>F</w:t>
      </w:r>
      <w:r w:rsidRPr="00A04B6B">
        <w:rPr>
          <w:rFonts w:ascii="Calibri" w:hAnsi="Calibri" w:cs="Calibri"/>
          <w:color w:val="0D0D0D"/>
          <w:shd w:val="clear" w:color="auto" w:fill="FFFFFF"/>
        </w:rPr>
        <w:t xml:space="preserve">). </w:t>
      </w:r>
      <w:r w:rsidRPr="00A04B6B">
        <w:rPr>
          <w:rFonts w:ascii="Calibri" w:hAnsi="Calibri" w:cs="Calibri"/>
        </w:rPr>
        <w:t>There was no change in trabecular separation and trabecular pattern factor (data not shown). Serum P1NP and TRAP5b w</w:t>
      </w:r>
      <w:r w:rsidR="00F4460E">
        <w:rPr>
          <w:rFonts w:ascii="Calibri" w:hAnsi="Calibri" w:cs="Calibri"/>
        </w:rPr>
        <w:t>ere</w:t>
      </w:r>
      <w:r w:rsidRPr="00A04B6B">
        <w:rPr>
          <w:rFonts w:ascii="Calibri" w:hAnsi="Calibri" w:cs="Calibri"/>
        </w:rPr>
        <w:t xml:space="preserve"> unchanged (Fig.</w:t>
      </w:r>
      <w:r>
        <w:rPr>
          <w:rFonts w:ascii="Calibri" w:hAnsi="Calibri" w:cs="Calibri"/>
        </w:rPr>
        <w:t xml:space="preserve"> </w:t>
      </w:r>
      <w:r w:rsidR="00BA7E11">
        <w:rPr>
          <w:rFonts w:ascii="Calibri" w:hAnsi="Calibri" w:cs="Calibri"/>
        </w:rPr>
        <w:t>4</w:t>
      </w:r>
      <w:r>
        <w:rPr>
          <w:rFonts w:ascii="Calibri" w:hAnsi="Calibri" w:cs="Calibri"/>
        </w:rPr>
        <w:t>K</w:t>
      </w:r>
      <w:r w:rsidRPr="00A04B6B">
        <w:rPr>
          <w:rFonts w:ascii="Calibri" w:hAnsi="Calibri" w:cs="Calibri"/>
        </w:rPr>
        <w:t>,</w:t>
      </w:r>
      <w:r>
        <w:rPr>
          <w:rFonts w:ascii="Calibri" w:hAnsi="Calibri" w:cs="Calibri"/>
        </w:rPr>
        <w:t xml:space="preserve"> L</w:t>
      </w:r>
      <w:r w:rsidRPr="00A04B6B">
        <w:rPr>
          <w:rFonts w:ascii="Calibri" w:hAnsi="Calibri" w:cs="Calibri"/>
        </w:rPr>
        <w:t>). Collectively, these data demonstrate that losartan mitigated bone loss in the model of BC bone metastases</w:t>
      </w:r>
      <w:r>
        <w:rPr>
          <w:rFonts w:ascii="Calibri" w:hAnsi="Calibri" w:cs="Calibri"/>
        </w:rPr>
        <w:t>, but the exact mechanism remains unclear</w:t>
      </w:r>
      <w:r w:rsidRPr="00A04B6B">
        <w:rPr>
          <w:rFonts w:ascii="Calibri" w:hAnsi="Calibri" w:cs="Calibri"/>
        </w:rPr>
        <w:t xml:space="preserve">. </w:t>
      </w:r>
    </w:p>
    <w:p w14:paraId="4445E381" w14:textId="77777777" w:rsidR="00D20599" w:rsidRPr="008507D2" w:rsidRDefault="00D20599" w:rsidP="00D20599">
      <w:pPr>
        <w:spacing w:line="360" w:lineRule="auto"/>
        <w:jc w:val="both"/>
        <w:rPr>
          <w:rFonts w:ascii="Calibri" w:hAnsi="Calibri" w:cs="Calibri"/>
          <w:b/>
          <w:bCs/>
        </w:rPr>
      </w:pPr>
      <w:r w:rsidRPr="00A04B6B">
        <w:rPr>
          <w:rFonts w:ascii="Calibri" w:hAnsi="Calibri" w:cs="Calibri"/>
          <w:b/>
          <w:bCs/>
        </w:rPr>
        <w:t>3.</w:t>
      </w:r>
      <w:r>
        <w:rPr>
          <w:rFonts w:ascii="Calibri" w:hAnsi="Calibri" w:cs="Calibri"/>
          <w:b/>
          <w:bCs/>
        </w:rPr>
        <w:t>3</w:t>
      </w:r>
      <w:r w:rsidRPr="00A04B6B">
        <w:rPr>
          <w:rFonts w:ascii="Calibri" w:hAnsi="Calibri" w:cs="Calibri"/>
          <w:b/>
          <w:bCs/>
        </w:rPr>
        <w:t xml:space="preserve"> Administration of SD-208/Palbociclib limits BC induced-bone disease</w:t>
      </w:r>
    </w:p>
    <w:p w14:paraId="4835B536" w14:textId="77777777" w:rsidR="00D20599" w:rsidRPr="00A04B6B" w:rsidRDefault="00D20599" w:rsidP="00D20599">
      <w:pPr>
        <w:spacing w:line="360" w:lineRule="auto"/>
        <w:jc w:val="both"/>
        <w:rPr>
          <w:rFonts w:ascii="Calibri" w:hAnsi="Calibri" w:cs="Calibri"/>
        </w:rPr>
      </w:pPr>
      <w:r>
        <w:rPr>
          <w:rFonts w:ascii="Calibri" w:hAnsi="Calibri" w:cs="Calibri"/>
          <w:noProof/>
          <w14:ligatures w14:val="standardContextual"/>
        </w:rPr>
        <w:drawing>
          <wp:inline distT="0" distB="0" distL="0" distR="0" wp14:anchorId="22BA040A" wp14:editId="5539BA5D">
            <wp:extent cx="5274310" cy="4036695"/>
            <wp:effectExtent l="0" t="0" r="0" b="1905"/>
            <wp:docPr id="1268095453" name="图片 10"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95453" name="图片 10" descr="图表&#10;&#10;中度可信度描述已自动生成"/>
                    <pic:cNvPicPr/>
                  </pic:nvPicPr>
                  <pic:blipFill>
                    <a:blip r:embed="rId138">
                      <a:extLst>
                        <a:ext uri="{28A0092B-C50C-407E-A947-70E740481C1C}">
                          <a14:useLocalDpi xmlns:a14="http://schemas.microsoft.com/office/drawing/2010/main" val="0"/>
                        </a:ext>
                      </a:extLst>
                    </a:blip>
                    <a:stretch>
                      <a:fillRect/>
                    </a:stretch>
                  </pic:blipFill>
                  <pic:spPr>
                    <a:xfrm>
                      <a:off x="0" y="0"/>
                      <a:ext cx="5274310" cy="4036695"/>
                    </a:xfrm>
                    <a:prstGeom prst="rect">
                      <a:avLst/>
                    </a:prstGeom>
                  </pic:spPr>
                </pic:pic>
              </a:graphicData>
            </a:graphic>
          </wp:inline>
        </w:drawing>
      </w:r>
    </w:p>
    <w:p w14:paraId="4F75C14B" w14:textId="77777777" w:rsidR="00D20599" w:rsidRDefault="00D20599" w:rsidP="00D20599">
      <w:pPr>
        <w:spacing w:line="360" w:lineRule="auto"/>
        <w:rPr>
          <w:rFonts w:ascii="Calibri" w:hAnsi="Calibri" w:cs="Calibri"/>
        </w:rPr>
      </w:pPr>
      <w:r>
        <w:rPr>
          <w:rFonts w:ascii="Calibri" w:hAnsi="Calibri" w:cs="Calibri"/>
          <w:noProof/>
          <w14:ligatures w14:val="standardContextual"/>
        </w:rPr>
        <w:lastRenderedPageBreak/>
        <w:drawing>
          <wp:inline distT="0" distB="0" distL="0" distR="0" wp14:anchorId="22AF6D9C" wp14:editId="3F0CBBC2">
            <wp:extent cx="6002060" cy="2540000"/>
            <wp:effectExtent l="0" t="0" r="5080" b="0"/>
            <wp:docPr id="508604622" name="图片 1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604622" name="图片 12" descr="图表&#10;&#10;描述已自动生成"/>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004765" cy="2541145"/>
                    </a:xfrm>
                    <a:prstGeom prst="rect">
                      <a:avLst/>
                    </a:prstGeom>
                  </pic:spPr>
                </pic:pic>
              </a:graphicData>
            </a:graphic>
          </wp:inline>
        </w:drawing>
      </w:r>
    </w:p>
    <w:p w14:paraId="73852A91" w14:textId="77777777" w:rsidR="00D20599" w:rsidRDefault="00D20599" w:rsidP="00D20599">
      <w:pPr>
        <w:spacing w:line="360" w:lineRule="auto"/>
        <w:jc w:val="center"/>
        <w:rPr>
          <w:rFonts w:ascii="Calibri" w:hAnsi="Calibri" w:cs="Calibri"/>
        </w:rPr>
      </w:pPr>
      <w:r>
        <w:rPr>
          <w:rFonts w:ascii="Calibri" w:hAnsi="Calibri" w:cs="Calibri"/>
          <w:noProof/>
          <w14:ligatures w14:val="standardContextual"/>
        </w:rPr>
        <w:drawing>
          <wp:inline distT="0" distB="0" distL="0" distR="0" wp14:anchorId="668BE342" wp14:editId="1F9A3664">
            <wp:extent cx="5274310" cy="2412365"/>
            <wp:effectExtent l="0" t="0" r="0" b="635"/>
            <wp:docPr id="859137606" name="图片 1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37606" name="图片 13" descr="图表&#10;&#10;描述已自动生成"/>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274310" cy="2412365"/>
                    </a:xfrm>
                    <a:prstGeom prst="rect">
                      <a:avLst/>
                    </a:prstGeom>
                  </pic:spPr>
                </pic:pic>
              </a:graphicData>
            </a:graphic>
          </wp:inline>
        </w:drawing>
      </w:r>
    </w:p>
    <w:p w14:paraId="56BEF216" w14:textId="77777777" w:rsidR="00D20599" w:rsidRDefault="00D20599" w:rsidP="00D20599">
      <w:pPr>
        <w:spacing w:line="360" w:lineRule="auto"/>
        <w:jc w:val="center"/>
        <w:rPr>
          <w:rFonts w:ascii="Calibri" w:hAnsi="Calibri" w:cs="Calibri"/>
        </w:rPr>
      </w:pPr>
      <w:r>
        <w:rPr>
          <w:rFonts w:ascii="Calibri" w:hAnsi="Calibri" w:cs="Calibri"/>
          <w:noProof/>
          <w14:ligatures w14:val="standardContextual"/>
        </w:rPr>
        <w:drawing>
          <wp:inline distT="0" distB="0" distL="0" distR="0" wp14:anchorId="7A2564E1" wp14:editId="079C01AE">
            <wp:extent cx="4876800" cy="2136609"/>
            <wp:effectExtent l="0" t="0" r="0" b="0"/>
            <wp:docPr id="1011547764" name="图片 14" descr="图片包含 牛, 看着, 照片, 棕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47764" name="图片 14" descr="图片包含 牛, 看着, 照片, 棕色&#10;&#10;描述已自动生成"/>
                    <pic:cNvPicPr/>
                  </pic:nvPicPr>
                  <pic:blipFill>
                    <a:blip r:embed="rId141">
                      <a:extLst>
                        <a:ext uri="{28A0092B-C50C-407E-A947-70E740481C1C}">
                          <a14:useLocalDpi xmlns:a14="http://schemas.microsoft.com/office/drawing/2010/main" val="0"/>
                        </a:ext>
                      </a:extLst>
                    </a:blip>
                    <a:stretch>
                      <a:fillRect/>
                    </a:stretch>
                  </pic:blipFill>
                  <pic:spPr>
                    <a:xfrm>
                      <a:off x="0" y="0"/>
                      <a:ext cx="4887987" cy="2141510"/>
                    </a:xfrm>
                    <a:prstGeom prst="rect">
                      <a:avLst/>
                    </a:prstGeom>
                  </pic:spPr>
                </pic:pic>
              </a:graphicData>
            </a:graphic>
          </wp:inline>
        </w:drawing>
      </w:r>
    </w:p>
    <w:p w14:paraId="765A281B" w14:textId="77777777" w:rsidR="00D20599" w:rsidRDefault="00D20599" w:rsidP="00D20599">
      <w:pPr>
        <w:spacing w:line="360" w:lineRule="auto"/>
        <w:jc w:val="center"/>
        <w:rPr>
          <w:rFonts w:ascii="Calibri" w:hAnsi="Calibri" w:cs="Calibri"/>
        </w:rPr>
      </w:pPr>
      <w:r>
        <w:rPr>
          <w:rFonts w:ascii="Calibri" w:hAnsi="Calibri" w:cs="Calibri"/>
          <w:noProof/>
          <w14:ligatures w14:val="standardContextual"/>
        </w:rPr>
        <w:lastRenderedPageBreak/>
        <w:drawing>
          <wp:inline distT="0" distB="0" distL="0" distR="0" wp14:anchorId="06F92018" wp14:editId="1E50EED2">
            <wp:extent cx="3644900" cy="2600631"/>
            <wp:effectExtent l="0" t="0" r="0" b="3175"/>
            <wp:docPr id="774538055" name="图片 1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38055" name="图片 15" descr="图示&#10;&#10;描述已自动生成"/>
                    <pic:cNvPicPr/>
                  </pic:nvPicPr>
                  <pic:blipFill>
                    <a:blip r:embed="rId142">
                      <a:extLst>
                        <a:ext uri="{28A0092B-C50C-407E-A947-70E740481C1C}">
                          <a14:useLocalDpi xmlns:a14="http://schemas.microsoft.com/office/drawing/2010/main" val="0"/>
                        </a:ext>
                      </a:extLst>
                    </a:blip>
                    <a:stretch>
                      <a:fillRect/>
                    </a:stretch>
                  </pic:blipFill>
                  <pic:spPr>
                    <a:xfrm>
                      <a:off x="0" y="0"/>
                      <a:ext cx="3651578" cy="2605396"/>
                    </a:xfrm>
                    <a:prstGeom prst="rect">
                      <a:avLst/>
                    </a:prstGeom>
                  </pic:spPr>
                </pic:pic>
              </a:graphicData>
            </a:graphic>
          </wp:inline>
        </w:drawing>
      </w:r>
    </w:p>
    <w:p w14:paraId="7BC18625" w14:textId="5E0B542D" w:rsidR="00D20599" w:rsidRDefault="00E16DEC" w:rsidP="00D20599">
      <w:pPr>
        <w:spacing w:line="360" w:lineRule="auto"/>
        <w:jc w:val="center"/>
        <w:rPr>
          <w:rFonts w:ascii="Calibri" w:hAnsi="Calibri" w:cs="Calibri"/>
          <w:lang w:val="en-US"/>
        </w:rPr>
      </w:pPr>
      <w:r>
        <w:rPr>
          <w:rFonts w:ascii="Calibri" w:hAnsi="Calibri" w:cs="Calibri"/>
          <w:noProof/>
        </w:rPr>
        <w:drawing>
          <wp:inline distT="0" distB="0" distL="0" distR="0" wp14:anchorId="77968540" wp14:editId="44DD3657">
            <wp:extent cx="5731510" cy="4887595"/>
            <wp:effectExtent l="0" t="0" r="0" b="1905"/>
            <wp:docPr id="653488317" name="图片 49"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488317" name="图片 49" descr="图示, 工程绘图&#10;&#10;描述已自动生成"/>
                    <pic:cNvPicPr/>
                  </pic:nvPicPr>
                  <pic:blipFill>
                    <a:blip r:embed="rId143"/>
                    <a:stretch>
                      <a:fillRect/>
                    </a:stretch>
                  </pic:blipFill>
                  <pic:spPr>
                    <a:xfrm>
                      <a:off x="0" y="0"/>
                      <a:ext cx="5731510" cy="4887595"/>
                    </a:xfrm>
                    <a:prstGeom prst="rect">
                      <a:avLst/>
                    </a:prstGeom>
                  </pic:spPr>
                </pic:pic>
              </a:graphicData>
            </a:graphic>
          </wp:inline>
        </w:drawing>
      </w:r>
    </w:p>
    <w:p w14:paraId="4A4440D6" w14:textId="5EE451F3" w:rsidR="00D20599" w:rsidRPr="00A04B6B" w:rsidRDefault="0031198B" w:rsidP="0031198B">
      <w:pPr>
        <w:spacing w:line="360" w:lineRule="auto"/>
        <w:jc w:val="center"/>
        <w:rPr>
          <w:rFonts w:ascii="Calibri" w:hAnsi="Calibri" w:cs="Calibri"/>
        </w:rPr>
      </w:pPr>
      <w:r>
        <w:rPr>
          <w:rFonts w:ascii="Calibri" w:hAnsi="Calibri" w:cs="Calibri"/>
          <w:noProof/>
        </w:rPr>
        <w:lastRenderedPageBreak/>
        <w:drawing>
          <wp:inline distT="0" distB="0" distL="0" distR="0" wp14:anchorId="4A76769E" wp14:editId="69FA3739">
            <wp:extent cx="5731510" cy="1860550"/>
            <wp:effectExtent l="0" t="0" r="0" b="0"/>
            <wp:docPr id="1769656015" name="图片 57" descr="雪地里&#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56015" name="图片 57" descr="雪地里&#10;&#10;中度可信度描述已自动生成"/>
                    <pic:cNvPicPr/>
                  </pic:nvPicPr>
                  <pic:blipFill>
                    <a:blip r:embed="rId144"/>
                    <a:stretch>
                      <a:fillRect/>
                    </a:stretch>
                  </pic:blipFill>
                  <pic:spPr>
                    <a:xfrm>
                      <a:off x="0" y="0"/>
                      <a:ext cx="5731510" cy="1860550"/>
                    </a:xfrm>
                    <a:prstGeom prst="rect">
                      <a:avLst/>
                    </a:prstGeom>
                  </pic:spPr>
                </pic:pic>
              </a:graphicData>
            </a:graphic>
          </wp:inline>
        </w:drawing>
      </w:r>
    </w:p>
    <w:p w14:paraId="37783446" w14:textId="7168CAD2" w:rsidR="00D20599" w:rsidRDefault="00D20599" w:rsidP="00D20599">
      <w:pPr>
        <w:jc w:val="both"/>
        <w:rPr>
          <w:rFonts w:ascii="Calibri" w:hAnsi="Calibri" w:cs="Calibri"/>
          <w:i/>
          <w:iCs/>
          <w:color w:val="2F5496" w:themeColor="accent1" w:themeShade="BF"/>
        </w:rPr>
      </w:pPr>
      <w:r w:rsidRPr="002C06BC">
        <w:rPr>
          <w:rFonts w:ascii="Calibri" w:hAnsi="Calibri" w:cs="Calibri"/>
          <w:b/>
          <w:bCs/>
          <w:i/>
          <w:iCs/>
          <w:color w:val="2F5496" w:themeColor="accent1" w:themeShade="BF"/>
        </w:rPr>
        <w:t xml:space="preserve">Figure </w:t>
      </w:r>
      <w:r w:rsidR="00BA7E11">
        <w:rPr>
          <w:rFonts w:ascii="Calibri" w:hAnsi="Calibri" w:cs="Calibri"/>
          <w:b/>
          <w:bCs/>
          <w:i/>
          <w:iCs/>
          <w:color w:val="2F5496" w:themeColor="accent1" w:themeShade="BF"/>
        </w:rPr>
        <w:t>5</w:t>
      </w:r>
      <w:r w:rsidRPr="002C06BC">
        <w:rPr>
          <w:rFonts w:ascii="Calibri" w:hAnsi="Calibri" w:cs="Calibri"/>
          <w:b/>
          <w:bCs/>
          <w:i/>
          <w:iCs/>
          <w:color w:val="2F5496" w:themeColor="accent1" w:themeShade="BF"/>
        </w:rPr>
        <w:t>.</w:t>
      </w:r>
      <w:r w:rsidRPr="002C06BC">
        <w:rPr>
          <w:rFonts w:ascii="Calibri" w:hAnsi="Calibri" w:cs="Calibri"/>
          <w:i/>
          <w:iCs/>
          <w:color w:val="2F5496" w:themeColor="accent1" w:themeShade="BF"/>
        </w:rPr>
        <w:t xml:space="preserve"> </w:t>
      </w:r>
      <w:r w:rsidRPr="002C06BC">
        <w:rPr>
          <w:rFonts w:ascii="Calibri" w:hAnsi="Calibri" w:cs="Calibri"/>
          <w:b/>
          <w:bCs/>
          <w:i/>
          <w:iCs/>
          <w:color w:val="2F5496" w:themeColor="accent1" w:themeShade="BF"/>
        </w:rPr>
        <w:t>SD-208 mitigates bone loss in BC-induced bone disease in vivo</w:t>
      </w:r>
      <w:r w:rsidR="00DD29BF">
        <w:rPr>
          <w:rFonts w:ascii="Calibri" w:hAnsi="Calibri" w:cs="Calibri" w:hint="eastAsia"/>
          <w:i/>
          <w:iCs/>
          <w:color w:val="2F5496" w:themeColor="accent1" w:themeShade="BF"/>
        </w:rPr>
        <w:t xml:space="preserve"> </w:t>
      </w:r>
      <w:r w:rsidRPr="002C06BC">
        <w:rPr>
          <w:rFonts w:ascii="Calibri" w:hAnsi="Calibri" w:cs="Calibri"/>
          <w:i/>
          <w:iCs/>
          <w:color w:val="2F5496" w:themeColor="accent1" w:themeShade="BF"/>
        </w:rPr>
        <w:t>(A) Schematic outline of the in vivo experimental schedule. BALB/c nude mice were injected intracardially with 5X</w:t>
      </w:r>
      <m:oMath>
        <m:sSup>
          <m:sSupPr>
            <m:ctrlPr>
              <w:rPr>
                <w:rFonts w:ascii="Cambria Math" w:hAnsi="Cambria Math" w:cs="Calibri"/>
                <w:i/>
                <w:iCs/>
                <w:color w:val="2F5496" w:themeColor="accent1" w:themeShade="BF"/>
              </w:rPr>
            </m:ctrlPr>
          </m:sSupPr>
          <m:e>
            <m:r>
              <w:rPr>
                <w:rFonts w:ascii="Cambria Math" w:hAnsi="Cambria Math" w:cs="Calibri"/>
                <w:color w:val="2F5496" w:themeColor="accent1" w:themeShade="BF"/>
              </w:rPr>
              <m:t>10</m:t>
            </m:r>
          </m:e>
          <m:sup>
            <m:r>
              <w:rPr>
                <w:rFonts w:ascii="Cambria Math" w:hAnsi="Cambria Math" w:cs="Calibri"/>
                <w:color w:val="2F5496" w:themeColor="accent1" w:themeShade="BF"/>
              </w:rPr>
              <m:t>4</m:t>
            </m:r>
          </m:sup>
        </m:sSup>
      </m:oMath>
      <w:r w:rsidRPr="002C06BC">
        <w:rPr>
          <w:rFonts w:ascii="Calibri" w:hAnsi="Calibri" w:cs="Calibri"/>
          <w:i/>
          <w:iCs/>
          <w:color w:val="2F5496" w:themeColor="accent1" w:themeShade="BF"/>
        </w:rPr>
        <w:t xml:space="preserve"> Luc2+</w:t>
      </w:r>
      <w:r>
        <w:rPr>
          <w:rFonts w:ascii="Calibri" w:hAnsi="Calibri" w:cs="Calibri"/>
          <w:i/>
          <w:iCs/>
          <w:color w:val="2F5496" w:themeColor="accent1" w:themeShade="BF"/>
        </w:rPr>
        <w:t>MDA-MB-231 LUC2+GFP+</w:t>
      </w:r>
      <w:r w:rsidRPr="002C06BC">
        <w:rPr>
          <w:rFonts w:ascii="Calibri" w:hAnsi="Calibri" w:cs="Calibri"/>
          <w:i/>
          <w:iCs/>
          <w:color w:val="2F5496" w:themeColor="accent1" w:themeShade="BF"/>
        </w:rPr>
        <w:t xml:space="preserve"> cells. Tumour progression was monitored twice weekly by IVIS bioluminescent imaging, the tibiae of mice scanned by in vivo </w:t>
      </w:r>
      <w:r w:rsidRPr="002C06BC">
        <w:rPr>
          <w:rFonts w:ascii="Calibri" w:hAnsi="Calibri" w:cs="Calibri"/>
          <w:i/>
          <w:iCs/>
          <w:color w:val="2F5496" w:themeColor="accent1" w:themeShade="BF"/>
          <w:shd w:val="clear" w:color="auto" w:fill="FFFFFF"/>
        </w:rPr>
        <w:t>µ</w:t>
      </w:r>
      <w:r w:rsidRPr="002C06BC">
        <w:rPr>
          <w:rFonts w:ascii="Calibri" w:hAnsi="Calibri" w:cs="Calibri"/>
          <w:i/>
          <w:iCs/>
          <w:color w:val="2F5496" w:themeColor="accent1" w:themeShade="BF"/>
        </w:rPr>
        <w:t>CT once weekly. Once tumour and bone lesion were detected by imaging (14 to 18 days), mice were randomised and received either 60mg/kg SD-208</w:t>
      </w:r>
      <w:r>
        <w:rPr>
          <w:rFonts w:ascii="Calibri" w:hAnsi="Calibri" w:cs="Calibri"/>
          <w:i/>
          <w:iCs/>
          <w:color w:val="2F5496" w:themeColor="accent1" w:themeShade="BF"/>
        </w:rPr>
        <w:t xml:space="preserve"> (n=6)</w:t>
      </w:r>
      <w:r w:rsidRPr="002C06BC">
        <w:rPr>
          <w:rFonts w:ascii="Calibri" w:hAnsi="Calibri" w:cs="Calibri"/>
          <w:i/>
          <w:iCs/>
          <w:color w:val="2F5496" w:themeColor="accent1" w:themeShade="BF"/>
        </w:rPr>
        <w:t>, 100mg/kg Palbociclib</w:t>
      </w:r>
      <w:r>
        <w:rPr>
          <w:rFonts w:ascii="Calibri" w:hAnsi="Calibri" w:cs="Calibri"/>
          <w:i/>
          <w:iCs/>
          <w:color w:val="2F5496" w:themeColor="accent1" w:themeShade="BF"/>
        </w:rPr>
        <w:t xml:space="preserve"> (n=6)</w:t>
      </w:r>
      <w:r w:rsidRPr="002C06BC">
        <w:rPr>
          <w:rFonts w:ascii="Calibri" w:hAnsi="Calibri" w:cs="Calibri"/>
          <w:i/>
          <w:iCs/>
          <w:color w:val="2F5496" w:themeColor="accent1" w:themeShade="BF"/>
        </w:rPr>
        <w:t>, 60mg/kg SD-208 in combination with 100mg/kg Palbociclib</w:t>
      </w:r>
      <w:r>
        <w:rPr>
          <w:rFonts w:ascii="Calibri" w:hAnsi="Calibri" w:cs="Calibri"/>
          <w:i/>
          <w:iCs/>
          <w:color w:val="2F5496" w:themeColor="accent1" w:themeShade="BF"/>
        </w:rPr>
        <w:t xml:space="preserve"> (n=3)</w:t>
      </w:r>
      <w:r w:rsidRPr="002C06BC">
        <w:rPr>
          <w:rFonts w:ascii="Calibri" w:hAnsi="Calibri" w:cs="Calibri"/>
          <w:i/>
          <w:iCs/>
          <w:color w:val="2F5496" w:themeColor="accent1" w:themeShade="BF"/>
        </w:rPr>
        <w:t>, or methylcellulose control</w:t>
      </w:r>
      <w:r>
        <w:rPr>
          <w:rFonts w:ascii="Calibri" w:hAnsi="Calibri" w:cs="Calibri"/>
          <w:i/>
          <w:iCs/>
          <w:color w:val="2F5496" w:themeColor="accent1" w:themeShade="BF"/>
        </w:rPr>
        <w:t xml:space="preserve"> (n=9) 5x per week for 3 weeks</w:t>
      </w:r>
      <w:r w:rsidRPr="002C06BC">
        <w:rPr>
          <w:rFonts w:ascii="Calibri" w:hAnsi="Calibri" w:cs="Calibri"/>
          <w:i/>
          <w:iCs/>
          <w:color w:val="2F5496" w:themeColor="accent1" w:themeShade="BF"/>
        </w:rPr>
        <w:t>. After 3 weeks of treatment mice were culled by cardiac bleed. (B) Example of skeletal tumour progression in the different treatment groups. (C) Progression of skeletal tumour growth as tumour burden (photon/s)</w:t>
      </w:r>
      <w:r>
        <w:rPr>
          <w:rFonts w:ascii="Calibri" w:hAnsi="Calibri" w:cs="Calibri"/>
          <w:i/>
          <w:iCs/>
          <w:color w:val="2F5496" w:themeColor="accent1" w:themeShade="BF"/>
        </w:rPr>
        <w:t xml:space="preserve">. </w:t>
      </w:r>
      <w:r w:rsidRPr="002C06BC">
        <w:rPr>
          <w:rFonts w:ascii="Calibri" w:hAnsi="Calibri" w:cs="Calibri"/>
          <w:i/>
          <w:iCs/>
          <w:color w:val="2F5496" w:themeColor="accent1" w:themeShade="BF"/>
        </w:rPr>
        <w:t xml:space="preserve">In vivo </w:t>
      </w:r>
      <w:r w:rsidRPr="002C06BC">
        <w:rPr>
          <w:rFonts w:ascii="Calibri" w:hAnsi="Calibri" w:cs="Calibri"/>
          <w:i/>
          <w:iCs/>
          <w:color w:val="2F5496" w:themeColor="accent1" w:themeShade="BF"/>
          <w:shd w:val="clear" w:color="auto" w:fill="FFFFFF"/>
        </w:rPr>
        <w:t>µ</w:t>
      </w:r>
      <w:r w:rsidRPr="002C06BC">
        <w:rPr>
          <w:rFonts w:ascii="Calibri" w:hAnsi="Calibri" w:cs="Calibri"/>
          <w:i/>
          <w:iCs/>
          <w:color w:val="2F5496" w:themeColor="accent1" w:themeShade="BF"/>
        </w:rPr>
        <w:t xml:space="preserve">CT (D) </w:t>
      </w:r>
      <w:r>
        <w:rPr>
          <w:rFonts w:ascii="Calibri" w:hAnsi="Calibri" w:cs="Calibri"/>
          <w:i/>
          <w:iCs/>
          <w:color w:val="2F5496" w:themeColor="accent1" w:themeShade="BF"/>
        </w:rPr>
        <w:t>BV/TV</w:t>
      </w:r>
      <w:r w:rsidRPr="002C06BC">
        <w:rPr>
          <w:rFonts w:ascii="Calibri" w:hAnsi="Calibri" w:cs="Calibri"/>
          <w:i/>
          <w:iCs/>
          <w:color w:val="2F5496" w:themeColor="accent1" w:themeShade="BF"/>
        </w:rPr>
        <w:t xml:space="preserve"> (E) </w:t>
      </w:r>
      <w:proofErr w:type="spellStart"/>
      <w:proofErr w:type="gramStart"/>
      <w:r>
        <w:rPr>
          <w:rFonts w:ascii="Calibri" w:hAnsi="Calibri" w:cs="Calibri"/>
          <w:i/>
          <w:iCs/>
          <w:color w:val="2F5496" w:themeColor="accent1" w:themeShade="BF"/>
        </w:rPr>
        <w:t>Tb.N</w:t>
      </w:r>
      <w:proofErr w:type="spellEnd"/>
      <w:proofErr w:type="gramEnd"/>
      <w:r w:rsidRPr="002C06BC">
        <w:rPr>
          <w:rFonts w:ascii="Calibri" w:hAnsi="Calibri" w:cs="Calibri"/>
          <w:i/>
          <w:iCs/>
          <w:color w:val="2F5496" w:themeColor="accent1" w:themeShade="BF"/>
        </w:rPr>
        <w:t xml:space="preserve"> (F) lesion area % bone. Ex vivo </w:t>
      </w:r>
      <w:r w:rsidRPr="002C06BC">
        <w:rPr>
          <w:rFonts w:ascii="Calibri" w:hAnsi="Calibri" w:cs="Calibri"/>
          <w:i/>
          <w:iCs/>
          <w:color w:val="2F5496" w:themeColor="accent1" w:themeShade="BF"/>
          <w:shd w:val="clear" w:color="auto" w:fill="FFFFFF"/>
        </w:rPr>
        <w:t>µ</w:t>
      </w:r>
      <w:r w:rsidRPr="002C06BC">
        <w:rPr>
          <w:rFonts w:ascii="Calibri" w:hAnsi="Calibri" w:cs="Calibri"/>
          <w:i/>
          <w:iCs/>
          <w:color w:val="2F5496" w:themeColor="accent1" w:themeShade="BF"/>
        </w:rPr>
        <w:t xml:space="preserve">CT (G) </w:t>
      </w:r>
      <w:r>
        <w:rPr>
          <w:rFonts w:ascii="Calibri" w:hAnsi="Calibri" w:cs="Calibri"/>
          <w:i/>
          <w:iCs/>
          <w:color w:val="2F5496" w:themeColor="accent1" w:themeShade="BF"/>
        </w:rPr>
        <w:t>BV/TV</w:t>
      </w:r>
      <w:r w:rsidRPr="002C06BC">
        <w:rPr>
          <w:rFonts w:ascii="Calibri" w:hAnsi="Calibri" w:cs="Calibri"/>
          <w:i/>
          <w:iCs/>
          <w:color w:val="2F5496" w:themeColor="accent1" w:themeShade="BF"/>
        </w:rPr>
        <w:t xml:space="preserve"> (H) </w:t>
      </w:r>
      <w:proofErr w:type="spellStart"/>
      <w:proofErr w:type="gramStart"/>
      <w:r>
        <w:rPr>
          <w:rFonts w:ascii="Calibri" w:hAnsi="Calibri" w:cs="Calibri"/>
          <w:i/>
          <w:iCs/>
          <w:color w:val="2F5496" w:themeColor="accent1" w:themeShade="BF"/>
        </w:rPr>
        <w:t>Tb.N</w:t>
      </w:r>
      <w:proofErr w:type="spellEnd"/>
      <w:proofErr w:type="gramEnd"/>
      <w:r w:rsidRPr="002C06BC">
        <w:rPr>
          <w:rFonts w:ascii="Calibri" w:hAnsi="Calibri" w:cs="Calibri"/>
          <w:i/>
          <w:iCs/>
          <w:color w:val="2F5496" w:themeColor="accent1" w:themeShade="BF"/>
        </w:rPr>
        <w:t xml:space="preserve"> (I) lesion area % bone. (J) Example of 3-D reconstructed image of bone lesion development in the tibia in SD-208 and palbociclib, SD-208 in combination with palbociclib treated mice. (K)P1NP and (L) TRAP5b serum levels measured by ELISA. qPCR analysis of osteoblast/osteoclast specific genes, (M) TGF-</w:t>
      </w:r>
      <w:r w:rsidRPr="002C06BC">
        <w:rPr>
          <w:rFonts w:ascii="Calibri" w:eastAsia="Arial" w:hAnsi="Calibri" w:cs="Calibri"/>
          <w:i/>
          <w:iCs/>
          <w:color w:val="2F5496" w:themeColor="accent1" w:themeShade="BF"/>
        </w:rPr>
        <w:t>β</w:t>
      </w:r>
      <w:r w:rsidRPr="002C06BC">
        <w:rPr>
          <w:rFonts w:ascii="Calibri" w:hAnsi="Calibri" w:cs="Calibri"/>
          <w:i/>
          <w:iCs/>
          <w:color w:val="2F5496" w:themeColor="accent1" w:themeShade="BF"/>
        </w:rPr>
        <w:t xml:space="preserve">1, (N) SMAD-3, (O) EFNB4, (P) </w:t>
      </w:r>
      <w:r w:rsidR="003C2F54">
        <w:rPr>
          <w:rFonts w:ascii="Calibri" w:hAnsi="Calibri" w:cs="Calibri"/>
          <w:i/>
          <w:iCs/>
          <w:color w:val="2F5496" w:themeColor="accent1" w:themeShade="BF"/>
        </w:rPr>
        <w:t>RUNX2</w:t>
      </w:r>
      <w:r w:rsidRPr="002C06BC">
        <w:rPr>
          <w:rFonts w:ascii="Calibri" w:hAnsi="Calibri" w:cs="Calibri"/>
          <w:i/>
          <w:iCs/>
          <w:color w:val="2F5496" w:themeColor="accent1" w:themeShade="BF"/>
        </w:rPr>
        <w:t xml:space="preserve">, (Q) Osteocalcin, (R) CTSK, (S) DC-STAMP relative to 18S expression. (T) Cell viability of </w:t>
      </w:r>
      <w:r>
        <w:rPr>
          <w:rFonts w:ascii="Calibri" w:hAnsi="Calibri" w:cs="Calibri"/>
          <w:i/>
          <w:iCs/>
          <w:color w:val="2F5496" w:themeColor="accent1" w:themeShade="BF"/>
        </w:rPr>
        <w:t>MDA-MB-231 LUC2+GFP+</w:t>
      </w:r>
      <w:r w:rsidRPr="002C06BC">
        <w:rPr>
          <w:rFonts w:ascii="Calibri" w:hAnsi="Calibri" w:cs="Calibri"/>
          <w:i/>
          <w:iCs/>
          <w:color w:val="2F5496" w:themeColor="accent1" w:themeShade="BF"/>
        </w:rPr>
        <w:t xml:space="preserve"> cells (cultured with </w:t>
      </w:r>
      <w:r w:rsidRPr="002C06BC">
        <w:rPr>
          <w:rFonts w:ascii="Calibri" w:eastAsia="Arial" w:hAnsi="Calibri" w:cs="Calibri"/>
          <w:i/>
          <w:iCs/>
          <w:color w:val="2F5496" w:themeColor="accent1" w:themeShade="BF"/>
        </w:rPr>
        <w:t>TGF-β</w:t>
      </w:r>
      <w:r w:rsidRPr="002C06BC">
        <w:rPr>
          <w:rFonts w:ascii="Calibri" w:hAnsi="Calibri" w:cs="Calibri"/>
          <w:i/>
          <w:iCs/>
          <w:color w:val="2F5496" w:themeColor="accent1" w:themeShade="BF"/>
        </w:rPr>
        <w:t xml:space="preserve">-B1 recombinant (2.5ng/ml)) treated with 10µM SD-208 or 100µM losartan or 10µM Palbociclib for 72 hours. </w:t>
      </w:r>
      <w:r w:rsidR="006215FB">
        <w:rPr>
          <w:rFonts w:ascii="Calibri" w:hAnsi="Calibri" w:cs="Calibri"/>
          <w:i/>
          <w:iCs/>
          <w:color w:val="2F5496" w:themeColor="accent1" w:themeShade="BF"/>
        </w:rPr>
        <w:t>(U) Representative histolog</w:t>
      </w:r>
      <w:r w:rsidR="00847A69">
        <w:rPr>
          <w:rFonts w:ascii="Calibri" w:hAnsi="Calibri" w:cs="Calibri"/>
          <w:i/>
          <w:iCs/>
          <w:color w:val="2F5496" w:themeColor="accent1" w:themeShade="BF"/>
        </w:rPr>
        <w:t>ical</w:t>
      </w:r>
      <w:r w:rsidR="006215FB">
        <w:rPr>
          <w:rFonts w:ascii="Calibri" w:hAnsi="Calibri" w:cs="Calibri"/>
          <w:i/>
          <w:iCs/>
          <w:color w:val="2F5496" w:themeColor="accent1" w:themeShade="BF"/>
        </w:rPr>
        <w:t xml:space="preserve"> image </w:t>
      </w:r>
      <w:r w:rsidR="00847A69">
        <w:rPr>
          <w:rFonts w:ascii="Calibri" w:hAnsi="Calibri" w:cs="Calibri"/>
          <w:i/>
          <w:iCs/>
          <w:color w:val="2F5496" w:themeColor="accent1" w:themeShade="BF"/>
        </w:rPr>
        <w:t>vehicle, SD-208, palbociclib, SD-208 in combination palbociclib treated</w:t>
      </w:r>
      <w:r w:rsidR="006215FB">
        <w:rPr>
          <w:rFonts w:ascii="Calibri" w:hAnsi="Calibri" w:cs="Calibri"/>
          <w:i/>
          <w:iCs/>
          <w:color w:val="2F5496" w:themeColor="accent1" w:themeShade="BF"/>
        </w:rPr>
        <w:t xml:space="preserve"> mice</w:t>
      </w:r>
      <w:r w:rsidR="00847A69">
        <w:rPr>
          <w:rFonts w:ascii="Calibri" w:hAnsi="Calibri" w:cs="Calibri"/>
          <w:i/>
          <w:iCs/>
          <w:color w:val="2F5496" w:themeColor="accent1" w:themeShade="BF"/>
        </w:rPr>
        <w:t>.</w:t>
      </w:r>
      <w:r w:rsidR="006215FB">
        <w:rPr>
          <w:rFonts w:ascii="Calibri" w:hAnsi="Calibri" w:cs="Calibri"/>
          <w:i/>
          <w:iCs/>
          <w:color w:val="2F5496" w:themeColor="accent1" w:themeShade="BF"/>
        </w:rPr>
        <w:t xml:space="preserve"> </w:t>
      </w:r>
      <w:r w:rsidR="00847A69" w:rsidRPr="00E9462A">
        <w:rPr>
          <w:rFonts w:ascii="Calibri" w:hAnsi="Calibri" w:cs="Calibri"/>
          <w:i/>
          <w:iCs/>
          <w:color w:val="2F5496" w:themeColor="accent1" w:themeShade="BF"/>
          <w:lang w:val="en-US"/>
        </w:rPr>
        <w:t xml:space="preserve">Scale bars= </w:t>
      </w:r>
      <w:r w:rsidR="00847A69">
        <w:rPr>
          <w:rFonts w:ascii="Calibri" w:hAnsi="Calibri" w:cs="Calibri"/>
          <w:i/>
          <w:iCs/>
          <w:color w:val="2F5496" w:themeColor="accent1" w:themeShade="BF"/>
          <w:lang w:val="en-US"/>
        </w:rPr>
        <w:t>1</w:t>
      </w:r>
      <w:r w:rsidR="00847A69" w:rsidRPr="00E9462A">
        <w:rPr>
          <w:rFonts w:ascii="Calibri" w:hAnsi="Calibri" w:cs="Calibri"/>
          <w:i/>
          <w:iCs/>
          <w:color w:val="2F5496" w:themeColor="accent1" w:themeShade="BF"/>
          <w:lang w:val="en-US"/>
        </w:rPr>
        <w:t>0</w:t>
      </w:r>
      <w:r w:rsidR="00847A69" w:rsidRPr="00E9462A">
        <w:rPr>
          <w:rFonts w:ascii="Calibri" w:hAnsi="Calibri" w:cs="Calibri"/>
          <w:i/>
          <w:iCs/>
          <w:color w:val="2F5496" w:themeColor="accent1" w:themeShade="BF"/>
          <w:shd w:val="clear" w:color="auto" w:fill="FFFFFF"/>
        </w:rPr>
        <w:t>µm</w:t>
      </w:r>
      <w:r w:rsidR="00847A69">
        <w:rPr>
          <w:rFonts w:ascii="Calibri" w:hAnsi="Calibri" w:cs="Calibri"/>
          <w:i/>
          <w:iCs/>
          <w:color w:val="2F5496" w:themeColor="accent1" w:themeShade="BF"/>
          <w:shd w:val="clear" w:color="auto" w:fill="FFFFFF"/>
        </w:rPr>
        <w:t>.</w:t>
      </w:r>
      <w:r w:rsidR="006215FB">
        <w:rPr>
          <w:rFonts w:ascii="Calibri" w:hAnsi="Calibri" w:cs="Calibri"/>
          <w:i/>
          <w:iCs/>
          <w:color w:val="2F5496" w:themeColor="accent1" w:themeShade="BF"/>
          <w:lang w:val="en-US"/>
        </w:rPr>
        <w:t xml:space="preserve"> </w:t>
      </w:r>
      <w:r w:rsidRPr="002C06BC">
        <w:rPr>
          <w:rFonts w:ascii="Calibri" w:hAnsi="Calibri" w:cs="Calibri"/>
          <w:i/>
          <w:iCs/>
          <w:color w:val="2F5496" w:themeColor="accent1" w:themeShade="BF"/>
        </w:rPr>
        <w:t xml:space="preserve">Data are </w:t>
      </w:r>
      <w:r>
        <w:rPr>
          <w:rFonts w:ascii="Calibri" w:hAnsi="Calibri" w:cs="Calibri"/>
          <w:i/>
          <w:iCs/>
          <w:color w:val="2F5496" w:themeColor="accent1" w:themeShade="BF"/>
        </w:rPr>
        <w:t xml:space="preserve">presented as </w:t>
      </w:r>
      <w:r w:rsidRPr="002C06BC">
        <w:rPr>
          <w:rFonts w:ascii="Calibri" w:hAnsi="Calibri" w:cs="Calibri"/>
          <w:i/>
          <w:iCs/>
          <w:color w:val="2F5496" w:themeColor="accent1" w:themeShade="BF"/>
        </w:rPr>
        <w:t>mean +/- SD</w:t>
      </w:r>
      <w:r>
        <w:rPr>
          <w:rFonts w:ascii="Calibri" w:hAnsi="Calibri" w:cs="Calibri"/>
          <w:i/>
          <w:iCs/>
          <w:color w:val="2F5496" w:themeColor="accent1" w:themeShade="BF"/>
        </w:rPr>
        <w:t>,</w:t>
      </w:r>
      <w:r w:rsidR="00171C1C" w:rsidRPr="00171C1C">
        <w:t xml:space="preserve"> </w:t>
      </w:r>
      <w:r w:rsidR="00171C1C" w:rsidRPr="00171C1C">
        <w:rPr>
          <w:rFonts w:ascii="Calibri" w:hAnsi="Calibri" w:cs="Calibri"/>
          <w:i/>
          <w:iCs/>
          <w:color w:val="2F5496" w:themeColor="accent1" w:themeShade="BF"/>
          <w:lang w:val="en-US"/>
        </w:rPr>
        <w:t xml:space="preserve">Aligned Rank transfer and 2-way ANOVA test, </w:t>
      </w:r>
      <w:proofErr w:type="spellStart"/>
      <w:r w:rsidR="00171C1C" w:rsidRPr="00171C1C">
        <w:rPr>
          <w:rFonts w:ascii="Calibri" w:hAnsi="Calibri" w:cs="Calibri"/>
          <w:i/>
          <w:iCs/>
          <w:color w:val="2F5496" w:themeColor="accent1" w:themeShade="BF"/>
          <w:lang w:val="en-US"/>
        </w:rPr>
        <w:t>analysed</w:t>
      </w:r>
      <w:proofErr w:type="spellEnd"/>
      <w:r w:rsidR="00171C1C" w:rsidRPr="00171C1C">
        <w:rPr>
          <w:rFonts w:ascii="Calibri" w:hAnsi="Calibri" w:cs="Calibri"/>
          <w:i/>
          <w:iCs/>
          <w:color w:val="2F5496" w:themeColor="accent1" w:themeShade="BF"/>
          <w:lang w:val="en-US"/>
        </w:rPr>
        <w:t xml:space="preserve"> on R </w:t>
      </w:r>
      <w:proofErr w:type="gramStart"/>
      <w:r w:rsidR="00171C1C" w:rsidRPr="00171C1C">
        <w:rPr>
          <w:rFonts w:ascii="Calibri" w:hAnsi="Calibri" w:cs="Calibri"/>
          <w:i/>
          <w:iCs/>
          <w:color w:val="2F5496" w:themeColor="accent1" w:themeShade="BF"/>
          <w:lang w:val="en-US"/>
        </w:rPr>
        <w:t>software</w:t>
      </w:r>
      <w:r w:rsidR="00773AC6">
        <w:rPr>
          <w:rFonts w:ascii="Calibri" w:hAnsi="Calibri" w:cs="Calibri"/>
          <w:i/>
          <w:iCs/>
          <w:color w:val="2F5496" w:themeColor="accent1" w:themeShade="BF"/>
        </w:rPr>
        <w:t xml:space="preserve"> ;</w:t>
      </w:r>
      <w:proofErr w:type="gramEnd"/>
      <w:r w:rsidR="00773AC6">
        <w:rPr>
          <w:rFonts w:ascii="Calibri" w:hAnsi="Calibri" w:cs="Calibri"/>
          <w:i/>
          <w:iCs/>
          <w:color w:val="2F5496" w:themeColor="accent1" w:themeShade="BF"/>
        </w:rPr>
        <w:t xml:space="preserve"> </w:t>
      </w:r>
      <w:r w:rsidR="00171C1C" w:rsidRPr="00171C1C">
        <w:rPr>
          <w:rFonts w:ascii="Calibri" w:hAnsi="Calibri" w:cs="Calibri"/>
          <w:i/>
          <w:iCs/>
          <w:color w:val="2F5496" w:themeColor="accent1" w:themeShade="BF"/>
        </w:rPr>
        <w:t>1-way ANOVA and Kruskal-Wallis</w:t>
      </w:r>
      <w:r w:rsidR="00171C1C">
        <w:rPr>
          <w:rFonts w:ascii="Calibri" w:hAnsi="Calibri" w:cs="Calibri"/>
          <w:i/>
          <w:iCs/>
          <w:color w:val="2F5496" w:themeColor="accent1" w:themeShade="BF"/>
        </w:rPr>
        <w:t xml:space="preserve">’s </w:t>
      </w:r>
      <w:r w:rsidR="00171C1C" w:rsidRPr="00171C1C">
        <w:rPr>
          <w:rFonts w:ascii="Calibri" w:hAnsi="Calibri" w:cs="Calibri"/>
          <w:i/>
          <w:iCs/>
          <w:color w:val="2F5496" w:themeColor="accent1" w:themeShade="BF"/>
        </w:rPr>
        <w:t xml:space="preserve"> test</w:t>
      </w:r>
      <w:r w:rsidR="00171C1C">
        <w:rPr>
          <w:rFonts w:ascii="Calibri" w:hAnsi="Calibri" w:cs="Calibri"/>
          <w:i/>
          <w:iCs/>
          <w:color w:val="2F5496" w:themeColor="accent1" w:themeShade="BF"/>
        </w:rPr>
        <w:t xml:space="preserve">, </w:t>
      </w:r>
      <w:r w:rsidR="00773AC6" w:rsidRPr="002C06BC">
        <w:rPr>
          <w:rFonts w:ascii="Calibri" w:hAnsi="Calibri" w:cs="Calibri"/>
          <w:i/>
          <w:iCs/>
          <w:color w:val="2F5496" w:themeColor="accent1" w:themeShade="BF"/>
        </w:rPr>
        <w:t>unpaired two-tail student’s t-test</w:t>
      </w:r>
      <w:r w:rsidR="00171C1C">
        <w:rPr>
          <w:rFonts w:ascii="Calibri" w:hAnsi="Calibri" w:cs="Calibri"/>
          <w:i/>
          <w:iCs/>
          <w:color w:val="2F5496" w:themeColor="accent1" w:themeShade="BF"/>
        </w:rPr>
        <w:t xml:space="preserve"> with </w:t>
      </w:r>
      <w:r w:rsidR="00773AC6">
        <w:rPr>
          <w:rFonts w:ascii="Calibri" w:hAnsi="Calibri" w:cs="Calibri"/>
          <w:i/>
          <w:iCs/>
          <w:color w:val="2F5496" w:themeColor="accent1" w:themeShade="BF"/>
        </w:rPr>
        <w:t>Mann</w:t>
      </w:r>
      <w:r w:rsidR="00171C1C">
        <w:rPr>
          <w:rFonts w:ascii="Calibri" w:hAnsi="Calibri" w:cs="Calibri"/>
          <w:i/>
          <w:iCs/>
          <w:color w:val="2F5496" w:themeColor="accent1" w:themeShade="BF"/>
        </w:rPr>
        <w:t>-</w:t>
      </w:r>
      <w:r w:rsidR="00F26ED7">
        <w:rPr>
          <w:rFonts w:ascii="Calibri" w:hAnsi="Calibri" w:cs="Calibri"/>
          <w:i/>
          <w:iCs/>
          <w:color w:val="2F5496" w:themeColor="accent1" w:themeShade="BF"/>
        </w:rPr>
        <w:t>W</w:t>
      </w:r>
      <w:r w:rsidR="00773AC6">
        <w:rPr>
          <w:rFonts w:ascii="Calibri" w:hAnsi="Calibri" w:cs="Calibri"/>
          <w:i/>
          <w:iCs/>
          <w:color w:val="2F5496" w:themeColor="accent1" w:themeShade="BF"/>
        </w:rPr>
        <w:t>hitney’s test</w:t>
      </w:r>
      <w:r>
        <w:rPr>
          <w:rFonts w:ascii="Calibri" w:hAnsi="Calibri" w:cs="Calibri"/>
          <w:i/>
          <w:iCs/>
          <w:color w:val="2F5496" w:themeColor="accent1" w:themeShade="BF"/>
        </w:rPr>
        <w:t xml:space="preserve">, analysed on Prism software. </w:t>
      </w:r>
      <w:r w:rsidRPr="002E1D0A">
        <w:rPr>
          <w:rFonts w:ascii="Calibri" w:hAnsi="Calibri" w:cs="Calibri"/>
          <w:i/>
          <w:iCs/>
          <w:color w:val="2F5496" w:themeColor="accent1" w:themeShade="BF"/>
        </w:rPr>
        <w:t>Significance ns (P&gt;0.05), * (P≤0.05), ** (P≤0.01)</w:t>
      </w:r>
      <w:r w:rsidR="00773AC6">
        <w:rPr>
          <w:rFonts w:ascii="Calibri" w:hAnsi="Calibri" w:cs="Calibri"/>
          <w:i/>
          <w:iCs/>
          <w:color w:val="2F5496" w:themeColor="accent1" w:themeShade="BF"/>
        </w:rPr>
        <w:t>.</w:t>
      </w:r>
      <w:r w:rsidRPr="002C06BC">
        <w:rPr>
          <w:rFonts w:ascii="Calibri" w:hAnsi="Calibri" w:cs="Calibri"/>
          <w:i/>
          <w:iCs/>
          <w:color w:val="2F5496" w:themeColor="accent1" w:themeShade="BF"/>
        </w:rPr>
        <w:t xml:space="preserve"> </w:t>
      </w:r>
    </w:p>
    <w:p w14:paraId="197A35CD" w14:textId="77777777" w:rsidR="00D20599" w:rsidRPr="002C06BC" w:rsidRDefault="00D20599" w:rsidP="00D20599">
      <w:pPr>
        <w:spacing w:line="360" w:lineRule="auto"/>
        <w:jc w:val="both"/>
        <w:rPr>
          <w:rFonts w:ascii="Calibri" w:hAnsi="Calibri" w:cs="Calibri"/>
          <w:i/>
          <w:iCs/>
        </w:rPr>
      </w:pPr>
    </w:p>
    <w:p w14:paraId="006EC12F" w14:textId="0162F9E4" w:rsidR="00D20599" w:rsidRPr="00A04B6B" w:rsidRDefault="00D20599" w:rsidP="00D20599">
      <w:pPr>
        <w:spacing w:line="360" w:lineRule="auto"/>
        <w:jc w:val="both"/>
        <w:rPr>
          <w:rFonts w:ascii="Calibri" w:hAnsi="Calibri" w:cs="Calibri"/>
          <w:b/>
          <w:bCs/>
        </w:rPr>
      </w:pPr>
      <w:r w:rsidRPr="00A04B6B">
        <w:rPr>
          <w:rFonts w:ascii="Calibri" w:hAnsi="Calibri" w:cs="Calibri"/>
        </w:rPr>
        <w:t xml:space="preserve">Since losartan treatment was not sufficient to fully repair bone lesions, we next </w:t>
      </w:r>
      <w:r>
        <w:rPr>
          <w:rFonts w:ascii="Calibri" w:hAnsi="Calibri" w:cs="Calibri"/>
        </w:rPr>
        <w:t>assess</w:t>
      </w:r>
      <w:r w:rsidRPr="00A04B6B">
        <w:rPr>
          <w:rFonts w:ascii="Calibri" w:hAnsi="Calibri" w:cs="Calibri"/>
        </w:rPr>
        <w:t xml:space="preserve">ed whether adding a cytostatic agent to SD-208 </w:t>
      </w:r>
      <w:r>
        <w:rPr>
          <w:rFonts w:ascii="Calibri" w:hAnsi="Calibri" w:cs="Calibri"/>
        </w:rPr>
        <w:t xml:space="preserve">treatment </w:t>
      </w:r>
      <w:r w:rsidRPr="00A04B6B">
        <w:rPr>
          <w:rFonts w:ascii="Calibri" w:hAnsi="Calibri" w:cs="Calibri"/>
        </w:rPr>
        <w:t xml:space="preserve">would inhibit the growth of skeletal tumours and further reduce the development of lytic bone lesions. This approach was aimed </w:t>
      </w:r>
      <w:r w:rsidR="00F4460E">
        <w:rPr>
          <w:rFonts w:ascii="Calibri" w:hAnsi="Calibri" w:cs="Calibri"/>
        </w:rPr>
        <w:t xml:space="preserve">at slowing </w:t>
      </w:r>
      <w:r w:rsidRPr="00A04B6B">
        <w:rPr>
          <w:rFonts w:ascii="Calibri" w:hAnsi="Calibri" w:cs="Calibri"/>
        </w:rPr>
        <w:t>down tumour progression, allowing time for the bone anabolic agent to facilitate bone repair. Palbociclib is a CDK4/6 inhibitor shown to inhibit bone metastasis in th</w:t>
      </w:r>
      <w:r>
        <w:rPr>
          <w:rFonts w:ascii="Calibri" w:hAnsi="Calibri" w:cs="Calibri"/>
        </w:rPr>
        <w:t>e MDA-MB-231 LUC2+GFP+ xenograft</w:t>
      </w:r>
      <w:r w:rsidRPr="00A04B6B">
        <w:rPr>
          <w:rFonts w:ascii="Calibri" w:hAnsi="Calibri" w:cs="Calibri"/>
        </w:rPr>
        <w:t xml:space="preserve"> </w:t>
      </w:r>
      <w:r>
        <w:rPr>
          <w:rFonts w:ascii="Calibri" w:hAnsi="Calibri" w:cs="Calibri"/>
        </w:rPr>
        <w:t xml:space="preserve">BC </w:t>
      </w:r>
      <w:r w:rsidRPr="00A04B6B">
        <w:rPr>
          <w:rFonts w:ascii="Calibri" w:hAnsi="Calibri" w:cs="Calibri"/>
        </w:rPr>
        <w:t xml:space="preserve">model (Saleh </w:t>
      </w:r>
      <w:r w:rsidRPr="00A04B6B">
        <w:rPr>
          <w:rFonts w:ascii="Calibri" w:hAnsi="Calibri" w:cs="Calibri"/>
          <w:i/>
          <w:iCs/>
        </w:rPr>
        <w:t>et al</w:t>
      </w:r>
      <w:r w:rsidRPr="00A04B6B">
        <w:rPr>
          <w:rFonts w:ascii="Calibri" w:hAnsi="Calibri" w:cs="Calibri"/>
        </w:rPr>
        <w:t>, 2023). As shown in Fig. 3A, 5</w:t>
      </w:r>
      <m:oMath>
        <m:r>
          <w:rPr>
            <w:rFonts w:ascii="Cambria Math" w:hAnsi="Cambria Math" w:cs="Calibri"/>
          </w:rPr>
          <m:t>×</m:t>
        </m:r>
        <m:sSup>
          <m:sSupPr>
            <m:ctrlPr>
              <w:rPr>
                <w:rFonts w:ascii="Cambria Math" w:hAnsi="Cambria Math" w:cs="Calibri"/>
                <w:i/>
                <w:kern w:val="2"/>
                <w14:ligatures w14:val="standardContextual"/>
              </w:rPr>
            </m:ctrlPr>
          </m:sSupPr>
          <m:e>
            <m:r>
              <w:rPr>
                <w:rFonts w:ascii="Cambria Math" w:hAnsi="Cambria Math" w:cs="Calibri"/>
              </w:rPr>
              <m:t>10</m:t>
            </m:r>
          </m:e>
          <m:sup>
            <m:r>
              <w:rPr>
                <w:rFonts w:ascii="Cambria Math" w:hAnsi="Cambria Math" w:cs="Calibri"/>
              </w:rPr>
              <m:t>4</m:t>
            </m:r>
          </m:sup>
        </m:sSup>
      </m:oMath>
      <w:r w:rsidRPr="00A04B6B">
        <w:rPr>
          <w:rFonts w:ascii="Calibri" w:hAnsi="Calibri" w:cs="Calibri"/>
        </w:rPr>
        <w:t xml:space="preserve"> Luc2+</w:t>
      </w:r>
      <w:r>
        <w:rPr>
          <w:rFonts w:ascii="Calibri" w:hAnsi="Calibri" w:cs="Calibri"/>
        </w:rPr>
        <w:t>MDA-MB-231 LUC2+GFP+</w:t>
      </w:r>
      <w:r w:rsidRPr="00A04B6B">
        <w:rPr>
          <w:rFonts w:ascii="Calibri" w:hAnsi="Calibri" w:cs="Calibri"/>
        </w:rPr>
        <w:t xml:space="preserve"> cells were injected intracardially</w:t>
      </w:r>
      <w:r w:rsidR="00F4460E">
        <w:rPr>
          <w:rFonts w:ascii="Calibri" w:hAnsi="Calibri" w:cs="Calibri"/>
        </w:rPr>
        <w:t xml:space="preserve"> in</w:t>
      </w:r>
      <w:r w:rsidRPr="00A04B6B">
        <w:rPr>
          <w:rFonts w:ascii="Calibri" w:hAnsi="Calibri" w:cs="Calibri"/>
        </w:rPr>
        <w:t>to female BALB/c nude mice aged 6 weeks</w:t>
      </w:r>
      <w:r w:rsidR="00F4460E">
        <w:rPr>
          <w:rFonts w:ascii="Calibri" w:hAnsi="Calibri" w:cs="Calibri"/>
        </w:rPr>
        <w:t>,</w:t>
      </w:r>
      <w:r>
        <w:rPr>
          <w:rFonts w:ascii="Calibri" w:hAnsi="Calibri" w:cs="Calibri"/>
        </w:rPr>
        <w:t xml:space="preserve"> and</w:t>
      </w:r>
      <w:r w:rsidRPr="00A04B6B">
        <w:rPr>
          <w:rFonts w:ascii="Calibri" w:hAnsi="Calibri" w:cs="Calibri"/>
        </w:rPr>
        <w:t xml:space="preserve"> 24 animals had confirmed tumour growth. After tumour and bone lesion</w:t>
      </w:r>
      <w:r>
        <w:rPr>
          <w:rFonts w:ascii="Calibri" w:hAnsi="Calibri" w:cs="Calibri"/>
        </w:rPr>
        <w:t>s</w:t>
      </w:r>
      <w:r w:rsidRPr="00A04B6B">
        <w:rPr>
          <w:rFonts w:ascii="Calibri" w:hAnsi="Calibri" w:cs="Calibri"/>
        </w:rPr>
        <w:t xml:space="preserve"> were detected by imaging, mice were treated with SD-208 (n=6) or </w:t>
      </w:r>
      <w:r>
        <w:rPr>
          <w:rFonts w:ascii="Calibri" w:hAnsi="Calibri" w:cs="Calibri"/>
        </w:rPr>
        <w:t>p</w:t>
      </w:r>
      <w:r w:rsidRPr="00A04B6B">
        <w:rPr>
          <w:rFonts w:ascii="Calibri" w:hAnsi="Calibri" w:cs="Calibri"/>
        </w:rPr>
        <w:t xml:space="preserve">albociclib (n=6) </w:t>
      </w:r>
      <w:r w:rsidRPr="00A04B6B">
        <w:rPr>
          <w:rFonts w:ascii="Calibri" w:hAnsi="Calibri" w:cs="Calibri"/>
        </w:rPr>
        <w:lastRenderedPageBreak/>
        <w:t xml:space="preserve">or SD-208 in combination with palbociclib (n=3) </w:t>
      </w:r>
      <w:r>
        <w:rPr>
          <w:rFonts w:ascii="Calibri" w:hAnsi="Calibri" w:cs="Calibri"/>
        </w:rPr>
        <w:t xml:space="preserve">for </w:t>
      </w:r>
      <w:r w:rsidRPr="00A04B6B">
        <w:rPr>
          <w:rFonts w:ascii="Calibri" w:hAnsi="Calibri" w:cs="Calibri"/>
        </w:rPr>
        <w:t xml:space="preserve">5 days per week for 3 weeks. Tumour growth was monitored by bioluminescent imaging carried out twice/week and </w:t>
      </w:r>
      <w:r w:rsidRPr="00A04B6B">
        <w:rPr>
          <w:rFonts w:ascii="Calibri" w:hAnsi="Calibri" w:cs="Calibri"/>
          <w:i/>
          <w:iCs/>
        </w:rPr>
        <w:t>in vivo</w:t>
      </w:r>
      <w:r w:rsidRPr="00A04B6B">
        <w:rPr>
          <w:rFonts w:ascii="Calibri" w:hAnsi="Calibri" w:cs="Calibri"/>
        </w:rPr>
        <w:t xml:space="preserve"> </w:t>
      </w:r>
      <w:r w:rsidRPr="00A04B6B">
        <w:rPr>
          <w:rFonts w:ascii="Calibri" w:hAnsi="Calibri" w:cs="Calibri"/>
          <w:color w:val="000000" w:themeColor="text1"/>
          <w:shd w:val="clear" w:color="auto" w:fill="FFFFFF"/>
        </w:rPr>
        <w:t>µ</w:t>
      </w:r>
      <w:r w:rsidRPr="00A04B6B">
        <w:rPr>
          <w:rFonts w:ascii="Calibri" w:hAnsi="Calibri" w:cs="Calibri"/>
        </w:rPr>
        <w:t>CT on the tumour-bearing hind limb once/week throughout</w:t>
      </w:r>
      <w:r>
        <w:rPr>
          <w:rFonts w:ascii="Calibri" w:hAnsi="Calibri" w:cs="Calibri"/>
        </w:rPr>
        <w:t xml:space="preserve"> the study</w:t>
      </w:r>
      <w:r w:rsidRPr="00A04B6B">
        <w:rPr>
          <w:rFonts w:ascii="Calibri" w:hAnsi="Calibri" w:cs="Calibri"/>
        </w:rPr>
        <w:t xml:space="preserve">. Tumour growth in the hindlimbs was detected on day 10 (Fig. </w:t>
      </w:r>
      <w:r w:rsidR="00BA7E11">
        <w:rPr>
          <w:rFonts w:ascii="Calibri" w:hAnsi="Calibri" w:cs="Calibri"/>
        </w:rPr>
        <w:t>5</w:t>
      </w:r>
      <w:r w:rsidRPr="00A04B6B">
        <w:rPr>
          <w:rFonts w:ascii="Calibri" w:hAnsi="Calibri" w:cs="Calibri"/>
        </w:rPr>
        <w:t xml:space="preserve">B), resulting in lytic lesions (Fig. </w:t>
      </w:r>
      <w:r w:rsidR="00BA7E11">
        <w:rPr>
          <w:rFonts w:ascii="Calibri" w:hAnsi="Calibri" w:cs="Calibri"/>
        </w:rPr>
        <w:t>5</w:t>
      </w:r>
      <w:r>
        <w:rPr>
          <w:rFonts w:ascii="Calibri" w:hAnsi="Calibri" w:cs="Calibri"/>
        </w:rPr>
        <w:t>J</w:t>
      </w:r>
      <w:r w:rsidRPr="00A04B6B">
        <w:rPr>
          <w:rFonts w:ascii="Calibri" w:hAnsi="Calibri" w:cs="Calibri"/>
        </w:rPr>
        <w:t xml:space="preserve">). IVIS imaging demonstrated that 3 weeks of SD-208 treatment had no effect on tumour growth (Fig. </w:t>
      </w:r>
      <w:r w:rsidR="00BA7E11">
        <w:rPr>
          <w:rFonts w:ascii="Calibri" w:hAnsi="Calibri" w:cs="Calibri"/>
        </w:rPr>
        <w:t>5</w:t>
      </w:r>
      <w:r w:rsidRPr="00A04B6B">
        <w:rPr>
          <w:rFonts w:ascii="Calibri" w:hAnsi="Calibri" w:cs="Calibri"/>
        </w:rPr>
        <w:t>C)</w:t>
      </w:r>
      <w:r w:rsidR="00C91D1C">
        <w:rPr>
          <w:rFonts w:ascii="Calibri" w:hAnsi="Calibri" w:cs="Calibri"/>
        </w:rPr>
        <w:t>,</w:t>
      </w:r>
      <w:r w:rsidRPr="00A04B6B">
        <w:rPr>
          <w:rFonts w:ascii="Calibri" w:hAnsi="Calibri" w:cs="Calibri"/>
        </w:rPr>
        <w:t xml:space="preserve"> whereas palbociclib </w:t>
      </w:r>
      <w:r>
        <w:rPr>
          <w:rFonts w:ascii="Calibri" w:hAnsi="Calibri" w:cs="Calibri"/>
        </w:rPr>
        <w:t xml:space="preserve">significantly </w:t>
      </w:r>
      <w:r w:rsidRPr="00A04B6B">
        <w:rPr>
          <w:rFonts w:ascii="Calibri" w:hAnsi="Calibri" w:cs="Calibri"/>
        </w:rPr>
        <w:t xml:space="preserve">inhibited tumour growth on </w:t>
      </w:r>
      <w:r>
        <w:rPr>
          <w:rFonts w:ascii="Calibri" w:hAnsi="Calibri" w:cs="Calibri"/>
        </w:rPr>
        <w:t xml:space="preserve">day </w:t>
      </w:r>
      <w:r w:rsidRPr="00A04B6B">
        <w:rPr>
          <w:rFonts w:ascii="Calibri" w:hAnsi="Calibri" w:cs="Calibri"/>
        </w:rPr>
        <w:t xml:space="preserve">31 (Fig. </w:t>
      </w:r>
      <w:r w:rsidR="00BA7E11">
        <w:rPr>
          <w:rFonts w:ascii="Calibri" w:hAnsi="Calibri" w:cs="Calibri"/>
        </w:rPr>
        <w:t>5</w:t>
      </w:r>
      <w:r w:rsidRPr="00A04B6B">
        <w:rPr>
          <w:rFonts w:ascii="Calibri" w:hAnsi="Calibri" w:cs="Calibri"/>
        </w:rPr>
        <w:t xml:space="preserve">C). </w:t>
      </w:r>
      <w:r w:rsidRPr="00A04B6B">
        <w:rPr>
          <w:rFonts w:ascii="Calibri" w:hAnsi="Calibri" w:cs="Calibri"/>
          <w:i/>
          <w:iCs/>
        </w:rPr>
        <w:t>In vivo</w:t>
      </w:r>
      <w:r w:rsidRPr="00A04B6B">
        <w:rPr>
          <w:rFonts w:ascii="Calibri" w:hAnsi="Calibri" w:cs="Calibri"/>
          <w:color w:val="000000" w:themeColor="text1"/>
        </w:rPr>
        <w:t xml:space="preserve">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 xml:space="preserve">CT </w:t>
      </w:r>
      <w:r w:rsidRPr="00A04B6B">
        <w:rPr>
          <w:rFonts w:ascii="Calibri" w:hAnsi="Calibri" w:cs="Calibri"/>
        </w:rPr>
        <w:t xml:space="preserve">demonstrated </w:t>
      </w:r>
      <w:r w:rsidRPr="00A04B6B">
        <w:rPr>
          <w:rFonts w:ascii="Calibri" w:hAnsi="Calibri" w:cs="Calibri"/>
          <w:color w:val="0D0D0D"/>
          <w:shd w:val="clear" w:color="auto" w:fill="FFFFFF"/>
        </w:rPr>
        <w:t xml:space="preserve">a significant tumour-induced reduction in %BV/TV and trabecular number comparing SD-208, palbociclib and SD-208 in combination with palbociclib to control (Fig. </w:t>
      </w:r>
      <w:r w:rsidR="00BA7E11">
        <w:rPr>
          <w:rFonts w:ascii="Calibri" w:hAnsi="Calibri" w:cs="Calibri"/>
          <w:color w:val="0D0D0D"/>
          <w:shd w:val="clear" w:color="auto" w:fill="FFFFFF"/>
        </w:rPr>
        <w:t>5</w:t>
      </w:r>
      <w:r w:rsidRPr="00A04B6B">
        <w:rPr>
          <w:rFonts w:ascii="Calibri" w:hAnsi="Calibri" w:cs="Calibri"/>
          <w:color w:val="0D0D0D"/>
          <w:shd w:val="clear" w:color="auto" w:fill="FFFFFF"/>
        </w:rPr>
        <w:t xml:space="preserve">D, E, F). </w:t>
      </w:r>
      <w:r w:rsidRPr="00A04B6B">
        <w:rPr>
          <w:rFonts w:ascii="Calibri" w:hAnsi="Calibri" w:cs="Calibri"/>
          <w:i/>
          <w:iCs/>
        </w:rPr>
        <w:t>Ex vivo</w:t>
      </w:r>
      <w:r w:rsidRPr="00A04B6B">
        <w:rPr>
          <w:rFonts w:ascii="Calibri" w:hAnsi="Calibri" w:cs="Calibri"/>
          <w:color w:val="000000" w:themeColor="text1"/>
        </w:rPr>
        <w:t xml:space="preserve">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 xml:space="preserve">CT was carried out at </w:t>
      </w:r>
      <w:r w:rsidR="00C91D1C">
        <w:rPr>
          <w:rFonts w:ascii="Calibri" w:hAnsi="Calibri" w:cs="Calibri"/>
          <w:color w:val="000000" w:themeColor="text1"/>
        </w:rPr>
        <w:t xml:space="preserve">the </w:t>
      </w:r>
      <w:r w:rsidRPr="00A04B6B">
        <w:rPr>
          <w:rFonts w:ascii="Calibri" w:hAnsi="Calibri" w:cs="Calibri"/>
          <w:color w:val="000000" w:themeColor="text1"/>
        </w:rPr>
        <w:t>study endpoint</w:t>
      </w:r>
      <w:r w:rsidR="00C91D1C">
        <w:rPr>
          <w:rFonts w:ascii="Calibri" w:hAnsi="Calibri" w:cs="Calibri"/>
          <w:color w:val="000000" w:themeColor="text1"/>
        </w:rPr>
        <w:t>,</w:t>
      </w:r>
      <w:r w:rsidRPr="00A04B6B">
        <w:rPr>
          <w:rFonts w:ascii="Calibri" w:hAnsi="Calibri" w:cs="Calibri"/>
          <w:color w:val="000000" w:themeColor="text1"/>
        </w:rPr>
        <w:t xml:space="preserve"> and as shown in Fig. </w:t>
      </w:r>
      <w:r>
        <w:rPr>
          <w:rFonts w:ascii="Calibri" w:hAnsi="Calibri" w:cs="Calibri"/>
          <w:color w:val="000000" w:themeColor="text1"/>
        </w:rPr>
        <w:t>3G</w:t>
      </w:r>
      <w:r w:rsidR="00C91D1C">
        <w:rPr>
          <w:rFonts w:ascii="Calibri" w:hAnsi="Calibri" w:cs="Calibri"/>
          <w:color w:val="000000" w:themeColor="text1"/>
        </w:rPr>
        <w:t>, it</w:t>
      </w:r>
      <w:r w:rsidRPr="00A04B6B">
        <w:rPr>
          <w:rFonts w:ascii="Calibri" w:hAnsi="Calibri" w:cs="Calibri"/>
          <w:color w:val="000000" w:themeColor="text1"/>
        </w:rPr>
        <w:t xml:space="preserve"> confirmed the </w:t>
      </w:r>
      <w:r>
        <w:rPr>
          <w:rFonts w:ascii="Calibri" w:hAnsi="Calibri" w:cs="Calibri"/>
          <w:color w:val="000000" w:themeColor="text1"/>
        </w:rPr>
        <w:t>higher levels</w:t>
      </w:r>
      <w:r w:rsidRPr="00A04B6B">
        <w:rPr>
          <w:rFonts w:ascii="Calibri" w:hAnsi="Calibri" w:cs="Calibri"/>
          <w:color w:val="000000" w:themeColor="text1"/>
        </w:rPr>
        <w:t xml:space="preserve"> in </w:t>
      </w:r>
      <w:r>
        <w:rPr>
          <w:rFonts w:ascii="Calibri" w:hAnsi="Calibri" w:cs="Calibri"/>
          <w:color w:val="000000" w:themeColor="text1"/>
        </w:rPr>
        <w:t>%</w:t>
      </w:r>
      <w:r w:rsidRPr="00A04B6B">
        <w:rPr>
          <w:rFonts w:ascii="Calibri" w:hAnsi="Calibri" w:cs="Calibri"/>
        </w:rPr>
        <w:t>BV/TV</w:t>
      </w:r>
      <w:r>
        <w:rPr>
          <w:rFonts w:ascii="Calibri" w:hAnsi="Calibri" w:cs="Calibri"/>
        </w:rPr>
        <w:t xml:space="preserve"> and trabecular number </w:t>
      </w:r>
      <w:r w:rsidRPr="00A04B6B">
        <w:rPr>
          <w:rFonts w:ascii="Calibri" w:hAnsi="Calibri" w:cs="Calibri"/>
          <w:color w:val="000000" w:themeColor="text1"/>
        </w:rPr>
        <w:t xml:space="preserve">by </w:t>
      </w:r>
      <w:r>
        <w:rPr>
          <w:rFonts w:ascii="Calibri" w:hAnsi="Calibri" w:cs="Calibri"/>
          <w:color w:val="000000" w:themeColor="text1"/>
        </w:rPr>
        <w:t xml:space="preserve">SD-208 and SD-208 palbociclib combined treatments at </w:t>
      </w:r>
      <w:r w:rsidR="00C91D1C">
        <w:rPr>
          <w:rFonts w:ascii="Calibri" w:hAnsi="Calibri" w:cs="Calibri"/>
          <w:color w:val="000000" w:themeColor="text1"/>
        </w:rPr>
        <w:t xml:space="preserve">the </w:t>
      </w:r>
      <w:r w:rsidRPr="00A04B6B">
        <w:rPr>
          <w:rFonts w:ascii="Calibri" w:hAnsi="Calibri" w:cs="Calibri"/>
          <w:color w:val="000000" w:themeColor="text1"/>
        </w:rPr>
        <w:t>end stage</w:t>
      </w:r>
      <w:r>
        <w:rPr>
          <w:rFonts w:ascii="Calibri" w:hAnsi="Calibri" w:cs="Calibri"/>
          <w:color w:val="000000" w:themeColor="text1"/>
        </w:rPr>
        <w:t>. However, higher levels of %</w:t>
      </w:r>
      <w:r w:rsidRPr="00A04B6B">
        <w:rPr>
          <w:rFonts w:ascii="Calibri" w:hAnsi="Calibri" w:cs="Calibri"/>
        </w:rPr>
        <w:t>BV/TV</w:t>
      </w:r>
      <w:r>
        <w:rPr>
          <w:rFonts w:ascii="Calibri" w:hAnsi="Calibri" w:cs="Calibri"/>
        </w:rPr>
        <w:t xml:space="preserve"> and trabecular number in</w:t>
      </w:r>
      <w:r>
        <w:rPr>
          <w:rFonts w:ascii="Calibri" w:hAnsi="Calibri" w:cs="Calibri"/>
          <w:color w:val="000000" w:themeColor="text1"/>
        </w:rPr>
        <w:t xml:space="preserve"> palbociclib</w:t>
      </w:r>
      <w:r w:rsidR="00C91D1C">
        <w:rPr>
          <w:rFonts w:ascii="Calibri" w:hAnsi="Calibri" w:cs="Calibri"/>
          <w:color w:val="000000" w:themeColor="text1"/>
        </w:rPr>
        <w:t>-</w:t>
      </w:r>
      <w:r>
        <w:rPr>
          <w:rFonts w:ascii="Calibri" w:hAnsi="Calibri" w:cs="Calibri"/>
          <w:color w:val="000000" w:themeColor="text1"/>
        </w:rPr>
        <w:t xml:space="preserve">treated mice compared to vehicle by in </w:t>
      </w:r>
      <w:r w:rsidRPr="00A04B6B">
        <w:rPr>
          <w:rFonts w:ascii="Calibri" w:hAnsi="Calibri" w:cs="Calibri"/>
          <w:i/>
          <w:iCs/>
        </w:rPr>
        <w:t>vivo</w:t>
      </w:r>
      <w:r w:rsidRPr="00A04B6B">
        <w:rPr>
          <w:rFonts w:ascii="Calibri" w:hAnsi="Calibri" w:cs="Calibri"/>
          <w:color w:val="000000" w:themeColor="text1"/>
        </w:rPr>
        <w:t xml:space="preserve">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C</w:t>
      </w:r>
      <w:r w:rsidR="00171C1C">
        <w:rPr>
          <w:rFonts w:ascii="Calibri" w:hAnsi="Calibri" w:cs="Calibri"/>
          <w:color w:val="000000" w:themeColor="text1"/>
        </w:rPr>
        <w:t>T</w:t>
      </w:r>
      <w:r w:rsidR="00C91D1C">
        <w:rPr>
          <w:rFonts w:ascii="Calibri" w:hAnsi="Calibri" w:cs="Calibri"/>
          <w:color w:val="000000" w:themeColor="text1"/>
        </w:rPr>
        <w:t>,</w:t>
      </w:r>
      <w:r>
        <w:rPr>
          <w:rFonts w:ascii="Calibri" w:hAnsi="Calibri" w:cs="Calibri"/>
          <w:color w:val="000000" w:themeColor="text1"/>
        </w:rPr>
        <w:t xml:space="preserve"> did not agree with </w:t>
      </w:r>
      <w:r w:rsidRPr="00A04B6B">
        <w:rPr>
          <w:rFonts w:ascii="Calibri" w:hAnsi="Calibri" w:cs="Calibri"/>
          <w:i/>
          <w:iCs/>
        </w:rPr>
        <w:t>Ex vivo</w:t>
      </w:r>
      <w:r w:rsidRPr="00A04B6B">
        <w:rPr>
          <w:rFonts w:ascii="Calibri" w:hAnsi="Calibri" w:cs="Calibri"/>
          <w:color w:val="000000" w:themeColor="text1"/>
        </w:rPr>
        <w:t xml:space="preserve"> </w:t>
      </w:r>
      <w:r w:rsidRPr="00A04B6B">
        <w:rPr>
          <w:rFonts w:ascii="Calibri" w:hAnsi="Calibri" w:cs="Calibri"/>
          <w:color w:val="000000" w:themeColor="text1"/>
          <w:shd w:val="clear" w:color="auto" w:fill="FFFFFF"/>
        </w:rPr>
        <w:t>µ</w:t>
      </w:r>
      <w:r w:rsidRPr="00A04B6B">
        <w:rPr>
          <w:rFonts w:ascii="Calibri" w:hAnsi="Calibri" w:cs="Calibri"/>
          <w:color w:val="000000" w:themeColor="text1"/>
        </w:rPr>
        <w:t>CT</w:t>
      </w:r>
      <w:r>
        <w:rPr>
          <w:rFonts w:ascii="Calibri" w:hAnsi="Calibri" w:cs="Calibri"/>
          <w:color w:val="000000" w:themeColor="text1"/>
        </w:rPr>
        <w:t>.</w:t>
      </w:r>
      <w:r w:rsidR="00D87AA3">
        <w:rPr>
          <w:rFonts w:ascii="Calibri" w:hAnsi="Calibri" w:cs="Calibri"/>
          <w:color w:val="000000" w:themeColor="text1"/>
        </w:rPr>
        <w:t xml:space="preserve"> </w:t>
      </w:r>
    </w:p>
    <w:p w14:paraId="33F5D508" w14:textId="15FF0E45" w:rsidR="00D20599" w:rsidRDefault="00D20599" w:rsidP="00D20599">
      <w:pPr>
        <w:pStyle w:val="a3"/>
        <w:spacing w:line="360" w:lineRule="auto"/>
        <w:jc w:val="both"/>
        <w:rPr>
          <w:rFonts w:ascii="Calibri" w:hAnsi="Calibri" w:cs="Calibri"/>
        </w:rPr>
      </w:pPr>
      <w:r w:rsidRPr="00A04B6B">
        <w:rPr>
          <w:rFonts w:ascii="Calibri" w:hAnsi="Calibri" w:cs="Calibri"/>
          <w:color w:val="0D0D0D"/>
          <w:shd w:val="clear" w:color="auto" w:fill="FFFFFF"/>
        </w:rPr>
        <w:t xml:space="preserve">Complete repair of bone lesions was not achieved with SD-208, either alone or in combination with palbociclib. </w:t>
      </w:r>
      <w:r w:rsidR="00C91D1C">
        <w:rPr>
          <w:rFonts w:ascii="Calibri" w:hAnsi="Calibri" w:cs="Calibri"/>
          <w:color w:val="0D0D0D"/>
          <w:shd w:val="clear" w:color="auto" w:fill="FFFFFF"/>
        </w:rPr>
        <w:t>The p</w:t>
      </w:r>
      <w:r w:rsidRPr="00A04B6B">
        <w:rPr>
          <w:rFonts w:ascii="Calibri" w:hAnsi="Calibri" w:cs="Calibri"/>
          <w:color w:val="0D0D0D"/>
          <w:shd w:val="clear" w:color="auto" w:fill="FFFFFF"/>
        </w:rPr>
        <w:t xml:space="preserve">ercentage </w:t>
      </w:r>
      <w:r w:rsidR="00C91D1C">
        <w:rPr>
          <w:rFonts w:ascii="Calibri" w:hAnsi="Calibri" w:cs="Calibri"/>
          <w:color w:val="0D0D0D"/>
          <w:shd w:val="clear" w:color="auto" w:fill="FFFFFF"/>
        </w:rPr>
        <w:t xml:space="preserve">of </w:t>
      </w:r>
      <w:r w:rsidRPr="00A04B6B">
        <w:rPr>
          <w:rFonts w:ascii="Calibri" w:hAnsi="Calibri" w:cs="Calibri"/>
          <w:color w:val="0D0D0D"/>
          <w:shd w:val="clear" w:color="auto" w:fill="FFFFFF"/>
        </w:rPr>
        <w:t xml:space="preserve">bone lesion area in the tibia significantly decreased after </w:t>
      </w:r>
      <w:r>
        <w:rPr>
          <w:rFonts w:ascii="Calibri" w:hAnsi="Calibri" w:cs="Calibri"/>
          <w:color w:val="0D0D0D"/>
          <w:shd w:val="clear" w:color="auto" w:fill="FFFFFF"/>
        </w:rPr>
        <w:t>3</w:t>
      </w:r>
      <w:r w:rsidRPr="00A04B6B">
        <w:rPr>
          <w:rFonts w:ascii="Calibri" w:hAnsi="Calibri" w:cs="Calibri"/>
          <w:color w:val="0D0D0D"/>
          <w:shd w:val="clear" w:color="auto" w:fill="FFFFFF"/>
        </w:rPr>
        <w:t xml:space="preserve"> weeks of SD-208 alone / SD-208 in combination with palbociclib, compared to </w:t>
      </w:r>
      <w:r w:rsidR="00C91D1C">
        <w:rPr>
          <w:rFonts w:ascii="Calibri" w:hAnsi="Calibri" w:cs="Calibri"/>
          <w:color w:val="0D0D0D"/>
          <w:shd w:val="clear" w:color="auto" w:fill="FFFFFF"/>
        </w:rPr>
        <w:t xml:space="preserve">the </w:t>
      </w:r>
      <w:r w:rsidR="00C91D1C" w:rsidRPr="00A04B6B">
        <w:rPr>
          <w:rFonts w:ascii="Calibri" w:hAnsi="Calibri" w:cs="Calibri"/>
          <w:color w:val="0D0D0D"/>
          <w:shd w:val="clear" w:color="auto" w:fill="FFFFFF"/>
        </w:rPr>
        <w:t>methylcellulose</w:t>
      </w:r>
      <w:r w:rsidRPr="00A04B6B">
        <w:rPr>
          <w:rFonts w:ascii="Calibri" w:hAnsi="Calibri" w:cs="Calibri"/>
          <w:color w:val="0D0D0D"/>
          <w:shd w:val="clear" w:color="auto" w:fill="FFFFFF"/>
        </w:rPr>
        <w:t xml:space="preserve"> control. Palbociclib alone did not significantly decrease </w:t>
      </w:r>
      <w:r w:rsidR="00C91D1C">
        <w:rPr>
          <w:rFonts w:ascii="Calibri" w:hAnsi="Calibri" w:cs="Calibri"/>
          <w:color w:val="0D0D0D"/>
          <w:shd w:val="clear" w:color="auto" w:fill="FFFFFF"/>
        </w:rPr>
        <w:t xml:space="preserve">the </w:t>
      </w:r>
      <w:r w:rsidRPr="00A04B6B">
        <w:rPr>
          <w:rFonts w:ascii="Calibri" w:hAnsi="Calibri" w:cs="Calibri"/>
          <w:color w:val="0D0D0D"/>
          <w:shd w:val="clear" w:color="auto" w:fill="FFFFFF"/>
        </w:rPr>
        <w:t xml:space="preserve">percentage bone lesion area compared to control. Despite the changes in bone volume, there was no significant corresponding change in </w:t>
      </w:r>
      <w:r w:rsidRPr="00A04B6B">
        <w:rPr>
          <w:rFonts w:ascii="Calibri" w:hAnsi="Calibri" w:cs="Calibri"/>
        </w:rPr>
        <w:t xml:space="preserve">serum P1NP at endpoint (Fig. </w:t>
      </w:r>
      <w:r w:rsidR="00BA7E11">
        <w:rPr>
          <w:rFonts w:ascii="Calibri" w:hAnsi="Calibri" w:cs="Calibri"/>
        </w:rPr>
        <w:t>5</w:t>
      </w:r>
      <w:r>
        <w:rPr>
          <w:rFonts w:ascii="Calibri" w:hAnsi="Calibri" w:cs="Calibri"/>
        </w:rPr>
        <w:t>K</w:t>
      </w:r>
      <w:r w:rsidRPr="00A04B6B">
        <w:rPr>
          <w:rFonts w:ascii="Calibri" w:hAnsi="Calibri" w:cs="Calibri"/>
        </w:rPr>
        <w:t xml:space="preserve">, </w:t>
      </w:r>
      <w:r>
        <w:rPr>
          <w:rFonts w:ascii="Calibri" w:hAnsi="Calibri" w:cs="Calibri"/>
        </w:rPr>
        <w:t>L)</w:t>
      </w:r>
      <w:r w:rsidRPr="00A04B6B">
        <w:rPr>
          <w:rFonts w:ascii="Calibri" w:hAnsi="Calibri" w:cs="Calibri"/>
        </w:rPr>
        <w:t xml:space="preserve">. </w:t>
      </w:r>
      <w:r w:rsidRPr="00A04B6B">
        <w:rPr>
          <w:rFonts w:ascii="Calibri" w:hAnsi="Calibri" w:cs="Calibri"/>
          <w:color w:val="0D0D0D"/>
          <w:shd w:val="clear" w:color="auto" w:fill="FFFFFF"/>
        </w:rPr>
        <w:t>Palbociclib alone significantly decreased serum TRAP5b levels compared to control</w:t>
      </w:r>
      <w:r w:rsidRPr="00A04B6B">
        <w:rPr>
          <w:rFonts w:ascii="Calibri" w:hAnsi="Calibri" w:cs="Calibri"/>
        </w:rPr>
        <w:t>.</w:t>
      </w:r>
      <w:r>
        <w:rPr>
          <w:rFonts w:ascii="Calibri" w:hAnsi="Calibri" w:cs="Calibri"/>
        </w:rPr>
        <w:t xml:space="preserve"> qPCR was performed on flushed bone marrow to investigate the effect on osteoblast and osteoclast specific genes. SD-208 and SD-208 combined with palbociclib significantly decreased </w:t>
      </w:r>
      <w:r w:rsidRPr="00A04B6B">
        <w:rPr>
          <w:rFonts w:ascii="Calibri" w:eastAsia="Arial" w:hAnsi="Calibri" w:cs="Calibri"/>
          <w:color w:val="000000" w:themeColor="text1"/>
        </w:rPr>
        <w:t>TGF-β</w:t>
      </w:r>
      <w:r>
        <w:rPr>
          <w:rFonts w:ascii="Calibri" w:eastAsia="Arial" w:hAnsi="Calibri" w:cs="Calibri"/>
          <w:color w:val="000000" w:themeColor="text1"/>
        </w:rPr>
        <w:t xml:space="preserve"> and </w:t>
      </w:r>
      <w:r w:rsidR="003C2F54" w:rsidRPr="002A2920">
        <w:rPr>
          <w:rFonts w:ascii="Calibri" w:eastAsia="Arial" w:hAnsi="Calibri" w:cs="Calibri"/>
          <w:i/>
          <w:iCs/>
          <w:color w:val="000000" w:themeColor="text1"/>
        </w:rPr>
        <w:t>SMAD3</w:t>
      </w:r>
      <w:r>
        <w:rPr>
          <w:rFonts w:ascii="Calibri" w:eastAsia="Arial" w:hAnsi="Calibri" w:cs="Calibri"/>
          <w:color w:val="000000" w:themeColor="text1"/>
        </w:rPr>
        <w:t xml:space="preserve"> expression compared to vehicle (Fig. 3M, N). Surprisingly</w:t>
      </w:r>
      <w:r w:rsidR="00C91D1C">
        <w:rPr>
          <w:rFonts w:ascii="Calibri" w:eastAsia="Arial" w:hAnsi="Calibri" w:cs="Calibri"/>
          <w:color w:val="000000" w:themeColor="text1"/>
        </w:rPr>
        <w:t>,</w:t>
      </w:r>
      <w:r>
        <w:rPr>
          <w:rFonts w:ascii="Calibri" w:eastAsia="Arial" w:hAnsi="Calibri" w:cs="Calibri"/>
          <w:color w:val="000000" w:themeColor="text1"/>
        </w:rPr>
        <w:t xml:space="preserve"> palbociclib did not alter </w:t>
      </w:r>
      <w:r w:rsidRPr="00A04B6B">
        <w:rPr>
          <w:rFonts w:ascii="Calibri" w:eastAsia="Arial" w:hAnsi="Calibri" w:cs="Calibri"/>
          <w:color w:val="000000" w:themeColor="text1"/>
        </w:rPr>
        <w:t>TGF-β</w:t>
      </w:r>
      <w:r>
        <w:rPr>
          <w:rFonts w:ascii="Calibri" w:eastAsia="Arial" w:hAnsi="Calibri" w:cs="Calibri"/>
          <w:color w:val="000000" w:themeColor="text1"/>
        </w:rPr>
        <w:t xml:space="preserve"> expression</w:t>
      </w:r>
      <w:r>
        <w:rPr>
          <w:rFonts w:ascii="Calibri" w:hAnsi="Calibri" w:cs="Calibri"/>
        </w:rPr>
        <w:t xml:space="preserve"> but significantly decreased </w:t>
      </w:r>
      <w:r w:rsidR="003C2F54" w:rsidRPr="002A2920">
        <w:rPr>
          <w:rFonts w:ascii="Calibri" w:eastAsia="Arial" w:hAnsi="Calibri" w:cs="Calibri"/>
          <w:i/>
          <w:iCs/>
          <w:color w:val="000000" w:themeColor="text1"/>
        </w:rPr>
        <w:t>SMAD3</w:t>
      </w:r>
      <w:r>
        <w:rPr>
          <w:rFonts w:ascii="Calibri" w:eastAsia="Arial" w:hAnsi="Calibri" w:cs="Calibri"/>
          <w:color w:val="000000" w:themeColor="text1"/>
        </w:rPr>
        <w:t xml:space="preserve"> expression compared to vehicle (Fig. </w:t>
      </w:r>
      <w:r w:rsidR="00BA7E11">
        <w:rPr>
          <w:rFonts w:ascii="Calibri" w:eastAsia="Arial" w:hAnsi="Calibri" w:cs="Calibri"/>
          <w:color w:val="000000" w:themeColor="text1"/>
        </w:rPr>
        <w:t>5</w:t>
      </w:r>
      <w:r>
        <w:rPr>
          <w:rFonts w:ascii="Calibri" w:eastAsia="Arial" w:hAnsi="Calibri" w:cs="Calibri"/>
          <w:color w:val="000000" w:themeColor="text1"/>
        </w:rPr>
        <w:t xml:space="preserve">M, N), suggesting that palbociclib acted directly on </w:t>
      </w:r>
      <w:r w:rsidR="003C2F54" w:rsidRPr="002A2920">
        <w:rPr>
          <w:rFonts w:ascii="Calibri" w:eastAsia="Arial" w:hAnsi="Calibri" w:cs="Calibri"/>
          <w:i/>
          <w:iCs/>
          <w:color w:val="000000" w:themeColor="text1"/>
        </w:rPr>
        <w:t>SMAD3</w:t>
      </w:r>
      <w:r>
        <w:rPr>
          <w:rFonts w:ascii="Calibri" w:eastAsia="Arial" w:hAnsi="Calibri" w:cs="Calibri"/>
          <w:color w:val="000000" w:themeColor="text1"/>
        </w:rPr>
        <w:t xml:space="preserve"> expression. SD-208 </w:t>
      </w:r>
      <w:r>
        <w:rPr>
          <w:rFonts w:ascii="Calibri" w:hAnsi="Calibri" w:cs="Calibri"/>
        </w:rPr>
        <w:t xml:space="preserve">and SD-208 combined with palbociclib significantly increased expression of </w:t>
      </w:r>
      <w:r w:rsidRPr="002A2920">
        <w:rPr>
          <w:rFonts w:ascii="Calibri" w:hAnsi="Calibri" w:cs="Calibri"/>
          <w:i/>
          <w:iCs/>
        </w:rPr>
        <w:t>EPHB4</w:t>
      </w:r>
      <w:r>
        <w:rPr>
          <w:rFonts w:ascii="Calibri" w:hAnsi="Calibri" w:cs="Calibri"/>
        </w:rPr>
        <w:t xml:space="preserve"> and osteocalcin, while significantly decreas</w:t>
      </w:r>
      <w:r w:rsidR="00C91D1C">
        <w:rPr>
          <w:rFonts w:ascii="Calibri" w:hAnsi="Calibri" w:cs="Calibri"/>
        </w:rPr>
        <w:t>ing</w:t>
      </w:r>
      <w:r>
        <w:rPr>
          <w:rFonts w:ascii="Calibri" w:hAnsi="Calibri" w:cs="Calibri"/>
        </w:rPr>
        <w:t xml:space="preserve"> </w:t>
      </w:r>
      <w:r w:rsidR="003C2F54" w:rsidRPr="002A2920">
        <w:rPr>
          <w:rFonts w:ascii="Calibri" w:hAnsi="Calibri" w:cs="Calibri"/>
          <w:i/>
          <w:iCs/>
        </w:rPr>
        <w:t xml:space="preserve">RUNX2 </w:t>
      </w:r>
      <w:r>
        <w:rPr>
          <w:rFonts w:ascii="Calibri" w:hAnsi="Calibri" w:cs="Calibri"/>
        </w:rPr>
        <w:t>expression</w:t>
      </w:r>
      <w:r w:rsidR="00171C1C">
        <w:rPr>
          <w:rFonts w:ascii="Calibri" w:hAnsi="Calibri" w:cs="Calibri"/>
        </w:rPr>
        <w:t>.</w:t>
      </w:r>
      <w:r w:rsidR="00C91D1C">
        <w:rPr>
          <w:rFonts w:ascii="Calibri" w:hAnsi="Calibri" w:cs="Calibri"/>
        </w:rPr>
        <w:t xml:space="preserve"> </w:t>
      </w:r>
      <w:r w:rsidR="004C2B05" w:rsidRPr="004C2B05">
        <w:rPr>
          <w:rFonts w:ascii="Calibri" w:hAnsi="Calibri" w:cs="Calibri"/>
        </w:rPr>
        <w:t xml:space="preserve">These transcriptional changes may </w:t>
      </w:r>
      <w:r w:rsidR="004C2B05">
        <w:rPr>
          <w:rFonts w:ascii="Calibri" w:hAnsi="Calibri" w:cs="Calibri"/>
        </w:rPr>
        <w:t xml:space="preserve">suggest a </w:t>
      </w:r>
      <w:r w:rsidR="004C2B05" w:rsidRPr="004C2B05">
        <w:rPr>
          <w:rFonts w:ascii="Calibri" w:hAnsi="Calibri" w:cs="Calibri"/>
        </w:rPr>
        <w:t>phenotypic shift toward osteoblastic maturation and extracellular matrix mineral deposition</w:t>
      </w:r>
      <w:r>
        <w:rPr>
          <w:rFonts w:ascii="Calibri" w:hAnsi="Calibri" w:cs="Calibri"/>
        </w:rPr>
        <w:t xml:space="preserve">. </w:t>
      </w:r>
      <w:r w:rsidR="00171C1C">
        <w:rPr>
          <w:rFonts w:ascii="Calibri" w:hAnsi="Calibri" w:cs="Calibri"/>
        </w:rPr>
        <w:t>T</w:t>
      </w:r>
      <w:r>
        <w:rPr>
          <w:rFonts w:ascii="Calibri" w:hAnsi="Calibri" w:cs="Calibri"/>
        </w:rPr>
        <w:t>he</w:t>
      </w:r>
      <w:r w:rsidR="00171C1C">
        <w:rPr>
          <w:rFonts w:ascii="Calibri" w:hAnsi="Calibri" w:cs="Calibri"/>
        </w:rPr>
        <w:t>se treatments</w:t>
      </w:r>
      <w:r>
        <w:rPr>
          <w:rFonts w:ascii="Calibri" w:hAnsi="Calibri" w:cs="Calibri"/>
        </w:rPr>
        <w:t xml:space="preserve"> did not alter the expression of </w:t>
      </w:r>
      <w:r w:rsidR="00C91D1C">
        <w:rPr>
          <w:rFonts w:ascii="Calibri" w:hAnsi="Calibri" w:cs="Calibri"/>
        </w:rPr>
        <w:t xml:space="preserve">osteoclast-specific genes </w:t>
      </w:r>
      <w:r w:rsidRPr="002A2920">
        <w:rPr>
          <w:rFonts w:ascii="Calibri" w:hAnsi="Calibri" w:cs="Calibri"/>
          <w:i/>
          <w:iCs/>
        </w:rPr>
        <w:t>CTSK</w:t>
      </w:r>
      <w:r>
        <w:rPr>
          <w:rFonts w:ascii="Calibri" w:hAnsi="Calibri" w:cs="Calibri"/>
        </w:rPr>
        <w:t xml:space="preserve"> and DC-STAMP (Fig. </w:t>
      </w:r>
      <w:r w:rsidR="00BA7E11">
        <w:rPr>
          <w:rFonts w:ascii="Calibri" w:hAnsi="Calibri" w:cs="Calibri"/>
        </w:rPr>
        <w:t>5</w:t>
      </w:r>
      <w:r>
        <w:rPr>
          <w:rFonts w:ascii="Calibri" w:hAnsi="Calibri" w:cs="Calibri"/>
        </w:rPr>
        <w:t xml:space="preserve">O-T). Palbociclib significantly decreased the expression of </w:t>
      </w:r>
      <w:r w:rsidRPr="002A2920">
        <w:rPr>
          <w:rFonts w:ascii="Calibri" w:hAnsi="Calibri" w:cs="Calibri"/>
          <w:i/>
          <w:iCs/>
        </w:rPr>
        <w:t>CTSK</w:t>
      </w:r>
      <w:r>
        <w:rPr>
          <w:rFonts w:ascii="Calibri" w:hAnsi="Calibri" w:cs="Calibri"/>
        </w:rPr>
        <w:t xml:space="preserve"> and DC-STAMP,</w:t>
      </w:r>
      <w:r w:rsidR="004C2B05" w:rsidRPr="004C2B05">
        <w:rPr>
          <w:rFonts w:asciiTheme="minorHAnsi" w:eastAsiaTheme="minorEastAsia" w:hAnsiTheme="minorHAnsi" w:cstheme="minorBidi"/>
        </w:rPr>
        <w:t xml:space="preserve"> </w:t>
      </w:r>
      <w:r w:rsidR="004C2B05" w:rsidRPr="004C2B05">
        <w:rPr>
          <w:rFonts w:ascii="Calibri" w:hAnsi="Calibri" w:cs="Calibri"/>
        </w:rPr>
        <w:t>suggesti</w:t>
      </w:r>
      <w:r w:rsidR="004C2B05">
        <w:rPr>
          <w:rFonts w:ascii="Calibri" w:hAnsi="Calibri" w:cs="Calibri"/>
        </w:rPr>
        <w:t>ng</w:t>
      </w:r>
      <w:r w:rsidR="004C2B05" w:rsidRPr="004C2B05">
        <w:rPr>
          <w:rFonts w:ascii="Calibri" w:hAnsi="Calibri" w:cs="Calibri"/>
        </w:rPr>
        <w:t xml:space="preserve"> </w:t>
      </w:r>
      <w:r w:rsidR="004C2B05">
        <w:rPr>
          <w:rFonts w:ascii="Calibri" w:hAnsi="Calibri" w:cs="Calibri"/>
        </w:rPr>
        <w:lastRenderedPageBreak/>
        <w:t>disrupted</w:t>
      </w:r>
      <w:r w:rsidR="004C2B05" w:rsidRPr="004C2B05">
        <w:rPr>
          <w:rFonts w:ascii="Calibri" w:hAnsi="Calibri" w:cs="Calibri"/>
        </w:rPr>
        <w:t xml:space="preserve"> osteoclastic differentiation and a potential reduction in bone-resorptive activity</w:t>
      </w:r>
      <w:r>
        <w:rPr>
          <w:rFonts w:ascii="Calibri" w:hAnsi="Calibri" w:cs="Calibri"/>
        </w:rPr>
        <w:t xml:space="preserve"> (Fig. </w:t>
      </w:r>
      <w:r w:rsidR="00BA7E11">
        <w:rPr>
          <w:rFonts w:ascii="Calibri" w:hAnsi="Calibri" w:cs="Calibri"/>
        </w:rPr>
        <w:t>5</w:t>
      </w:r>
      <w:r>
        <w:rPr>
          <w:rFonts w:ascii="Calibri" w:hAnsi="Calibri" w:cs="Calibri"/>
        </w:rPr>
        <w:t>O-T).</w:t>
      </w:r>
    </w:p>
    <w:p w14:paraId="03DB345F" w14:textId="74D31B25" w:rsidR="00773AC6" w:rsidRPr="002A2920" w:rsidRDefault="00D20599" w:rsidP="00D20599">
      <w:pPr>
        <w:pStyle w:val="a3"/>
        <w:spacing w:line="360" w:lineRule="auto"/>
        <w:jc w:val="both"/>
        <w:rPr>
          <w:rFonts w:ascii="Calibri" w:hAnsi="Calibri" w:cs="Calibri"/>
          <w:lang w:val="en-US"/>
        </w:rPr>
      </w:pPr>
      <w:r w:rsidRPr="00A04B6B">
        <w:rPr>
          <w:rFonts w:ascii="Calibri" w:hAnsi="Calibri" w:cs="Calibri"/>
        </w:rPr>
        <w:t>We next evaluated whether the effect of losartan</w:t>
      </w:r>
      <w:r>
        <w:rPr>
          <w:rFonts w:ascii="Calibri" w:hAnsi="Calibri" w:cs="Calibri"/>
        </w:rPr>
        <w:t xml:space="preserve"> or</w:t>
      </w:r>
      <w:r w:rsidRPr="00A04B6B">
        <w:rPr>
          <w:rFonts w:ascii="Calibri" w:hAnsi="Calibri" w:cs="Calibri"/>
        </w:rPr>
        <w:t xml:space="preserve"> SD-208 reducing</w:t>
      </w:r>
      <w:r>
        <w:rPr>
          <w:rFonts w:ascii="Calibri" w:hAnsi="Calibri" w:cs="Calibri"/>
        </w:rPr>
        <w:t xml:space="preserve"> the</w:t>
      </w:r>
      <w:r w:rsidRPr="00A04B6B">
        <w:rPr>
          <w:rFonts w:ascii="Calibri" w:hAnsi="Calibri" w:cs="Calibri"/>
        </w:rPr>
        <w:t xml:space="preserve"> loss of trabecular bone in the model of </w:t>
      </w:r>
      <w:r>
        <w:rPr>
          <w:rFonts w:ascii="Calibri" w:hAnsi="Calibri" w:cs="Calibri"/>
        </w:rPr>
        <w:t xml:space="preserve">BC </w:t>
      </w:r>
      <w:r w:rsidRPr="00A04B6B">
        <w:rPr>
          <w:rFonts w:ascii="Calibri" w:hAnsi="Calibri" w:cs="Calibri"/>
        </w:rPr>
        <w:t>induced bone disease was attribute</w:t>
      </w:r>
      <w:r>
        <w:rPr>
          <w:rFonts w:ascii="Calibri" w:hAnsi="Calibri" w:cs="Calibri"/>
        </w:rPr>
        <w:t>d</w:t>
      </w:r>
      <w:r w:rsidRPr="00A04B6B">
        <w:rPr>
          <w:rFonts w:ascii="Calibri" w:hAnsi="Calibri" w:cs="Calibri"/>
        </w:rPr>
        <w:t xml:space="preserve"> to tumour inhibition. TNBC </w:t>
      </w:r>
      <w:r>
        <w:rPr>
          <w:rFonts w:ascii="Calibri" w:hAnsi="Calibri" w:cs="Calibri"/>
        </w:rPr>
        <w:t>MDA-MB-231 LUC2+GFP+</w:t>
      </w:r>
      <w:r w:rsidRPr="00A04B6B">
        <w:rPr>
          <w:rFonts w:ascii="Calibri" w:hAnsi="Calibri" w:cs="Calibri"/>
        </w:rPr>
        <w:t xml:space="preserve"> cells were treated with losartan, SD-208</w:t>
      </w:r>
      <w:r w:rsidR="00C91D1C">
        <w:rPr>
          <w:rFonts w:ascii="Calibri" w:hAnsi="Calibri" w:cs="Calibri"/>
        </w:rPr>
        <w:t>,</w:t>
      </w:r>
      <w:r w:rsidRPr="00A04B6B">
        <w:rPr>
          <w:rFonts w:ascii="Calibri" w:hAnsi="Calibri" w:cs="Calibri"/>
        </w:rPr>
        <w:t xml:space="preserve"> and palbociclib for 72 hours. Losartan and SD-208 had no effect on the TNBC cells, while palbociclib significantly inhibited cell </w:t>
      </w:r>
      <w:r w:rsidR="00C91D1C">
        <w:rPr>
          <w:rFonts w:ascii="Calibri" w:hAnsi="Calibri" w:cs="Calibri"/>
        </w:rPr>
        <w:t xml:space="preserve">growth </w:t>
      </w:r>
      <w:r w:rsidRPr="00A04B6B">
        <w:rPr>
          <w:rFonts w:ascii="Calibri" w:hAnsi="Calibri" w:cs="Calibri"/>
        </w:rPr>
        <w:t xml:space="preserve">compared to vehicle (Fig. </w:t>
      </w:r>
      <w:r w:rsidR="00BA7E11">
        <w:rPr>
          <w:rFonts w:ascii="Calibri" w:hAnsi="Calibri" w:cs="Calibri"/>
        </w:rPr>
        <w:t>5</w:t>
      </w:r>
      <w:r>
        <w:rPr>
          <w:rFonts w:ascii="Calibri" w:hAnsi="Calibri" w:cs="Calibri"/>
        </w:rPr>
        <w:t>T</w:t>
      </w:r>
      <w:r w:rsidRPr="00A04B6B">
        <w:rPr>
          <w:rFonts w:ascii="Calibri" w:hAnsi="Calibri" w:cs="Calibri"/>
        </w:rPr>
        <w:t xml:space="preserve">). This suggests the effect on trabecular bone by losartan and SD-208 </w:t>
      </w:r>
      <w:r w:rsidRPr="00A04B6B">
        <w:rPr>
          <w:rFonts w:ascii="Calibri" w:hAnsi="Calibri" w:cs="Calibri"/>
          <w:i/>
          <w:iCs/>
        </w:rPr>
        <w:t xml:space="preserve">in vivo </w:t>
      </w:r>
      <w:r w:rsidRPr="00A04B6B">
        <w:rPr>
          <w:rFonts w:ascii="Calibri" w:hAnsi="Calibri" w:cs="Calibri"/>
        </w:rPr>
        <w:t>was not mediated by tumour inhibition.</w:t>
      </w:r>
    </w:p>
    <w:p w14:paraId="4FEF7227" w14:textId="0C3F9509" w:rsidR="002C44F6" w:rsidRDefault="00773AC6" w:rsidP="002A2920">
      <w:pPr>
        <w:pStyle w:val="a3"/>
        <w:spacing w:line="360" w:lineRule="auto"/>
        <w:jc w:val="center"/>
        <w:rPr>
          <w:rFonts w:ascii="Calibri" w:hAnsi="Calibri" w:cs="Calibri"/>
          <w:lang w:val="en-US"/>
        </w:rPr>
      </w:pPr>
      <w:r>
        <w:rPr>
          <w:rFonts w:ascii="Calibri" w:hAnsi="Calibri" w:cs="Calibri"/>
          <w:noProof/>
        </w:rPr>
        <w:drawing>
          <wp:inline distT="0" distB="0" distL="0" distR="0" wp14:anchorId="7E453E61" wp14:editId="20D954A5">
            <wp:extent cx="4343400" cy="2450393"/>
            <wp:effectExtent l="0" t="0" r="0" b="1270"/>
            <wp:docPr id="1165887651" name="图片 54"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887651" name="图片 54" descr="图示&#10;&#10;描述已自动生成"/>
                    <pic:cNvPicPr/>
                  </pic:nvPicPr>
                  <pic:blipFill>
                    <a:blip r:embed="rId145"/>
                    <a:stretch>
                      <a:fillRect/>
                    </a:stretch>
                  </pic:blipFill>
                  <pic:spPr>
                    <a:xfrm>
                      <a:off x="0" y="0"/>
                      <a:ext cx="4352472" cy="2455511"/>
                    </a:xfrm>
                    <a:prstGeom prst="rect">
                      <a:avLst/>
                    </a:prstGeom>
                  </pic:spPr>
                </pic:pic>
              </a:graphicData>
            </a:graphic>
          </wp:inline>
        </w:drawing>
      </w:r>
    </w:p>
    <w:p w14:paraId="6131874B" w14:textId="2733B626" w:rsidR="00773AC6" w:rsidRDefault="00773AC6" w:rsidP="002A2920">
      <w:pPr>
        <w:pStyle w:val="a3"/>
        <w:spacing w:line="360" w:lineRule="auto"/>
        <w:jc w:val="center"/>
        <w:rPr>
          <w:rFonts w:ascii="Calibri" w:hAnsi="Calibri" w:cs="Calibri"/>
          <w:lang w:val="en-US"/>
        </w:rPr>
      </w:pPr>
      <w:r>
        <w:rPr>
          <w:rFonts w:ascii="Calibri" w:hAnsi="Calibri" w:cs="Calibri"/>
          <w:noProof/>
          <w:lang w:val="en-US"/>
        </w:rPr>
        <w:drawing>
          <wp:inline distT="0" distB="0" distL="0" distR="0" wp14:anchorId="05DF84B5" wp14:editId="4C910DBD">
            <wp:extent cx="5073675" cy="3252355"/>
            <wp:effectExtent l="0" t="0" r="0" b="0"/>
            <wp:docPr id="2123214404" name="图片 55"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14404" name="图片 55" descr="图形用户界面, 应用程序&#10;&#10;描述已自动生成"/>
                    <pic:cNvPicPr/>
                  </pic:nvPicPr>
                  <pic:blipFill>
                    <a:blip r:embed="rId146"/>
                    <a:stretch>
                      <a:fillRect/>
                    </a:stretch>
                  </pic:blipFill>
                  <pic:spPr>
                    <a:xfrm>
                      <a:off x="0" y="0"/>
                      <a:ext cx="5096224" cy="3266809"/>
                    </a:xfrm>
                    <a:prstGeom prst="rect">
                      <a:avLst/>
                    </a:prstGeom>
                  </pic:spPr>
                </pic:pic>
              </a:graphicData>
            </a:graphic>
          </wp:inline>
        </w:drawing>
      </w:r>
    </w:p>
    <w:p w14:paraId="73BE34C1" w14:textId="1FDABC6A" w:rsidR="00773AC6" w:rsidRPr="002A2920" w:rsidRDefault="00773AC6" w:rsidP="002A2920">
      <w:pPr>
        <w:pStyle w:val="a3"/>
        <w:spacing w:line="360" w:lineRule="auto"/>
        <w:jc w:val="center"/>
        <w:rPr>
          <w:rFonts w:ascii="Calibri" w:hAnsi="Calibri" w:cs="Calibri"/>
          <w:lang w:val="en-US"/>
        </w:rPr>
      </w:pPr>
      <w:r>
        <w:rPr>
          <w:rFonts w:ascii="Calibri" w:hAnsi="Calibri" w:cs="Calibri"/>
          <w:noProof/>
          <w:lang w:val="en-US"/>
        </w:rPr>
        <w:lastRenderedPageBreak/>
        <w:drawing>
          <wp:inline distT="0" distB="0" distL="0" distR="0" wp14:anchorId="257AFF5B" wp14:editId="73C8F6A8">
            <wp:extent cx="3844636" cy="1950178"/>
            <wp:effectExtent l="0" t="0" r="3810" b="5715"/>
            <wp:docPr id="1097351530" name="图片 56"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51530" name="图片 56" descr="图表&#10;&#10;描述已自动生成"/>
                    <pic:cNvPicPr/>
                  </pic:nvPicPr>
                  <pic:blipFill>
                    <a:blip r:embed="rId147"/>
                    <a:stretch>
                      <a:fillRect/>
                    </a:stretch>
                  </pic:blipFill>
                  <pic:spPr>
                    <a:xfrm>
                      <a:off x="0" y="0"/>
                      <a:ext cx="3857926" cy="1956919"/>
                    </a:xfrm>
                    <a:prstGeom prst="rect">
                      <a:avLst/>
                    </a:prstGeom>
                  </pic:spPr>
                </pic:pic>
              </a:graphicData>
            </a:graphic>
          </wp:inline>
        </w:drawing>
      </w:r>
    </w:p>
    <w:p w14:paraId="34018B23" w14:textId="2CDD4A1B" w:rsidR="002C44F6" w:rsidRDefault="002C44F6" w:rsidP="002A2920">
      <w:pPr>
        <w:pStyle w:val="a3"/>
        <w:spacing w:line="360" w:lineRule="auto"/>
        <w:jc w:val="center"/>
        <w:rPr>
          <w:rFonts w:ascii="Calibri" w:hAnsi="Calibri" w:cs="Calibri"/>
          <w:lang w:val="en-US"/>
        </w:rPr>
      </w:pPr>
      <w:r>
        <w:rPr>
          <w:rFonts w:ascii="Calibri" w:hAnsi="Calibri" w:cs="Calibri"/>
          <w:noProof/>
          <w:lang w:val="en-US"/>
        </w:rPr>
        <w:drawing>
          <wp:inline distT="0" distB="0" distL="0" distR="0" wp14:anchorId="48FD496C" wp14:editId="4374889A">
            <wp:extent cx="3990109" cy="4185028"/>
            <wp:effectExtent l="0" t="0" r="0" b="0"/>
            <wp:docPr id="190246787" name="图片 53"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46787" name="图片 53" descr="图示, 工程绘图&#10;&#10;描述已自动生成"/>
                    <pic:cNvPicPr/>
                  </pic:nvPicPr>
                  <pic:blipFill>
                    <a:blip r:embed="rId148"/>
                    <a:stretch>
                      <a:fillRect/>
                    </a:stretch>
                  </pic:blipFill>
                  <pic:spPr>
                    <a:xfrm>
                      <a:off x="0" y="0"/>
                      <a:ext cx="3992767" cy="4187816"/>
                    </a:xfrm>
                    <a:prstGeom prst="rect">
                      <a:avLst/>
                    </a:prstGeom>
                  </pic:spPr>
                </pic:pic>
              </a:graphicData>
            </a:graphic>
          </wp:inline>
        </w:drawing>
      </w:r>
    </w:p>
    <w:p w14:paraId="5BA28D31" w14:textId="467C6AD9" w:rsidR="002C44F6" w:rsidRDefault="002C44F6" w:rsidP="002C44F6">
      <w:pPr>
        <w:spacing w:line="360" w:lineRule="auto"/>
        <w:jc w:val="both"/>
        <w:rPr>
          <w:rFonts w:ascii="Calibri" w:eastAsia="Arial" w:hAnsi="Calibri" w:cs="Calibri"/>
          <w:b/>
          <w:bCs/>
          <w:color w:val="000000" w:themeColor="text1"/>
        </w:rPr>
      </w:pPr>
      <w:r w:rsidRPr="002A2920">
        <w:rPr>
          <w:rFonts w:ascii="Calibri" w:hAnsi="Calibri" w:cs="Calibri"/>
          <w:b/>
          <w:bCs/>
          <w:i/>
          <w:iCs/>
          <w:color w:val="2F5496" w:themeColor="accent1" w:themeShade="BF"/>
        </w:rPr>
        <w:t>Figure</w:t>
      </w:r>
      <w:r w:rsidR="005870E5">
        <w:rPr>
          <w:rFonts w:ascii="Calibri" w:hAnsi="Calibri" w:cs="Calibri" w:hint="eastAsia"/>
          <w:b/>
          <w:bCs/>
          <w:i/>
          <w:iCs/>
          <w:color w:val="2F5496" w:themeColor="accent1" w:themeShade="BF"/>
        </w:rPr>
        <w:t xml:space="preserve"> </w:t>
      </w:r>
      <w:r w:rsidR="00BA7E11">
        <w:rPr>
          <w:rFonts w:ascii="Calibri" w:hAnsi="Calibri" w:cs="Calibri"/>
          <w:b/>
          <w:bCs/>
          <w:i/>
          <w:iCs/>
          <w:color w:val="2F5496" w:themeColor="accent1" w:themeShade="BF"/>
        </w:rPr>
        <w:t>6</w:t>
      </w:r>
      <w:r w:rsidRPr="002A2920">
        <w:rPr>
          <w:rFonts w:ascii="Calibri" w:hAnsi="Calibri" w:cs="Calibri"/>
          <w:b/>
          <w:bCs/>
          <w:i/>
          <w:iCs/>
          <w:color w:val="2F5496" w:themeColor="accent1" w:themeShade="BF"/>
        </w:rPr>
        <w:t xml:space="preserve">. </w:t>
      </w:r>
      <w:r w:rsidRPr="002A2920">
        <w:rPr>
          <w:rFonts w:ascii="Calibri" w:eastAsia="Arial" w:hAnsi="Calibri" w:cs="Calibri"/>
          <w:b/>
          <w:bCs/>
          <w:color w:val="000000" w:themeColor="text1"/>
        </w:rPr>
        <w:t xml:space="preserve">Potential effects of losartan/ SD-208 on osteocytes </w:t>
      </w:r>
    </w:p>
    <w:p w14:paraId="4C9025FA" w14:textId="451F53D6" w:rsidR="002C44F6" w:rsidRDefault="002C44F6" w:rsidP="000C56F7">
      <w:pPr>
        <w:jc w:val="both"/>
        <w:rPr>
          <w:rFonts w:ascii="Calibri" w:eastAsia="Arial" w:hAnsi="Calibri" w:cs="Calibri"/>
          <w:i/>
          <w:iCs/>
          <w:color w:val="000000" w:themeColor="text1"/>
        </w:rPr>
      </w:pPr>
      <w:r w:rsidRPr="002A2920">
        <w:rPr>
          <w:rFonts w:ascii="Calibri" w:eastAsia="Arial" w:hAnsi="Calibri" w:cs="Calibri"/>
          <w:i/>
          <w:iCs/>
          <w:color w:val="000000" w:themeColor="text1"/>
        </w:rPr>
        <w:t>The tibiae of losartan mice (n=4/ group) were fixed in 10% PFA and scanned by high resolution ex vivo µCT scanner at a resolution of 1.2 using neo-scanner, with (</w:t>
      </w:r>
      <w:r w:rsidR="00773AC6" w:rsidRPr="002A2920">
        <w:rPr>
          <w:rFonts w:ascii="Calibri" w:eastAsia="Arial" w:hAnsi="Calibri" w:cs="Calibri"/>
          <w:i/>
          <w:iCs/>
          <w:color w:val="000000" w:themeColor="text1"/>
        </w:rPr>
        <w:t>A</w:t>
      </w:r>
      <w:r w:rsidRPr="002A2920">
        <w:rPr>
          <w:rFonts w:ascii="Calibri" w:eastAsia="Arial" w:hAnsi="Calibri" w:cs="Calibri"/>
          <w:i/>
          <w:iCs/>
          <w:color w:val="000000" w:themeColor="text1"/>
        </w:rPr>
        <w:t>) 3-D model of osteocytes in cortical cross section (colour brightness represents number of osteocytes in cortical bone), (</w:t>
      </w:r>
      <w:r w:rsidR="00773AC6" w:rsidRPr="002A2920">
        <w:rPr>
          <w:rFonts w:ascii="Calibri" w:eastAsia="Arial" w:hAnsi="Calibri" w:cs="Calibri"/>
          <w:i/>
          <w:iCs/>
          <w:color w:val="000000" w:themeColor="text1"/>
        </w:rPr>
        <w:t>B</w:t>
      </w:r>
      <w:r w:rsidRPr="002A2920">
        <w:rPr>
          <w:rFonts w:ascii="Calibri" w:eastAsia="Arial" w:hAnsi="Calibri" w:cs="Calibri"/>
          <w:i/>
          <w:iCs/>
          <w:color w:val="000000" w:themeColor="text1"/>
        </w:rPr>
        <w:t>) osteocyte number and (</w:t>
      </w:r>
      <w:r w:rsidR="00773AC6" w:rsidRPr="002A2920">
        <w:rPr>
          <w:rFonts w:ascii="Calibri" w:eastAsia="Arial" w:hAnsi="Calibri" w:cs="Calibri"/>
          <w:i/>
          <w:iCs/>
          <w:color w:val="000000" w:themeColor="text1"/>
        </w:rPr>
        <w:t>C</w:t>
      </w:r>
      <w:r w:rsidRPr="002A2920">
        <w:rPr>
          <w:rFonts w:ascii="Calibri" w:eastAsia="Arial" w:hAnsi="Calibri" w:cs="Calibri"/>
          <w:i/>
          <w:iCs/>
          <w:color w:val="000000" w:themeColor="text1"/>
        </w:rPr>
        <w:t>) 3-D model of cortical cross section (blood vessels are in yellow), (</w:t>
      </w:r>
      <w:r w:rsidR="00773AC6" w:rsidRPr="002A2920">
        <w:rPr>
          <w:rFonts w:ascii="Calibri" w:eastAsia="Arial" w:hAnsi="Calibri" w:cs="Calibri"/>
          <w:i/>
          <w:iCs/>
          <w:color w:val="000000" w:themeColor="text1"/>
        </w:rPr>
        <w:t>D</w:t>
      </w:r>
      <w:r w:rsidRPr="002A2920">
        <w:rPr>
          <w:rFonts w:ascii="Calibri" w:eastAsia="Arial" w:hAnsi="Calibri" w:cs="Calibri"/>
          <w:i/>
          <w:iCs/>
          <w:color w:val="000000" w:themeColor="text1"/>
        </w:rPr>
        <w:t>) blood vessel number, (</w:t>
      </w:r>
      <w:r w:rsidR="00773AC6" w:rsidRPr="002A2920">
        <w:rPr>
          <w:rFonts w:ascii="Calibri" w:eastAsia="Arial" w:hAnsi="Calibri" w:cs="Calibri"/>
          <w:i/>
          <w:iCs/>
          <w:color w:val="000000" w:themeColor="text1"/>
        </w:rPr>
        <w:t>E</w:t>
      </w:r>
      <w:r w:rsidRPr="002A2920">
        <w:rPr>
          <w:rFonts w:ascii="Calibri" w:eastAsia="Arial" w:hAnsi="Calibri" w:cs="Calibri"/>
          <w:i/>
          <w:iCs/>
          <w:color w:val="000000" w:themeColor="text1"/>
        </w:rPr>
        <w:t xml:space="preserve">) blood vessel diameter analysed. Tibiae were then decalcified with 20% EDTA, cut in 2µM sections and </w:t>
      </w:r>
      <w:proofErr w:type="spellStart"/>
      <w:r w:rsidRPr="002A2920">
        <w:rPr>
          <w:rFonts w:ascii="Calibri" w:eastAsia="Arial" w:hAnsi="Calibri" w:cs="Calibri"/>
          <w:i/>
          <w:iCs/>
          <w:color w:val="000000" w:themeColor="text1"/>
        </w:rPr>
        <w:t>ploton</w:t>
      </w:r>
      <w:proofErr w:type="spellEnd"/>
      <w:r w:rsidRPr="002A2920">
        <w:rPr>
          <w:rFonts w:ascii="Calibri" w:eastAsia="Arial" w:hAnsi="Calibri" w:cs="Calibri"/>
          <w:i/>
          <w:iCs/>
          <w:color w:val="000000" w:themeColor="text1"/>
        </w:rPr>
        <w:t xml:space="preserve"> silver stained and analysed, (</w:t>
      </w:r>
      <w:r w:rsidR="00773AC6" w:rsidRPr="002A2920">
        <w:rPr>
          <w:rFonts w:ascii="Calibri" w:eastAsia="Arial" w:hAnsi="Calibri" w:cs="Calibri"/>
          <w:i/>
          <w:iCs/>
          <w:color w:val="000000" w:themeColor="text1"/>
        </w:rPr>
        <w:t>F</w:t>
      </w:r>
      <w:r w:rsidRPr="002A2920">
        <w:rPr>
          <w:rFonts w:ascii="Calibri" w:eastAsia="Arial" w:hAnsi="Calibri" w:cs="Calibri"/>
          <w:i/>
          <w:iCs/>
          <w:color w:val="000000" w:themeColor="text1"/>
        </w:rPr>
        <w:t>) osteocyte number, (</w:t>
      </w:r>
      <w:r w:rsidR="00773AC6" w:rsidRPr="002A2920">
        <w:rPr>
          <w:rFonts w:ascii="Calibri" w:eastAsia="Arial" w:hAnsi="Calibri" w:cs="Calibri"/>
          <w:i/>
          <w:iCs/>
          <w:color w:val="000000" w:themeColor="text1"/>
        </w:rPr>
        <w:t>G</w:t>
      </w:r>
      <w:r w:rsidRPr="002A2920">
        <w:rPr>
          <w:rFonts w:ascii="Calibri" w:eastAsia="Arial" w:hAnsi="Calibri" w:cs="Calibri"/>
          <w:i/>
          <w:iCs/>
          <w:color w:val="000000" w:themeColor="text1"/>
        </w:rPr>
        <w:t>) Dendrite number, (</w:t>
      </w:r>
      <w:r w:rsidR="00773AC6" w:rsidRPr="002A2920">
        <w:rPr>
          <w:rFonts w:ascii="Calibri" w:eastAsia="Arial" w:hAnsi="Calibri" w:cs="Calibri"/>
          <w:i/>
          <w:iCs/>
          <w:color w:val="000000" w:themeColor="text1"/>
        </w:rPr>
        <w:t>H</w:t>
      </w:r>
      <w:r w:rsidRPr="002A2920">
        <w:rPr>
          <w:rFonts w:ascii="Calibri" w:eastAsia="Arial" w:hAnsi="Calibri" w:cs="Calibri"/>
          <w:i/>
          <w:iCs/>
          <w:color w:val="000000" w:themeColor="text1"/>
        </w:rPr>
        <w:t xml:space="preserve">) dendrite length. </w:t>
      </w:r>
      <w:r w:rsidR="00773AC6" w:rsidRPr="002A2920">
        <w:rPr>
          <w:rFonts w:ascii="Calibri" w:eastAsia="Arial" w:hAnsi="Calibri" w:cs="Calibri"/>
          <w:i/>
          <w:iCs/>
          <w:color w:val="000000" w:themeColor="text1"/>
        </w:rPr>
        <w:t>In the combination study, bone marrow was flushed from femur. The remaining femur bone was crushed to extract cDNA for qPCR analysis for osteocyte specific genes (Vehicle/ palbociclib, SD-208 n=6/group, SD-208+palbociclib n=3). - (I)</w:t>
      </w:r>
      <w:r w:rsidR="00773AC6" w:rsidRPr="002A2920">
        <w:rPr>
          <w:rFonts w:ascii="Calibri" w:eastAsia="Arial" w:hAnsi="Calibri" w:cs="Calibri"/>
          <w:i/>
          <w:iCs/>
          <w:color w:val="000000" w:themeColor="text1"/>
          <w:lang w:val="en-US"/>
        </w:rPr>
        <w:t>D</w:t>
      </w:r>
      <w:r w:rsidR="00BE04DC" w:rsidRPr="002A2920">
        <w:rPr>
          <w:rFonts w:ascii="Calibri" w:eastAsia="Arial" w:hAnsi="Calibri" w:cs="Calibri"/>
          <w:i/>
          <w:iCs/>
          <w:color w:val="000000" w:themeColor="text1"/>
          <w:lang w:val="en-US"/>
        </w:rPr>
        <w:t>MP</w:t>
      </w:r>
      <w:r w:rsidR="00773AC6" w:rsidRPr="002A2920">
        <w:rPr>
          <w:rFonts w:ascii="Calibri" w:eastAsia="Arial" w:hAnsi="Calibri" w:cs="Calibri"/>
          <w:i/>
          <w:iCs/>
          <w:color w:val="000000" w:themeColor="text1"/>
          <w:lang w:val="en-US"/>
        </w:rPr>
        <w:t>1</w:t>
      </w:r>
      <w:r w:rsidR="00773AC6" w:rsidRPr="002A2920">
        <w:rPr>
          <w:rFonts w:ascii="Calibri" w:eastAsia="Arial" w:hAnsi="Calibri" w:cs="Calibri"/>
          <w:color w:val="000000" w:themeColor="text1"/>
          <w:lang w:val="en-US"/>
        </w:rPr>
        <w:t xml:space="preserve">, </w:t>
      </w:r>
      <w:r w:rsidR="00773AC6" w:rsidRPr="002A2920">
        <w:rPr>
          <w:rFonts w:ascii="Calibri" w:eastAsia="Arial" w:hAnsi="Calibri" w:cs="Calibri"/>
          <w:i/>
          <w:iCs/>
          <w:color w:val="000000" w:themeColor="text1"/>
          <w:lang w:val="en-US"/>
        </w:rPr>
        <w:t>(J)</w:t>
      </w:r>
      <w:r w:rsidR="005A006E" w:rsidRPr="002A2920">
        <w:rPr>
          <w:rFonts w:ascii="Calibri" w:eastAsia="Arial" w:hAnsi="Calibri" w:cs="Calibri"/>
          <w:i/>
          <w:iCs/>
          <w:color w:val="000000" w:themeColor="text1"/>
          <w:lang w:val="en-US"/>
        </w:rPr>
        <w:t>SOST</w:t>
      </w:r>
      <w:r w:rsidR="00773AC6" w:rsidRPr="002A2920">
        <w:rPr>
          <w:rFonts w:ascii="Calibri" w:eastAsia="Arial" w:hAnsi="Calibri" w:cs="Calibri"/>
          <w:color w:val="000000" w:themeColor="text1"/>
          <w:lang w:val="en-US"/>
        </w:rPr>
        <w:t xml:space="preserve">, and PLR genes </w:t>
      </w:r>
      <w:r w:rsidR="00773AC6" w:rsidRPr="002A2920">
        <w:rPr>
          <w:rFonts w:ascii="Calibri" w:eastAsia="Arial" w:hAnsi="Calibri" w:cs="Calibri"/>
          <w:i/>
          <w:iCs/>
          <w:color w:val="000000" w:themeColor="text1"/>
          <w:lang w:val="en-US"/>
        </w:rPr>
        <w:t>(K) A</w:t>
      </w:r>
      <w:r w:rsidR="0017372C" w:rsidRPr="002A2920">
        <w:rPr>
          <w:rFonts w:ascii="Calibri" w:eastAsia="Arial" w:hAnsi="Calibri" w:cs="Calibri"/>
          <w:i/>
          <w:iCs/>
          <w:color w:val="000000" w:themeColor="text1"/>
          <w:lang w:val="en-US"/>
        </w:rPr>
        <w:t>CP</w:t>
      </w:r>
      <w:r w:rsidR="00773AC6" w:rsidRPr="002A2920">
        <w:rPr>
          <w:rFonts w:ascii="Calibri" w:eastAsia="Arial" w:hAnsi="Calibri" w:cs="Calibri"/>
          <w:i/>
          <w:iCs/>
          <w:color w:val="000000" w:themeColor="text1"/>
          <w:lang w:val="en-US"/>
        </w:rPr>
        <w:t>5</w:t>
      </w:r>
      <w:r w:rsidR="00773AC6" w:rsidRPr="002A2920">
        <w:rPr>
          <w:rFonts w:ascii="Calibri" w:eastAsia="Arial" w:hAnsi="Calibri" w:cs="Calibri"/>
          <w:color w:val="000000" w:themeColor="text1"/>
          <w:lang w:val="en-US"/>
        </w:rPr>
        <w:t xml:space="preserve">, </w:t>
      </w:r>
      <w:r w:rsidR="00773AC6" w:rsidRPr="002A2920">
        <w:rPr>
          <w:rFonts w:ascii="Calibri" w:eastAsia="Arial" w:hAnsi="Calibri" w:cs="Calibri"/>
          <w:i/>
          <w:iCs/>
          <w:color w:val="000000" w:themeColor="text1"/>
          <w:lang w:val="en-US"/>
        </w:rPr>
        <w:t>(L) MMP13</w:t>
      </w:r>
      <w:r w:rsidR="00773AC6" w:rsidRPr="002A2920">
        <w:rPr>
          <w:rFonts w:ascii="Calibri" w:eastAsia="Arial" w:hAnsi="Calibri" w:cs="Calibri"/>
          <w:color w:val="000000" w:themeColor="text1"/>
          <w:lang w:val="en-US"/>
        </w:rPr>
        <w:t xml:space="preserve">, and </w:t>
      </w:r>
      <w:r w:rsidR="00773AC6" w:rsidRPr="002A2920">
        <w:rPr>
          <w:rFonts w:ascii="Calibri" w:eastAsia="Arial" w:hAnsi="Calibri" w:cs="Calibri"/>
          <w:i/>
          <w:iCs/>
          <w:color w:val="000000" w:themeColor="text1"/>
          <w:lang w:val="en-US"/>
        </w:rPr>
        <w:t xml:space="preserve">(M)MMP2 </w:t>
      </w:r>
      <w:r w:rsidR="00773AC6" w:rsidRPr="002A2920">
        <w:rPr>
          <w:rFonts w:ascii="Calibri" w:eastAsia="Arial" w:hAnsi="Calibri" w:cs="Calibri"/>
          <w:color w:val="000000" w:themeColor="text1"/>
          <w:lang w:val="en-US"/>
        </w:rPr>
        <w:t xml:space="preserve">relative to </w:t>
      </w:r>
      <w:r w:rsidR="00F27F95" w:rsidRPr="002A2920">
        <w:rPr>
          <w:rFonts w:ascii="Calibri" w:eastAsia="Arial" w:hAnsi="Calibri" w:cs="Calibri"/>
          <w:i/>
          <w:iCs/>
          <w:color w:val="000000" w:themeColor="text1"/>
          <w:lang w:val="en-US"/>
        </w:rPr>
        <w:t>GAPDH</w:t>
      </w:r>
      <w:r w:rsidR="00773AC6" w:rsidRPr="002A2920">
        <w:rPr>
          <w:rFonts w:ascii="Calibri" w:eastAsia="Arial" w:hAnsi="Calibri" w:cs="Calibri"/>
          <w:color w:val="000000" w:themeColor="text1"/>
          <w:lang w:val="en-US"/>
        </w:rPr>
        <w:t xml:space="preserve"> </w:t>
      </w:r>
      <w:r w:rsidR="00773AC6" w:rsidRPr="002A2920">
        <w:rPr>
          <w:rFonts w:ascii="Calibri" w:eastAsia="Arial" w:hAnsi="Calibri" w:cs="Calibri"/>
          <w:color w:val="000000" w:themeColor="text1"/>
          <w:lang w:val="en-US"/>
        </w:rPr>
        <w:lastRenderedPageBreak/>
        <w:t xml:space="preserve">expression. </w:t>
      </w:r>
      <w:r w:rsidR="00773AC6" w:rsidRPr="002A2920">
        <w:rPr>
          <w:rFonts w:ascii="Calibri" w:eastAsia="Arial" w:hAnsi="Calibri" w:cs="Calibri"/>
          <w:i/>
          <w:iCs/>
          <w:color w:val="000000" w:themeColor="text1"/>
        </w:rPr>
        <w:t xml:space="preserve">Data are presented as mean +/- SD, </w:t>
      </w:r>
      <w:r w:rsidR="00773AC6" w:rsidRPr="004C2B05">
        <w:rPr>
          <w:rFonts w:ascii="Calibri" w:hAnsi="Calibri" w:cs="Calibri"/>
          <w:i/>
          <w:iCs/>
          <w:color w:val="2F5496" w:themeColor="accent1" w:themeShade="BF"/>
        </w:rPr>
        <w:t>one-way ANOVA with Kruskal-</w:t>
      </w:r>
      <w:proofErr w:type="spellStart"/>
      <w:r w:rsidR="00773AC6" w:rsidRPr="004C2B05">
        <w:rPr>
          <w:rFonts w:ascii="Calibri" w:hAnsi="Calibri" w:cs="Calibri"/>
          <w:i/>
          <w:iCs/>
          <w:color w:val="2F5496" w:themeColor="accent1" w:themeShade="BF"/>
        </w:rPr>
        <w:t>wallis</w:t>
      </w:r>
      <w:proofErr w:type="spellEnd"/>
      <w:r w:rsidR="00773AC6" w:rsidRPr="004C2B05">
        <w:rPr>
          <w:rFonts w:ascii="Calibri" w:hAnsi="Calibri" w:cs="Calibri"/>
          <w:i/>
          <w:iCs/>
          <w:color w:val="2F5496" w:themeColor="accent1" w:themeShade="BF"/>
        </w:rPr>
        <w:t xml:space="preserve"> </w:t>
      </w:r>
      <w:r w:rsidR="00141B63" w:rsidRPr="004C2B05">
        <w:rPr>
          <w:rFonts w:ascii="Calibri" w:hAnsi="Calibri" w:cs="Calibri"/>
          <w:i/>
          <w:iCs/>
          <w:color w:val="2F5496" w:themeColor="accent1" w:themeShade="BF"/>
        </w:rPr>
        <w:t>test;</w:t>
      </w:r>
      <w:r w:rsidR="00773AC6" w:rsidRPr="004C2B05">
        <w:rPr>
          <w:rFonts w:ascii="Calibri" w:hAnsi="Calibri" w:cs="Calibri"/>
          <w:i/>
          <w:iCs/>
          <w:color w:val="2F5496" w:themeColor="accent1" w:themeShade="BF"/>
        </w:rPr>
        <w:t xml:space="preserve"> unpaired two-tail student’s t-test</w:t>
      </w:r>
      <w:r w:rsidR="00DD7628">
        <w:rPr>
          <w:rFonts w:ascii="Calibri" w:hAnsi="Calibri" w:cs="Calibri"/>
          <w:i/>
          <w:iCs/>
          <w:color w:val="2F5496" w:themeColor="accent1" w:themeShade="BF"/>
        </w:rPr>
        <w:t xml:space="preserve"> with</w:t>
      </w:r>
      <w:r w:rsidR="00773AC6" w:rsidRPr="004C2B05">
        <w:rPr>
          <w:rFonts w:ascii="Calibri" w:hAnsi="Calibri" w:cs="Calibri"/>
          <w:i/>
          <w:iCs/>
          <w:color w:val="2F5496" w:themeColor="accent1" w:themeShade="BF"/>
        </w:rPr>
        <w:t xml:space="preserve"> Mann</w:t>
      </w:r>
      <w:r w:rsidR="00DD7628">
        <w:rPr>
          <w:rFonts w:ascii="Calibri" w:hAnsi="Calibri" w:cs="Calibri"/>
          <w:i/>
          <w:iCs/>
          <w:color w:val="2F5496" w:themeColor="accent1" w:themeShade="BF"/>
        </w:rPr>
        <w:t>-W</w:t>
      </w:r>
      <w:r w:rsidR="00773AC6" w:rsidRPr="004C2B05">
        <w:rPr>
          <w:rFonts w:ascii="Calibri" w:hAnsi="Calibri" w:cs="Calibri"/>
          <w:i/>
          <w:iCs/>
          <w:color w:val="2F5496" w:themeColor="accent1" w:themeShade="BF"/>
        </w:rPr>
        <w:t>hitney’s test analysed on Prism software</w:t>
      </w:r>
      <w:r w:rsidR="00773AC6" w:rsidRPr="002A2920">
        <w:rPr>
          <w:rFonts w:ascii="Calibri" w:eastAsia="Arial" w:hAnsi="Calibri" w:cs="Calibri"/>
          <w:i/>
          <w:iCs/>
          <w:color w:val="000000" w:themeColor="text1"/>
        </w:rPr>
        <w:t>. Significance ns= not significant, **p = 0.001 **p = 0.01, and ***p = 0.001.</w:t>
      </w:r>
    </w:p>
    <w:p w14:paraId="5890834B" w14:textId="77777777" w:rsidR="000C56F7" w:rsidRPr="002A2920" w:rsidRDefault="000C56F7" w:rsidP="002A2920">
      <w:pPr>
        <w:jc w:val="both"/>
        <w:rPr>
          <w:rFonts w:ascii="Calibri" w:hAnsi="Calibri" w:cs="Calibri"/>
          <w:i/>
          <w:iCs/>
          <w:color w:val="2F5496" w:themeColor="accent1" w:themeShade="BF"/>
        </w:rPr>
      </w:pPr>
    </w:p>
    <w:p w14:paraId="5F8D6D07" w14:textId="265124C3" w:rsidR="002C44F6" w:rsidRPr="00E60637" w:rsidRDefault="002E0B56" w:rsidP="002C44F6">
      <w:pPr>
        <w:spacing w:line="360" w:lineRule="auto"/>
        <w:jc w:val="both"/>
        <w:rPr>
          <w:rFonts w:ascii="Calibri" w:hAnsi="Calibri" w:cs="Calibri"/>
        </w:rPr>
      </w:pPr>
      <w:r>
        <w:rPr>
          <w:rFonts w:ascii="Calibri" w:hAnsi="Calibri" w:cs="Calibri"/>
        </w:rPr>
        <w:t xml:space="preserve">Lastly, we </w:t>
      </w:r>
      <w:r w:rsidR="002C44F6">
        <w:rPr>
          <w:rFonts w:ascii="Calibri" w:hAnsi="Calibri" w:cs="Calibri"/>
        </w:rPr>
        <w:t>analysed t</w:t>
      </w:r>
      <w:r w:rsidR="002C44F6" w:rsidRPr="00E60637">
        <w:rPr>
          <w:rFonts w:ascii="Calibri" w:hAnsi="Calibri" w:cs="Calibri"/>
        </w:rPr>
        <w:t>he effect of bone anabolic agents to osteocytes</w:t>
      </w:r>
      <w:r w:rsidR="002C44F6">
        <w:rPr>
          <w:rFonts w:ascii="Calibri" w:hAnsi="Calibri" w:cs="Calibri"/>
        </w:rPr>
        <w:t>.</w:t>
      </w:r>
      <w:r w:rsidR="002C44F6" w:rsidRPr="00E60637">
        <w:rPr>
          <w:rFonts w:ascii="Calibri" w:hAnsi="Calibri" w:cs="Calibri"/>
        </w:rPr>
        <w:t xml:space="preserve"> </w:t>
      </w:r>
      <w:r w:rsidR="002C44F6">
        <w:rPr>
          <w:rFonts w:ascii="Calibri" w:hAnsi="Calibri" w:cs="Calibri"/>
        </w:rPr>
        <w:t>G</w:t>
      </w:r>
      <w:r w:rsidR="002C44F6" w:rsidRPr="00E60637">
        <w:rPr>
          <w:rFonts w:ascii="Calibri" w:hAnsi="Calibri" w:cs="Calibri"/>
        </w:rPr>
        <w:t>iven that little is currently known about their role in breast cancer bone metastases and their potential contribution to bone resorption in this setting. Osteocytes regulate osteoblast and osteoclast differentiation by production of</w:t>
      </w:r>
      <w:r w:rsidR="002C44F6" w:rsidRPr="002A2920">
        <w:rPr>
          <w:rFonts w:ascii="Calibri" w:hAnsi="Calibri" w:cs="Calibri"/>
          <w:i/>
          <w:iCs/>
        </w:rPr>
        <w:t xml:space="preserve"> IL-6</w:t>
      </w:r>
      <w:r w:rsidR="002C44F6" w:rsidRPr="00E60637">
        <w:rPr>
          <w:rFonts w:ascii="Calibri" w:hAnsi="Calibri" w:cs="Calibri"/>
        </w:rPr>
        <w:t xml:space="preserve"> via</w:t>
      </w:r>
      <w:r w:rsidR="004D704B">
        <w:rPr>
          <w:rFonts w:ascii="Calibri" w:hAnsi="Calibri" w:cs="Calibri"/>
        </w:rPr>
        <w:t xml:space="preserve"> </w:t>
      </w:r>
      <w:r w:rsidR="00066387">
        <w:rPr>
          <w:rFonts w:ascii="Calibri" w:hAnsi="Calibri" w:cs="Calibri"/>
        </w:rPr>
        <w:t>signal transducer activator 3(</w:t>
      </w:r>
      <w:r w:rsidR="002C44F6" w:rsidRPr="002A2920">
        <w:rPr>
          <w:rFonts w:ascii="Calibri" w:hAnsi="Calibri" w:cs="Calibri"/>
          <w:i/>
          <w:iCs/>
        </w:rPr>
        <w:t>STAT</w:t>
      </w:r>
      <w:r w:rsidR="00066387">
        <w:rPr>
          <w:rFonts w:ascii="Calibri" w:hAnsi="Calibri" w:cs="Calibri"/>
          <w:i/>
          <w:iCs/>
        </w:rPr>
        <w:t>3</w:t>
      </w:r>
      <w:r w:rsidR="00066387">
        <w:rPr>
          <w:rFonts w:ascii="Calibri" w:hAnsi="Calibri" w:cs="Calibri"/>
        </w:rPr>
        <w:t xml:space="preserve">) </w:t>
      </w:r>
      <w:r w:rsidR="002C44F6" w:rsidRPr="00E60637">
        <w:rPr>
          <w:rFonts w:ascii="Calibri" w:hAnsi="Calibri" w:cs="Calibri"/>
        </w:rPr>
        <w:t xml:space="preserve">and ERK signalling pathways. Osteocytes also resorb extracellular matrix and replace with them with type I collagen to surround themselves by peri-lacunar remodelling (PLR) (Hao </w:t>
      </w:r>
      <w:r w:rsidR="002C44F6" w:rsidRPr="007D2309">
        <w:rPr>
          <w:rFonts w:ascii="Calibri" w:hAnsi="Calibri" w:cs="Calibri"/>
          <w:i/>
          <w:iCs/>
        </w:rPr>
        <w:t>et al</w:t>
      </w:r>
      <w:r w:rsidR="002C44F6" w:rsidRPr="00E60637">
        <w:rPr>
          <w:rFonts w:ascii="Calibri" w:hAnsi="Calibri" w:cs="Calibri"/>
        </w:rPr>
        <w:t>, 2017</w:t>
      </w:r>
      <w:r w:rsidR="00066387">
        <w:rPr>
          <w:rFonts w:ascii="Calibri" w:hAnsi="Calibri" w:cs="Calibri"/>
        </w:rPr>
        <w:t xml:space="preserve">; </w:t>
      </w:r>
      <w:r w:rsidR="002C44F6" w:rsidRPr="00E60637">
        <w:rPr>
          <w:rFonts w:ascii="Calibri" w:hAnsi="Calibri" w:cs="Calibri"/>
        </w:rPr>
        <w:t xml:space="preserve">Yee </w:t>
      </w:r>
      <w:r w:rsidR="002C44F6" w:rsidRPr="00E60637">
        <w:rPr>
          <w:rFonts w:ascii="Calibri" w:hAnsi="Calibri" w:cs="Calibri"/>
          <w:i/>
          <w:iCs/>
        </w:rPr>
        <w:t>et al</w:t>
      </w:r>
      <w:r w:rsidR="002C44F6" w:rsidRPr="00E60637">
        <w:rPr>
          <w:rFonts w:ascii="Calibri" w:hAnsi="Calibri" w:cs="Calibri"/>
        </w:rPr>
        <w:t xml:space="preserve">, 2019). </w:t>
      </w:r>
      <w:proofErr w:type="spellStart"/>
      <w:r w:rsidR="002C44F6" w:rsidRPr="00E60637">
        <w:rPr>
          <w:rFonts w:ascii="Calibri" w:hAnsi="Calibri" w:cs="Calibri"/>
        </w:rPr>
        <w:t>Ploton</w:t>
      </w:r>
      <w:proofErr w:type="spellEnd"/>
      <w:r w:rsidR="002C44F6" w:rsidRPr="00E60637">
        <w:rPr>
          <w:rFonts w:ascii="Calibri" w:hAnsi="Calibri" w:cs="Calibri"/>
        </w:rPr>
        <w:t xml:space="preserve"> silver stain was performed to analyse bone microstructures, including osteocyte lacunae and their network (Evans </w:t>
      </w:r>
      <w:r w:rsidR="002C44F6" w:rsidRPr="00E60637">
        <w:rPr>
          <w:rFonts w:ascii="Calibri" w:hAnsi="Calibri" w:cs="Calibri"/>
          <w:i/>
          <w:iCs/>
        </w:rPr>
        <w:t>et al</w:t>
      </w:r>
      <w:r w:rsidR="002C44F6" w:rsidRPr="00E60637">
        <w:rPr>
          <w:rFonts w:ascii="Calibri" w:hAnsi="Calibri" w:cs="Calibri"/>
        </w:rPr>
        <w:t>, 20</w:t>
      </w:r>
      <w:r w:rsidR="005B7D73">
        <w:rPr>
          <w:rFonts w:ascii="Calibri" w:hAnsi="Calibri" w:cs="Calibri"/>
        </w:rPr>
        <w:t>2</w:t>
      </w:r>
      <w:r w:rsidR="002C44F6" w:rsidRPr="00E60637">
        <w:rPr>
          <w:rFonts w:ascii="Calibri" w:hAnsi="Calibri" w:cs="Calibri"/>
        </w:rPr>
        <w:t xml:space="preserve">4, Gaudin-Audrain </w:t>
      </w:r>
      <w:r w:rsidR="002C44F6" w:rsidRPr="00E60637">
        <w:rPr>
          <w:rFonts w:ascii="Calibri" w:hAnsi="Calibri" w:cs="Calibri"/>
          <w:i/>
          <w:iCs/>
        </w:rPr>
        <w:t>et al</w:t>
      </w:r>
      <w:r w:rsidR="002C44F6" w:rsidRPr="00E60637">
        <w:rPr>
          <w:rFonts w:ascii="Calibri" w:hAnsi="Calibri" w:cs="Calibri"/>
        </w:rPr>
        <w:t>, 2008).</w:t>
      </w:r>
    </w:p>
    <w:p w14:paraId="4F9C9C9A" w14:textId="60B1DAB6" w:rsidR="002C44F6" w:rsidRPr="00E60637" w:rsidRDefault="002C44F6" w:rsidP="002C44F6">
      <w:pPr>
        <w:spacing w:line="360" w:lineRule="auto"/>
        <w:jc w:val="both"/>
        <w:rPr>
          <w:rFonts w:ascii="Calibri" w:hAnsi="Calibri" w:cs="Calibri"/>
        </w:rPr>
      </w:pPr>
      <w:r w:rsidRPr="00E60637">
        <w:rPr>
          <w:rFonts w:ascii="Calibri" w:hAnsi="Calibri" w:cs="Calibri"/>
        </w:rPr>
        <w:t>Silver staining demonstrated that losartan did not have effect on osteocyte number and dendrite length, but significantly reduced dendrite number (</w:t>
      </w:r>
      <w:r w:rsidR="00780334">
        <w:rPr>
          <w:rFonts w:ascii="Calibri" w:hAnsi="Calibri" w:cs="Calibri"/>
        </w:rPr>
        <w:t>Fig.</w:t>
      </w:r>
      <w:r w:rsidR="00BA7E11">
        <w:rPr>
          <w:rFonts w:ascii="Calibri" w:hAnsi="Calibri" w:cs="Calibri"/>
        </w:rPr>
        <w:t xml:space="preserve"> 6</w:t>
      </w:r>
      <w:r w:rsidR="00780334">
        <w:rPr>
          <w:rFonts w:ascii="Calibri" w:hAnsi="Calibri" w:cs="Calibri"/>
        </w:rPr>
        <w:t>F-H</w:t>
      </w:r>
      <w:r w:rsidRPr="00E60637">
        <w:rPr>
          <w:rFonts w:ascii="Calibri" w:hAnsi="Calibri" w:cs="Calibri"/>
        </w:rPr>
        <w:t>), suggesting losartan have a</w:t>
      </w:r>
      <w:r w:rsidR="005B7D73">
        <w:rPr>
          <w:rFonts w:ascii="Calibri" w:hAnsi="Calibri" w:cs="Calibri"/>
        </w:rPr>
        <w:t xml:space="preserve">n </w:t>
      </w:r>
      <w:r>
        <w:rPr>
          <w:rFonts w:ascii="Calibri" w:hAnsi="Calibri" w:cs="Calibri"/>
        </w:rPr>
        <w:t>altered osteocyte connectivity, further investigation on mechanistic structure is needed</w:t>
      </w:r>
      <w:r w:rsidRPr="00E60637">
        <w:rPr>
          <w:rFonts w:ascii="Calibri" w:hAnsi="Calibri" w:cs="Calibri"/>
        </w:rPr>
        <w:t xml:space="preserve">. High resolution </w:t>
      </w:r>
      <w:r w:rsidRPr="00E60637">
        <w:rPr>
          <w:rFonts w:ascii="Calibri" w:hAnsi="Calibri" w:cs="Calibri"/>
          <w:i/>
          <w:iCs/>
          <w:color w:val="000000" w:themeColor="text1"/>
        </w:rPr>
        <w:t>ex vivo</w:t>
      </w:r>
      <w:r w:rsidRPr="00E60637">
        <w:rPr>
          <w:rFonts w:ascii="Calibri" w:hAnsi="Calibri" w:cs="Calibri"/>
          <w:color w:val="000000" w:themeColor="text1"/>
        </w:rPr>
        <w:t xml:space="preserve"> </w:t>
      </w:r>
      <w:r w:rsidRPr="00E60637">
        <w:rPr>
          <w:rFonts w:ascii="Calibri" w:hAnsi="Calibri" w:cs="Calibri"/>
          <w:color w:val="000000" w:themeColor="text1"/>
          <w:shd w:val="clear" w:color="auto" w:fill="FFFFFF"/>
        </w:rPr>
        <w:t>µCT confirmed that losartan treatment does not alter osteocyte number (</w:t>
      </w:r>
      <w:r w:rsidR="00780334">
        <w:rPr>
          <w:rFonts w:ascii="Calibri" w:hAnsi="Calibri" w:cs="Calibri"/>
          <w:color w:val="000000" w:themeColor="text1"/>
          <w:shd w:val="clear" w:color="auto" w:fill="FFFFFF"/>
        </w:rPr>
        <w:t>Fig</w:t>
      </w:r>
      <w:r w:rsidR="00BA7E11">
        <w:rPr>
          <w:rFonts w:ascii="Calibri" w:hAnsi="Calibri" w:cs="Calibri"/>
          <w:color w:val="000000" w:themeColor="text1"/>
          <w:shd w:val="clear" w:color="auto" w:fill="FFFFFF"/>
        </w:rPr>
        <w:t>. 6</w:t>
      </w:r>
      <w:r w:rsidR="00780334">
        <w:rPr>
          <w:rFonts w:ascii="Calibri" w:hAnsi="Calibri" w:cs="Calibri"/>
          <w:color w:val="000000" w:themeColor="text1"/>
          <w:shd w:val="clear" w:color="auto" w:fill="FFFFFF"/>
        </w:rPr>
        <w:t>B</w:t>
      </w:r>
      <w:r w:rsidRPr="00E60637">
        <w:rPr>
          <w:rFonts w:ascii="Calibri" w:hAnsi="Calibri" w:cs="Calibri"/>
          <w:color w:val="000000" w:themeColor="text1"/>
          <w:shd w:val="clear" w:color="auto" w:fill="FFFFFF"/>
        </w:rPr>
        <w:t>). Additionally, losartan treatment did not alter blood vessel number, but increased blood vessel diameter, indicated increased blood perfusion</w:t>
      </w:r>
      <w:r w:rsidR="00780334">
        <w:rPr>
          <w:rFonts w:ascii="Calibri" w:hAnsi="Calibri" w:cs="Calibri"/>
          <w:color w:val="000000" w:themeColor="text1"/>
          <w:shd w:val="clear" w:color="auto" w:fill="FFFFFF"/>
        </w:rPr>
        <w:t xml:space="preserve"> </w:t>
      </w:r>
      <w:r w:rsidR="00780334" w:rsidRPr="00E60637">
        <w:rPr>
          <w:rFonts w:ascii="Calibri" w:hAnsi="Calibri" w:cs="Calibri"/>
          <w:color w:val="000000" w:themeColor="text1"/>
          <w:shd w:val="clear" w:color="auto" w:fill="FFFFFF"/>
        </w:rPr>
        <w:t>(</w:t>
      </w:r>
      <w:r w:rsidR="00780334">
        <w:rPr>
          <w:rFonts w:ascii="Calibri" w:hAnsi="Calibri" w:cs="Calibri"/>
          <w:color w:val="000000" w:themeColor="text1"/>
          <w:shd w:val="clear" w:color="auto" w:fill="FFFFFF"/>
        </w:rPr>
        <w:t>Fig</w:t>
      </w:r>
      <w:r w:rsidR="00BA7E11">
        <w:rPr>
          <w:rFonts w:ascii="Calibri" w:hAnsi="Calibri" w:cs="Calibri"/>
          <w:color w:val="000000" w:themeColor="text1"/>
          <w:shd w:val="clear" w:color="auto" w:fill="FFFFFF"/>
        </w:rPr>
        <w:t>. 6</w:t>
      </w:r>
      <w:r w:rsidR="00780334">
        <w:rPr>
          <w:rFonts w:ascii="Calibri" w:hAnsi="Calibri" w:cs="Calibri"/>
          <w:color w:val="000000" w:themeColor="text1"/>
          <w:shd w:val="clear" w:color="auto" w:fill="FFFFFF"/>
        </w:rPr>
        <w:t xml:space="preserve"> D,</w:t>
      </w:r>
      <w:r w:rsidR="00066387">
        <w:rPr>
          <w:rFonts w:ascii="Calibri" w:hAnsi="Calibri" w:cs="Calibri"/>
          <w:color w:val="000000" w:themeColor="text1"/>
          <w:shd w:val="clear" w:color="auto" w:fill="FFFFFF"/>
        </w:rPr>
        <w:t xml:space="preserve"> </w:t>
      </w:r>
      <w:r w:rsidR="00780334">
        <w:rPr>
          <w:rFonts w:ascii="Calibri" w:hAnsi="Calibri" w:cs="Calibri"/>
          <w:color w:val="000000" w:themeColor="text1"/>
          <w:shd w:val="clear" w:color="auto" w:fill="FFFFFF"/>
        </w:rPr>
        <w:t>E</w:t>
      </w:r>
      <w:r w:rsidR="00780334" w:rsidRPr="00E60637">
        <w:rPr>
          <w:rFonts w:ascii="Calibri" w:hAnsi="Calibri" w:cs="Calibri"/>
          <w:color w:val="000000" w:themeColor="text1"/>
          <w:shd w:val="clear" w:color="auto" w:fill="FFFFFF"/>
        </w:rPr>
        <w:t>)</w:t>
      </w:r>
      <w:r w:rsidRPr="00E60637">
        <w:rPr>
          <w:rFonts w:ascii="Calibri" w:hAnsi="Calibri" w:cs="Calibri"/>
          <w:color w:val="000000" w:themeColor="text1"/>
          <w:shd w:val="clear" w:color="auto" w:fill="FFFFFF"/>
        </w:rPr>
        <w:t xml:space="preserve">. </w:t>
      </w:r>
    </w:p>
    <w:p w14:paraId="775F9583" w14:textId="496B012E" w:rsidR="002C44F6" w:rsidRPr="002A2920" w:rsidRDefault="002C44F6" w:rsidP="002A2920">
      <w:pPr>
        <w:spacing w:line="360" w:lineRule="auto"/>
        <w:jc w:val="both"/>
      </w:pPr>
      <w:r w:rsidRPr="00E60637">
        <w:rPr>
          <w:rFonts w:ascii="Calibri" w:hAnsi="Calibri" w:cs="Calibri"/>
        </w:rPr>
        <w:t xml:space="preserve">qPCR on osteocyte specific genes was conducted on the femur bone from SD-208 treated tumour bearing mice. SD-208 and SD-208 combined with palbociclib significantly increased </w:t>
      </w:r>
      <w:r w:rsidRPr="002A2920">
        <w:rPr>
          <w:rFonts w:ascii="Calibri" w:hAnsi="Calibri" w:cs="Calibri"/>
          <w:i/>
          <w:iCs/>
        </w:rPr>
        <w:t>DMP1</w:t>
      </w:r>
      <w:r w:rsidRPr="00E60637">
        <w:rPr>
          <w:rFonts w:ascii="Calibri" w:hAnsi="Calibri" w:cs="Calibri"/>
        </w:rPr>
        <w:t xml:space="preserve"> expression compared to vehicle (Fig.</w:t>
      </w:r>
      <w:r w:rsidR="00BA7E11">
        <w:rPr>
          <w:rFonts w:ascii="Calibri" w:hAnsi="Calibri" w:cs="Calibri"/>
        </w:rPr>
        <w:t xml:space="preserve"> 6</w:t>
      </w:r>
      <w:r w:rsidR="00675FAD">
        <w:rPr>
          <w:rFonts w:ascii="Calibri" w:hAnsi="Calibri" w:cs="Calibri"/>
        </w:rPr>
        <w:t>I</w:t>
      </w:r>
      <w:r>
        <w:rPr>
          <w:rFonts w:ascii="Calibri" w:hAnsi="Calibri" w:cs="Calibri"/>
        </w:rPr>
        <w:t>), this may suggest</w:t>
      </w:r>
      <w:r w:rsidRPr="00E60637" w:rsidDel="00A54B6B">
        <w:rPr>
          <w:rFonts w:ascii="Calibri" w:hAnsi="Calibri" w:cs="Calibri"/>
        </w:rPr>
        <w:t xml:space="preserve"> </w:t>
      </w:r>
      <w:r>
        <w:rPr>
          <w:rFonts w:ascii="Calibri" w:hAnsi="Calibri" w:cs="Calibri"/>
        </w:rPr>
        <w:t>i</w:t>
      </w:r>
      <w:r w:rsidRPr="00E60637">
        <w:rPr>
          <w:rFonts w:ascii="Calibri" w:hAnsi="Calibri" w:cs="Calibri"/>
        </w:rPr>
        <w:t>ncreased osteocyte formation</w:t>
      </w:r>
      <w:r>
        <w:rPr>
          <w:rFonts w:ascii="Calibri" w:hAnsi="Calibri" w:cs="Calibri"/>
        </w:rPr>
        <w:t xml:space="preserve">. Further experiments, including </w:t>
      </w:r>
      <w:r w:rsidRPr="00A54B6B">
        <w:rPr>
          <w:rFonts w:ascii="Calibri" w:hAnsi="Calibri" w:cs="Calibri"/>
        </w:rPr>
        <w:t>histological quantification, in situ hybridization</w:t>
      </w:r>
      <w:r>
        <w:rPr>
          <w:rFonts w:ascii="Calibri" w:hAnsi="Calibri" w:cs="Calibri"/>
        </w:rPr>
        <w:t xml:space="preserve"> </w:t>
      </w:r>
      <w:r w:rsidRPr="00A54B6B">
        <w:rPr>
          <w:rFonts w:ascii="Calibri" w:hAnsi="Calibri" w:cs="Calibri"/>
        </w:rPr>
        <w:t>are necessary to confirm changes in osteocyte number or maturation</w:t>
      </w:r>
      <w:r w:rsidRPr="00E60637">
        <w:rPr>
          <w:rFonts w:ascii="Calibri" w:hAnsi="Calibri" w:cs="Calibri"/>
        </w:rPr>
        <w:t xml:space="preserve">. Interestingly this increase was not accompanied change in </w:t>
      </w:r>
      <w:r w:rsidR="005A006E" w:rsidRPr="002A2920">
        <w:rPr>
          <w:rFonts w:ascii="Calibri" w:hAnsi="Calibri" w:cs="Calibri"/>
          <w:i/>
          <w:iCs/>
        </w:rPr>
        <w:t>SOST</w:t>
      </w:r>
      <w:r w:rsidRPr="00E60637">
        <w:rPr>
          <w:rFonts w:ascii="Calibri" w:hAnsi="Calibri" w:cs="Calibri"/>
        </w:rPr>
        <w:t xml:space="preserve"> expression</w:t>
      </w:r>
      <w:r w:rsidR="00780334">
        <w:rPr>
          <w:rFonts w:ascii="Calibri" w:hAnsi="Calibri" w:cs="Calibri"/>
        </w:rPr>
        <w:t xml:space="preserve"> (Fig.</w:t>
      </w:r>
      <w:r w:rsidR="00BA7E11">
        <w:rPr>
          <w:rFonts w:ascii="Calibri" w:hAnsi="Calibri" w:cs="Calibri"/>
        </w:rPr>
        <w:t xml:space="preserve"> 6</w:t>
      </w:r>
      <w:r w:rsidR="00780334">
        <w:rPr>
          <w:rFonts w:ascii="Calibri" w:hAnsi="Calibri" w:cs="Calibri"/>
        </w:rPr>
        <w:t>J)</w:t>
      </w:r>
      <w:r w:rsidRPr="00E60637">
        <w:rPr>
          <w:rFonts w:ascii="Calibri" w:hAnsi="Calibri" w:cs="Calibri"/>
        </w:rPr>
        <w:t xml:space="preserve">, which encodes sclerostin, a protein produced by osteocytes that inhibits bone formation (van </w:t>
      </w:r>
      <w:proofErr w:type="spellStart"/>
      <w:r w:rsidRPr="00E60637">
        <w:rPr>
          <w:rFonts w:ascii="Calibri" w:hAnsi="Calibri" w:cs="Calibri"/>
        </w:rPr>
        <w:t>Bezoojjen</w:t>
      </w:r>
      <w:proofErr w:type="spellEnd"/>
      <w:r w:rsidRPr="00E60637">
        <w:rPr>
          <w:rFonts w:ascii="Calibri" w:hAnsi="Calibri" w:cs="Calibri"/>
        </w:rPr>
        <w:t xml:space="preserve"> </w:t>
      </w:r>
      <w:r w:rsidRPr="00E60637">
        <w:rPr>
          <w:rFonts w:ascii="Calibri" w:hAnsi="Calibri" w:cs="Calibri"/>
          <w:i/>
          <w:iCs/>
        </w:rPr>
        <w:t>et al</w:t>
      </w:r>
      <w:r w:rsidRPr="00E60637">
        <w:rPr>
          <w:rFonts w:ascii="Calibri" w:hAnsi="Calibri" w:cs="Calibri"/>
        </w:rPr>
        <w:t xml:space="preserve">, 2005). SD-208 </w:t>
      </w:r>
      <w:r>
        <w:rPr>
          <w:rFonts w:ascii="Calibri" w:hAnsi="Calibri" w:cs="Calibri"/>
        </w:rPr>
        <w:t xml:space="preserve">alone </w:t>
      </w:r>
      <w:r w:rsidRPr="00E60637">
        <w:rPr>
          <w:rFonts w:ascii="Calibri" w:hAnsi="Calibri" w:cs="Calibri"/>
        </w:rPr>
        <w:t xml:space="preserve">and SD-208 combined with palbociclib did not alter the expression of </w:t>
      </w:r>
      <w:r w:rsidRPr="002A2920">
        <w:rPr>
          <w:rFonts w:ascii="Calibri" w:hAnsi="Calibri" w:cs="Calibri"/>
          <w:i/>
          <w:iCs/>
        </w:rPr>
        <w:t>ACP5</w:t>
      </w:r>
      <w:r w:rsidRPr="00E60637">
        <w:rPr>
          <w:rFonts w:ascii="Calibri" w:hAnsi="Calibri" w:cs="Calibri"/>
        </w:rPr>
        <w:t xml:space="preserve"> and MMP2, whilst palbociclib significantly decreased </w:t>
      </w:r>
      <w:r w:rsidRPr="002A2920">
        <w:rPr>
          <w:rFonts w:ascii="Calibri" w:hAnsi="Calibri" w:cs="Calibri"/>
          <w:i/>
          <w:iCs/>
        </w:rPr>
        <w:t>ACP5</w:t>
      </w:r>
      <w:r w:rsidRPr="00E60637">
        <w:rPr>
          <w:rFonts w:ascii="Calibri" w:hAnsi="Calibri" w:cs="Calibri"/>
        </w:rPr>
        <w:t xml:space="preserve"> and MMP2 expression compared to vehicle (Fig. </w:t>
      </w:r>
      <w:r w:rsidR="00BA7E11">
        <w:rPr>
          <w:rFonts w:ascii="Calibri" w:hAnsi="Calibri" w:cs="Calibri"/>
        </w:rPr>
        <w:t>6</w:t>
      </w:r>
      <w:r w:rsidRPr="00E60637">
        <w:rPr>
          <w:rFonts w:ascii="Calibri" w:hAnsi="Calibri" w:cs="Calibri"/>
        </w:rPr>
        <w:t xml:space="preserve"> </w:t>
      </w:r>
      <w:r w:rsidR="00780334">
        <w:rPr>
          <w:rFonts w:ascii="Calibri" w:hAnsi="Calibri" w:cs="Calibri"/>
        </w:rPr>
        <w:t>K,</w:t>
      </w:r>
      <w:r w:rsidR="00BA7E11">
        <w:rPr>
          <w:rFonts w:ascii="Calibri" w:hAnsi="Calibri" w:cs="Calibri"/>
        </w:rPr>
        <w:t xml:space="preserve"> </w:t>
      </w:r>
      <w:r w:rsidR="00780334">
        <w:rPr>
          <w:rFonts w:ascii="Calibri" w:hAnsi="Calibri" w:cs="Calibri"/>
        </w:rPr>
        <w:t>L</w:t>
      </w:r>
      <w:r w:rsidRPr="00E60637">
        <w:rPr>
          <w:rFonts w:ascii="Calibri" w:hAnsi="Calibri" w:cs="Calibri"/>
        </w:rPr>
        <w:t xml:space="preserve">), </w:t>
      </w:r>
      <w:r w:rsidR="004C2B05">
        <w:rPr>
          <w:rFonts w:ascii="Calibri" w:hAnsi="Calibri" w:cs="Calibri"/>
        </w:rPr>
        <w:t>suggesting that</w:t>
      </w:r>
      <w:r w:rsidRPr="00E60637">
        <w:rPr>
          <w:rFonts w:ascii="Calibri" w:hAnsi="Calibri" w:cs="Calibri"/>
        </w:rPr>
        <w:t xml:space="preserve"> palbociclib </w:t>
      </w:r>
      <w:r w:rsidR="00B351D4">
        <w:rPr>
          <w:rFonts w:ascii="Calibri" w:hAnsi="Calibri" w:cs="Calibri"/>
        </w:rPr>
        <w:t>disrupts</w:t>
      </w:r>
      <w:r w:rsidRPr="00E60637">
        <w:rPr>
          <w:rFonts w:ascii="Calibri" w:hAnsi="Calibri" w:cs="Calibri"/>
        </w:rPr>
        <w:t xml:space="preserve"> osteocytes PLR resorption in bone. SD-208, palbociclib and SD-208 combined with palbociclib did not alter the expression MMP13 compared to vehicle (Fig. </w:t>
      </w:r>
      <w:r w:rsidR="00BA7E11">
        <w:rPr>
          <w:rFonts w:ascii="Calibri" w:hAnsi="Calibri" w:cs="Calibri"/>
        </w:rPr>
        <w:t>6</w:t>
      </w:r>
      <w:r w:rsidR="00780334">
        <w:rPr>
          <w:rFonts w:ascii="Calibri" w:hAnsi="Calibri" w:cs="Calibri"/>
        </w:rPr>
        <w:t>M</w:t>
      </w:r>
      <w:r w:rsidRPr="00E60637">
        <w:rPr>
          <w:rFonts w:ascii="Calibri" w:hAnsi="Calibri" w:cs="Calibri"/>
        </w:rPr>
        <w:t xml:space="preserve">). Additional experiments including silver staining and high-resolution </w:t>
      </w:r>
      <w:r w:rsidRPr="00E60637">
        <w:rPr>
          <w:rFonts w:ascii="Calibri" w:hAnsi="Calibri" w:cs="Calibri"/>
          <w:i/>
          <w:iCs/>
          <w:color w:val="000000" w:themeColor="text1"/>
        </w:rPr>
        <w:t>ex vivo</w:t>
      </w:r>
      <w:r w:rsidRPr="00E60637">
        <w:rPr>
          <w:rFonts w:ascii="Calibri" w:hAnsi="Calibri" w:cs="Calibri"/>
          <w:color w:val="000000" w:themeColor="text1"/>
        </w:rPr>
        <w:t xml:space="preserve"> </w:t>
      </w:r>
      <w:r w:rsidRPr="00E60637">
        <w:rPr>
          <w:rFonts w:ascii="Calibri" w:hAnsi="Calibri" w:cs="Calibri"/>
          <w:color w:val="000000" w:themeColor="text1"/>
          <w:shd w:val="clear" w:color="auto" w:fill="FFFFFF"/>
        </w:rPr>
        <w:t>µCT</w:t>
      </w:r>
      <w:r w:rsidRPr="00E60637">
        <w:rPr>
          <w:rFonts w:ascii="Calibri" w:hAnsi="Calibri" w:cs="Calibri"/>
        </w:rPr>
        <w:t xml:space="preserve"> need to be conducted to further confirm effects of palbociclib and SD-208 on osteocytes.</w:t>
      </w:r>
    </w:p>
    <w:p w14:paraId="00E56B74" w14:textId="11A72090" w:rsidR="000C56F7" w:rsidRPr="002A2920" w:rsidRDefault="00D20599" w:rsidP="00D20599">
      <w:pPr>
        <w:pStyle w:val="a3"/>
        <w:spacing w:line="360" w:lineRule="auto"/>
        <w:jc w:val="both"/>
        <w:rPr>
          <w:rFonts w:ascii="Calibri" w:hAnsi="Calibri" w:cs="Calibri"/>
          <w:lang w:val="en-US"/>
        </w:rPr>
      </w:pPr>
      <w:r w:rsidRPr="00A04B6B">
        <w:rPr>
          <w:rFonts w:ascii="Calibri" w:hAnsi="Calibri" w:cs="Calibri"/>
        </w:rPr>
        <w:lastRenderedPageBreak/>
        <w:t>Collectively, these data demonstrate that losartan</w:t>
      </w:r>
      <w:r>
        <w:rPr>
          <w:rFonts w:ascii="Calibri" w:hAnsi="Calibri" w:cs="Calibri"/>
        </w:rPr>
        <w:t xml:space="preserve"> and </w:t>
      </w:r>
      <w:r w:rsidRPr="00A04B6B">
        <w:rPr>
          <w:rFonts w:ascii="Calibri" w:hAnsi="Calibri" w:cs="Calibri"/>
        </w:rPr>
        <w:t xml:space="preserve">SD-208 </w:t>
      </w:r>
      <w:r>
        <w:rPr>
          <w:rFonts w:ascii="Calibri" w:hAnsi="Calibri" w:cs="Calibri"/>
        </w:rPr>
        <w:t xml:space="preserve">as monotherapies </w:t>
      </w:r>
      <w:r w:rsidRPr="00A04B6B">
        <w:rPr>
          <w:rFonts w:ascii="Calibri" w:hAnsi="Calibri" w:cs="Calibri"/>
        </w:rPr>
        <w:t>mitigated bone loss in the model of BC bone metastases.</w:t>
      </w:r>
    </w:p>
    <w:p w14:paraId="6181A7E6" w14:textId="77777777" w:rsidR="00D20599" w:rsidRPr="00A04B6B" w:rsidRDefault="00D20599" w:rsidP="00D20599">
      <w:pPr>
        <w:spacing w:line="360" w:lineRule="auto"/>
        <w:jc w:val="both"/>
        <w:rPr>
          <w:rFonts w:ascii="Calibri" w:hAnsi="Calibri" w:cs="Calibri"/>
          <w:b/>
          <w:bCs/>
        </w:rPr>
      </w:pPr>
      <w:r w:rsidRPr="00A04B6B">
        <w:rPr>
          <w:rFonts w:ascii="Calibri" w:hAnsi="Calibri" w:cs="Calibri"/>
          <w:b/>
          <w:bCs/>
        </w:rPr>
        <w:t>4</w:t>
      </w:r>
      <w:r>
        <w:rPr>
          <w:rFonts w:ascii="Calibri" w:hAnsi="Calibri" w:cs="Calibri"/>
          <w:b/>
          <w:bCs/>
        </w:rPr>
        <w:t>.</w:t>
      </w:r>
      <w:r w:rsidRPr="00A04B6B">
        <w:rPr>
          <w:rFonts w:ascii="Calibri" w:hAnsi="Calibri" w:cs="Calibri"/>
          <w:b/>
          <w:bCs/>
        </w:rPr>
        <w:t xml:space="preserve"> Discussion</w:t>
      </w:r>
    </w:p>
    <w:p w14:paraId="25518DA1" w14:textId="5C932F7E" w:rsidR="00D87AA3" w:rsidRPr="00E9462A" w:rsidRDefault="00D20599" w:rsidP="00D87AA3">
      <w:pPr>
        <w:spacing w:line="360" w:lineRule="auto"/>
        <w:jc w:val="both"/>
        <w:rPr>
          <w:rFonts w:ascii="Calibri" w:hAnsi="Calibri" w:cs="Calibri"/>
          <w:lang w:val="en-US"/>
        </w:rPr>
      </w:pPr>
      <w:r w:rsidRPr="00A04B6B">
        <w:rPr>
          <w:rFonts w:ascii="Calibri" w:hAnsi="Calibri" w:cs="Calibri"/>
        </w:rPr>
        <w:t xml:space="preserve">Despite the improved survival in metastatic breast cancer (Welt </w:t>
      </w:r>
      <w:r w:rsidRPr="00A04B6B">
        <w:rPr>
          <w:rFonts w:ascii="Calibri" w:hAnsi="Calibri" w:cs="Calibri"/>
          <w:i/>
          <w:iCs/>
        </w:rPr>
        <w:t>et al</w:t>
      </w:r>
      <w:r w:rsidRPr="00A04B6B">
        <w:rPr>
          <w:rFonts w:ascii="Calibri" w:hAnsi="Calibri" w:cs="Calibri"/>
        </w:rPr>
        <w:t xml:space="preserve">, 2020), there is a lack of treatment that can improve bone quality and repair bone lesions in patients with BC bone metastases. Patients continue to suffer from </w:t>
      </w:r>
      <w:r>
        <w:rPr>
          <w:rFonts w:ascii="Calibri" w:hAnsi="Calibri" w:cs="Calibri"/>
        </w:rPr>
        <w:t>SRE</w:t>
      </w:r>
      <w:r w:rsidRPr="00A04B6B">
        <w:rPr>
          <w:rFonts w:ascii="Calibri" w:hAnsi="Calibri" w:cs="Calibri"/>
        </w:rPr>
        <w:t>s, including bone pain and fractures due to poor-quality bone, with standard</w:t>
      </w:r>
      <w:r w:rsidR="00C71322">
        <w:rPr>
          <w:rFonts w:ascii="Calibri" w:hAnsi="Calibri" w:cs="Calibri"/>
        </w:rPr>
        <w:t>-</w:t>
      </w:r>
      <w:r w:rsidRPr="00A04B6B">
        <w:rPr>
          <w:rFonts w:ascii="Calibri" w:hAnsi="Calibri" w:cs="Calibri"/>
        </w:rPr>
        <w:t>of</w:t>
      </w:r>
      <w:r w:rsidR="00C71322">
        <w:rPr>
          <w:rFonts w:ascii="Calibri" w:hAnsi="Calibri" w:cs="Calibri"/>
        </w:rPr>
        <w:t>-</w:t>
      </w:r>
      <w:r w:rsidRPr="00A04B6B">
        <w:rPr>
          <w:rFonts w:ascii="Calibri" w:hAnsi="Calibri" w:cs="Calibri"/>
        </w:rPr>
        <w:t>care anti-resorptive treatments not facilitating repair of lesions (</w:t>
      </w:r>
      <w:proofErr w:type="spellStart"/>
      <w:r w:rsidRPr="00A04B6B">
        <w:rPr>
          <w:rFonts w:ascii="Calibri" w:hAnsi="Calibri" w:cs="Calibri"/>
        </w:rPr>
        <w:t>Kates</w:t>
      </w:r>
      <w:proofErr w:type="spellEnd"/>
      <w:r w:rsidRPr="00A04B6B">
        <w:rPr>
          <w:rFonts w:ascii="Calibri" w:hAnsi="Calibri" w:cs="Calibri"/>
        </w:rPr>
        <w:t xml:space="preserve"> and </w:t>
      </w:r>
      <w:proofErr w:type="spellStart"/>
      <w:r w:rsidRPr="00A04B6B">
        <w:rPr>
          <w:rFonts w:ascii="Calibri" w:hAnsi="Calibri" w:cs="Calibri"/>
        </w:rPr>
        <w:t>Acket</w:t>
      </w:r>
      <w:proofErr w:type="spellEnd"/>
      <w:r w:rsidRPr="00A04B6B">
        <w:rPr>
          <w:rFonts w:ascii="Calibri" w:hAnsi="Calibri" w:cs="Calibri"/>
        </w:rPr>
        <w:t xml:space="preserve">-Bicknell </w:t>
      </w:r>
      <w:r w:rsidRPr="00A04B6B">
        <w:rPr>
          <w:rFonts w:ascii="Calibri" w:hAnsi="Calibri" w:cs="Calibri"/>
          <w:i/>
          <w:iCs/>
        </w:rPr>
        <w:t>et al</w:t>
      </w:r>
      <w:r w:rsidRPr="00A04B6B">
        <w:rPr>
          <w:rFonts w:ascii="Calibri" w:hAnsi="Calibri" w:cs="Calibri"/>
        </w:rPr>
        <w:t xml:space="preserve">, 2016). </w:t>
      </w:r>
      <w:r w:rsidRPr="00A04B6B">
        <w:rPr>
          <w:rFonts w:ascii="Calibri" w:hAnsi="Calibri" w:cs="Calibri"/>
          <w:color w:val="0D0D0D"/>
          <w:shd w:val="clear" w:color="auto" w:fill="FFFFFF"/>
        </w:rPr>
        <w:t xml:space="preserve">We initially evaluated the effects of </w:t>
      </w:r>
      <w:r w:rsidRPr="00A04B6B">
        <w:rPr>
          <w:rFonts w:ascii="Calibri" w:eastAsia="Arial" w:hAnsi="Calibri" w:cs="Calibri"/>
          <w:color w:val="000000" w:themeColor="text1"/>
        </w:rPr>
        <w:t xml:space="preserve">TGF-β inhibitors losartan and SD-208 in tumour-free mice. Hind-limb analysis demonstrated that losartan and SD-208 </w:t>
      </w:r>
      <w:bookmarkStart w:id="118" w:name="OLE_LINK12"/>
      <w:r w:rsidRPr="00A04B6B">
        <w:rPr>
          <w:rFonts w:ascii="Calibri" w:eastAsia="Arial" w:hAnsi="Calibri" w:cs="Calibri"/>
          <w:color w:val="000000" w:themeColor="text1"/>
        </w:rPr>
        <w:t>significantly</w:t>
      </w:r>
      <w:bookmarkEnd w:id="118"/>
      <w:r w:rsidRPr="00A04B6B">
        <w:rPr>
          <w:rFonts w:ascii="Calibri" w:eastAsia="Arial" w:hAnsi="Calibri" w:cs="Calibri"/>
          <w:color w:val="000000" w:themeColor="text1"/>
        </w:rPr>
        <w:t xml:space="preserve"> increased trabecular bone mass, confirming </w:t>
      </w:r>
      <w:r w:rsidR="00C71322">
        <w:rPr>
          <w:rFonts w:ascii="Calibri" w:eastAsia="Arial" w:hAnsi="Calibri" w:cs="Calibri"/>
          <w:color w:val="000000" w:themeColor="text1"/>
        </w:rPr>
        <w:t xml:space="preserve">the </w:t>
      </w:r>
      <w:r w:rsidRPr="00A04B6B">
        <w:rPr>
          <w:rFonts w:ascii="Calibri" w:hAnsi="Calibri" w:cs="Calibri"/>
          <w:color w:val="0D0D0D"/>
          <w:shd w:val="clear" w:color="auto" w:fill="FFFFFF"/>
        </w:rPr>
        <w:t xml:space="preserve">bone anabolic effects of </w:t>
      </w:r>
      <w:bookmarkStart w:id="119" w:name="OLE_LINK13"/>
      <w:r w:rsidRPr="00A04B6B">
        <w:rPr>
          <w:rFonts w:ascii="Calibri" w:eastAsia="Arial" w:hAnsi="Calibri" w:cs="Calibri"/>
          <w:color w:val="000000" w:themeColor="text1"/>
        </w:rPr>
        <w:t>TGF-β</w:t>
      </w:r>
      <w:bookmarkEnd w:id="119"/>
      <w:r w:rsidRPr="00A04B6B">
        <w:rPr>
          <w:rFonts w:ascii="Calibri" w:eastAsia="Arial" w:hAnsi="Calibri" w:cs="Calibri"/>
          <w:color w:val="000000" w:themeColor="text1"/>
        </w:rPr>
        <w:t xml:space="preserve"> inhibitors in tumour-free immunocompromised mice.</w:t>
      </w:r>
      <w:r>
        <w:rPr>
          <w:rFonts w:ascii="Calibri" w:eastAsia="Arial" w:hAnsi="Calibri" w:cs="Calibri"/>
          <w:color w:val="000000" w:themeColor="text1"/>
        </w:rPr>
        <w:t xml:space="preserve"> </w:t>
      </w:r>
      <w:r>
        <w:rPr>
          <w:rFonts w:ascii="Calibri" w:eastAsia="Arial" w:hAnsi="Calibri" w:cs="Calibri" w:hint="eastAsia"/>
          <w:color w:val="000000" w:themeColor="text1"/>
        </w:rPr>
        <w:t>q</w:t>
      </w:r>
      <w:r>
        <w:rPr>
          <w:rFonts w:ascii="Calibri" w:eastAsia="Arial" w:hAnsi="Calibri" w:cs="Calibri"/>
          <w:color w:val="000000" w:themeColor="text1"/>
          <w:lang w:val="en-US"/>
        </w:rPr>
        <w:t>PCR demonstrated that</w:t>
      </w:r>
      <w:r w:rsidRPr="00950C23">
        <w:rPr>
          <w:rFonts w:ascii="Calibri" w:eastAsia="Arial" w:hAnsi="Calibri" w:cs="Calibri"/>
          <w:color w:val="000000" w:themeColor="text1"/>
          <w:lang w:val="en-US"/>
        </w:rPr>
        <w:t xml:space="preserve"> </w:t>
      </w:r>
      <w:r>
        <w:rPr>
          <w:rFonts w:ascii="Calibri" w:eastAsia="Arial" w:hAnsi="Calibri" w:cs="Calibri"/>
          <w:color w:val="000000" w:themeColor="text1"/>
          <w:lang w:val="en-US"/>
        </w:rPr>
        <w:t xml:space="preserve">losartan </w:t>
      </w:r>
      <w:r w:rsidRPr="00A04B6B">
        <w:rPr>
          <w:rFonts w:ascii="Calibri" w:eastAsia="Arial" w:hAnsi="Calibri" w:cs="Calibri"/>
          <w:color w:val="000000" w:themeColor="text1"/>
        </w:rPr>
        <w:t>significantly</w:t>
      </w:r>
      <w:r w:rsidRPr="00AD47AD">
        <w:rPr>
          <w:rFonts w:ascii="Calibri" w:eastAsia="Arial" w:hAnsi="Calibri" w:cs="Calibri"/>
          <w:color w:val="000000" w:themeColor="text1"/>
        </w:rPr>
        <w:t xml:space="preserve"> increas</w:t>
      </w:r>
      <w:r>
        <w:rPr>
          <w:rFonts w:ascii="Calibri" w:eastAsia="Arial" w:hAnsi="Calibri" w:cs="Calibri"/>
          <w:color w:val="000000" w:themeColor="text1"/>
        </w:rPr>
        <w:t>ed</w:t>
      </w:r>
      <w:r w:rsidRPr="00AD47AD">
        <w:rPr>
          <w:rFonts w:ascii="Calibri" w:eastAsia="Arial" w:hAnsi="Calibri" w:cs="Calibri"/>
          <w:color w:val="000000" w:themeColor="text1"/>
        </w:rPr>
        <w:t xml:space="preserve"> the expression of EFNB4</w:t>
      </w:r>
      <w:r>
        <w:rPr>
          <w:rFonts w:ascii="Calibri" w:eastAsia="Arial" w:hAnsi="Calibri" w:cs="Calibri"/>
          <w:color w:val="000000" w:themeColor="text1"/>
        </w:rPr>
        <w:t xml:space="preserve"> and</w:t>
      </w:r>
      <w:r w:rsidRPr="00AD47AD">
        <w:rPr>
          <w:rFonts w:ascii="Calibri" w:eastAsia="Arial" w:hAnsi="Calibri" w:cs="Calibri"/>
          <w:color w:val="000000" w:themeColor="text1"/>
        </w:rPr>
        <w:t xml:space="preserve"> </w:t>
      </w:r>
      <w:r w:rsidR="003C2F54" w:rsidRPr="002A2920">
        <w:rPr>
          <w:rFonts w:ascii="Calibri" w:eastAsia="Arial" w:hAnsi="Calibri" w:cs="Calibri"/>
          <w:i/>
          <w:iCs/>
          <w:color w:val="000000" w:themeColor="text1"/>
        </w:rPr>
        <w:t>RUNX2</w:t>
      </w:r>
      <w:r w:rsidR="003C2F54" w:rsidRPr="00AD47AD">
        <w:rPr>
          <w:rFonts w:ascii="Calibri" w:eastAsia="Arial" w:hAnsi="Calibri" w:cs="Calibri"/>
          <w:color w:val="000000" w:themeColor="text1"/>
        </w:rPr>
        <w:t xml:space="preserve"> </w:t>
      </w:r>
      <w:r>
        <w:rPr>
          <w:rFonts w:ascii="Calibri" w:eastAsia="Arial" w:hAnsi="Calibri" w:cs="Calibri"/>
          <w:color w:val="000000" w:themeColor="text1"/>
        </w:rPr>
        <w:t>compared to vehicle</w:t>
      </w:r>
      <w:r w:rsidR="00B33C3D">
        <w:rPr>
          <w:rFonts w:ascii="Calibri" w:eastAsia="Arial" w:hAnsi="Calibri" w:cs="Calibri"/>
          <w:color w:val="000000" w:themeColor="text1"/>
        </w:rPr>
        <w:t xml:space="preserve">. </w:t>
      </w:r>
      <w:r>
        <w:rPr>
          <w:rFonts w:ascii="Calibri" w:eastAsia="Arial" w:hAnsi="Calibri" w:cs="Calibri"/>
          <w:color w:val="000000" w:themeColor="text1"/>
        </w:rPr>
        <w:t xml:space="preserve">This is </w:t>
      </w:r>
      <w:r w:rsidR="000148FF">
        <w:rPr>
          <w:rFonts w:ascii="Calibri" w:eastAsia="Arial" w:hAnsi="Calibri" w:cs="Calibri"/>
          <w:color w:val="000000" w:themeColor="text1"/>
        </w:rPr>
        <w:t>findings are consistent with</w:t>
      </w:r>
      <w:r>
        <w:rPr>
          <w:rFonts w:ascii="Calibri" w:eastAsia="Arial" w:hAnsi="Calibri" w:cs="Calibri"/>
          <w:color w:val="000000" w:themeColor="text1"/>
        </w:rPr>
        <w:t xml:space="preserve"> published data by Mohammed </w:t>
      </w:r>
      <w:r w:rsidRPr="00950C23">
        <w:rPr>
          <w:rFonts w:ascii="Calibri" w:eastAsia="Arial" w:hAnsi="Calibri" w:cs="Calibri"/>
          <w:i/>
          <w:iCs/>
          <w:color w:val="000000" w:themeColor="text1"/>
        </w:rPr>
        <w:t>et al</w:t>
      </w:r>
      <w:r>
        <w:rPr>
          <w:rFonts w:ascii="Calibri" w:eastAsia="Arial" w:hAnsi="Calibri" w:cs="Calibri"/>
          <w:color w:val="000000" w:themeColor="text1"/>
        </w:rPr>
        <w:t>, 2009</w:t>
      </w:r>
      <w:r w:rsidR="00C71322">
        <w:rPr>
          <w:rFonts w:ascii="Calibri" w:eastAsia="Arial" w:hAnsi="Calibri" w:cs="Calibri"/>
          <w:color w:val="000000" w:themeColor="text1"/>
        </w:rPr>
        <w:t>,</w:t>
      </w:r>
      <w:r>
        <w:rPr>
          <w:rFonts w:ascii="Calibri" w:eastAsia="Arial" w:hAnsi="Calibri" w:cs="Calibri"/>
          <w:color w:val="000000" w:themeColor="text1"/>
        </w:rPr>
        <w:t xml:space="preserve"> using SD-208 in tumour-free immunocompetent mice. qPCR using calvaria explants of Smad binding element (SBE)-Luc mice (treated with TGF-</w:t>
      </w:r>
      <w:r w:rsidRPr="00A04B6B">
        <w:rPr>
          <w:rFonts w:ascii="Calibri" w:eastAsia="Arial" w:hAnsi="Calibri" w:cs="Calibri"/>
          <w:color w:val="000000" w:themeColor="text1"/>
        </w:rPr>
        <w:t>β</w:t>
      </w:r>
      <w:r>
        <w:rPr>
          <w:rFonts w:ascii="Calibri" w:eastAsia="Arial" w:hAnsi="Calibri" w:cs="Calibri"/>
          <w:color w:val="000000" w:themeColor="text1"/>
        </w:rPr>
        <w:t>1 10</w:t>
      </w:r>
      <w:r w:rsidRPr="008F6D57">
        <w:rPr>
          <w:rFonts w:ascii="Calibri" w:hAnsi="Calibri" w:cs="Calibri"/>
          <w:color w:val="000000" w:themeColor="text1"/>
          <w:shd w:val="clear" w:color="auto" w:fill="FFFFFF"/>
        </w:rPr>
        <w:t>µ</w:t>
      </w:r>
      <w:r>
        <w:rPr>
          <w:rFonts w:ascii="Calibri" w:hAnsi="Calibri" w:cs="Calibri"/>
          <w:color w:val="000000" w:themeColor="text1"/>
          <w:shd w:val="clear" w:color="auto" w:fill="FFFFFF"/>
        </w:rPr>
        <w:t xml:space="preserve">g/kg and 3 days </w:t>
      </w:r>
      <w:r>
        <w:rPr>
          <w:rFonts w:ascii="Calibri" w:eastAsia="Arial" w:hAnsi="Calibri" w:cs="Calibri"/>
          <w:color w:val="000000" w:themeColor="text1"/>
        </w:rPr>
        <w:t xml:space="preserve">60mg/kg SD-208) demonstrated increased expression of </w:t>
      </w:r>
      <w:r w:rsidR="003C2F54" w:rsidRPr="002A2920">
        <w:rPr>
          <w:rFonts w:ascii="Calibri" w:eastAsia="Arial" w:hAnsi="Calibri" w:cs="Calibri"/>
          <w:i/>
          <w:iCs/>
          <w:color w:val="000000" w:themeColor="text1"/>
        </w:rPr>
        <w:t>RUNX2</w:t>
      </w:r>
      <w:r w:rsidR="003C2F54">
        <w:rPr>
          <w:rFonts w:ascii="Calibri" w:eastAsia="Arial" w:hAnsi="Calibri" w:cs="Calibri"/>
          <w:color w:val="000000" w:themeColor="text1"/>
        </w:rPr>
        <w:t xml:space="preserve"> </w:t>
      </w:r>
      <w:r>
        <w:rPr>
          <w:rFonts w:ascii="Calibri" w:eastAsia="Arial" w:hAnsi="Calibri" w:cs="Calibri"/>
          <w:color w:val="000000" w:themeColor="text1"/>
        </w:rPr>
        <w:t>and osteocalcin. Primary calvaria osteoblasts treated with 10</w:t>
      </w:r>
      <w:r w:rsidRPr="008F6D57">
        <w:rPr>
          <w:rFonts w:ascii="Calibri" w:hAnsi="Calibri" w:cs="Calibri"/>
          <w:color w:val="000000" w:themeColor="text1"/>
          <w:shd w:val="clear" w:color="auto" w:fill="FFFFFF"/>
        </w:rPr>
        <w:t>µM of</w:t>
      </w:r>
      <w:r w:rsidRPr="008F6D57">
        <w:rPr>
          <w:rFonts w:ascii="Calibri" w:eastAsia="Arial" w:hAnsi="Calibri" w:cs="Calibri"/>
          <w:color w:val="000000" w:themeColor="text1"/>
        </w:rPr>
        <w:t xml:space="preserve"> </w:t>
      </w:r>
      <w:r w:rsidRPr="00A04B6B">
        <w:rPr>
          <w:rFonts w:ascii="Calibri" w:eastAsia="Arial" w:hAnsi="Calibri" w:cs="Calibri"/>
          <w:color w:val="000000" w:themeColor="text1"/>
        </w:rPr>
        <w:t>TGF-β</w:t>
      </w:r>
      <w:r>
        <w:rPr>
          <w:rFonts w:ascii="Calibri" w:eastAsia="Arial" w:hAnsi="Calibri" w:cs="Calibri"/>
          <w:color w:val="000000" w:themeColor="text1"/>
        </w:rPr>
        <w:t xml:space="preserve">R1 inhibitor SB431542 for 48 hours and assessed by qPCR demonstrated increased expression of </w:t>
      </w:r>
      <w:r w:rsidRPr="002A2920">
        <w:rPr>
          <w:rFonts w:ascii="Calibri" w:eastAsia="Arial" w:hAnsi="Calibri" w:cs="Calibri"/>
          <w:i/>
          <w:iCs/>
          <w:color w:val="000000" w:themeColor="text1"/>
        </w:rPr>
        <w:t>EPHB4</w:t>
      </w:r>
      <w:r>
        <w:rPr>
          <w:rFonts w:ascii="Calibri" w:eastAsia="Arial" w:hAnsi="Calibri" w:cs="Calibri"/>
          <w:color w:val="000000" w:themeColor="text1"/>
        </w:rPr>
        <w:t xml:space="preserve">. </w:t>
      </w:r>
      <w:r w:rsidRPr="00AD47AD">
        <w:rPr>
          <w:rFonts w:ascii="Calibri" w:eastAsia="Arial" w:hAnsi="Calibri" w:cs="Calibri"/>
          <w:color w:val="000000" w:themeColor="text1"/>
        </w:rPr>
        <w:t xml:space="preserve"> </w:t>
      </w:r>
      <w:r w:rsidR="0024146F">
        <w:rPr>
          <w:rFonts w:ascii="Calibri" w:eastAsia="Arial" w:hAnsi="Calibri" w:cs="Calibri"/>
          <w:color w:val="000000" w:themeColor="text1"/>
        </w:rPr>
        <w:t>L</w:t>
      </w:r>
      <w:r w:rsidRPr="00AD47AD">
        <w:rPr>
          <w:rFonts w:ascii="Calibri" w:eastAsia="Arial" w:hAnsi="Calibri" w:cs="Calibri"/>
          <w:color w:val="000000" w:themeColor="text1"/>
        </w:rPr>
        <w:t xml:space="preserve">osartan </w:t>
      </w:r>
      <w:r>
        <w:rPr>
          <w:rFonts w:ascii="Calibri" w:eastAsia="Arial" w:hAnsi="Calibri" w:cs="Calibri"/>
          <w:color w:val="000000" w:themeColor="text1"/>
        </w:rPr>
        <w:t xml:space="preserve">antagonises osteoclast differentiation by significantly </w:t>
      </w:r>
      <w:r w:rsidRPr="00AD47AD">
        <w:rPr>
          <w:rFonts w:ascii="Calibri" w:eastAsia="Arial" w:hAnsi="Calibri" w:cs="Calibri"/>
          <w:color w:val="000000" w:themeColor="text1"/>
        </w:rPr>
        <w:t>reduc</w:t>
      </w:r>
      <w:r>
        <w:rPr>
          <w:rFonts w:ascii="Calibri" w:eastAsia="Arial" w:hAnsi="Calibri" w:cs="Calibri"/>
          <w:color w:val="000000" w:themeColor="text1"/>
        </w:rPr>
        <w:t>ing</w:t>
      </w:r>
      <w:r w:rsidRPr="00AD47AD">
        <w:rPr>
          <w:rFonts w:ascii="Calibri" w:eastAsia="Arial" w:hAnsi="Calibri" w:cs="Calibri"/>
          <w:color w:val="000000" w:themeColor="text1"/>
        </w:rPr>
        <w:t xml:space="preserve"> the expression of </w:t>
      </w:r>
      <w:r w:rsidRPr="002A2920">
        <w:rPr>
          <w:rFonts w:ascii="Calibri" w:eastAsia="Arial" w:hAnsi="Calibri" w:cs="Calibri"/>
          <w:i/>
          <w:iCs/>
          <w:color w:val="000000" w:themeColor="text1"/>
        </w:rPr>
        <w:t>CTSK</w:t>
      </w:r>
      <w:r w:rsidRPr="00AD47AD">
        <w:rPr>
          <w:rFonts w:ascii="Calibri" w:eastAsia="Arial" w:hAnsi="Calibri" w:cs="Calibri"/>
          <w:color w:val="000000" w:themeColor="text1"/>
        </w:rPr>
        <w:t xml:space="preserve"> and DC-STAMP compared to vehicle</w:t>
      </w:r>
      <w:r>
        <w:rPr>
          <w:rFonts w:ascii="Calibri" w:eastAsia="Arial" w:hAnsi="Calibri" w:cs="Calibri"/>
          <w:color w:val="000000" w:themeColor="text1"/>
        </w:rPr>
        <w:t xml:space="preserve">, whilst SD-208 did not alter </w:t>
      </w:r>
      <w:r w:rsidR="00C71322">
        <w:rPr>
          <w:rFonts w:ascii="Calibri" w:eastAsia="Arial" w:hAnsi="Calibri" w:cs="Calibri"/>
          <w:color w:val="000000" w:themeColor="text1"/>
        </w:rPr>
        <w:t xml:space="preserve">the </w:t>
      </w:r>
      <w:r>
        <w:rPr>
          <w:rFonts w:ascii="Calibri" w:eastAsia="Arial" w:hAnsi="Calibri" w:cs="Calibri"/>
          <w:color w:val="000000" w:themeColor="text1"/>
        </w:rPr>
        <w:t xml:space="preserve">expression of </w:t>
      </w:r>
      <w:r w:rsidRPr="002A2920">
        <w:rPr>
          <w:rFonts w:ascii="Calibri" w:eastAsia="Arial" w:hAnsi="Calibri" w:cs="Calibri"/>
          <w:i/>
          <w:iCs/>
          <w:color w:val="000000" w:themeColor="text1"/>
        </w:rPr>
        <w:t>CTSK</w:t>
      </w:r>
      <w:r w:rsidRPr="00AD47AD">
        <w:rPr>
          <w:rFonts w:ascii="Calibri" w:eastAsia="Arial" w:hAnsi="Calibri" w:cs="Calibri"/>
          <w:color w:val="000000" w:themeColor="text1"/>
        </w:rPr>
        <w:t xml:space="preserve"> and DC-STAMP</w:t>
      </w:r>
      <w:r>
        <w:rPr>
          <w:rFonts w:ascii="Calibri" w:eastAsia="Arial" w:hAnsi="Calibri" w:cs="Calibri"/>
          <w:color w:val="000000" w:themeColor="text1"/>
        </w:rPr>
        <w:t xml:space="preserve">. </w:t>
      </w:r>
      <w:r>
        <w:rPr>
          <w:rFonts w:ascii="Calibri" w:eastAsia="Arial" w:hAnsi="Calibri" w:cs="Calibri"/>
          <w:color w:val="000000" w:themeColor="text1"/>
          <w:lang w:val="en-US"/>
        </w:rPr>
        <w:t xml:space="preserve">Losartan treatment was demonstrated to reduce osteoclast differentiation and number by Chen </w:t>
      </w:r>
      <w:r w:rsidRPr="00620B92">
        <w:rPr>
          <w:rFonts w:ascii="Calibri" w:eastAsia="Arial" w:hAnsi="Calibri" w:cs="Calibri"/>
          <w:i/>
          <w:iCs/>
          <w:color w:val="000000" w:themeColor="text1"/>
          <w:lang w:val="en-US"/>
        </w:rPr>
        <w:t>et al</w:t>
      </w:r>
      <w:r>
        <w:rPr>
          <w:rFonts w:ascii="Calibri" w:eastAsia="Arial" w:hAnsi="Calibri" w:cs="Calibri"/>
          <w:color w:val="000000" w:themeColor="text1"/>
          <w:lang w:val="en-US"/>
        </w:rPr>
        <w:t xml:space="preserve"> 2015. </w:t>
      </w:r>
      <w:r w:rsidRPr="00E118E8">
        <w:rPr>
          <w:rFonts w:ascii="Calibri" w:hAnsi="Calibri" w:cs="Calibri"/>
          <w:color w:val="000000" w:themeColor="text1"/>
          <w:lang w:val="en-US"/>
        </w:rPr>
        <w:t>0.6g/L of losartan</w:t>
      </w:r>
      <w:r>
        <w:rPr>
          <w:rFonts w:ascii="Calibri" w:hAnsi="Calibri" w:cs="Calibri"/>
          <w:color w:val="000000" w:themeColor="text1"/>
          <w:lang w:val="en-US"/>
        </w:rPr>
        <w:t xml:space="preserve"> or drinking water (vehicle)</w:t>
      </w:r>
      <w:r w:rsidRPr="00E118E8">
        <w:rPr>
          <w:rFonts w:ascii="Calibri" w:hAnsi="Calibri" w:cs="Calibri"/>
          <w:color w:val="000000" w:themeColor="text1"/>
          <w:lang w:val="en-US"/>
        </w:rPr>
        <w:t xml:space="preserve"> was administered to</w:t>
      </w:r>
      <w:r>
        <w:rPr>
          <w:rFonts w:ascii="Calibri" w:hAnsi="Calibri" w:cs="Calibri"/>
          <w:color w:val="000000" w:themeColor="text1"/>
          <w:lang w:val="en-US"/>
        </w:rPr>
        <w:t xml:space="preserve"> im</w:t>
      </w:r>
      <w:r w:rsidRPr="00E118E8">
        <w:rPr>
          <w:rFonts w:ascii="Calibri" w:hAnsi="Calibri" w:cs="Calibri"/>
          <w:color w:val="000000" w:themeColor="text1"/>
          <w:lang w:val="en-US"/>
        </w:rPr>
        <w:t>munocompetent tumour-free C57BL/6 mothers orally dissolved in drinking water until weaning. Their pups (n=8) continued to receive 0.6g/L of losartan</w:t>
      </w:r>
      <w:r>
        <w:rPr>
          <w:rFonts w:ascii="Calibri" w:hAnsi="Calibri" w:cs="Calibri"/>
          <w:color w:val="000000" w:themeColor="text1"/>
          <w:lang w:val="en-US"/>
        </w:rPr>
        <w:t xml:space="preserve"> </w:t>
      </w:r>
      <w:r w:rsidRPr="00E118E8">
        <w:rPr>
          <w:rFonts w:ascii="Calibri" w:hAnsi="Calibri" w:cs="Calibri"/>
          <w:color w:val="000000" w:themeColor="text1"/>
          <w:lang w:val="en-US"/>
        </w:rPr>
        <w:t xml:space="preserve">dissolved in drinking water </w:t>
      </w:r>
      <w:r>
        <w:rPr>
          <w:rFonts w:ascii="Calibri" w:hAnsi="Calibri" w:cs="Calibri"/>
          <w:color w:val="000000" w:themeColor="text1"/>
          <w:lang w:val="en-US"/>
        </w:rPr>
        <w:t xml:space="preserve">or drinking water (vehicle) </w:t>
      </w:r>
      <w:r w:rsidRPr="00E118E8">
        <w:rPr>
          <w:rFonts w:ascii="Calibri" w:hAnsi="Calibri" w:cs="Calibri"/>
          <w:color w:val="000000" w:themeColor="text1"/>
          <w:lang w:val="en-US"/>
        </w:rPr>
        <w:t>for 6 weeks</w:t>
      </w:r>
      <w:r>
        <w:rPr>
          <w:rFonts w:ascii="Calibri" w:hAnsi="Calibri" w:cs="Calibri"/>
          <w:color w:val="000000" w:themeColor="text1"/>
          <w:lang w:val="en-US"/>
        </w:rPr>
        <w:t xml:space="preserve">. Histology demonstrated </w:t>
      </w:r>
      <w:r>
        <w:rPr>
          <w:rFonts w:ascii="Calibri" w:eastAsia="Arial" w:hAnsi="Calibri" w:cs="Calibri"/>
          <w:color w:val="000000" w:themeColor="text1"/>
          <w:lang w:val="en-US"/>
        </w:rPr>
        <w:t xml:space="preserve">reduced osteoclast numbers when comparing </w:t>
      </w:r>
      <w:r w:rsidR="00C71322">
        <w:rPr>
          <w:rFonts w:ascii="Calibri" w:eastAsia="Arial" w:hAnsi="Calibri" w:cs="Calibri"/>
          <w:color w:val="000000" w:themeColor="text1"/>
          <w:lang w:val="en-US"/>
        </w:rPr>
        <w:t xml:space="preserve">the </w:t>
      </w:r>
      <w:r>
        <w:rPr>
          <w:rFonts w:ascii="Calibri" w:eastAsia="Arial" w:hAnsi="Calibri" w:cs="Calibri"/>
          <w:color w:val="000000" w:themeColor="text1"/>
          <w:lang w:val="en-US"/>
        </w:rPr>
        <w:t>losartan treated mice and vehicle</w:t>
      </w:r>
      <w:r w:rsidR="00C71322">
        <w:rPr>
          <w:rFonts w:ascii="Calibri" w:eastAsia="Arial" w:hAnsi="Calibri" w:cs="Calibri"/>
          <w:color w:val="000000" w:themeColor="text1"/>
          <w:lang w:val="en-US"/>
        </w:rPr>
        <w:t>-treated mice</w:t>
      </w:r>
      <w:r>
        <w:rPr>
          <w:rFonts w:ascii="Calibri" w:eastAsia="Arial" w:hAnsi="Calibri" w:cs="Calibri"/>
          <w:color w:val="000000" w:themeColor="text1"/>
          <w:lang w:val="en-US"/>
        </w:rPr>
        <w:t>.</w:t>
      </w:r>
      <w:r>
        <w:rPr>
          <w:rFonts w:ascii="Calibri" w:hAnsi="Calibri" w:cs="Calibri" w:hint="eastAsia"/>
          <w:color w:val="000000" w:themeColor="text1"/>
          <w:sz w:val="22"/>
          <w:szCs w:val="22"/>
          <w:lang w:val="en-US"/>
        </w:rPr>
        <w:t xml:space="preserve"> </w:t>
      </w:r>
      <w:r>
        <w:rPr>
          <w:rFonts w:ascii="Calibri" w:eastAsia="Arial" w:hAnsi="Calibri" w:cs="Calibri"/>
          <w:color w:val="000000" w:themeColor="text1"/>
        </w:rPr>
        <w:t xml:space="preserve">These effects might </w:t>
      </w:r>
      <w:r w:rsidR="00385E72">
        <w:rPr>
          <w:rFonts w:ascii="Calibri" w:eastAsia="Arial" w:hAnsi="Calibri" w:cs="Calibri"/>
          <w:color w:val="000000" w:themeColor="text1"/>
        </w:rPr>
        <w:t>possibly</w:t>
      </w:r>
      <w:r w:rsidR="006E3EDC">
        <w:rPr>
          <w:rFonts w:ascii="Calibri" w:eastAsia="Arial" w:hAnsi="Calibri" w:cs="Calibri"/>
          <w:color w:val="000000" w:themeColor="text1"/>
        </w:rPr>
        <w:t xml:space="preserve"> </w:t>
      </w:r>
      <w:r>
        <w:rPr>
          <w:rFonts w:ascii="Calibri" w:eastAsia="Arial" w:hAnsi="Calibri" w:cs="Calibri"/>
          <w:color w:val="000000" w:themeColor="text1"/>
        </w:rPr>
        <w:t>attribute to</w:t>
      </w:r>
      <w:r w:rsidRPr="00AD47AD">
        <w:rPr>
          <w:rFonts w:ascii="Calibri" w:eastAsia="Arial" w:hAnsi="Calibri" w:cs="Calibri"/>
          <w:color w:val="000000" w:themeColor="text1"/>
        </w:rPr>
        <w:t xml:space="preserve"> </w:t>
      </w:r>
      <w:r>
        <w:rPr>
          <w:rFonts w:ascii="Calibri" w:eastAsia="Arial" w:hAnsi="Calibri" w:cs="Calibri"/>
          <w:color w:val="000000" w:themeColor="text1"/>
        </w:rPr>
        <w:t xml:space="preserve">the </w:t>
      </w:r>
      <w:r w:rsidRPr="00AD47AD">
        <w:rPr>
          <w:rFonts w:ascii="Calibri" w:hAnsi="Calibri" w:cs="Calibri"/>
          <w:color w:val="000000" w:themeColor="text1"/>
        </w:rPr>
        <w:t>reduction in TGF-</w:t>
      </w:r>
      <w:r w:rsidRPr="00AD47AD">
        <w:rPr>
          <w:rFonts w:ascii="Calibri" w:eastAsia="Arial" w:hAnsi="Calibri" w:cs="Calibri"/>
          <w:color w:val="000000" w:themeColor="text1"/>
        </w:rPr>
        <w:t xml:space="preserve">β1 and </w:t>
      </w:r>
      <w:r w:rsidR="003C2F54" w:rsidRPr="002A2920">
        <w:rPr>
          <w:rFonts w:ascii="Calibri" w:eastAsia="Arial" w:hAnsi="Calibri" w:cs="Calibri"/>
          <w:i/>
          <w:iCs/>
          <w:color w:val="000000" w:themeColor="text1"/>
        </w:rPr>
        <w:t>SMAD3</w:t>
      </w:r>
      <w:r w:rsidRPr="00AD47AD">
        <w:rPr>
          <w:rFonts w:ascii="Calibri" w:eastAsia="Arial" w:hAnsi="Calibri" w:cs="Calibri"/>
          <w:color w:val="000000" w:themeColor="text1"/>
        </w:rPr>
        <w:t xml:space="preserve"> expression</w:t>
      </w:r>
      <w:r>
        <w:rPr>
          <w:rFonts w:ascii="Calibri" w:eastAsia="Arial" w:hAnsi="Calibri" w:cs="Calibri"/>
          <w:color w:val="000000" w:themeColor="text1"/>
        </w:rPr>
        <w:t xml:space="preserve"> by losartan treatment</w:t>
      </w:r>
      <w:r w:rsidRPr="00AD47AD">
        <w:rPr>
          <w:rFonts w:ascii="Calibri" w:eastAsia="Arial" w:hAnsi="Calibri" w:cs="Calibri"/>
          <w:color w:val="000000" w:themeColor="text1"/>
        </w:rPr>
        <w:t>.</w:t>
      </w:r>
      <w:r w:rsidR="0024146F">
        <w:rPr>
          <w:rFonts w:ascii="Calibri" w:eastAsia="Arial" w:hAnsi="Calibri" w:cs="Calibri"/>
          <w:color w:val="000000" w:themeColor="text1"/>
        </w:rPr>
        <w:t xml:space="preserve"> </w:t>
      </w:r>
      <w:r w:rsidR="00D87AA3" w:rsidRPr="002901B2">
        <w:rPr>
          <w:rFonts w:ascii="Calibri" w:hAnsi="Calibri" w:cs="Calibri"/>
          <w:i/>
          <w:iCs/>
        </w:rPr>
        <w:t>Ex vivo</w:t>
      </w:r>
      <w:r w:rsidR="00D87AA3">
        <w:rPr>
          <w:rFonts w:ascii="Calibri" w:hAnsi="Calibri" w:cs="Calibri"/>
          <w:i/>
          <w:iCs/>
        </w:rPr>
        <w:t xml:space="preserve"> </w:t>
      </w:r>
      <w:r w:rsidR="00D87AA3" w:rsidRPr="00E60637">
        <w:rPr>
          <w:rFonts w:ascii="Calibri" w:hAnsi="Calibri" w:cs="Calibri"/>
          <w:color w:val="000000" w:themeColor="text1"/>
          <w:shd w:val="clear" w:color="auto" w:fill="FFFFFF"/>
        </w:rPr>
        <w:t>µCT</w:t>
      </w:r>
      <w:r w:rsidR="00D87AA3">
        <w:rPr>
          <w:rFonts w:ascii="Calibri" w:hAnsi="Calibri" w:cs="Calibri"/>
        </w:rPr>
        <w:t>,</w:t>
      </w:r>
      <w:r w:rsidR="00D87AA3" w:rsidRPr="001A67BA">
        <w:rPr>
          <w:rFonts w:ascii="Calibri" w:hAnsi="Calibri" w:cs="Calibri"/>
        </w:rPr>
        <w:t xml:space="preserve"> </w:t>
      </w:r>
      <w:r w:rsidR="00D87AA3">
        <w:rPr>
          <w:rFonts w:ascii="Calibri" w:hAnsi="Calibri" w:cs="Calibri"/>
        </w:rPr>
        <w:t xml:space="preserve">bone </w:t>
      </w:r>
      <w:r w:rsidR="00D87AA3" w:rsidRPr="00D87AA3">
        <w:rPr>
          <w:rFonts w:ascii="Calibri" w:hAnsi="Calibri" w:cs="Calibri"/>
        </w:rPr>
        <w:t>histomorphometry</w:t>
      </w:r>
      <w:r w:rsidR="00D87AA3" w:rsidRPr="001A67BA">
        <w:rPr>
          <w:rFonts w:ascii="Calibri" w:hAnsi="Calibri" w:cs="Calibri"/>
        </w:rPr>
        <w:t xml:space="preserve"> analys</w:t>
      </w:r>
      <w:r w:rsidR="00D87AA3">
        <w:rPr>
          <w:rFonts w:ascii="Calibri" w:hAnsi="Calibri" w:cs="Calibri"/>
        </w:rPr>
        <w:t>i</w:t>
      </w:r>
      <w:r w:rsidR="00D87AA3" w:rsidRPr="001A67BA">
        <w:rPr>
          <w:rFonts w:ascii="Calibri" w:hAnsi="Calibri" w:cs="Calibri"/>
        </w:rPr>
        <w:t xml:space="preserve">s </w:t>
      </w:r>
      <w:r w:rsidR="00D87AA3">
        <w:rPr>
          <w:rFonts w:ascii="Calibri" w:hAnsi="Calibri" w:cs="Calibri"/>
        </w:rPr>
        <w:t xml:space="preserve">demonstrate </w:t>
      </w:r>
      <w:r w:rsidR="00D87AA3" w:rsidRPr="001A67BA">
        <w:rPr>
          <w:rFonts w:ascii="Calibri" w:hAnsi="Calibri" w:cs="Calibri"/>
        </w:rPr>
        <w:t xml:space="preserve">no significant differences in BV/TV, trabecular number, </w:t>
      </w:r>
      <w:r w:rsidR="00D87AA3">
        <w:rPr>
          <w:rFonts w:ascii="Calibri" w:hAnsi="Calibri" w:cs="Calibri"/>
        </w:rPr>
        <w:t xml:space="preserve">or </w:t>
      </w:r>
      <w:r w:rsidR="00D87AA3" w:rsidRPr="001A67BA">
        <w:rPr>
          <w:rFonts w:ascii="Calibri" w:hAnsi="Calibri" w:cs="Calibri"/>
        </w:rPr>
        <w:t xml:space="preserve">osteoblast number, </w:t>
      </w:r>
      <w:r w:rsidR="00D87AA3">
        <w:rPr>
          <w:rFonts w:ascii="Calibri" w:hAnsi="Calibri" w:cs="Calibri"/>
        </w:rPr>
        <w:t xml:space="preserve">when comparing </w:t>
      </w:r>
      <w:r w:rsidR="00D87AA3" w:rsidRPr="001A67BA">
        <w:rPr>
          <w:rFonts w:ascii="Calibri" w:hAnsi="Calibri" w:cs="Calibri"/>
        </w:rPr>
        <w:t xml:space="preserve">SD-208–treated </w:t>
      </w:r>
      <w:r w:rsidR="00D87AA3">
        <w:rPr>
          <w:rFonts w:ascii="Calibri" w:hAnsi="Calibri" w:cs="Calibri"/>
        </w:rPr>
        <w:t>to</w:t>
      </w:r>
      <w:r w:rsidR="00D87AA3" w:rsidRPr="001A67BA">
        <w:rPr>
          <w:rFonts w:ascii="Calibri" w:hAnsi="Calibri" w:cs="Calibri"/>
        </w:rPr>
        <w:t xml:space="preserve"> vehicle-treated mice.</w:t>
      </w:r>
      <w:r w:rsidR="00D87AA3">
        <w:rPr>
          <w:rFonts w:ascii="Calibri" w:hAnsi="Calibri" w:cs="Calibri"/>
        </w:rPr>
        <w:t xml:space="preserve"> </w:t>
      </w:r>
      <w:r w:rsidR="00D87AA3" w:rsidRPr="001A67BA">
        <w:rPr>
          <w:rFonts w:ascii="Calibri" w:hAnsi="Calibri" w:cs="Calibri"/>
        </w:rPr>
        <w:t xml:space="preserve">These findings may be attributed to the unequal and small sample sizes, with only </w:t>
      </w:r>
      <w:r w:rsidR="00D87AA3">
        <w:rPr>
          <w:rFonts w:ascii="Calibri" w:hAnsi="Calibri" w:cs="Calibri"/>
        </w:rPr>
        <w:t xml:space="preserve">3 </w:t>
      </w:r>
      <w:r w:rsidR="00D87AA3" w:rsidRPr="001A67BA">
        <w:rPr>
          <w:rFonts w:ascii="Calibri" w:hAnsi="Calibri" w:cs="Calibri"/>
        </w:rPr>
        <w:t xml:space="preserve">mice in the vehicle group and </w:t>
      </w:r>
      <w:r w:rsidR="00D87AA3">
        <w:rPr>
          <w:rFonts w:ascii="Calibri" w:hAnsi="Calibri" w:cs="Calibri"/>
        </w:rPr>
        <w:t>4</w:t>
      </w:r>
      <w:r w:rsidR="00D87AA3" w:rsidRPr="001A67BA">
        <w:rPr>
          <w:rFonts w:ascii="Calibri" w:hAnsi="Calibri" w:cs="Calibri"/>
        </w:rPr>
        <w:t xml:space="preserve"> in the SD-208–treated group</w:t>
      </w:r>
      <w:r w:rsidR="00D87AA3">
        <w:rPr>
          <w:rFonts w:ascii="Calibri" w:hAnsi="Calibri" w:cs="Calibri"/>
          <w:lang w:val="en-US"/>
        </w:rPr>
        <w:t xml:space="preserve">. </w:t>
      </w:r>
      <w:r w:rsidR="00D87AA3" w:rsidRPr="002901B2">
        <w:rPr>
          <w:rFonts w:ascii="Calibri" w:hAnsi="Calibri" w:cs="Calibri"/>
        </w:rPr>
        <w:t xml:space="preserve">An estimated </w:t>
      </w:r>
      <w:r w:rsidR="00D87AA3">
        <w:rPr>
          <w:rFonts w:ascii="Calibri" w:hAnsi="Calibri" w:cs="Calibri"/>
        </w:rPr>
        <w:t>of 6</w:t>
      </w:r>
      <w:r w:rsidR="00D87AA3" w:rsidRPr="002901B2">
        <w:rPr>
          <w:rFonts w:ascii="Calibri" w:hAnsi="Calibri" w:cs="Calibri"/>
        </w:rPr>
        <w:t xml:space="preserve"> mice per group are required to observe a </w:t>
      </w:r>
      <w:r w:rsidR="00D87AA3" w:rsidRPr="002901B2">
        <w:rPr>
          <w:rFonts w:ascii="Calibri" w:hAnsi="Calibri" w:cs="Calibri"/>
        </w:rPr>
        <w:lastRenderedPageBreak/>
        <w:t>statistically significant effect on bone volume</w:t>
      </w:r>
      <w:r w:rsidR="00D87AA3">
        <w:rPr>
          <w:rFonts w:ascii="Calibri" w:hAnsi="Calibri" w:cs="Calibri"/>
          <w:lang w:val="en-US"/>
        </w:rPr>
        <w:t xml:space="preserve">, based on data of </w:t>
      </w:r>
      <w:r w:rsidR="00D87AA3" w:rsidRPr="00E9462A">
        <w:rPr>
          <w:rFonts w:ascii="Calibri" w:hAnsi="Calibri" w:cs="Calibri"/>
          <w:lang w:val="en-US"/>
        </w:rPr>
        <w:t xml:space="preserve">Mohammad </w:t>
      </w:r>
      <w:r w:rsidR="00D87AA3" w:rsidRPr="00E9462A">
        <w:rPr>
          <w:rFonts w:ascii="Calibri" w:hAnsi="Calibri" w:cs="Calibri"/>
          <w:i/>
          <w:iCs/>
          <w:lang w:val="en-US"/>
        </w:rPr>
        <w:t>et al</w:t>
      </w:r>
      <w:r w:rsidR="00D87AA3" w:rsidRPr="00E9462A">
        <w:rPr>
          <w:rFonts w:ascii="Calibri" w:hAnsi="Calibri" w:cs="Calibri"/>
          <w:lang w:val="en-US"/>
        </w:rPr>
        <w:t>, 2009</w:t>
      </w:r>
      <w:r w:rsidR="00D87AA3">
        <w:rPr>
          <w:rFonts w:ascii="Calibri" w:hAnsi="Calibri" w:cs="Calibri"/>
          <w:lang w:val="en-US"/>
        </w:rPr>
        <w:t xml:space="preserve"> (</w:t>
      </w:r>
      <w:r w:rsidR="00E113D3">
        <w:rPr>
          <w:rFonts w:ascii="Calibri" w:eastAsia="Arial" w:hAnsi="Calibri" w:cs="Calibri"/>
          <w:color w:val="000000" w:themeColor="text1"/>
        </w:rPr>
        <w:t>Supplementary material,</w:t>
      </w:r>
      <w:r w:rsidR="00D87AA3">
        <w:rPr>
          <w:rFonts w:ascii="Calibri" w:hAnsi="Calibri" w:cs="Calibri"/>
          <w:lang w:val="en-US"/>
        </w:rPr>
        <w:t xml:space="preserve"> Calculation 1).</w:t>
      </w:r>
    </w:p>
    <w:p w14:paraId="19C722ED" w14:textId="1591EC23" w:rsidR="0024146F" w:rsidRPr="002A2920" w:rsidRDefault="0024146F" w:rsidP="00D20599">
      <w:pPr>
        <w:spacing w:line="360" w:lineRule="auto"/>
        <w:jc w:val="both"/>
        <w:rPr>
          <w:rFonts w:ascii="Calibri" w:eastAsia="Arial" w:hAnsi="Calibri" w:cs="Calibri"/>
          <w:color w:val="000000" w:themeColor="text1"/>
          <w:lang w:val="en-US"/>
        </w:rPr>
      </w:pPr>
    </w:p>
    <w:p w14:paraId="461304DC" w14:textId="5B5BA810" w:rsidR="00D20599" w:rsidRDefault="00D20599" w:rsidP="00D20599">
      <w:pPr>
        <w:spacing w:line="360" w:lineRule="auto"/>
        <w:jc w:val="both"/>
        <w:rPr>
          <w:rFonts w:ascii="Calibri" w:hAnsi="Calibri" w:cs="Calibri"/>
        </w:rPr>
      </w:pPr>
      <w:r w:rsidRPr="00A04B6B">
        <w:rPr>
          <w:rFonts w:ascii="Calibri" w:eastAsia="Arial" w:hAnsi="Calibri" w:cs="Calibri"/>
          <w:color w:val="000000" w:themeColor="text1"/>
        </w:rPr>
        <w:t xml:space="preserve">We next investigated the effect of the </w:t>
      </w:r>
      <w:r w:rsidRPr="00AD47AD">
        <w:rPr>
          <w:rFonts w:ascii="Calibri" w:hAnsi="Calibri" w:cs="Calibri"/>
          <w:color w:val="000000" w:themeColor="text1"/>
        </w:rPr>
        <w:t>TGF-</w:t>
      </w:r>
      <w:r w:rsidRPr="00AD47AD">
        <w:rPr>
          <w:rFonts w:ascii="Calibri" w:eastAsia="Arial" w:hAnsi="Calibri" w:cs="Calibri"/>
          <w:color w:val="000000" w:themeColor="text1"/>
        </w:rPr>
        <w:t>β</w:t>
      </w:r>
      <w:r w:rsidRPr="00A04B6B">
        <w:rPr>
          <w:rFonts w:ascii="Calibri" w:eastAsia="Arial" w:hAnsi="Calibri" w:cs="Calibri"/>
          <w:color w:val="000000" w:themeColor="text1"/>
        </w:rPr>
        <w:t xml:space="preserve"> inhibitors in a commonly used model of TNBC bone metastases, where lytic bone lesions arise following </w:t>
      </w:r>
      <w:proofErr w:type="spellStart"/>
      <w:r>
        <w:rPr>
          <w:rFonts w:ascii="Calibri" w:eastAsia="Arial" w:hAnsi="Calibri" w:cs="Calibri"/>
          <w:color w:val="000000" w:themeColor="text1"/>
        </w:rPr>
        <w:t>i.c.</w:t>
      </w:r>
      <w:proofErr w:type="spellEnd"/>
      <w:r>
        <w:rPr>
          <w:rFonts w:ascii="Calibri" w:eastAsia="Arial" w:hAnsi="Calibri" w:cs="Calibri"/>
          <w:color w:val="000000" w:themeColor="text1"/>
        </w:rPr>
        <w:t xml:space="preserve"> injection</w:t>
      </w:r>
      <w:r w:rsidRPr="00A04B6B">
        <w:rPr>
          <w:rFonts w:ascii="Calibri" w:eastAsia="Arial" w:hAnsi="Calibri" w:cs="Calibri"/>
          <w:color w:val="000000" w:themeColor="text1"/>
        </w:rPr>
        <w:t xml:space="preserve"> of </w:t>
      </w:r>
      <w:r>
        <w:rPr>
          <w:rFonts w:ascii="Calibri" w:eastAsia="Arial" w:hAnsi="Calibri" w:cs="Calibri"/>
          <w:color w:val="000000" w:themeColor="text1"/>
        </w:rPr>
        <w:t>MDA-MB-231 LUC2+GFP+231-</w:t>
      </w:r>
      <w:r w:rsidRPr="00A04B6B">
        <w:rPr>
          <w:rFonts w:ascii="Calibri" w:eastAsia="Arial" w:hAnsi="Calibri" w:cs="Calibri"/>
          <w:color w:val="000000" w:themeColor="text1"/>
        </w:rPr>
        <w:t xml:space="preserve"> human </w:t>
      </w:r>
      <w:r>
        <w:rPr>
          <w:rFonts w:ascii="Calibri" w:eastAsia="Arial" w:hAnsi="Calibri" w:cs="Calibri"/>
          <w:color w:val="000000" w:themeColor="text1"/>
        </w:rPr>
        <w:t xml:space="preserve">BC </w:t>
      </w:r>
      <w:r w:rsidRPr="00A04B6B">
        <w:rPr>
          <w:rFonts w:ascii="Calibri" w:eastAsia="Arial" w:hAnsi="Calibri" w:cs="Calibri"/>
          <w:color w:val="000000" w:themeColor="text1"/>
        </w:rPr>
        <w:t>cells (</w:t>
      </w:r>
      <w:proofErr w:type="spellStart"/>
      <w:r w:rsidRPr="00A04B6B">
        <w:rPr>
          <w:rFonts w:ascii="Calibri" w:eastAsia="Arial" w:hAnsi="Calibri" w:cs="Calibri"/>
          <w:color w:val="000000" w:themeColor="text1"/>
        </w:rPr>
        <w:t>Ottewell</w:t>
      </w:r>
      <w:proofErr w:type="spellEnd"/>
      <w:r w:rsidRPr="00A04B6B">
        <w:rPr>
          <w:rFonts w:ascii="Calibri" w:eastAsia="Arial" w:hAnsi="Calibri" w:cs="Calibri"/>
          <w:color w:val="000000" w:themeColor="text1"/>
        </w:rPr>
        <w:t xml:space="preserve"> and Lawson, 2021). </w:t>
      </w:r>
      <w:r w:rsidR="00FB1880" w:rsidRPr="00FB1880">
        <w:rPr>
          <w:rFonts w:ascii="Calibri" w:eastAsia="Arial" w:hAnsi="Calibri" w:cs="Calibri"/>
          <w:color w:val="000000" w:themeColor="text1"/>
        </w:rPr>
        <w:t>A major limitation of these studies is the short duration of the model, which typically runs for only 3–4 weeks, thereby restricting the time available for bone-targeted therapies to exert measurable effects.</w:t>
      </w:r>
      <w:r w:rsidRPr="00A04B6B">
        <w:rPr>
          <w:rFonts w:ascii="Calibri" w:eastAsia="Arial" w:hAnsi="Calibri" w:cs="Calibri"/>
          <w:color w:val="000000" w:themeColor="text1"/>
        </w:rPr>
        <w:t xml:space="preserve"> In addition, continued tumour growth is associated with extensive trabecular bone loss, leaving reduced bone surfaces where new bone formation can take place</w:t>
      </w:r>
      <w:r w:rsidRPr="00A04B6B">
        <w:rPr>
          <w:rFonts w:ascii="Calibri" w:hAnsi="Calibri" w:cs="Calibri"/>
        </w:rPr>
        <w:t xml:space="preserve">. </w:t>
      </w:r>
    </w:p>
    <w:p w14:paraId="62AE51BF" w14:textId="77777777" w:rsidR="00D20599" w:rsidRPr="00A04B6B" w:rsidRDefault="00D20599" w:rsidP="00D20599">
      <w:pPr>
        <w:spacing w:line="360" w:lineRule="auto"/>
        <w:jc w:val="both"/>
        <w:rPr>
          <w:rFonts w:ascii="Calibri" w:hAnsi="Calibri" w:cs="Calibri"/>
        </w:rPr>
      </w:pPr>
    </w:p>
    <w:p w14:paraId="548306D2" w14:textId="1748B6FE" w:rsidR="00D20599" w:rsidRPr="009A5DC0" w:rsidRDefault="00D20599" w:rsidP="00D20599">
      <w:pPr>
        <w:spacing w:line="360" w:lineRule="auto"/>
        <w:jc w:val="both"/>
        <w:rPr>
          <w:rFonts w:ascii="Calibri" w:eastAsia="Arial" w:hAnsi="Calibri" w:cs="Calibri"/>
          <w:color w:val="000000" w:themeColor="text1"/>
        </w:rPr>
      </w:pPr>
      <w:r w:rsidRPr="00A04B6B">
        <w:rPr>
          <w:rFonts w:ascii="Calibri" w:eastAsia="Arial" w:hAnsi="Calibri" w:cs="Calibri"/>
          <w:color w:val="000000" w:themeColor="text1"/>
        </w:rPr>
        <w:t xml:space="preserve">We first investigated the effects of losartan in this </w:t>
      </w:r>
      <w:r>
        <w:rPr>
          <w:rFonts w:ascii="Calibri" w:eastAsia="Arial" w:hAnsi="Calibri" w:cs="Calibri"/>
          <w:color w:val="000000" w:themeColor="text1"/>
        </w:rPr>
        <w:t xml:space="preserve">BC </w:t>
      </w:r>
      <w:r w:rsidRPr="00A04B6B">
        <w:rPr>
          <w:rFonts w:ascii="Calibri" w:eastAsia="Arial" w:hAnsi="Calibri" w:cs="Calibri"/>
          <w:color w:val="000000" w:themeColor="text1"/>
        </w:rPr>
        <w:t>model, to determine if the bone anabolic effect</w:t>
      </w:r>
      <w:r>
        <w:rPr>
          <w:rFonts w:ascii="Calibri" w:eastAsia="Arial" w:hAnsi="Calibri" w:cs="Calibri"/>
          <w:color w:val="000000" w:themeColor="text1"/>
        </w:rPr>
        <w:t>s</w:t>
      </w:r>
      <w:r w:rsidRPr="00A04B6B">
        <w:rPr>
          <w:rFonts w:ascii="Calibri" w:eastAsia="Arial" w:hAnsi="Calibri" w:cs="Calibri"/>
          <w:color w:val="000000" w:themeColor="text1"/>
        </w:rPr>
        <w:t xml:space="preserve"> we had observed in tumour-free animals w</w:t>
      </w:r>
      <w:r w:rsidR="00FB1880">
        <w:rPr>
          <w:rFonts w:ascii="Calibri" w:eastAsia="Arial" w:hAnsi="Calibri" w:cs="Calibri"/>
          <w:color w:val="000000" w:themeColor="text1"/>
        </w:rPr>
        <w:t>ere</w:t>
      </w:r>
      <w:r w:rsidRPr="00A04B6B">
        <w:rPr>
          <w:rFonts w:ascii="Calibri" w:eastAsia="Arial" w:hAnsi="Calibri" w:cs="Calibri"/>
          <w:color w:val="000000" w:themeColor="text1"/>
        </w:rPr>
        <w:t xml:space="preserve"> powerful enough to limit bone loss associated with </w:t>
      </w:r>
      <w:r>
        <w:rPr>
          <w:rFonts w:ascii="Calibri" w:eastAsia="Arial" w:hAnsi="Calibri" w:cs="Calibri"/>
          <w:color w:val="000000" w:themeColor="text1"/>
        </w:rPr>
        <w:t>BC</w:t>
      </w:r>
      <w:r w:rsidRPr="00A04B6B">
        <w:rPr>
          <w:rFonts w:ascii="Calibri" w:eastAsia="Arial" w:hAnsi="Calibri" w:cs="Calibri"/>
          <w:color w:val="000000" w:themeColor="text1"/>
        </w:rPr>
        <w:t xml:space="preserve"> bone metastases. Losartan significantly limited </w:t>
      </w:r>
      <w:r>
        <w:rPr>
          <w:rFonts w:ascii="Calibri" w:eastAsia="Arial" w:hAnsi="Calibri" w:cs="Calibri"/>
          <w:color w:val="000000" w:themeColor="text1"/>
        </w:rPr>
        <w:t>BC-</w:t>
      </w:r>
      <w:r w:rsidRPr="00A04B6B">
        <w:rPr>
          <w:rFonts w:ascii="Calibri" w:eastAsia="Arial" w:hAnsi="Calibri" w:cs="Calibri"/>
          <w:color w:val="000000" w:themeColor="text1"/>
        </w:rPr>
        <w:t>induced bone disease but did not cause complete repair of bone lesions. We therefore hypothesised that introducing an anti-cancer agent to slow down tumour growth would enhance the ability of a bone anabolic agent to repair bone lesions. For these studies</w:t>
      </w:r>
      <w:r w:rsidR="00FB1880">
        <w:rPr>
          <w:rFonts w:ascii="Calibri" w:eastAsia="Arial" w:hAnsi="Calibri" w:cs="Calibri"/>
          <w:color w:val="000000" w:themeColor="text1"/>
        </w:rPr>
        <w:t>,</w:t>
      </w:r>
      <w:r w:rsidRPr="00A04B6B">
        <w:rPr>
          <w:rFonts w:ascii="Calibri" w:eastAsia="Arial" w:hAnsi="Calibri" w:cs="Calibri"/>
          <w:color w:val="000000" w:themeColor="text1"/>
        </w:rPr>
        <w:t xml:space="preserve"> we chose to use the cytostatic agent palbociclib, previously used by us to inhibit tumour progression in bone in this </w:t>
      </w:r>
      <w:r>
        <w:rPr>
          <w:rFonts w:ascii="Calibri" w:eastAsia="Arial" w:hAnsi="Calibri" w:cs="Calibri"/>
          <w:color w:val="000000" w:themeColor="text1"/>
        </w:rPr>
        <w:t xml:space="preserve">BC </w:t>
      </w:r>
      <w:r w:rsidRPr="00A04B6B">
        <w:rPr>
          <w:rFonts w:ascii="Calibri" w:eastAsia="Arial" w:hAnsi="Calibri" w:cs="Calibri"/>
          <w:color w:val="000000" w:themeColor="text1"/>
        </w:rPr>
        <w:t xml:space="preserve">model (Saleh </w:t>
      </w:r>
      <w:r w:rsidRPr="00A04B6B">
        <w:rPr>
          <w:rFonts w:ascii="Calibri" w:eastAsia="Arial" w:hAnsi="Calibri" w:cs="Calibri"/>
          <w:i/>
          <w:iCs/>
          <w:color w:val="000000" w:themeColor="text1"/>
        </w:rPr>
        <w:t>et al</w:t>
      </w:r>
      <w:r w:rsidRPr="00A04B6B">
        <w:rPr>
          <w:rFonts w:ascii="Calibri" w:eastAsia="Arial" w:hAnsi="Calibri" w:cs="Calibri"/>
          <w:color w:val="000000" w:themeColor="text1"/>
        </w:rPr>
        <w:t xml:space="preserve">, 2023). The </w:t>
      </w:r>
      <w:r w:rsidR="00FB1880">
        <w:rPr>
          <w:rFonts w:ascii="Calibri" w:eastAsia="Arial" w:hAnsi="Calibri" w:cs="Calibri"/>
          <w:color w:val="000000" w:themeColor="text1"/>
        </w:rPr>
        <w:t>study aimed</w:t>
      </w:r>
      <w:r w:rsidRPr="00A04B6B">
        <w:rPr>
          <w:rFonts w:ascii="Calibri" w:eastAsia="Arial" w:hAnsi="Calibri" w:cs="Calibri"/>
          <w:color w:val="000000" w:themeColor="text1"/>
        </w:rPr>
        <w:t xml:space="preserve"> to maintain a stable tumour burden during the period when the bone anabolic agent was administered. Using this schedule, we found that SD-208 in combination with palbociclib significantly limited </w:t>
      </w:r>
      <w:r>
        <w:rPr>
          <w:rFonts w:ascii="Calibri" w:eastAsia="Arial" w:hAnsi="Calibri" w:cs="Calibri"/>
          <w:color w:val="000000" w:themeColor="text1"/>
        </w:rPr>
        <w:t>BC-</w:t>
      </w:r>
      <w:r w:rsidRPr="00A04B6B">
        <w:rPr>
          <w:rFonts w:ascii="Calibri" w:eastAsia="Arial" w:hAnsi="Calibri" w:cs="Calibri"/>
          <w:color w:val="000000" w:themeColor="text1"/>
        </w:rPr>
        <w:t>induced bone disease</w:t>
      </w:r>
      <w:r>
        <w:rPr>
          <w:rFonts w:ascii="Calibri" w:eastAsia="Arial" w:hAnsi="Calibri" w:cs="Calibri"/>
          <w:color w:val="000000" w:themeColor="text1"/>
        </w:rPr>
        <w:t xml:space="preserve"> </w:t>
      </w:r>
      <w:r w:rsidRPr="00A04B6B">
        <w:rPr>
          <w:rFonts w:ascii="Calibri" w:eastAsia="Arial" w:hAnsi="Calibri" w:cs="Calibri"/>
          <w:color w:val="000000" w:themeColor="text1"/>
        </w:rPr>
        <w:t>but did not cause complete repair of bone lesions. Importantly, SD-208 alone did not reduce tumour growth, meaning that we were able to assess the effects of SD-208 specifically on bone. However, precise progression</w:t>
      </w:r>
      <w:r>
        <w:rPr>
          <w:rFonts w:ascii="Calibri" w:eastAsia="Arial" w:hAnsi="Calibri" w:cs="Calibri"/>
          <w:color w:val="000000" w:themeColor="text1"/>
        </w:rPr>
        <w:t xml:space="preserve"> </w:t>
      </w:r>
      <w:r w:rsidRPr="00A04B6B">
        <w:rPr>
          <w:rFonts w:ascii="Calibri" w:eastAsia="Arial" w:hAnsi="Calibri" w:cs="Calibri"/>
          <w:color w:val="000000" w:themeColor="text1"/>
        </w:rPr>
        <w:t xml:space="preserve">monitoring of individual lytic lesions using </w:t>
      </w:r>
      <w:r w:rsidRPr="00A04B6B">
        <w:rPr>
          <w:rFonts w:ascii="Calibri" w:hAnsi="Calibri" w:cs="Calibri"/>
          <w:i/>
          <w:iCs/>
        </w:rPr>
        <w:t>in vivo</w:t>
      </w:r>
      <w:r w:rsidRPr="00A04B6B">
        <w:rPr>
          <w:rFonts w:ascii="Calibri" w:hAnsi="Calibri" w:cs="Calibri"/>
        </w:rPr>
        <w:t xml:space="preserve"> </w:t>
      </w:r>
      <w:r w:rsidRPr="00A04B6B">
        <w:rPr>
          <w:rFonts w:ascii="Calibri" w:hAnsi="Calibri" w:cs="Calibri"/>
          <w:color w:val="000000" w:themeColor="text1"/>
          <w:shd w:val="clear" w:color="auto" w:fill="FFFFFF"/>
        </w:rPr>
        <w:t>µ</w:t>
      </w:r>
      <w:r w:rsidRPr="00A04B6B">
        <w:rPr>
          <w:rFonts w:ascii="Calibri" w:hAnsi="Calibri" w:cs="Calibri"/>
        </w:rPr>
        <w:t>CT is technically challenging.</w:t>
      </w:r>
      <w:r>
        <w:rPr>
          <w:rFonts w:ascii="Calibri" w:hAnsi="Calibri" w:cs="Calibri"/>
        </w:rPr>
        <w:t xml:space="preserve"> </w:t>
      </w:r>
    </w:p>
    <w:p w14:paraId="41A9787C" w14:textId="77777777" w:rsidR="00D20599" w:rsidRPr="00A04B6B" w:rsidRDefault="00D20599" w:rsidP="00D20599">
      <w:pPr>
        <w:spacing w:line="360" w:lineRule="auto"/>
        <w:jc w:val="both"/>
        <w:rPr>
          <w:rFonts w:ascii="Calibri" w:eastAsia="Arial" w:hAnsi="Calibri" w:cs="Calibri"/>
          <w:color w:val="000000" w:themeColor="text1"/>
        </w:rPr>
      </w:pPr>
    </w:p>
    <w:p w14:paraId="1D8010DB" w14:textId="2BC1035B" w:rsidR="00D20599" w:rsidRDefault="00D20599" w:rsidP="00D20599">
      <w:pPr>
        <w:spacing w:line="360" w:lineRule="auto"/>
        <w:jc w:val="both"/>
        <w:rPr>
          <w:rFonts w:ascii="Calibri" w:eastAsia="Arial" w:hAnsi="Calibri" w:cs="Calibri"/>
          <w:color w:val="000000" w:themeColor="text1"/>
        </w:rPr>
      </w:pPr>
      <w:r w:rsidRPr="00A04B6B">
        <w:rPr>
          <w:rFonts w:ascii="Calibri" w:eastAsia="Arial" w:hAnsi="Calibri" w:cs="Calibri"/>
          <w:color w:val="000000" w:themeColor="text1"/>
        </w:rPr>
        <w:t>Studies o</w:t>
      </w:r>
      <w:r>
        <w:rPr>
          <w:rFonts w:ascii="Calibri" w:eastAsia="Arial" w:hAnsi="Calibri" w:cs="Calibri"/>
          <w:color w:val="000000" w:themeColor="text1"/>
        </w:rPr>
        <w:t>n</w:t>
      </w:r>
      <w:r w:rsidRPr="00A04B6B">
        <w:rPr>
          <w:rFonts w:ascii="Calibri" w:eastAsia="Arial" w:hAnsi="Calibri" w:cs="Calibri"/>
          <w:color w:val="000000" w:themeColor="text1"/>
        </w:rPr>
        <w:t xml:space="preserve"> the effects of losartan in the context of </w:t>
      </w:r>
      <w:r>
        <w:rPr>
          <w:rFonts w:ascii="Calibri" w:eastAsia="Arial" w:hAnsi="Calibri" w:cs="Calibri"/>
          <w:color w:val="000000" w:themeColor="text1"/>
        </w:rPr>
        <w:t>BC</w:t>
      </w:r>
      <w:r w:rsidRPr="00A04B6B">
        <w:rPr>
          <w:rFonts w:ascii="Calibri" w:eastAsia="Arial" w:hAnsi="Calibri" w:cs="Calibri"/>
          <w:color w:val="000000" w:themeColor="text1"/>
        </w:rPr>
        <w:t xml:space="preserve">-induced bone disease </w:t>
      </w:r>
      <w:r w:rsidR="00FB1880">
        <w:rPr>
          <w:rFonts w:ascii="Calibri" w:eastAsia="Arial" w:hAnsi="Calibri" w:cs="Calibri"/>
          <w:color w:val="000000" w:themeColor="text1"/>
        </w:rPr>
        <w:t>are</w:t>
      </w:r>
      <w:r w:rsidRPr="00A04B6B">
        <w:rPr>
          <w:rFonts w:ascii="Calibri" w:eastAsia="Arial" w:hAnsi="Calibri" w:cs="Calibri"/>
          <w:color w:val="000000" w:themeColor="text1"/>
        </w:rPr>
        <w:t xml:space="preserve"> lacking</w:t>
      </w:r>
      <w:r>
        <w:rPr>
          <w:rFonts w:ascii="Calibri" w:eastAsia="Arial" w:hAnsi="Calibri" w:cs="Calibri"/>
          <w:color w:val="000000" w:themeColor="text1"/>
        </w:rPr>
        <w:t>;</w:t>
      </w:r>
      <w:r w:rsidRPr="00A04B6B">
        <w:rPr>
          <w:rFonts w:ascii="Calibri" w:eastAsia="Arial" w:hAnsi="Calibri" w:cs="Calibri"/>
          <w:color w:val="000000" w:themeColor="text1"/>
        </w:rPr>
        <w:t xml:space="preserve"> however</w:t>
      </w:r>
      <w:r>
        <w:rPr>
          <w:rFonts w:ascii="Calibri" w:eastAsia="Arial" w:hAnsi="Calibri" w:cs="Calibri"/>
          <w:color w:val="000000" w:themeColor="text1"/>
        </w:rPr>
        <w:t>,</w:t>
      </w:r>
      <w:r w:rsidRPr="00A04B6B">
        <w:rPr>
          <w:rFonts w:ascii="Calibri" w:eastAsia="Arial" w:hAnsi="Calibri" w:cs="Calibri"/>
          <w:color w:val="000000" w:themeColor="text1"/>
        </w:rPr>
        <w:t xml:space="preserve"> losartan </w:t>
      </w:r>
      <w:r>
        <w:rPr>
          <w:rFonts w:ascii="Calibri" w:eastAsia="Arial" w:hAnsi="Calibri" w:cs="Calibri"/>
          <w:color w:val="000000" w:themeColor="text1"/>
        </w:rPr>
        <w:t>wa</w:t>
      </w:r>
      <w:r w:rsidRPr="00A04B6B">
        <w:rPr>
          <w:rFonts w:ascii="Calibri" w:eastAsia="Arial" w:hAnsi="Calibri" w:cs="Calibri"/>
          <w:color w:val="000000" w:themeColor="text1"/>
        </w:rPr>
        <w:t>s shown to inhibit cancer progression and improve</w:t>
      </w:r>
      <w:r w:rsidR="00FB1880">
        <w:rPr>
          <w:rFonts w:ascii="Calibri" w:eastAsia="Arial" w:hAnsi="Calibri" w:cs="Calibri"/>
          <w:color w:val="000000" w:themeColor="text1"/>
        </w:rPr>
        <w:t xml:space="preserve"> the</w:t>
      </w:r>
      <w:r w:rsidRPr="00A04B6B">
        <w:rPr>
          <w:rFonts w:ascii="Calibri" w:eastAsia="Arial" w:hAnsi="Calibri" w:cs="Calibri"/>
          <w:color w:val="000000" w:themeColor="text1"/>
        </w:rPr>
        <w:t xml:space="preserve"> therapeutic effects of chemotherapy in </w:t>
      </w:r>
      <w:r>
        <w:rPr>
          <w:rFonts w:ascii="Calibri" w:eastAsia="Arial" w:hAnsi="Calibri" w:cs="Calibri"/>
          <w:color w:val="000000" w:themeColor="text1"/>
        </w:rPr>
        <w:t>a</w:t>
      </w:r>
      <w:r w:rsidRPr="00A04B6B">
        <w:rPr>
          <w:rFonts w:ascii="Calibri" w:eastAsia="Arial" w:hAnsi="Calibri" w:cs="Calibri"/>
          <w:color w:val="000000" w:themeColor="text1"/>
        </w:rPr>
        <w:t xml:space="preserve"> xenograft model of colorectal cancer. 6-8 weeks old BALB/c nude mice implanted with CT-26 cells (by subcutaneous injection into hindlimb) were treated with 5mg/kg 5-fluorouracil (5-FU)</w:t>
      </w:r>
      <w:r>
        <w:rPr>
          <w:rFonts w:ascii="Calibri" w:eastAsia="Arial" w:hAnsi="Calibri" w:cs="Calibri"/>
          <w:color w:val="000000" w:themeColor="text1"/>
        </w:rPr>
        <w:t>,</w:t>
      </w:r>
      <w:r w:rsidRPr="00A04B6B">
        <w:rPr>
          <w:rFonts w:ascii="Calibri" w:eastAsia="Arial" w:hAnsi="Calibri" w:cs="Calibri"/>
          <w:color w:val="000000" w:themeColor="text1"/>
        </w:rPr>
        <w:t xml:space="preserve"> 90mg/kg losartan</w:t>
      </w:r>
      <w:r>
        <w:rPr>
          <w:rFonts w:ascii="Calibri" w:eastAsia="Arial" w:hAnsi="Calibri" w:cs="Calibri"/>
          <w:color w:val="000000" w:themeColor="text1"/>
        </w:rPr>
        <w:t>,</w:t>
      </w:r>
      <w:r w:rsidRPr="00A04B6B">
        <w:rPr>
          <w:rFonts w:ascii="Calibri" w:eastAsia="Arial" w:hAnsi="Calibri" w:cs="Calibri"/>
          <w:color w:val="000000" w:themeColor="text1"/>
        </w:rPr>
        <w:t xml:space="preserve"> 5-FU combined with losartan</w:t>
      </w:r>
      <w:r>
        <w:rPr>
          <w:rFonts w:ascii="Calibri" w:eastAsia="Arial" w:hAnsi="Calibri" w:cs="Calibri"/>
          <w:color w:val="000000" w:themeColor="text1"/>
        </w:rPr>
        <w:t>,</w:t>
      </w:r>
      <w:r w:rsidRPr="00A04B6B">
        <w:rPr>
          <w:rFonts w:ascii="Calibri" w:eastAsia="Arial" w:hAnsi="Calibri" w:cs="Calibri"/>
          <w:color w:val="000000" w:themeColor="text1"/>
        </w:rPr>
        <w:t xml:space="preserve"> or control by intraperitoneal injection (</w:t>
      </w:r>
      <w:proofErr w:type="spellStart"/>
      <w:r w:rsidRPr="00A04B6B">
        <w:rPr>
          <w:rFonts w:ascii="Calibri" w:eastAsia="Arial" w:hAnsi="Calibri" w:cs="Calibri"/>
          <w:color w:val="000000" w:themeColor="text1"/>
        </w:rPr>
        <w:t>i.p</w:t>
      </w:r>
      <w:proofErr w:type="spellEnd"/>
      <w:r w:rsidRPr="00A04B6B">
        <w:rPr>
          <w:rFonts w:ascii="Calibri" w:eastAsia="Arial" w:hAnsi="Calibri" w:cs="Calibri"/>
          <w:color w:val="000000" w:themeColor="text1"/>
        </w:rPr>
        <w:t xml:space="preserve">) daily for 14 days. Losartan alone significantly reduced tumour </w:t>
      </w:r>
      <w:r w:rsidRPr="00A04B6B">
        <w:rPr>
          <w:rFonts w:ascii="Calibri" w:eastAsia="Arial" w:hAnsi="Calibri" w:cs="Calibri"/>
          <w:color w:val="000000" w:themeColor="text1"/>
        </w:rPr>
        <w:lastRenderedPageBreak/>
        <w:t>size compared to control</w:t>
      </w:r>
      <w:r>
        <w:rPr>
          <w:rFonts w:ascii="Calibri" w:eastAsia="Arial" w:hAnsi="Calibri" w:cs="Calibri"/>
          <w:color w:val="000000" w:themeColor="text1"/>
        </w:rPr>
        <w:t>. W</w:t>
      </w:r>
      <w:r w:rsidRPr="00A04B6B">
        <w:rPr>
          <w:rFonts w:ascii="Calibri" w:eastAsia="Arial" w:hAnsi="Calibri" w:cs="Calibri"/>
          <w:color w:val="000000" w:themeColor="text1"/>
        </w:rPr>
        <w:t>hen combined with 5-FU</w:t>
      </w:r>
      <w:r w:rsidR="00E91EDE">
        <w:rPr>
          <w:rFonts w:ascii="Calibri" w:eastAsia="Arial" w:hAnsi="Calibri" w:cs="Calibri"/>
          <w:color w:val="000000" w:themeColor="text1"/>
        </w:rPr>
        <w:t>,</w:t>
      </w:r>
      <w:r>
        <w:rPr>
          <w:rFonts w:ascii="Calibri" w:eastAsia="Arial" w:hAnsi="Calibri" w:cs="Calibri"/>
          <w:color w:val="000000" w:themeColor="text1"/>
        </w:rPr>
        <w:t xml:space="preserve"> losartan further</w:t>
      </w:r>
      <w:r w:rsidRPr="00A04B6B">
        <w:rPr>
          <w:rFonts w:ascii="Calibri" w:eastAsia="Arial" w:hAnsi="Calibri" w:cs="Calibri"/>
          <w:color w:val="000000" w:themeColor="text1"/>
        </w:rPr>
        <w:t xml:space="preserve"> reduce</w:t>
      </w:r>
      <w:r>
        <w:rPr>
          <w:rFonts w:ascii="Calibri" w:eastAsia="Arial" w:hAnsi="Calibri" w:cs="Calibri"/>
          <w:color w:val="000000" w:themeColor="text1"/>
        </w:rPr>
        <w:t>d</w:t>
      </w:r>
      <w:r w:rsidRPr="00A04B6B">
        <w:rPr>
          <w:rFonts w:ascii="Calibri" w:eastAsia="Arial" w:hAnsi="Calibri" w:cs="Calibri"/>
          <w:color w:val="000000" w:themeColor="text1"/>
        </w:rPr>
        <w:t xml:space="preserve"> tumour weight. The effect of losartan </w:t>
      </w:r>
      <w:r w:rsidR="00E91EDE">
        <w:rPr>
          <w:rFonts w:ascii="Calibri" w:eastAsia="Arial" w:hAnsi="Calibri" w:cs="Calibri"/>
          <w:color w:val="000000" w:themeColor="text1"/>
        </w:rPr>
        <w:t>is</w:t>
      </w:r>
      <w:r>
        <w:rPr>
          <w:rFonts w:ascii="Calibri" w:eastAsia="Arial" w:hAnsi="Calibri" w:cs="Calibri"/>
          <w:color w:val="000000" w:themeColor="text1"/>
        </w:rPr>
        <w:t xml:space="preserve"> </w:t>
      </w:r>
      <w:r w:rsidRPr="00A04B6B">
        <w:rPr>
          <w:rFonts w:ascii="Calibri" w:eastAsia="Arial" w:hAnsi="Calibri" w:cs="Calibri"/>
          <w:color w:val="000000" w:themeColor="text1"/>
        </w:rPr>
        <w:t>possibly attribute</w:t>
      </w:r>
      <w:r>
        <w:rPr>
          <w:rFonts w:ascii="Calibri" w:eastAsia="Arial" w:hAnsi="Calibri" w:cs="Calibri"/>
          <w:color w:val="000000" w:themeColor="text1"/>
        </w:rPr>
        <w:t>d</w:t>
      </w:r>
      <w:r w:rsidRPr="00A04B6B">
        <w:rPr>
          <w:rFonts w:ascii="Calibri" w:eastAsia="Arial" w:hAnsi="Calibri" w:cs="Calibri"/>
          <w:color w:val="000000" w:themeColor="text1"/>
        </w:rPr>
        <w:t xml:space="preserve"> to the upregulation of pro-inflammatory cytokines and chemokines that lead</w:t>
      </w:r>
      <w:r w:rsidR="00E91EDE">
        <w:rPr>
          <w:rFonts w:ascii="Calibri" w:eastAsia="Arial" w:hAnsi="Calibri" w:cs="Calibri"/>
          <w:color w:val="000000" w:themeColor="text1"/>
        </w:rPr>
        <w:t xml:space="preserve"> </w:t>
      </w:r>
      <w:r w:rsidRPr="00A04B6B">
        <w:rPr>
          <w:rFonts w:ascii="Calibri" w:eastAsia="Arial" w:hAnsi="Calibri" w:cs="Calibri"/>
          <w:color w:val="000000" w:themeColor="text1"/>
        </w:rPr>
        <w:t>to tumour necrosis (</w:t>
      </w:r>
      <w:proofErr w:type="spellStart"/>
      <w:r w:rsidRPr="00A04B6B">
        <w:rPr>
          <w:rFonts w:ascii="Calibri" w:eastAsia="Arial" w:hAnsi="Calibri" w:cs="Calibri"/>
          <w:color w:val="000000" w:themeColor="text1"/>
        </w:rPr>
        <w:t>Hashemzehi</w:t>
      </w:r>
      <w:proofErr w:type="spellEnd"/>
      <w:r w:rsidRPr="00A04B6B">
        <w:rPr>
          <w:rFonts w:ascii="Calibri" w:eastAsia="Arial" w:hAnsi="Calibri" w:cs="Calibri"/>
          <w:color w:val="000000" w:themeColor="text1"/>
        </w:rPr>
        <w:t xml:space="preserve"> </w:t>
      </w:r>
      <w:r w:rsidRPr="00A04B6B">
        <w:rPr>
          <w:rFonts w:ascii="Calibri" w:eastAsia="Arial" w:hAnsi="Calibri" w:cs="Calibri"/>
          <w:i/>
          <w:iCs/>
          <w:color w:val="000000" w:themeColor="text1"/>
        </w:rPr>
        <w:t>et al</w:t>
      </w:r>
      <w:r w:rsidRPr="00A04B6B">
        <w:rPr>
          <w:rFonts w:ascii="Calibri" w:eastAsia="Arial" w:hAnsi="Calibri" w:cs="Calibri"/>
          <w:color w:val="000000" w:themeColor="text1"/>
        </w:rPr>
        <w:t>, 2021). It has been reported that losartan increased tumour response to metronomic cyclophosphamide (Cy) in triple</w:t>
      </w:r>
      <w:r w:rsidR="00E91EDE">
        <w:rPr>
          <w:rFonts w:ascii="Calibri" w:eastAsia="Arial" w:hAnsi="Calibri" w:cs="Calibri"/>
          <w:color w:val="000000" w:themeColor="text1"/>
        </w:rPr>
        <w:t>-</w:t>
      </w:r>
      <w:r w:rsidRPr="00A04B6B">
        <w:rPr>
          <w:rFonts w:ascii="Calibri" w:eastAsia="Arial" w:hAnsi="Calibri" w:cs="Calibri"/>
          <w:color w:val="000000" w:themeColor="text1"/>
        </w:rPr>
        <w:t>negative adenocarcinoma in mice. BALB/c nude mice implanted with M-234p tumour fragments in</w:t>
      </w:r>
      <w:r w:rsidR="00E91EDE">
        <w:rPr>
          <w:rFonts w:ascii="Calibri" w:eastAsia="Arial" w:hAnsi="Calibri" w:cs="Calibri"/>
          <w:color w:val="000000" w:themeColor="text1"/>
        </w:rPr>
        <w:t xml:space="preserve"> the</w:t>
      </w:r>
      <w:r w:rsidRPr="00A04B6B">
        <w:rPr>
          <w:rFonts w:ascii="Calibri" w:eastAsia="Arial" w:hAnsi="Calibri" w:cs="Calibri"/>
          <w:color w:val="000000" w:themeColor="text1"/>
        </w:rPr>
        <w:t xml:space="preserve"> mammary fat pad were treated with 200mg/kg losartan in drinking water</w:t>
      </w:r>
      <w:r>
        <w:rPr>
          <w:rFonts w:ascii="Calibri" w:eastAsia="Arial" w:hAnsi="Calibri" w:cs="Calibri"/>
          <w:color w:val="000000" w:themeColor="text1"/>
        </w:rPr>
        <w:t>,</w:t>
      </w:r>
      <w:r w:rsidRPr="00A04B6B">
        <w:rPr>
          <w:rFonts w:ascii="Calibri" w:eastAsia="Arial" w:hAnsi="Calibri" w:cs="Calibri"/>
          <w:color w:val="000000" w:themeColor="text1"/>
        </w:rPr>
        <w:t xml:space="preserve"> 25mg/kg Cy</w:t>
      </w:r>
      <w:r>
        <w:rPr>
          <w:rFonts w:ascii="Calibri" w:eastAsia="Arial" w:hAnsi="Calibri" w:cs="Calibri"/>
          <w:color w:val="000000" w:themeColor="text1"/>
        </w:rPr>
        <w:t>,</w:t>
      </w:r>
      <w:r w:rsidRPr="00A04B6B">
        <w:rPr>
          <w:rFonts w:ascii="Calibri" w:eastAsia="Arial" w:hAnsi="Calibri" w:cs="Calibri"/>
          <w:color w:val="000000" w:themeColor="text1"/>
        </w:rPr>
        <w:t xml:space="preserve"> losartan combined with Cy</w:t>
      </w:r>
      <w:r>
        <w:rPr>
          <w:rFonts w:ascii="Calibri" w:eastAsia="Arial" w:hAnsi="Calibri" w:cs="Calibri"/>
          <w:color w:val="000000" w:themeColor="text1"/>
        </w:rPr>
        <w:t>,</w:t>
      </w:r>
      <w:r w:rsidRPr="00A04B6B">
        <w:rPr>
          <w:rFonts w:ascii="Calibri" w:eastAsia="Arial" w:hAnsi="Calibri" w:cs="Calibri"/>
          <w:color w:val="000000" w:themeColor="text1"/>
        </w:rPr>
        <w:t xml:space="preserve"> or control</w:t>
      </w:r>
      <w:r w:rsidR="00E91EDE">
        <w:rPr>
          <w:rFonts w:ascii="Calibri" w:eastAsia="Arial" w:hAnsi="Calibri" w:cs="Calibri"/>
          <w:color w:val="000000" w:themeColor="text1"/>
        </w:rPr>
        <w:t>.</w:t>
      </w:r>
      <w:r w:rsidRPr="00A04B6B">
        <w:rPr>
          <w:rFonts w:ascii="Calibri" w:eastAsia="Arial" w:hAnsi="Calibri" w:cs="Calibri"/>
          <w:color w:val="000000" w:themeColor="text1"/>
        </w:rPr>
        <w:t xml:space="preserve"> </w:t>
      </w:r>
      <w:r w:rsidR="00E91EDE">
        <w:rPr>
          <w:rFonts w:ascii="Calibri" w:eastAsia="Arial" w:hAnsi="Calibri" w:cs="Calibri"/>
          <w:color w:val="000000" w:themeColor="text1"/>
        </w:rPr>
        <w:t>M</w:t>
      </w:r>
      <w:r w:rsidRPr="00A04B6B">
        <w:rPr>
          <w:rFonts w:ascii="Calibri" w:eastAsia="Arial" w:hAnsi="Calibri" w:cs="Calibri"/>
          <w:color w:val="000000" w:themeColor="text1"/>
        </w:rPr>
        <w:t>ice were euthanised when</w:t>
      </w:r>
      <w:r w:rsidR="00E91EDE">
        <w:rPr>
          <w:rFonts w:ascii="Calibri" w:eastAsia="Arial" w:hAnsi="Calibri" w:cs="Calibri"/>
          <w:color w:val="000000" w:themeColor="text1"/>
        </w:rPr>
        <w:t xml:space="preserve"> the</w:t>
      </w:r>
      <w:r w:rsidRPr="00A04B6B">
        <w:rPr>
          <w:rFonts w:ascii="Calibri" w:eastAsia="Arial" w:hAnsi="Calibri" w:cs="Calibri"/>
          <w:color w:val="000000" w:themeColor="text1"/>
        </w:rPr>
        <w:t xml:space="preserve"> tumour reache</w:t>
      </w:r>
      <w:r>
        <w:rPr>
          <w:rFonts w:ascii="Calibri" w:eastAsia="Arial" w:hAnsi="Calibri" w:cs="Calibri"/>
          <w:color w:val="000000" w:themeColor="text1"/>
        </w:rPr>
        <w:t>d</w:t>
      </w:r>
      <w:r w:rsidRPr="00A04B6B">
        <w:rPr>
          <w:rFonts w:ascii="Calibri" w:eastAsia="Arial" w:hAnsi="Calibri" w:cs="Calibri"/>
          <w:color w:val="000000" w:themeColor="text1"/>
        </w:rPr>
        <w:t xml:space="preserve"> maximal size. Losartan combined with Cy significantly increased survival of mice compared to either treatment alone </w:t>
      </w:r>
      <w:proofErr w:type="gramStart"/>
      <w:r w:rsidRPr="00A04B6B">
        <w:rPr>
          <w:rFonts w:ascii="Calibri" w:eastAsia="Arial" w:hAnsi="Calibri" w:cs="Calibri"/>
          <w:color w:val="000000" w:themeColor="text1"/>
        </w:rPr>
        <w:t>and</w:t>
      </w:r>
      <w:proofErr w:type="gramEnd"/>
      <w:r w:rsidRPr="00A04B6B">
        <w:rPr>
          <w:rFonts w:ascii="Calibri" w:eastAsia="Arial" w:hAnsi="Calibri" w:cs="Calibri"/>
          <w:color w:val="000000" w:themeColor="text1"/>
        </w:rPr>
        <w:t xml:space="preserve"> control</w:t>
      </w:r>
      <w:r w:rsidR="006E0480">
        <w:rPr>
          <w:rFonts w:ascii="Calibri" w:eastAsia="Arial" w:hAnsi="Calibri" w:cs="Calibri"/>
          <w:color w:val="000000" w:themeColor="text1"/>
        </w:rPr>
        <w:t xml:space="preserve">, while </w:t>
      </w:r>
      <w:r w:rsidRPr="00A04B6B">
        <w:rPr>
          <w:rFonts w:ascii="Calibri" w:eastAsia="Arial" w:hAnsi="Calibri" w:cs="Calibri"/>
          <w:color w:val="000000" w:themeColor="text1"/>
        </w:rPr>
        <w:t>decreas</w:t>
      </w:r>
      <w:r w:rsidR="006E0480">
        <w:rPr>
          <w:rFonts w:ascii="Calibri" w:eastAsia="Arial" w:hAnsi="Calibri" w:cs="Calibri"/>
          <w:color w:val="000000" w:themeColor="text1"/>
        </w:rPr>
        <w:t>ing</w:t>
      </w:r>
      <w:r w:rsidRPr="00A04B6B">
        <w:rPr>
          <w:rFonts w:ascii="Calibri" w:eastAsia="Arial" w:hAnsi="Calibri" w:cs="Calibri"/>
          <w:color w:val="000000" w:themeColor="text1"/>
        </w:rPr>
        <w:t xml:space="preserve"> the proliferation marker Ki67 (</w:t>
      </w:r>
      <w:proofErr w:type="spellStart"/>
      <w:r w:rsidRPr="00A04B6B">
        <w:rPr>
          <w:rFonts w:ascii="Calibri" w:eastAsia="Arial" w:hAnsi="Calibri" w:cs="Calibri"/>
          <w:color w:val="000000" w:themeColor="text1"/>
        </w:rPr>
        <w:t>Mainetti</w:t>
      </w:r>
      <w:proofErr w:type="spellEnd"/>
      <w:r w:rsidRPr="00A04B6B">
        <w:rPr>
          <w:rFonts w:ascii="Calibri" w:eastAsia="Arial" w:hAnsi="Calibri" w:cs="Calibri"/>
          <w:color w:val="000000" w:themeColor="text1"/>
        </w:rPr>
        <w:t xml:space="preserve"> </w:t>
      </w:r>
      <w:r w:rsidRPr="00272BEA">
        <w:rPr>
          <w:rFonts w:ascii="Calibri" w:eastAsia="Arial" w:hAnsi="Calibri" w:cs="Calibri"/>
          <w:i/>
          <w:iCs/>
          <w:color w:val="000000" w:themeColor="text1"/>
        </w:rPr>
        <w:t>et al</w:t>
      </w:r>
      <w:r w:rsidRPr="00A04B6B">
        <w:rPr>
          <w:rFonts w:ascii="Calibri" w:eastAsia="Arial" w:hAnsi="Calibri" w:cs="Calibri"/>
          <w:color w:val="000000" w:themeColor="text1"/>
        </w:rPr>
        <w:t>, 2020)</w:t>
      </w:r>
      <w:r>
        <w:rPr>
          <w:rFonts w:ascii="Calibri" w:eastAsia="Arial" w:hAnsi="Calibri" w:cs="Calibri"/>
          <w:color w:val="000000" w:themeColor="text1"/>
        </w:rPr>
        <w:t>. T</w:t>
      </w:r>
      <w:r w:rsidRPr="00A04B6B">
        <w:rPr>
          <w:rFonts w:ascii="Calibri" w:eastAsia="Arial" w:hAnsi="Calibri" w:cs="Calibri"/>
          <w:color w:val="000000" w:themeColor="text1"/>
        </w:rPr>
        <w:t>he bone anabolic effect</w:t>
      </w:r>
      <w:r>
        <w:rPr>
          <w:rFonts w:ascii="Calibri" w:eastAsia="Arial" w:hAnsi="Calibri" w:cs="Calibri"/>
          <w:color w:val="000000" w:themeColor="text1"/>
        </w:rPr>
        <w:t>s</w:t>
      </w:r>
      <w:r w:rsidRPr="00A04B6B">
        <w:rPr>
          <w:rFonts w:ascii="Calibri" w:eastAsia="Arial" w:hAnsi="Calibri" w:cs="Calibri"/>
          <w:color w:val="000000" w:themeColor="text1"/>
        </w:rPr>
        <w:t xml:space="preserve"> of losartan </w:t>
      </w:r>
      <w:r>
        <w:rPr>
          <w:rFonts w:ascii="Calibri" w:eastAsia="Arial" w:hAnsi="Calibri" w:cs="Calibri"/>
          <w:color w:val="000000" w:themeColor="text1"/>
        </w:rPr>
        <w:t>may be improved</w:t>
      </w:r>
      <w:r w:rsidRPr="00A04B6B">
        <w:rPr>
          <w:rFonts w:ascii="Calibri" w:eastAsia="Arial" w:hAnsi="Calibri" w:cs="Calibri"/>
          <w:color w:val="000000" w:themeColor="text1"/>
        </w:rPr>
        <w:t xml:space="preserve"> when </w:t>
      </w:r>
      <w:r>
        <w:rPr>
          <w:rFonts w:ascii="Calibri" w:eastAsia="Arial" w:hAnsi="Calibri" w:cs="Calibri"/>
          <w:color w:val="000000" w:themeColor="text1"/>
        </w:rPr>
        <w:t xml:space="preserve">used </w:t>
      </w:r>
      <w:r w:rsidRPr="00A04B6B">
        <w:rPr>
          <w:rFonts w:ascii="Calibri" w:eastAsia="Arial" w:hAnsi="Calibri" w:cs="Calibri"/>
          <w:color w:val="000000" w:themeColor="text1"/>
        </w:rPr>
        <w:t xml:space="preserve">in combination with an anti-resorptive agent. </w:t>
      </w:r>
      <w:r>
        <w:rPr>
          <w:rFonts w:ascii="Calibri" w:eastAsia="Arial" w:hAnsi="Calibri" w:cs="Calibri"/>
          <w:color w:val="000000" w:themeColor="text1"/>
        </w:rPr>
        <w:t>Moreover, t</w:t>
      </w:r>
      <w:r w:rsidRPr="00A04B6B">
        <w:rPr>
          <w:rFonts w:ascii="Calibri" w:eastAsia="Arial" w:hAnsi="Calibri" w:cs="Calibri"/>
          <w:color w:val="000000" w:themeColor="text1"/>
        </w:rPr>
        <w:t>he effect</w:t>
      </w:r>
      <w:r>
        <w:rPr>
          <w:rFonts w:ascii="Calibri" w:eastAsia="Arial" w:hAnsi="Calibri" w:cs="Calibri"/>
          <w:color w:val="000000" w:themeColor="text1"/>
        </w:rPr>
        <w:t>s</w:t>
      </w:r>
      <w:r w:rsidRPr="00A04B6B">
        <w:rPr>
          <w:rFonts w:ascii="Calibri" w:eastAsia="Arial" w:hAnsi="Calibri" w:cs="Calibri"/>
          <w:color w:val="000000" w:themeColor="text1"/>
        </w:rPr>
        <w:t xml:space="preserve"> of losartan on bone lesions in combination with an anti-cancer agent and</w:t>
      </w:r>
      <w:r>
        <w:rPr>
          <w:rFonts w:ascii="Calibri" w:eastAsia="Arial" w:hAnsi="Calibri" w:cs="Calibri"/>
          <w:color w:val="000000" w:themeColor="text1"/>
        </w:rPr>
        <w:t>/or</w:t>
      </w:r>
      <w:r w:rsidRPr="00A04B6B">
        <w:rPr>
          <w:rFonts w:ascii="Calibri" w:eastAsia="Arial" w:hAnsi="Calibri" w:cs="Calibri"/>
          <w:color w:val="000000" w:themeColor="text1"/>
        </w:rPr>
        <w:t xml:space="preserve"> a bisphosphonate remain to be determined.</w:t>
      </w:r>
      <w:r>
        <w:rPr>
          <w:rFonts w:ascii="Calibri" w:eastAsia="Arial" w:hAnsi="Calibri" w:cs="Calibri"/>
          <w:color w:val="000000" w:themeColor="text1"/>
        </w:rPr>
        <w:t xml:space="preserve"> The effect of losartan on osteoblast and osteoclast specific genes assessed by qPCR will be explored in future studies. </w:t>
      </w:r>
    </w:p>
    <w:p w14:paraId="3E66CD4A" w14:textId="77777777" w:rsidR="0024146F" w:rsidRPr="00A04B6B" w:rsidRDefault="0024146F" w:rsidP="00D20599">
      <w:pPr>
        <w:spacing w:line="360" w:lineRule="auto"/>
        <w:jc w:val="both"/>
        <w:rPr>
          <w:rFonts w:ascii="Calibri" w:eastAsia="Arial" w:hAnsi="Calibri" w:cs="Calibri"/>
          <w:color w:val="000000" w:themeColor="text1"/>
        </w:rPr>
      </w:pPr>
    </w:p>
    <w:p w14:paraId="551352EF" w14:textId="2D47FA1E" w:rsidR="00D20599" w:rsidRPr="002A2920" w:rsidRDefault="0024146F" w:rsidP="00D20599">
      <w:pPr>
        <w:spacing w:line="360" w:lineRule="auto"/>
        <w:jc w:val="both"/>
        <w:rPr>
          <w:rFonts w:ascii="Calibri" w:eastAsia="Arial" w:hAnsi="Calibri" w:cs="Calibri"/>
          <w:color w:val="000000" w:themeColor="text1"/>
          <w:lang w:val="en-US"/>
        </w:rPr>
      </w:pPr>
      <w:r w:rsidRPr="0024146F">
        <w:rPr>
          <w:rFonts w:ascii="Calibri" w:eastAsia="Arial" w:hAnsi="Calibri" w:cs="Calibri"/>
          <w:color w:val="000000" w:themeColor="text1"/>
        </w:rPr>
        <w:t xml:space="preserve">In the combination study, variability in the number of animals that developed </w:t>
      </w:r>
      <w:proofErr w:type="spellStart"/>
      <w:r w:rsidRPr="0024146F">
        <w:rPr>
          <w:rFonts w:ascii="Calibri" w:eastAsia="Arial" w:hAnsi="Calibri" w:cs="Calibri"/>
          <w:color w:val="000000" w:themeColor="text1"/>
        </w:rPr>
        <w:t>tumors</w:t>
      </w:r>
      <w:proofErr w:type="spellEnd"/>
      <w:r w:rsidRPr="0024146F">
        <w:rPr>
          <w:rFonts w:ascii="Calibri" w:eastAsia="Arial" w:hAnsi="Calibri" w:cs="Calibri"/>
          <w:color w:val="000000" w:themeColor="text1"/>
        </w:rPr>
        <w:t xml:space="preserve"> in each treatment-assigned cage led to unequal group sizes. </w:t>
      </w:r>
      <w:bookmarkStart w:id="120" w:name="OLE_LINK33"/>
      <w:r w:rsidRPr="0024146F">
        <w:rPr>
          <w:rFonts w:ascii="Calibri" w:eastAsia="Arial" w:hAnsi="Calibri" w:cs="Calibri"/>
          <w:color w:val="000000" w:themeColor="text1"/>
        </w:rPr>
        <w:t xml:space="preserve">To ensure statistically meaningful results, a minimum of </w:t>
      </w:r>
      <w:r w:rsidR="00D201C1">
        <w:rPr>
          <w:rFonts w:ascii="Calibri" w:eastAsia="Arial" w:hAnsi="Calibri" w:cs="Calibri"/>
          <w:color w:val="000000" w:themeColor="text1"/>
        </w:rPr>
        <w:t>9</w:t>
      </w:r>
      <w:r w:rsidRPr="0024146F">
        <w:rPr>
          <w:rFonts w:ascii="Calibri" w:eastAsia="Arial" w:hAnsi="Calibri" w:cs="Calibri"/>
          <w:color w:val="000000" w:themeColor="text1"/>
        </w:rPr>
        <w:t xml:space="preserve"> mice per group is required, based on power calculations</w:t>
      </w:r>
      <w:r>
        <w:rPr>
          <w:rFonts w:ascii="Calibri" w:eastAsia="Arial" w:hAnsi="Calibri" w:cs="Calibri"/>
          <w:color w:val="000000" w:themeColor="text1"/>
        </w:rPr>
        <w:t xml:space="preserve"> (</w:t>
      </w:r>
      <w:r w:rsidR="00E113D3">
        <w:rPr>
          <w:rFonts w:ascii="Calibri" w:eastAsia="Arial" w:hAnsi="Calibri" w:cs="Calibri"/>
          <w:color w:val="000000" w:themeColor="text1"/>
        </w:rPr>
        <w:t>S</w:t>
      </w:r>
      <w:r>
        <w:rPr>
          <w:rFonts w:ascii="Calibri" w:eastAsia="Arial" w:hAnsi="Calibri" w:cs="Calibri"/>
          <w:color w:val="000000" w:themeColor="text1"/>
        </w:rPr>
        <w:t>upplementary material</w:t>
      </w:r>
      <w:r w:rsidR="00E113D3">
        <w:rPr>
          <w:rFonts w:ascii="Calibri" w:eastAsia="Arial" w:hAnsi="Calibri" w:cs="Calibri"/>
          <w:color w:val="000000" w:themeColor="text1"/>
        </w:rPr>
        <w:t xml:space="preserve">, </w:t>
      </w:r>
      <w:r w:rsidR="00676244">
        <w:rPr>
          <w:rFonts w:ascii="Calibri" w:eastAsia="Arial" w:hAnsi="Calibri" w:cs="Calibri"/>
          <w:color w:val="000000" w:themeColor="text1"/>
        </w:rPr>
        <w:t>Calculation 2</w:t>
      </w:r>
      <w:r>
        <w:rPr>
          <w:rFonts w:ascii="Calibri" w:eastAsia="Arial" w:hAnsi="Calibri" w:cs="Calibri"/>
          <w:color w:val="000000" w:themeColor="text1"/>
        </w:rPr>
        <w:t>)</w:t>
      </w:r>
      <w:r w:rsidRPr="0024146F">
        <w:rPr>
          <w:rFonts w:ascii="Calibri" w:eastAsia="Arial" w:hAnsi="Calibri" w:cs="Calibri"/>
          <w:color w:val="000000" w:themeColor="text1"/>
        </w:rPr>
        <w:t xml:space="preserve"> derived from Dunn </w:t>
      </w:r>
      <w:r w:rsidRPr="002A2920">
        <w:rPr>
          <w:rFonts w:ascii="Calibri" w:eastAsia="Arial" w:hAnsi="Calibri" w:cs="Calibri"/>
          <w:i/>
          <w:iCs/>
          <w:color w:val="000000" w:themeColor="text1"/>
        </w:rPr>
        <w:t>et al</w:t>
      </w:r>
      <w:r w:rsidRPr="0024146F">
        <w:rPr>
          <w:rFonts w:ascii="Calibri" w:eastAsia="Arial" w:hAnsi="Calibri" w:cs="Calibri"/>
          <w:color w:val="000000" w:themeColor="text1"/>
        </w:rPr>
        <w:t>. (2009)</w:t>
      </w:r>
      <w:bookmarkEnd w:id="120"/>
      <w:r w:rsidRPr="0024146F">
        <w:rPr>
          <w:rFonts w:ascii="Calibri" w:eastAsia="Arial" w:hAnsi="Calibri" w:cs="Calibri"/>
          <w:color w:val="000000" w:themeColor="text1"/>
        </w:rPr>
        <w:t xml:space="preserve">, </w:t>
      </w:r>
      <w:r w:rsidR="00D201C1" w:rsidRPr="0024146F">
        <w:rPr>
          <w:rFonts w:ascii="Calibri" w:eastAsia="Arial" w:hAnsi="Calibri" w:cs="Calibri"/>
          <w:color w:val="000000" w:themeColor="text1"/>
        </w:rPr>
        <w:t>which demonstrated that SD-208 treatment significantly reduced lesion area in a breast cancer bone metastasis model</w:t>
      </w:r>
      <w:r w:rsidRPr="0024146F">
        <w:rPr>
          <w:rFonts w:ascii="Calibri" w:eastAsia="Arial" w:hAnsi="Calibri" w:cs="Calibri"/>
          <w:color w:val="000000" w:themeColor="text1"/>
        </w:rPr>
        <w:t>.</w:t>
      </w:r>
      <w:r w:rsidR="00E91EDE">
        <w:rPr>
          <w:rFonts w:ascii="Calibri" w:eastAsia="Arial" w:hAnsi="Calibri" w:cs="Calibri"/>
          <w:color w:val="000000" w:themeColor="text1"/>
        </w:rPr>
        <w:t xml:space="preserve"> </w:t>
      </w:r>
      <w:r>
        <w:rPr>
          <w:rFonts w:ascii="Calibri" w:eastAsia="Arial" w:hAnsi="Calibri" w:cs="Calibri"/>
          <w:color w:val="000000" w:themeColor="text1"/>
          <w:lang w:val="en-US"/>
        </w:rPr>
        <w:t>P</w:t>
      </w:r>
      <w:proofErr w:type="spellStart"/>
      <w:r w:rsidR="00D20599" w:rsidRPr="00A04B6B">
        <w:rPr>
          <w:rFonts w:ascii="Calibri" w:eastAsia="Arial" w:hAnsi="Calibri" w:cs="Calibri"/>
          <w:color w:val="000000" w:themeColor="text1"/>
        </w:rPr>
        <w:t>albociclib</w:t>
      </w:r>
      <w:proofErr w:type="spellEnd"/>
      <w:r w:rsidR="00D20599" w:rsidRPr="00A04B6B">
        <w:rPr>
          <w:rFonts w:ascii="Calibri" w:eastAsia="Arial" w:hAnsi="Calibri" w:cs="Calibri"/>
          <w:color w:val="000000" w:themeColor="text1"/>
        </w:rPr>
        <w:t xml:space="preserve"> </w:t>
      </w:r>
      <w:r w:rsidR="00D20599">
        <w:rPr>
          <w:rFonts w:ascii="Calibri" w:eastAsia="Arial" w:hAnsi="Calibri" w:cs="Calibri"/>
          <w:color w:val="000000" w:themeColor="text1"/>
        </w:rPr>
        <w:t>treatment was not able to completely inhibit tumour growth and induce a low-tumour phase for SD-208 to potentially repair bone lesions. Palbociclib</w:t>
      </w:r>
      <w:r w:rsidR="00E91EDE">
        <w:rPr>
          <w:rFonts w:ascii="Calibri" w:eastAsia="Arial" w:hAnsi="Calibri" w:cs="Calibri"/>
          <w:color w:val="000000" w:themeColor="text1"/>
        </w:rPr>
        <w:t>-</w:t>
      </w:r>
      <w:r w:rsidR="00D20599">
        <w:rPr>
          <w:rFonts w:ascii="Calibri" w:eastAsia="Arial" w:hAnsi="Calibri" w:cs="Calibri"/>
          <w:color w:val="000000" w:themeColor="text1"/>
        </w:rPr>
        <w:t>treated mice had decreased tumour growth at day 23 (not</w:t>
      </w:r>
      <w:r w:rsidR="00D20599" w:rsidRPr="00E91EDE">
        <w:rPr>
          <w:rFonts w:ascii="Calibri" w:eastAsia="Arial" w:hAnsi="Calibri" w:cs="Calibri"/>
          <w:color w:val="000000" w:themeColor="text1"/>
        </w:rPr>
        <w:t xml:space="preserve"> </w:t>
      </w:r>
      <w:r w:rsidR="00E91EDE" w:rsidRPr="002A2920">
        <w:rPr>
          <w:rFonts w:ascii="Calibri" w:eastAsia="Arial" w:hAnsi="Calibri" w:cs="Calibri"/>
          <w:color w:val="000000" w:themeColor="text1"/>
        </w:rPr>
        <w:t>statistically</w:t>
      </w:r>
      <w:r w:rsidR="00D20599">
        <w:rPr>
          <w:rFonts w:ascii="Calibri" w:eastAsia="Arial" w:hAnsi="Calibri" w:cs="Calibri"/>
          <w:color w:val="000000" w:themeColor="text1"/>
        </w:rPr>
        <w:t xml:space="preserve"> different) and significantly decreased tumour growth at day 31 compared to vehicle</w:t>
      </w:r>
      <w:r w:rsidR="00E91EDE">
        <w:rPr>
          <w:rFonts w:ascii="Calibri" w:eastAsia="Arial" w:hAnsi="Calibri" w:cs="Calibri"/>
          <w:color w:val="000000" w:themeColor="text1"/>
        </w:rPr>
        <w:t>-</w:t>
      </w:r>
      <w:r w:rsidR="00D20599">
        <w:rPr>
          <w:rFonts w:ascii="Calibri" w:eastAsia="Arial" w:hAnsi="Calibri" w:cs="Calibri"/>
          <w:color w:val="000000" w:themeColor="text1"/>
        </w:rPr>
        <w:t>treat</w:t>
      </w:r>
      <w:r w:rsidR="00E91EDE">
        <w:rPr>
          <w:rFonts w:ascii="Calibri" w:eastAsia="Arial" w:hAnsi="Calibri" w:cs="Calibri"/>
          <w:color w:val="000000" w:themeColor="text1"/>
        </w:rPr>
        <w:t>ed</w:t>
      </w:r>
      <w:r w:rsidR="00D20599">
        <w:rPr>
          <w:rFonts w:ascii="Calibri" w:eastAsia="Arial" w:hAnsi="Calibri" w:cs="Calibri"/>
          <w:color w:val="000000" w:themeColor="text1"/>
        </w:rPr>
        <w:t xml:space="preserve"> mice. However, tumour growth was never completely inhibited. A similar trend was observed in mice treated with SD-208 combined with palbociclib. In the same model of TNBC bone metastasis using the same palbociclib schedule, relapse of tumour cells was also observed (Saleh </w:t>
      </w:r>
      <w:r w:rsidR="00D20599" w:rsidRPr="00272BEA">
        <w:rPr>
          <w:rFonts w:ascii="Calibri" w:eastAsia="Arial" w:hAnsi="Calibri" w:cs="Calibri"/>
          <w:i/>
          <w:iCs/>
          <w:color w:val="000000" w:themeColor="text1"/>
        </w:rPr>
        <w:t>et al</w:t>
      </w:r>
      <w:r w:rsidR="00D20599">
        <w:rPr>
          <w:rFonts w:ascii="Calibri" w:eastAsia="Arial" w:hAnsi="Calibri" w:cs="Calibri"/>
          <w:color w:val="000000" w:themeColor="text1"/>
        </w:rPr>
        <w:t xml:space="preserve">, 2023). </w:t>
      </w:r>
      <w:r w:rsidR="00881732">
        <w:rPr>
          <w:rFonts w:ascii="Calibri" w:eastAsia="Arial" w:hAnsi="Calibri" w:cs="Calibri"/>
          <w:color w:val="000000" w:themeColor="text1"/>
        </w:rPr>
        <w:t>6-week-old</w:t>
      </w:r>
      <w:r w:rsidR="00D20599">
        <w:rPr>
          <w:rFonts w:ascii="Calibri" w:eastAsia="Arial" w:hAnsi="Calibri" w:cs="Calibri"/>
          <w:color w:val="000000" w:themeColor="text1"/>
        </w:rPr>
        <w:t xml:space="preserve"> BALB/c nude mice were injected with MDA-MB-231 LUC2+GFP+ cells by </w:t>
      </w:r>
      <w:proofErr w:type="spellStart"/>
      <w:r w:rsidR="00D20599">
        <w:rPr>
          <w:rFonts w:ascii="Calibri" w:eastAsia="Arial" w:hAnsi="Calibri" w:cs="Calibri"/>
          <w:color w:val="000000" w:themeColor="text1"/>
        </w:rPr>
        <w:t>i.c.</w:t>
      </w:r>
      <w:proofErr w:type="spellEnd"/>
      <w:r w:rsidR="00D20599">
        <w:rPr>
          <w:rFonts w:ascii="Calibri" w:eastAsia="Arial" w:hAnsi="Calibri" w:cs="Calibri"/>
          <w:color w:val="000000" w:themeColor="text1"/>
        </w:rPr>
        <w:t xml:space="preserve"> After 7 days, mice were treated with 100mg/kg palbociclib or sodium lactate vehicle (n=8/ group) for 5 days per week for 4 weeks. Tumour growth in palbociclib mice emerged after a </w:t>
      </w:r>
      <w:r w:rsidR="00881732">
        <w:rPr>
          <w:rFonts w:ascii="Calibri" w:eastAsia="Arial" w:hAnsi="Calibri" w:cs="Calibri"/>
          <w:color w:val="000000" w:themeColor="text1"/>
        </w:rPr>
        <w:t>2-day</w:t>
      </w:r>
      <w:r w:rsidR="00D20599">
        <w:rPr>
          <w:rFonts w:ascii="Calibri" w:eastAsia="Arial" w:hAnsi="Calibri" w:cs="Calibri"/>
          <w:color w:val="000000" w:themeColor="text1"/>
        </w:rPr>
        <w:t xml:space="preserve"> break in treatment, suggesting growth of palbociclib</w:t>
      </w:r>
      <w:r w:rsidR="00881732">
        <w:rPr>
          <w:rFonts w:ascii="Calibri" w:eastAsia="Arial" w:hAnsi="Calibri" w:cs="Calibri"/>
          <w:color w:val="000000" w:themeColor="text1"/>
        </w:rPr>
        <w:t>-</w:t>
      </w:r>
      <w:r w:rsidR="00D20599">
        <w:rPr>
          <w:rFonts w:ascii="Calibri" w:eastAsia="Arial" w:hAnsi="Calibri" w:cs="Calibri"/>
          <w:color w:val="000000" w:themeColor="text1"/>
        </w:rPr>
        <w:t xml:space="preserve">resistant TNBC cells. </w:t>
      </w:r>
      <w:r w:rsidR="00D20599">
        <w:rPr>
          <w:rFonts w:ascii="Calibri" w:eastAsia="Arial" w:hAnsi="Calibri" w:cs="Calibri" w:hint="eastAsia"/>
          <w:color w:val="000000" w:themeColor="text1"/>
        </w:rPr>
        <w:t>P</w:t>
      </w:r>
      <w:r w:rsidR="00D20599">
        <w:rPr>
          <w:rFonts w:ascii="Calibri" w:eastAsia="Arial" w:hAnsi="Calibri" w:cs="Calibri"/>
          <w:color w:val="000000" w:themeColor="text1"/>
        </w:rPr>
        <w:t>albociclib reduced BC-induced</w:t>
      </w:r>
      <w:r w:rsidR="00D20599" w:rsidRPr="00A04B6B">
        <w:rPr>
          <w:rFonts w:ascii="Calibri" w:eastAsia="Arial" w:hAnsi="Calibri" w:cs="Calibri"/>
          <w:color w:val="000000" w:themeColor="text1"/>
        </w:rPr>
        <w:t xml:space="preserve"> bone loss compared to control </w:t>
      </w:r>
      <w:r w:rsidR="00D20599">
        <w:rPr>
          <w:rFonts w:ascii="Calibri" w:eastAsia="Arial" w:hAnsi="Calibri" w:cs="Calibri"/>
          <w:color w:val="000000" w:themeColor="text1"/>
        </w:rPr>
        <w:t xml:space="preserve">from 1 week to 3 weeks of treatment. This was </w:t>
      </w:r>
      <w:r w:rsidR="00607C49">
        <w:rPr>
          <w:rFonts w:ascii="Calibri" w:eastAsia="Arial" w:hAnsi="Calibri" w:cs="Calibri"/>
          <w:color w:val="000000" w:themeColor="text1"/>
        </w:rPr>
        <w:lastRenderedPageBreak/>
        <w:t xml:space="preserve">possibility </w:t>
      </w:r>
      <w:r w:rsidR="00D20599">
        <w:rPr>
          <w:rFonts w:ascii="Calibri" w:eastAsia="Arial" w:hAnsi="Calibri" w:cs="Calibri"/>
          <w:color w:val="000000" w:themeColor="text1"/>
        </w:rPr>
        <w:t xml:space="preserve">driven by </w:t>
      </w:r>
      <w:r w:rsidR="00D20599" w:rsidRPr="00A04B6B">
        <w:rPr>
          <w:rFonts w:ascii="Calibri" w:eastAsia="Arial" w:hAnsi="Calibri" w:cs="Calibri"/>
          <w:color w:val="000000" w:themeColor="text1"/>
        </w:rPr>
        <w:t>reduced osteoclast activity</w:t>
      </w:r>
      <w:r w:rsidR="00881732">
        <w:rPr>
          <w:rFonts w:ascii="Calibri" w:eastAsia="Arial" w:hAnsi="Calibri" w:cs="Calibri"/>
          <w:color w:val="000000" w:themeColor="text1"/>
        </w:rPr>
        <w:t>,</w:t>
      </w:r>
      <w:r w:rsidR="00D20599" w:rsidRPr="00A04B6B">
        <w:rPr>
          <w:rFonts w:ascii="Calibri" w:eastAsia="Arial" w:hAnsi="Calibri" w:cs="Calibri"/>
          <w:color w:val="000000" w:themeColor="text1"/>
        </w:rPr>
        <w:t xml:space="preserve"> indicated by a </w:t>
      </w:r>
      <w:r w:rsidR="00D20599">
        <w:rPr>
          <w:rFonts w:ascii="Calibri" w:eastAsia="Arial" w:hAnsi="Calibri" w:cs="Calibri"/>
          <w:color w:val="000000" w:themeColor="text1"/>
        </w:rPr>
        <w:t xml:space="preserve">significant </w:t>
      </w:r>
      <w:r w:rsidR="00D20599" w:rsidRPr="00A04B6B">
        <w:rPr>
          <w:rFonts w:ascii="Calibri" w:eastAsia="Arial" w:hAnsi="Calibri" w:cs="Calibri"/>
          <w:color w:val="000000" w:themeColor="text1"/>
        </w:rPr>
        <w:t>reduction in serum TRAP5b</w:t>
      </w:r>
      <w:r w:rsidR="00881732">
        <w:rPr>
          <w:rFonts w:ascii="Calibri" w:eastAsia="Arial" w:hAnsi="Calibri" w:cs="Calibri"/>
          <w:color w:val="000000" w:themeColor="text1"/>
        </w:rPr>
        <w:t>,</w:t>
      </w:r>
      <w:r w:rsidR="00D20599" w:rsidRPr="00A04B6B">
        <w:rPr>
          <w:rFonts w:ascii="Calibri" w:eastAsia="Arial" w:hAnsi="Calibri" w:cs="Calibri"/>
          <w:color w:val="000000" w:themeColor="text1"/>
        </w:rPr>
        <w:t xml:space="preserve"> </w:t>
      </w:r>
      <w:r w:rsidR="00D20599">
        <w:rPr>
          <w:rFonts w:ascii="Calibri" w:eastAsia="Arial" w:hAnsi="Calibri" w:cs="Calibri"/>
          <w:color w:val="000000" w:themeColor="text1"/>
        </w:rPr>
        <w:t xml:space="preserve">and is consistent with significant decreases in </w:t>
      </w:r>
      <w:r w:rsidR="00D20599" w:rsidRPr="002A2920">
        <w:rPr>
          <w:rFonts w:ascii="Calibri" w:eastAsia="Arial" w:hAnsi="Calibri" w:cs="Calibri"/>
          <w:i/>
          <w:iCs/>
          <w:color w:val="000000" w:themeColor="text1"/>
        </w:rPr>
        <w:t>CTSK</w:t>
      </w:r>
      <w:r w:rsidR="00D20599">
        <w:rPr>
          <w:rFonts w:ascii="Calibri" w:eastAsia="Arial" w:hAnsi="Calibri" w:cs="Calibri"/>
          <w:color w:val="000000" w:themeColor="text1"/>
        </w:rPr>
        <w:t xml:space="preserve"> and DC-STAMP expression</w:t>
      </w:r>
      <w:r w:rsidR="00667E79">
        <w:rPr>
          <w:rFonts w:ascii="Calibri" w:eastAsia="Arial" w:hAnsi="Calibri" w:cs="Calibri"/>
          <w:color w:val="000000" w:themeColor="text1"/>
        </w:rPr>
        <w:t>,</w:t>
      </w:r>
      <w:r w:rsidR="00D20599">
        <w:rPr>
          <w:rFonts w:ascii="Calibri" w:eastAsia="Arial" w:hAnsi="Calibri" w:cs="Calibri"/>
          <w:color w:val="000000" w:themeColor="text1"/>
        </w:rPr>
        <w:t xml:space="preserve"> which </w:t>
      </w:r>
      <w:r w:rsidR="00695954" w:rsidRPr="00695954">
        <w:rPr>
          <w:rFonts w:ascii="Calibri" w:eastAsia="Arial" w:hAnsi="Calibri" w:cs="Calibri"/>
          <w:color w:val="000000" w:themeColor="text1"/>
        </w:rPr>
        <w:t>suggest</w:t>
      </w:r>
      <w:r w:rsidR="00695954">
        <w:rPr>
          <w:rFonts w:ascii="Calibri" w:eastAsia="Arial" w:hAnsi="Calibri" w:cs="Calibri"/>
          <w:color w:val="000000" w:themeColor="text1"/>
        </w:rPr>
        <w:t>s a</w:t>
      </w:r>
      <w:r w:rsidR="00695954" w:rsidRPr="00695954">
        <w:rPr>
          <w:rFonts w:ascii="Calibri" w:eastAsia="Arial" w:hAnsi="Calibri" w:cs="Calibri"/>
          <w:color w:val="000000" w:themeColor="text1"/>
        </w:rPr>
        <w:t xml:space="preserve"> disruption of osteoclast-associated molecular programs and bone catabolic processes</w:t>
      </w:r>
      <w:r w:rsidR="00D20599">
        <w:rPr>
          <w:rFonts w:ascii="Calibri" w:eastAsia="Arial" w:hAnsi="Calibri" w:cs="Calibri"/>
          <w:color w:val="000000" w:themeColor="text1"/>
        </w:rPr>
        <w:t xml:space="preserve">. </w:t>
      </w:r>
      <w:r w:rsidR="00695954">
        <w:rPr>
          <w:rFonts w:ascii="Calibri" w:eastAsia="Arial" w:hAnsi="Calibri" w:cs="Calibri"/>
          <w:color w:val="000000" w:themeColor="text1"/>
        </w:rPr>
        <w:t xml:space="preserve">There was significant reduction in </w:t>
      </w:r>
      <w:r w:rsidR="00695954" w:rsidRPr="001A67BA">
        <w:rPr>
          <w:rFonts w:ascii="Calibri" w:eastAsia="Arial" w:hAnsi="Calibri" w:cs="Calibri"/>
          <w:i/>
          <w:iCs/>
          <w:color w:val="000000" w:themeColor="text1"/>
        </w:rPr>
        <w:t>SMAD3</w:t>
      </w:r>
      <w:r w:rsidR="00695954">
        <w:rPr>
          <w:rFonts w:ascii="Calibri" w:eastAsia="Arial" w:hAnsi="Calibri" w:cs="Calibri"/>
          <w:color w:val="000000" w:themeColor="text1"/>
        </w:rPr>
        <w:t xml:space="preserve"> </w:t>
      </w:r>
      <w:proofErr w:type="gramStart"/>
      <w:r w:rsidR="00695954">
        <w:rPr>
          <w:rFonts w:ascii="Calibri" w:eastAsia="Arial" w:hAnsi="Calibri" w:cs="Calibri"/>
          <w:color w:val="000000" w:themeColor="text1"/>
        </w:rPr>
        <w:t>expression</w:t>
      </w:r>
      <w:proofErr w:type="gramEnd"/>
      <w:r w:rsidR="00695954">
        <w:rPr>
          <w:rFonts w:ascii="Calibri" w:eastAsia="Arial" w:hAnsi="Calibri" w:cs="Calibri"/>
          <w:color w:val="000000" w:themeColor="text1"/>
        </w:rPr>
        <w:t xml:space="preserve"> and this may have </w:t>
      </w:r>
      <w:r w:rsidR="00D20599">
        <w:rPr>
          <w:rFonts w:ascii="Calibri" w:eastAsia="Arial" w:hAnsi="Calibri" w:cs="Calibri"/>
          <w:color w:val="000000" w:themeColor="text1"/>
        </w:rPr>
        <w:t xml:space="preserve">potentially </w:t>
      </w:r>
      <w:r w:rsidR="00695954">
        <w:rPr>
          <w:rFonts w:ascii="Calibri" w:eastAsia="Arial" w:hAnsi="Calibri" w:cs="Calibri"/>
          <w:color w:val="000000" w:themeColor="text1"/>
        </w:rPr>
        <w:t xml:space="preserve">contributed </w:t>
      </w:r>
      <w:r w:rsidR="00D20599">
        <w:rPr>
          <w:rFonts w:ascii="Calibri" w:eastAsia="Arial" w:hAnsi="Calibri" w:cs="Calibri"/>
          <w:color w:val="000000" w:themeColor="text1"/>
        </w:rPr>
        <w:t xml:space="preserve">to </w:t>
      </w:r>
      <w:r w:rsidR="00695954">
        <w:rPr>
          <w:rFonts w:ascii="Calibri" w:eastAsia="Arial" w:hAnsi="Calibri" w:cs="Calibri"/>
          <w:color w:val="000000" w:themeColor="text1"/>
        </w:rPr>
        <w:t xml:space="preserve">inhibition of </w:t>
      </w:r>
      <w:r w:rsidR="00D20599">
        <w:rPr>
          <w:rFonts w:ascii="Calibri" w:eastAsia="Arial" w:hAnsi="Calibri" w:cs="Calibri"/>
          <w:color w:val="000000" w:themeColor="text1"/>
        </w:rPr>
        <w:t>tumour growth inhibition. As others have shown</w:t>
      </w:r>
      <w:r w:rsidR="00667E79">
        <w:rPr>
          <w:rFonts w:ascii="Calibri" w:eastAsia="Arial" w:hAnsi="Calibri" w:cs="Calibri"/>
          <w:color w:val="000000" w:themeColor="text1"/>
        </w:rPr>
        <w:t>,</w:t>
      </w:r>
      <w:r w:rsidR="00D20599">
        <w:rPr>
          <w:rFonts w:ascii="Calibri" w:eastAsia="Arial" w:hAnsi="Calibri" w:cs="Calibri"/>
          <w:color w:val="000000" w:themeColor="text1"/>
        </w:rPr>
        <w:t xml:space="preserve"> the knockdown of </w:t>
      </w:r>
      <w:r w:rsidR="003C2F54" w:rsidRPr="002A2920">
        <w:rPr>
          <w:rFonts w:ascii="Calibri" w:eastAsia="Arial" w:hAnsi="Calibri" w:cs="Calibri"/>
          <w:i/>
          <w:iCs/>
          <w:color w:val="000000" w:themeColor="text1"/>
        </w:rPr>
        <w:t>SMAD3</w:t>
      </w:r>
      <w:r w:rsidR="00D20599">
        <w:rPr>
          <w:rFonts w:ascii="Calibri" w:eastAsia="Arial" w:hAnsi="Calibri" w:cs="Calibri"/>
          <w:color w:val="000000" w:themeColor="text1"/>
        </w:rPr>
        <w:t xml:space="preserve"> in MDA-MB-231 LUC2+GFP+ cells </w:t>
      </w:r>
      <w:r w:rsidR="00667E79">
        <w:rPr>
          <w:rFonts w:ascii="Calibri" w:eastAsia="Arial" w:hAnsi="Calibri" w:cs="Calibri"/>
          <w:color w:val="000000" w:themeColor="text1"/>
        </w:rPr>
        <w:t>lead</w:t>
      </w:r>
      <w:r w:rsidR="00D20599">
        <w:rPr>
          <w:rFonts w:ascii="Calibri" w:eastAsia="Arial" w:hAnsi="Calibri" w:cs="Calibri"/>
          <w:color w:val="000000" w:themeColor="text1"/>
        </w:rPr>
        <w:t xml:space="preserve"> to a prolonged lag phase of tumour growth (Petersen </w:t>
      </w:r>
      <w:r w:rsidR="00D20599" w:rsidRPr="00B71932">
        <w:rPr>
          <w:rFonts w:ascii="Calibri" w:eastAsia="Arial" w:hAnsi="Calibri" w:cs="Calibri"/>
          <w:i/>
          <w:iCs/>
          <w:color w:val="000000" w:themeColor="text1"/>
        </w:rPr>
        <w:t>et al</w:t>
      </w:r>
      <w:r w:rsidR="00D20599">
        <w:rPr>
          <w:rFonts w:ascii="Calibri" w:eastAsia="Arial" w:hAnsi="Calibri" w:cs="Calibri"/>
          <w:color w:val="000000" w:themeColor="text1"/>
        </w:rPr>
        <w:t xml:space="preserve">, 2010). Additionally, loss of </w:t>
      </w:r>
      <w:r w:rsidR="003C2F54" w:rsidRPr="002A2920">
        <w:rPr>
          <w:rFonts w:ascii="Calibri" w:eastAsia="Arial" w:hAnsi="Calibri" w:cs="Calibri"/>
          <w:i/>
          <w:iCs/>
          <w:color w:val="000000" w:themeColor="text1"/>
        </w:rPr>
        <w:t>SMAD3</w:t>
      </w:r>
      <w:r w:rsidR="00D20599">
        <w:rPr>
          <w:rFonts w:ascii="Calibri" w:eastAsia="Arial" w:hAnsi="Calibri" w:cs="Calibri"/>
          <w:color w:val="000000" w:themeColor="text1"/>
        </w:rPr>
        <w:t xml:space="preserve"> function suppress</w:t>
      </w:r>
      <w:r w:rsidR="00667E79">
        <w:rPr>
          <w:rFonts w:ascii="Calibri" w:eastAsia="Arial" w:hAnsi="Calibri" w:cs="Calibri"/>
          <w:color w:val="000000" w:themeColor="text1"/>
        </w:rPr>
        <w:t>es</w:t>
      </w:r>
      <w:r w:rsidR="00D20599">
        <w:rPr>
          <w:rFonts w:ascii="Calibri" w:eastAsia="Arial" w:hAnsi="Calibri" w:cs="Calibri"/>
          <w:color w:val="000000" w:themeColor="text1"/>
        </w:rPr>
        <w:t xml:space="preserve"> tumour growth (Chen </w:t>
      </w:r>
      <w:r w:rsidR="00D20599" w:rsidRPr="00FC59D8">
        <w:rPr>
          <w:rFonts w:ascii="Calibri" w:eastAsia="Arial" w:hAnsi="Calibri" w:cs="Calibri"/>
          <w:i/>
          <w:iCs/>
          <w:color w:val="000000" w:themeColor="text1"/>
        </w:rPr>
        <w:t>et al</w:t>
      </w:r>
      <w:r w:rsidR="00D20599">
        <w:rPr>
          <w:rFonts w:ascii="Calibri" w:eastAsia="Arial" w:hAnsi="Calibri" w:cs="Calibri"/>
          <w:color w:val="000000" w:themeColor="text1"/>
        </w:rPr>
        <w:t>, 2024). However, palbociclib did not reduce the tumour-induced decrease in %BV/TV and trabecular number at endpoint, possibly due to progressive tumour growth and relapse of tumour growth. Most importantly,</w:t>
      </w:r>
      <w:r w:rsidR="00D20599" w:rsidRPr="00A04B6B">
        <w:rPr>
          <w:rFonts w:ascii="Calibri" w:eastAsia="Arial" w:hAnsi="Calibri" w:cs="Calibri"/>
          <w:color w:val="000000" w:themeColor="text1"/>
        </w:rPr>
        <w:t xml:space="preserve"> </w:t>
      </w:r>
      <w:r w:rsidR="00D20599">
        <w:rPr>
          <w:rFonts w:ascii="Calibri" w:eastAsia="Arial" w:hAnsi="Calibri" w:cs="Calibri"/>
          <w:color w:val="000000" w:themeColor="text1"/>
        </w:rPr>
        <w:t>t</w:t>
      </w:r>
      <w:r w:rsidR="00D20599" w:rsidRPr="00A04B6B">
        <w:rPr>
          <w:rFonts w:ascii="Calibri" w:eastAsia="Arial" w:hAnsi="Calibri" w:cs="Calibri"/>
          <w:color w:val="000000" w:themeColor="text1"/>
        </w:rPr>
        <w:t xml:space="preserve">raditional chemotherapies for the treatment of </w:t>
      </w:r>
      <w:r w:rsidR="00D20599">
        <w:rPr>
          <w:rFonts w:ascii="Calibri" w:eastAsia="Arial" w:hAnsi="Calibri" w:cs="Calibri"/>
          <w:color w:val="000000" w:themeColor="text1"/>
        </w:rPr>
        <w:t>BC</w:t>
      </w:r>
      <w:r w:rsidR="00667E79">
        <w:rPr>
          <w:rFonts w:ascii="Calibri" w:eastAsia="Arial" w:hAnsi="Calibri" w:cs="Calibri"/>
          <w:color w:val="000000" w:themeColor="text1"/>
        </w:rPr>
        <w:t>,</w:t>
      </w:r>
      <w:r w:rsidR="00D20599" w:rsidRPr="00A04B6B">
        <w:rPr>
          <w:rFonts w:ascii="Calibri" w:eastAsia="Arial" w:hAnsi="Calibri" w:cs="Calibri"/>
          <w:color w:val="000000" w:themeColor="text1"/>
        </w:rPr>
        <w:t xml:space="preserve"> including doxorubicin</w:t>
      </w:r>
      <w:r w:rsidR="00667E79">
        <w:rPr>
          <w:rFonts w:ascii="Calibri" w:eastAsia="Arial" w:hAnsi="Calibri" w:cs="Calibri"/>
          <w:color w:val="000000" w:themeColor="text1"/>
        </w:rPr>
        <w:t>,</w:t>
      </w:r>
      <w:r w:rsidR="00D20599" w:rsidRPr="00A04B6B">
        <w:rPr>
          <w:rFonts w:ascii="Calibri" w:eastAsia="Arial" w:hAnsi="Calibri" w:cs="Calibri"/>
          <w:color w:val="000000" w:themeColor="text1"/>
        </w:rPr>
        <w:t xml:space="preserve"> induce damage to bone</w:t>
      </w:r>
      <w:r w:rsidR="00D20599">
        <w:rPr>
          <w:rFonts w:ascii="Calibri" w:eastAsia="Arial" w:hAnsi="Calibri" w:cs="Calibri"/>
          <w:color w:val="000000" w:themeColor="text1"/>
        </w:rPr>
        <w:t xml:space="preserve"> and reduce bone mass</w:t>
      </w:r>
      <w:r w:rsidR="00D20599" w:rsidRPr="00A04B6B">
        <w:rPr>
          <w:rFonts w:ascii="Calibri" w:eastAsia="Arial" w:hAnsi="Calibri" w:cs="Calibri"/>
          <w:color w:val="000000" w:themeColor="text1"/>
        </w:rPr>
        <w:t xml:space="preserve"> (Rana </w:t>
      </w:r>
      <w:r w:rsidR="00D20599" w:rsidRPr="00A04B6B">
        <w:rPr>
          <w:rFonts w:ascii="Calibri" w:eastAsia="Arial" w:hAnsi="Calibri" w:cs="Calibri"/>
          <w:i/>
          <w:iCs/>
          <w:color w:val="000000" w:themeColor="text1"/>
        </w:rPr>
        <w:t>et al</w:t>
      </w:r>
      <w:r w:rsidR="00D20599" w:rsidRPr="00A04B6B">
        <w:rPr>
          <w:rFonts w:ascii="Calibri" w:eastAsia="Arial" w:hAnsi="Calibri" w:cs="Calibri"/>
          <w:color w:val="000000" w:themeColor="text1"/>
        </w:rPr>
        <w:t>, 2013). This m</w:t>
      </w:r>
      <w:r w:rsidR="00D20599">
        <w:rPr>
          <w:rFonts w:ascii="Calibri" w:eastAsia="Arial" w:hAnsi="Calibri" w:cs="Calibri"/>
          <w:color w:val="000000" w:themeColor="text1"/>
        </w:rPr>
        <w:t>ay</w:t>
      </w:r>
      <w:r w:rsidR="00D20599" w:rsidRPr="00A04B6B">
        <w:rPr>
          <w:rFonts w:ascii="Calibri" w:eastAsia="Arial" w:hAnsi="Calibri" w:cs="Calibri"/>
          <w:color w:val="000000" w:themeColor="text1"/>
        </w:rPr>
        <w:t xml:space="preserve"> </w:t>
      </w:r>
      <w:r w:rsidR="00695954">
        <w:rPr>
          <w:rFonts w:ascii="Calibri" w:eastAsia="Arial" w:hAnsi="Calibri" w:cs="Calibri"/>
          <w:color w:val="000000" w:themeColor="text1"/>
        </w:rPr>
        <w:t xml:space="preserve">possibly </w:t>
      </w:r>
      <w:r w:rsidR="00667E79">
        <w:rPr>
          <w:rFonts w:ascii="Calibri" w:eastAsia="Arial" w:hAnsi="Calibri" w:cs="Calibri"/>
          <w:color w:val="000000" w:themeColor="text1"/>
        </w:rPr>
        <w:t xml:space="preserve">be </w:t>
      </w:r>
      <w:r w:rsidR="00D20599" w:rsidRPr="00A04B6B">
        <w:rPr>
          <w:rFonts w:ascii="Calibri" w:eastAsia="Arial" w:hAnsi="Calibri" w:cs="Calibri"/>
          <w:color w:val="000000" w:themeColor="text1"/>
        </w:rPr>
        <w:t>attribute</w:t>
      </w:r>
      <w:r w:rsidR="00667E79">
        <w:rPr>
          <w:rFonts w:ascii="Calibri" w:eastAsia="Arial" w:hAnsi="Calibri" w:cs="Calibri"/>
          <w:color w:val="000000" w:themeColor="text1"/>
        </w:rPr>
        <w:t>d</w:t>
      </w:r>
      <w:r w:rsidR="00D20599" w:rsidRPr="00A04B6B">
        <w:rPr>
          <w:rFonts w:ascii="Calibri" w:eastAsia="Arial" w:hAnsi="Calibri" w:cs="Calibri"/>
          <w:color w:val="000000" w:themeColor="text1"/>
        </w:rPr>
        <w:t xml:space="preserve"> to </w:t>
      </w:r>
      <w:r w:rsidR="00667E79" w:rsidRPr="00A04B6B">
        <w:rPr>
          <w:rFonts w:ascii="Calibri" w:eastAsia="Arial" w:hAnsi="Calibri" w:cs="Calibri"/>
          <w:color w:val="000000" w:themeColor="text1"/>
        </w:rPr>
        <w:t>palbociclib</w:t>
      </w:r>
      <w:r w:rsidR="00D20599" w:rsidRPr="00A04B6B">
        <w:rPr>
          <w:rFonts w:ascii="Calibri" w:eastAsia="Arial" w:hAnsi="Calibri" w:cs="Calibri"/>
          <w:color w:val="000000" w:themeColor="text1"/>
        </w:rPr>
        <w:t xml:space="preserve"> not </w:t>
      </w:r>
      <w:r w:rsidR="00D20599">
        <w:rPr>
          <w:rFonts w:ascii="Calibri" w:eastAsia="Arial" w:hAnsi="Calibri" w:cs="Calibri"/>
          <w:color w:val="000000" w:themeColor="text1"/>
        </w:rPr>
        <w:t xml:space="preserve">negatively </w:t>
      </w:r>
      <w:r w:rsidR="00D20599" w:rsidRPr="00A04B6B">
        <w:rPr>
          <w:rFonts w:ascii="Calibri" w:eastAsia="Arial" w:hAnsi="Calibri" w:cs="Calibri"/>
          <w:color w:val="000000" w:themeColor="text1"/>
        </w:rPr>
        <w:t xml:space="preserve">affecting the survival and differentiation of osteoblasts. Moreover, </w:t>
      </w:r>
      <w:r w:rsidR="00D20599">
        <w:rPr>
          <w:rFonts w:ascii="Calibri" w:eastAsia="Arial" w:hAnsi="Calibri" w:cs="Calibri"/>
          <w:color w:val="000000" w:themeColor="text1"/>
        </w:rPr>
        <w:t>our</w:t>
      </w:r>
      <w:r w:rsidR="00D20599" w:rsidRPr="00A04B6B">
        <w:rPr>
          <w:rFonts w:ascii="Calibri" w:eastAsia="Arial" w:hAnsi="Calibri" w:cs="Calibri"/>
          <w:color w:val="000000" w:themeColor="text1"/>
        </w:rPr>
        <w:t xml:space="preserve"> study shows that palbociclib may be a suitable anti-cancer agent for the treatment of BC bone metastases, as </w:t>
      </w:r>
      <w:r w:rsidR="00D20599">
        <w:rPr>
          <w:rFonts w:ascii="Calibri" w:eastAsia="Arial" w:hAnsi="Calibri" w:cs="Calibri"/>
          <w:color w:val="000000" w:themeColor="text1"/>
        </w:rPr>
        <w:t xml:space="preserve">we </w:t>
      </w:r>
      <w:r w:rsidR="00D20599" w:rsidRPr="00A04B6B">
        <w:rPr>
          <w:rFonts w:ascii="Calibri" w:eastAsia="Arial" w:hAnsi="Calibri" w:cs="Calibri"/>
          <w:color w:val="000000" w:themeColor="text1"/>
        </w:rPr>
        <w:t>d</w:t>
      </w:r>
      <w:r w:rsidR="00D20599">
        <w:rPr>
          <w:rFonts w:ascii="Calibri" w:eastAsia="Arial" w:hAnsi="Calibri" w:cs="Calibri"/>
          <w:color w:val="000000" w:themeColor="text1"/>
        </w:rPr>
        <w:t>id</w:t>
      </w:r>
      <w:r w:rsidR="00D20599" w:rsidRPr="00A04B6B">
        <w:rPr>
          <w:rFonts w:ascii="Calibri" w:eastAsia="Arial" w:hAnsi="Calibri" w:cs="Calibri"/>
          <w:color w:val="000000" w:themeColor="text1"/>
        </w:rPr>
        <w:t xml:space="preserve"> not </w:t>
      </w:r>
      <w:r w:rsidR="00D20599">
        <w:rPr>
          <w:rFonts w:ascii="Calibri" w:eastAsia="Arial" w:hAnsi="Calibri" w:cs="Calibri"/>
          <w:color w:val="000000" w:themeColor="text1"/>
        </w:rPr>
        <w:t>observe any</w:t>
      </w:r>
      <w:r w:rsidR="00D20599" w:rsidRPr="00A04B6B">
        <w:rPr>
          <w:rFonts w:ascii="Calibri" w:eastAsia="Arial" w:hAnsi="Calibri" w:cs="Calibri"/>
          <w:color w:val="000000" w:themeColor="text1"/>
        </w:rPr>
        <w:t xml:space="preserve"> detrimental effect</w:t>
      </w:r>
      <w:r w:rsidR="00D20599">
        <w:rPr>
          <w:rFonts w:ascii="Calibri" w:eastAsia="Arial" w:hAnsi="Calibri" w:cs="Calibri"/>
          <w:color w:val="000000" w:themeColor="text1"/>
        </w:rPr>
        <w:t>s</w:t>
      </w:r>
      <w:r w:rsidR="00D20599" w:rsidRPr="00A04B6B">
        <w:rPr>
          <w:rFonts w:ascii="Calibri" w:eastAsia="Arial" w:hAnsi="Calibri" w:cs="Calibri"/>
          <w:color w:val="000000" w:themeColor="text1"/>
        </w:rPr>
        <w:t xml:space="preserve"> </w:t>
      </w:r>
      <w:r w:rsidR="00D20599">
        <w:rPr>
          <w:rFonts w:ascii="Calibri" w:eastAsia="Arial" w:hAnsi="Calibri" w:cs="Calibri"/>
          <w:color w:val="000000" w:themeColor="text1"/>
        </w:rPr>
        <w:t>on</w:t>
      </w:r>
      <w:r w:rsidR="00D20599" w:rsidRPr="00A04B6B">
        <w:rPr>
          <w:rFonts w:ascii="Calibri" w:eastAsia="Arial" w:hAnsi="Calibri" w:cs="Calibri"/>
          <w:color w:val="000000" w:themeColor="text1"/>
        </w:rPr>
        <w:t xml:space="preserve"> bone</w:t>
      </w:r>
      <w:r w:rsidR="00D20599">
        <w:rPr>
          <w:rFonts w:ascii="Calibri" w:eastAsia="Arial" w:hAnsi="Calibri" w:cs="Calibri"/>
          <w:color w:val="000000" w:themeColor="text1"/>
        </w:rPr>
        <w:t xml:space="preserve"> in treated mice</w:t>
      </w:r>
      <w:r w:rsidR="00D20599" w:rsidRPr="00A04B6B">
        <w:rPr>
          <w:rFonts w:ascii="Calibri" w:eastAsia="Arial" w:hAnsi="Calibri" w:cs="Calibri"/>
          <w:color w:val="000000" w:themeColor="text1"/>
        </w:rPr>
        <w:t xml:space="preserve">. </w:t>
      </w:r>
    </w:p>
    <w:p w14:paraId="613BE38F" w14:textId="77777777" w:rsidR="0024146F" w:rsidRPr="002A2920" w:rsidRDefault="0024146F" w:rsidP="00D20599">
      <w:pPr>
        <w:spacing w:line="360" w:lineRule="auto"/>
        <w:jc w:val="both"/>
        <w:rPr>
          <w:rFonts w:ascii="Calibri" w:eastAsia="Arial" w:hAnsi="Calibri" w:cs="Calibri"/>
          <w:color w:val="000000" w:themeColor="text1"/>
          <w:lang w:val="en-US"/>
        </w:rPr>
      </w:pPr>
    </w:p>
    <w:p w14:paraId="76CD6100" w14:textId="4E50B04A" w:rsidR="00D20599" w:rsidRDefault="00D20599" w:rsidP="00D20599">
      <w:pPr>
        <w:spacing w:line="360" w:lineRule="auto"/>
        <w:jc w:val="both"/>
        <w:rPr>
          <w:rFonts w:ascii="Calibri" w:eastAsia="Arial" w:hAnsi="Calibri" w:cs="Calibri"/>
          <w:color w:val="000000" w:themeColor="text1"/>
        </w:rPr>
      </w:pPr>
      <w:r>
        <w:rPr>
          <w:rFonts w:ascii="Calibri" w:eastAsia="Arial" w:hAnsi="Calibri" w:cs="Calibri"/>
          <w:color w:val="000000" w:themeColor="text1"/>
        </w:rPr>
        <w:t>B</w:t>
      </w:r>
      <w:r w:rsidRPr="00A04B6B">
        <w:rPr>
          <w:rFonts w:ascii="Calibri" w:eastAsia="Arial" w:hAnsi="Calibri" w:cs="Calibri"/>
          <w:color w:val="000000" w:themeColor="text1"/>
        </w:rPr>
        <w:t xml:space="preserve">oth SD-208 and palbociclib slowed down the tumour-induced reduction in </w:t>
      </w:r>
      <w:r>
        <w:rPr>
          <w:rFonts w:ascii="Calibri" w:eastAsia="Arial" w:hAnsi="Calibri" w:cs="Calibri"/>
          <w:color w:val="000000" w:themeColor="text1"/>
        </w:rPr>
        <w:t>%BV/TV</w:t>
      </w:r>
      <w:r w:rsidRPr="00A04B6B">
        <w:rPr>
          <w:rFonts w:ascii="Calibri" w:eastAsia="Arial" w:hAnsi="Calibri" w:cs="Calibri"/>
          <w:color w:val="000000" w:themeColor="text1"/>
        </w:rPr>
        <w:t xml:space="preserve">. </w:t>
      </w:r>
      <w:r>
        <w:rPr>
          <w:rFonts w:ascii="Calibri" w:eastAsia="Arial" w:hAnsi="Calibri" w:cs="Calibri"/>
          <w:color w:val="000000" w:themeColor="text1"/>
        </w:rPr>
        <w:t xml:space="preserve">Notably, </w:t>
      </w:r>
      <w:r w:rsidRPr="00A04B6B">
        <w:rPr>
          <w:rFonts w:ascii="Calibri" w:eastAsia="Arial" w:hAnsi="Calibri" w:cs="Calibri"/>
          <w:color w:val="000000" w:themeColor="text1"/>
        </w:rPr>
        <w:t xml:space="preserve">SD-208 treatment </w:t>
      </w:r>
      <w:r>
        <w:rPr>
          <w:rFonts w:ascii="Calibri" w:eastAsia="Arial" w:hAnsi="Calibri" w:cs="Calibri"/>
          <w:color w:val="000000" w:themeColor="text1"/>
        </w:rPr>
        <w:t>and SD-208 combined with palbociclib</w:t>
      </w:r>
      <w:r w:rsidRPr="00A04B6B">
        <w:rPr>
          <w:rFonts w:ascii="Calibri" w:eastAsia="Arial" w:hAnsi="Calibri" w:cs="Calibri"/>
          <w:color w:val="000000" w:themeColor="text1"/>
        </w:rPr>
        <w:t xml:space="preserve"> demonstrated greater reduction in lesion development compared to </w:t>
      </w:r>
      <w:r>
        <w:rPr>
          <w:rFonts w:ascii="Calibri" w:eastAsia="Arial" w:hAnsi="Calibri" w:cs="Calibri"/>
          <w:color w:val="000000" w:themeColor="text1"/>
        </w:rPr>
        <w:t>palbociclib alone</w:t>
      </w:r>
      <w:r w:rsidR="00667E79">
        <w:rPr>
          <w:rFonts w:ascii="Calibri" w:eastAsia="Arial" w:hAnsi="Calibri" w:cs="Calibri"/>
          <w:color w:val="000000" w:themeColor="text1"/>
        </w:rPr>
        <w:t>, as</w:t>
      </w:r>
      <w:r>
        <w:rPr>
          <w:rFonts w:ascii="Calibri" w:eastAsia="Arial" w:hAnsi="Calibri" w:cs="Calibri"/>
          <w:color w:val="000000" w:themeColor="text1"/>
        </w:rPr>
        <w:t xml:space="preserve"> analysed by both </w:t>
      </w:r>
      <w:r w:rsidRPr="00C75D28">
        <w:rPr>
          <w:rFonts w:ascii="Calibri" w:eastAsia="Arial" w:hAnsi="Calibri" w:cs="Calibri"/>
          <w:i/>
          <w:iCs/>
          <w:color w:val="000000" w:themeColor="text1"/>
        </w:rPr>
        <w:t>in</w:t>
      </w:r>
      <w:r>
        <w:rPr>
          <w:rFonts w:ascii="Calibri" w:eastAsia="Arial" w:hAnsi="Calibri" w:cs="Calibri"/>
          <w:color w:val="000000" w:themeColor="text1"/>
        </w:rPr>
        <w:t xml:space="preserve"> vivo </w:t>
      </w:r>
      <w:r w:rsidRPr="00A04B6B">
        <w:rPr>
          <w:rFonts w:ascii="Calibri" w:hAnsi="Calibri" w:cs="Calibri"/>
          <w:color w:val="000000" w:themeColor="text1"/>
          <w:shd w:val="clear" w:color="auto" w:fill="FFFFFF"/>
        </w:rPr>
        <w:t>µ</w:t>
      </w:r>
      <w:r>
        <w:rPr>
          <w:rFonts w:ascii="Calibri" w:eastAsia="Arial" w:hAnsi="Calibri" w:cs="Calibri"/>
          <w:color w:val="000000" w:themeColor="text1"/>
        </w:rPr>
        <w:t xml:space="preserve">CT (3 weeks treatment) and </w:t>
      </w:r>
      <w:r w:rsidRPr="00C75D28">
        <w:rPr>
          <w:rFonts w:ascii="Calibri" w:eastAsia="Arial" w:hAnsi="Calibri" w:cs="Calibri"/>
          <w:i/>
          <w:iCs/>
          <w:color w:val="000000" w:themeColor="text1"/>
        </w:rPr>
        <w:t>ex vivo</w:t>
      </w:r>
      <w:r>
        <w:rPr>
          <w:rFonts w:ascii="Calibri" w:eastAsia="Arial" w:hAnsi="Calibri" w:cs="Calibri"/>
          <w:color w:val="000000" w:themeColor="text1"/>
        </w:rPr>
        <w:t xml:space="preserve"> </w:t>
      </w:r>
      <w:r w:rsidRPr="00A04B6B">
        <w:rPr>
          <w:rFonts w:ascii="Calibri" w:hAnsi="Calibri" w:cs="Calibri"/>
          <w:color w:val="000000" w:themeColor="text1"/>
          <w:shd w:val="clear" w:color="auto" w:fill="FFFFFF"/>
        </w:rPr>
        <w:t>µ</w:t>
      </w:r>
      <w:r>
        <w:rPr>
          <w:rFonts w:ascii="Calibri" w:hAnsi="Calibri" w:cs="Calibri"/>
          <w:color w:val="000000" w:themeColor="text1"/>
          <w:shd w:val="clear" w:color="auto" w:fill="FFFFFF"/>
        </w:rPr>
        <w:t xml:space="preserve">CT </w:t>
      </w:r>
      <w:r>
        <w:rPr>
          <w:rFonts w:ascii="Calibri" w:eastAsia="Arial" w:hAnsi="Calibri" w:cs="Calibri"/>
          <w:color w:val="000000" w:themeColor="text1"/>
        </w:rPr>
        <w:t xml:space="preserve">at endpoint. The number of animals in this study is a main limitation, especially in </w:t>
      </w:r>
      <w:r w:rsidR="00667E79">
        <w:rPr>
          <w:rFonts w:ascii="Calibri" w:eastAsia="Arial" w:hAnsi="Calibri" w:cs="Calibri"/>
          <w:color w:val="000000" w:themeColor="text1"/>
        </w:rPr>
        <w:t xml:space="preserve">the </w:t>
      </w:r>
      <w:r>
        <w:rPr>
          <w:rFonts w:ascii="Calibri" w:eastAsia="Arial" w:hAnsi="Calibri" w:cs="Calibri"/>
          <w:color w:val="000000" w:themeColor="text1"/>
        </w:rPr>
        <w:t xml:space="preserve">SD-208 combined with </w:t>
      </w:r>
      <w:r w:rsidR="00667E79">
        <w:rPr>
          <w:rFonts w:ascii="Calibri" w:eastAsia="Arial" w:hAnsi="Calibri" w:cs="Calibri"/>
          <w:color w:val="000000" w:themeColor="text1"/>
        </w:rPr>
        <w:t xml:space="preserve">the </w:t>
      </w:r>
      <w:r>
        <w:rPr>
          <w:rFonts w:ascii="Calibri" w:eastAsia="Arial" w:hAnsi="Calibri" w:cs="Calibri"/>
          <w:color w:val="000000" w:themeColor="text1"/>
        </w:rPr>
        <w:t xml:space="preserve">palbociclib group (n=3). </w:t>
      </w:r>
      <w:r w:rsidRPr="00A04B6B">
        <w:rPr>
          <w:rFonts w:ascii="Calibri" w:eastAsia="Arial" w:hAnsi="Calibri" w:cs="Calibri"/>
          <w:color w:val="000000" w:themeColor="text1"/>
        </w:rPr>
        <w:t xml:space="preserve">This </w:t>
      </w:r>
      <w:r>
        <w:rPr>
          <w:rFonts w:ascii="Calibri" w:eastAsia="Arial" w:hAnsi="Calibri" w:cs="Calibri"/>
          <w:color w:val="000000" w:themeColor="text1"/>
        </w:rPr>
        <w:t xml:space="preserve">may potentially </w:t>
      </w:r>
      <w:r w:rsidR="00667E79">
        <w:rPr>
          <w:rFonts w:ascii="Calibri" w:eastAsia="Arial" w:hAnsi="Calibri" w:cs="Calibri"/>
          <w:color w:val="000000" w:themeColor="text1"/>
        </w:rPr>
        <w:t>contribute</w:t>
      </w:r>
      <w:r w:rsidR="00667E79" w:rsidRPr="00A04B6B">
        <w:rPr>
          <w:rFonts w:ascii="Calibri" w:eastAsia="Arial" w:hAnsi="Calibri" w:cs="Calibri"/>
          <w:color w:val="000000" w:themeColor="text1"/>
        </w:rPr>
        <w:t xml:space="preserve"> </w:t>
      </w:r>
      <w:r w:rsidRPr="00A04B6B">
        <w:rPr>
          <w:rFonts w:ascii="Calibri" w:eastAsia="Arial" w:hAnsi="Calibri" w:cs="Calibri"/>
          <w:color w:val="000000" w:themeColor="text1"/>
        </w:rPr>
        <w:t>to</w:t>
      </w:r>
      <w:r>
        <w:rPr>
          <w:rFonts w:ascii="Calibri" w:eastAsia="Arial" w:hAnsi="Calibri" w:cs="Calibri"/>
          <w:color w:val="000000" w:themeColor="text1"/>
        </w:rPr>
        <w:t xml:space="preserve"> additional effects of </w:t>
      </w:r>
      <w:r w:rsidRPr="00A04B6B">
        <w:rPr>
          <w:rFonts w:ascii="Calibri" w:eastAsia="Arial" w:hAnsi="Calibri" w:cs="Calibri"/>
          <w:color w:val="000000" w:themeColor="text1"/>
        </w:rPr>
        <w:t xml:space="preserve">SD-208 </w:t>
      </w:r>
      <w:r>
        <w:rPr>
          <w:rFonts w:ascii="Calibri" w:eastAsia="Arial" w:hAnsi="Calibri" w:cs="Calibri"/>
          <w:color w:val="000000" w:themeColor="text1"/>
        </w:rPr>
        <w:t xml:space="preserve">acting on osteoblasts and palbociclib acting on osteoclasts. SD-208 significantly increased expression of </w:t>
      </w:r>
      <w:r w:rsidRPr="002A2920">
        <w:rPr>
          <w:rFonts w:ascii="Calibri" w:eastAsia="Arial" w:hAnsi="Calibri" w:cs="Calibri"/>
          <w:i/>
          <w:iCs/>
          <w:color w:val="000000" w:themeColor="text1"/>
        </w:rPr>
        <w:t>EPHB4</w:t>
      </w:r>
      <w:r>
        <w:rPr>
          <w:rFonts w:ascii="Calibri" w:eastAsia="Arial" w:hAnsi="Calibri" w:cs="Calibri"/>
          <w:color w:val="000000" w:themeColor="text1"/>
        </w:rPr>
        <w:t xml:space="preserve"> and osteocalcin and decreased </w:t>
      </w:r>
      <w:r w:rsidR="003C2F54" w:rsidRPr="002A2920">
        <w:rPr>
          <w:rFonts w:ascii="Calibri" w:eastAsia="Arial" w:hAnsi="Calibri" w:cs="Calibri"/>
          <w:i/>
          <w:iCs/>
          <w:color w:val="000000" w:themeColor="text1"/>
        </w:rPr>
        <w:t>RUNX2</w:t>
      </w:r>
      <w:r w:rsidR="003C2F54">
        <w:rPr>
          <w:rFonts w:ascii="Calibri" w:eastAsia="Arial" w:hAnsi="Calibri" w:cs="Calibri"/>
          <w:color w:val="000000" w:themeColor="text1"/>
        </w:rPr>
        <w:t xml:space="preserve"> </w:t>
      </w:r>
      <w:r>
        <w:rPr>
          <w:rFonts w:ascii="Calibri" w:eastAsia="Arial" w:hAnsi="Calibri" w:cs="Calibri"/>
          <w:color w:val="000000" w:themeColor="text1"/>
        </w:rPr>
        <w:t xml:space="preserve">expression, </w:t>
      </w:r>
      <w:r w:rsidR="00AA18A3">
        <w:rPr>
          <w:rFonts w:ascii="Calibri" w:eastAsia="Arial" w:hAnsi="Calibri" w:cs="Calibri"/>
          <w:color w:val="000000" w:themeColor="text1"/>
        </w:rPr>
        <w:t>suggesting</w:t>
      </w:r>
      <w:r w:rsidR="00AA18A3" w:rsidRPr="00AA18A3">
        <w:rPr>
          <w:rFonts w:ascii="Calibri" w:eastAsia="Arial" w:hAnsi="Calibri" w:cs="Calibri"/>
          <w:color w:val="000000" w:themeColor="text1"/>
        </w:rPr>
        <w:t xml:space="preserve"> progression along the osteogenic lineage and activation of mineral deposition pathways</w:t>
      </w:r>
      <w:r>
        <w:rPr>
          <w:rFonts w:ascii="Calibri" w:eastAsia="Arial" w:hAnsi="Calibri" w:cs="Calibri"/>
          <w:color w:val="000000" w:themeColor="text1"/>
        </w:rPr>
        <w:t>. SD-208 treatment had no effect on osteoclast specific</w:t>
      </w:r>
      <w:r w:rsidR="00667E79">
        <w:rPr>
          <w:rFonts w:ascii="Calibri" w:eastAsia="Arial" w:hAnsi="Calibri" w:cs="Calibri"/>
          <w:color w:val="000000" w:themeColor="text1"/>
        </w:rPr>
        <w:t>-</w:t>
      </w:r>
      <w:r>
        <w:rPr>
          <w:rFonts w:ascii="Calibri" w:eastAsia="Arial" w:hAnsi="Calibri" w:cs="Calibri"/>
          <w:color w:val="000000" w:themeColor="text1"/>
        </w:rPr>
        <w:t xml:space="preserve">genes </w:t>
      </w:r>
      <w:r w:rsidRPr="002A2920">
        <w:rPr>
          <w:rFonts w:ascii="Calibri" w:eastAsia="Arial" w:hAnsi="Calibri" w:cs="Calibri"/>
          <w:i/>
          <w:iCs/>
          <w:color w:val="000000" w:themeColor="text1"/>
        </w:rPr>
        <w:t>CTSK</w:t>
      </w:r>
      <w:r>
        <w:rPr>
          <w:rFonts w:ascii="Calibri" w:eastAsia="Arial" w:hAnsi="Calibri" w:cs="Calibri"/>
          <w:color w:val="000000" w:themeColor="text1"/>
        </w:rPr>
        <w:t xml:space="preserve"> and DC-STAMP, </w:t>
      </w:r>
      <w:r w:rsidR="00AA18A3" w:rsidRPr="00AA18A3">
        <w:rPr>
          <w:rFonts w:ascii="Calibri" w:eastAsia="Arial" w:hAnsi="Calibri" w:cs="Calibri"/>
          <w:color w:val="000000" w:themeColor="text1"/>
        </w:rPr>
        <w:t xml:space="preserve">suggesting that osteoclast differentiation remained unaltered </w:t>
      </w:r>
      <w:r>
        <w:rPr>
          <w:rFonts w:ascii="Calibri" w:eastAsia="Arial" w:hAnsi="Calibri" w:cs="Calibri"/>
          <w:color w:val="000000" w:themeColor="text1"/>
        </w:rPr>
        <w:t xml:space="preserve">in this model of TNBC bone metastases. </w:t>
      </w:r>
      <w:r>
        <w:rPr>
          <w:rFonts w:ascii="Calibri" w:eastAsia="Arial" w:hAnsi="Calibri" w:cs="Calibri" w:hint="eastAsia"/>
          <w:color w:val="000000" w:themeColor="text1"/>
        </w:rPr>
        <w:t>T</w:t>
      </w:r>
      <w:r>
        <w:rPr>
          <w:rFonts w:ascii="Calibri" w:eastAsia="Arial" w:hAnsi="Calibri" w:cs="Calibri"/>
          <w:color w:val="000000" w:themeColor="text1"/>
        </w:rPr>
        <w:t xml:space="preserve">his was demonstrated differently in a model of melanoma with a different SD-208 schedule (Mohammed </w:t>
      </w:r>
      <w:r w:rsidRPr="00D4716C">
        <w:rPr>
          <w:rFonts w:ascii="Calibri" w:eastAsia="Arial" w:hAnsi="Calibri" w:cs="Calibri"/>
          <w:i/>
          <w:iCs/>
          <w:color w:val="000000" w:themeColor="text1"/>
        </w:rPr>
        <w:t>et al</w:t>
      </w:r>
      <w:r>
        <w:rPr>
          <w:rFonts w:ascii="Calibri" w:eastAsia="Arial" w:hAnsi="Calibri" w:cs="Calibri"/>
          <w:color w:val="000000" w:themeColor="text1"/>
        </w:rPr>
        <w:t xml:space="preserve">, 2011). </w:t>
      </w:r>
      <w:r w:rsidR="00667E79">
        <w:rPr>
          <w:rFonts w:ascii="Calibri" w:eastAsia="Arial" w:hAnsi="Calibri" w:cs="Calibri"/>
          <w:color w:val="000000" w:themeColor="text1"/>
        </w:rPr>
        <w:t>4-week-old</w:t>
      </w:r>
      <w:r>
        <w:rPr>
          <w:rFonts w:ascii="Calibri" w:eastAsia="Arial" w:hAnsi="Calibri" w:cs="Calibri"/>
          <w:color w:val="000000" w:themeColor="text1"/>
        </w:rPr>
        <w:t xml:space="preserve"> athymic female nude mice were injected with 1205Lu melanoma cells (n=12). After 12 days, mice were treated with 20mg/kg or 60mg/kg SD-208 or vehicle</w:t>
      </w:r>
      <w:r w:rsidR="00667E79">
        <w:rPr>
          <w:rFonts w:ascii="Calibri" w:eastAsia="Arial" w:hAnsi="Calibri" w:cs="Calibri"/>
          <w:color w:val="000000" w:themeColor="text1"/>
        </w:rPr>
        <w:t>.</w:t>
      </w:r>
      <w:r>
        <w:rPr>
          <w:rFonts w:ascii="Calibri" w:eastAsia="Arial" w:hAnsi="Calibri" w:cs="Calibri"/>
          <w:color w:val="000000" w:themeColor="text1"/>
        </w:rPr>
        <w:t xml:space="preserve"> SD-208</w:t>
      </w:r>
      <w:r w:rsidR="00667E79">
        <w:rPr>
          <w:rFonts w:ascii="Calibri" w:eastAsia="Arial" w:hAnsi="Calibri" w:cs="Calibri"/>
          <w:color w:val="000000" w:themeColor="text1"/>
        </w:rPr>
        <w:t>-</w:t>
      </w:r>
      <w:r>
        <w:rPr>
          <w:rFonts w:ascii="Calibri" w:eastAsia="Arial" w:hAnsi="Calibri" w:cs="Calibri"/>
          <w:color w:val="000000" w:themeColor="text1"/>
        </w:rPr>
        <w:t xml:space="preserve">treated mice significantly reduced osteoclast numbers compared to vehicle mice. </w:t>
      </w:r>
      <w:r w:rsidRPr="00A04B6B">
        <w:rPr>
          <w:rFonts w:ascii="Calibri" w:eastAsia="Arial" w:hAnsi="Calibri" w:cs="Calibri"/>
          <w:color w:val="000000" w:themeColor="text1"/>
        </w:rPr>
        <w:t xml:space="preserve">In addition, the results from the </w:t>
      </w:r>
      <w:r w:rsidRPr="00A04B6B">
        <w:rPr>
          <w:rFonts w:ascii="Calibri" w:eastAsia="Arial" w:hAnsi="Calibri" w:cs="Calibri"/>
          <w:i/>
          <w:iCs/>
          <w:color w:val="000000" w:themeColor="text1"/>
        </w:rPr>
        <w:t xml:space="preserve">in vitro </w:t>
      </w:r>
      <w:r w:rsidRPr="00A04B6B">
        <w:rPr>
          <w:rFonts w:ascii="Calibri" w:eastAsia="Arial" w:hAnsi="Calibri" w:cs="Calibri"/>
          <w:color w:val="000000" w:themeColor="text1"/>
        </w:rPr>
        <w:t xml:space="preserve">MTT assay and </w:t>
      </w:r>
      <w:r w:rsidRPr="00A04B6B">
        <w:rPr>
          <w:rFonts w:ascii="Calibri" w:eastAsia="Arial" w:hAnsi="Calibri" w:cs="Calibri"/>
          <w:i/>
          <w:iCs/>
          <w:color w:val="000000" w:themeColor="text1"/>
        </w:rPr>
        <w:t>in vivo</w:t>
      </w:r>
      <w:r w:rsidRPr="00A04B6B">
        <w:rPr>
          <w:rFonts w:ascii="Calibri" w:eastAsia="Arial" w:hAnsi="Calibri" w:cs="Calibri"/>
          <w:color w:val="000000" w:themeColor="text1"/>
        </w:rPr>
        <w:t xml:space="preserve"> bioluminescent imaging suggest</w:t>
      </w:r>
      <w:r>
        <w:rPr>
          <w:rFonts w:ascii="Calibri" w:eastAsia="Arial" w:hAnsi="Calibri" w:cs="Calibri"/>
          <w:color w:val="000000" w:themeColor="text1"/>
        </w:rPr>
        <w:t>ed</w:t>
      </w:r>
      <w:r w:rsidRPr="00A04B6B">
        <w:rPr>
          <w:rFonts w:ascii="Calibri" w:eastAsia="Arial" w:hAnsi="Calibri" w:cs="Calibri"/>
          <w:color w:val="000000" w:themeColor="text1"/>
        </w:rPr>
        <w:t xml:space="preserve"> that the bone </w:t>
      </w:r>
      <w:r w:rsidRPr="00A04B6B">
        <w:rPr>
          <w:rFonts w:ascii="Calibri" w:eastAsia="Arial" w:hAnsi="Calibri" w:cs="Calibri"/>
          <w:color w:val="000000" w:themeColor="text1"/>
        </w:rPr>
        <w:lastRenderedPageBreak/>
        <w:t>anabolic effect</w:t>
      </w:r>
      <w:r>
        <w:rPr>
          <w:rFonts w:ascii="Calibri" w:eastAsia="Arial" w:hAnsi="Calibri" w:cs="Calibri"/>
          <w:color w:val="000000" w:themeColor="text1"/>
        </w:rPr>
        <w:t>s</w:t>
      </w:r>
      <w:r w:rsidRPr="00A04B6B">
        <w:rPr>
          <w:rFonts w:ascii="Calibri" w:eastAsia="Arial" w:hAnsi="Calibri" w:cs="Calibri"/>
          <w:color w:val="000000" w:themeColor="text1"/>
        </w:rPr>
        <w:t xml:space="preserve"> of SD-208 and losartan in limiting breast cancer bone metastases w</w:t>
      </w:r>
      <w:r w:rsidR="00667E79">
        <w:rPr>
          <w:rFonts w:ascii="Calibri" w:eastAsia="Arial" w:hAnsi="Calibri" w:cs="Calibri"/>
          <w:color w:val="000000" w:themeColor="text1"/>
        </w:rPr>
        <w:t>ere</w:t>
      </w:r>
      <w:r w:rsidRPr="00A04B6B">
        <w:rPr>
          <w:rFonts w:ascii="Calibri" w:eastAsia="Arial" w:hAnsi="Calibri" w:cs="Calibri"/>
          <w:color w:val="000000" w:themeColor="text1"/>
        </w:rPr>
        <w:t xml:space="preserve"> not driven by tumour inhibition</w:t>
      </w:r>
      <w:r>
        <w:rPr>
          <w:rFonts w:ascii="Calibri" w:eastAsia="Arial" w:hAnsi="Calibri" w:cs="Calibri"/>
          <w:color w:val="000000" w:themeColor="text1"/>
        </w:rPr>
        <w:t>, but by the stimulation of a bone anabolic effect</w:t>
      </w:r>
      <w:r w:rsidRPr="00A04B6B">
        <w:rPr>
          <w:rFonts w:ascii="Calibri" w:eastAsia="Arial" w:hAnsi="Calibri" w:cs="Calibri"/>
          <w:color w:val="000000" w:themeColor="text1"/>
        </w:rPr>
        <w:t xml:space="preserve">. In </w:t>
      </w:r>
      <w:r>
        <w:rPr>
          <w:rFonts w:ascii="Calibri" w:eastAsia="Arial" w:hAnsi="Calibri" w:cs="Calibri"/>
          <w:color w:val="000000" w:themeColor="text1"/>
        </w:rPr>
        <w:t xml:space="preserve">a </w:t>
      </w:r>
      <w:r w:rsidRPr="00A04B6B">
        <w:rPr>
          <w:rFonts w:ascii="Calibri" w:eastAsia="Arial" w:hAnsi="Calibri" w:cs="Calibri"/>
          <w:color w:val="000000" w:themeColor="text1"/>
        </w:rPr>
        <w:t>model of multiple myeloma, SD-208 combined with chemotherapy was able to repair bone lesions, improve bone quality</w:t>
      </w:r>
      <w:r w:rsidR="00667E79">
        <w:rPr>
          <w:rFonts w:ascii="Calibri" w:eastAsia="Arial" w:hAnsi="Calibri" w:cs="Calibri"/>
          <w:color w:val="000000" w:themeColor="text1"/>
        </w:rPr>
        <w:t>,</w:t>
      </w:r>
      <w:r w:rsidRPr="00A04B6B">
        <w:rPr>
          <w:rFonts w:ascii="Calibri" w:eastAsia="Arial" w:hAnsi="Calibri" w:cs="Calibri"/>
          <w:color w:val="000000" w:themeColor="text1"/>
        </w:rPr>
        <w:t xml:space="preserve"> and fracture resistance</w:t>
      </w:r>
      <w:r>
        <w:rPr>
          <w:rFonts w:ascii="Calibri" w:eastAsia="Arial" w:hAnsi="Calibri" w:cs="Calibri"/>
          <w:color w:val="000000" w:themeColor="text1"/>
        </w:rPr>
        <w:t xml:space="preserve"> (Green </w:t>
      </w:r>
      <w:r w:rsidRPr="00D4716C">
        <w:rPr>
          <w:rFonts w:ascii="Calibri" w:eastAsia="Arial" w:hAnsi="Calibri" w:cs="Calibri"/>
          <w:i/>
          <w:iCs/>
          <w:color w:val="000000" w:themeColor="text1"/>
        </w:rPr>
        <w:t>et al</w:t>
      </w:r>
      <w:r>
        <w:rPr>
          <w:rFonts w:ascii="Calibri" w:eastAsia="Arial" w:hAnsi="Calibri" w:cs="Calibri"/>
          <w:color w:val="000000" w:themeColor="text1"/>
        </w:rPr>
        <w:t>, 2019)</w:t>
      </w:r>
      <w:r w:rsidRPr="00A04B6B">
        <w:rPr>
          <w:rFonts w:ascii="Calibri" w:eastAsia="Arial" w:hAnsi="Calibri" w:cs="Calibri"/>
          <w:color w:val="000000" w:themeColor="text1"/>
        </w:rPr>
        <w:t xml:space="preserve">. </w:t>
      </w:r>
      <w:r w:rsidRPr="00272BEA">
        <w:rPr>
          <w:rFonts w:ascii="Calibri" w:hAnsi="Calibri" w:cs="Calibri"/>
          <w:color w:val="000000" w:themeColor="text1"/>
        </w:rPr>
        <w:t>NSG</w:t>
      </w:r>
      <w:r w:rsidRPr="00A04B6B">
        <w:rPr>
          <w:rFonts w:ascii="Calibri" w:hAnsi="Calibri" w:cs="Calibri"/>
          <w:color w:val="000000" w:themeColor="text1"/>
        </w:rPr>
        <w:t xml:space="preserve"> mice were injected </w:t>
      </w:r>
      <w:proofErr w:type="spellStart"/>
      <w:proofErr w:type="gramStart"/>
      <w:r w:rsidRPr="00A04B6B">
        <w:rPr>
          <w:rFonts w:ascii="Calibri" w:hAnsi="Calibri" w:cs="Calibri"/>
          <w:color w:val="000000" w:themeColor="text1"/>
        </w:rPr>
        <w:t>i.</w:t>
      </w:r>
      <w:r>
        <w:rPr>
          <w:rFonts w:ascii="Calibri" w:hAnsi="Calibri" w:cs="Calibri"/>
          <w:color w:val="000000" w:themeColor="text1"/>
        </w:rPr>
        <w:t>v</w:t>
      </w:r>
      <w:r w:rsidRPr="00A04B6B">
        <w:rPr>
          <w:rFonts w:ascii="Calibri" w:hAnsi="Calibri" w:cs="Calibri"/>
          <w:color w:val="000000" w:themeColor="text1"/>
        </w:rPr>
        <w:t>.</w:t>
      </w:r>
      <w:proofErr w:type="spellEnd"/>
      <w:r w:rsidR="00667E79">
        <w:rPr>
          <w:rFonts w:ascii="Calibri" w:hAnsi="Calibri" w:cs="Calibri"/>
          <w:color w:val="000000" w:themeColor="text1"/>
        </w:rPr>
        <w:t>.</w:t>
      </w:r>
      <w:proofErr w:type="gramEnd"/>
      <w:r w:rsidRPr="00A04B6B">
        <w:rPr>
          <w:rFonts w:ascii="Calibri" w:hAnsi="Calibri" w:cs="Calibri"/>
          <w:color w:val="000000" w:themeColor="text1"/>
        </w:rPr>
        <w:t xml:space="preserve"> </w:t>
      </w:r>
      <w:r w:rsidR="00667E79">
        <w:rPr>
          <w:rFonts w:ascii="Calibri" w:hAnsi="Calibri" w:cs="Calibri"/>
          <w:color w:val="000000" w:themeColor="text1"/>
        </w:rPr>
        <w:t>W</w:t>
      </w:r>
      <w:r w:rsidRPr="00A04B6B">
        <w:rPr>
          <w:rFonts w:ascii="Calibri" w:hAnsi="Calibri" w:cs="Calibri"/>
          <w:color w:val="000000" w:themeColor="text1"/>
        </w:rPr>
        <w:t>ith U266 myeloma cells</w:t>
      </w:r>
      <w:r>
        <w:rPr>
          <w:rFonts w:ascii="Calibri" w:hAnsi="Calibri" w:cs="Calibri"/>
          <w:color w:val="000000" w:themeColor="text1"/>
        </w:rPr>
        <w:t>,</w:t>
      </w:r>
      <w:r w:rsidRPr="00A04B6B">
        <w:rPr>
          <w:rFonts w:ascii="Calibri" w:hAnsi="Calibri" w:cs="Calibri"/>
          <w:color w:val="000000" w:themeColor="text1"/>
        </w:rPr>
        <w:t xml:space="preserve"> 8 weeks </w:t>
      </w:r>
      <w:r>
        <w:rPr>
          <w:rFonts w:ascii="Calibri" w:hAnsi="Calibri" w:cs="Calibri"/>
          <w:color w:val="000000" w:themeColor="text1"/>
        </w:rPr>
        <w:t>later</w:t>
      </w:r>
      <w:r w:rsidRPr="00A04B6B">
        <w:rPr>
          <w:rFonts w:ascii="Calibri" w:hAnsi="Calibri" w:cs="Calibri"/>
          <w:color w:val="000000" w:themeColor="text1"/>
        </w:rPr>
        <w:t xml:space="preserve"> mice were treated with 1mg/kg of bortezomib (</w:t>
      </w:r>
      <w:proofErr w:type="spellStart"/>
      <w:r w:rsidRPr="00A04B6B">
        <w:rPr>
          <w:rFonts w:ascii="Calibri" w:hAnsi="Calibri" w:cs="Calibri"/>
          <w:color w:val="000000" w:themeColor="text1"/>
        </w:rPr>
        <w:t>btz</w:t>
      </w:r>
      <w:proofErr w:type="spellEnd"/>
      <w:r w:rsidRPr="00A04B6B">
        <w:rPr>
          <w:rFonts w:ascii="Calibri" w:hAnsi="Calibri" w:cs="Calibri"/>
          <w:color w:val="000000" w:themeColor="text1"/>
        </w:rPr>
        <w:t>) twice per week combined with 50mg/kg lenalidomide (</w:t>
      </w:r>
      <w:proofErr w:type="spellStart"/>
      <w:r w:rsidRPr="00A04B6B">
        <w:rPr>
          <w:rFonts w:ascii="Calibri" w:hAnsi="Calibri" w:cs="Calibri"/>
          <w:color w:val="000000" w:themeColor="text1"/>
        </w:rPr>
        <w:t>len</w:t>
      </w:r>
      <w:proofErr w:type="spellEnd"/>
      <w:r w:rsidRPr="00A04B6B">
        <w:rPr>
          <w:rFonts w:ascii="Calibri" w:hAnsi="Calibri" w:cs="Calibri"/>
          <w:color w:val="000000" w:themeColor="text1"/>
        </w:rPr>
        <w:t xml:space="preserve">) 4 days per week or 0.75 </w:t>
      </w:r>
      <w:proofErr w:type="spellStart"/>
      <w:r w:rsidRPr="00A04B6B">
        <w:rPr>
          <w:rFonts w:ascii="Calibri" w:hAnsi="Calibri" w:cs="Calibri"/>
          <w:color w:val="000000" w:themeColor="text1"/>
        </w:rPr>
        <w:t>btz</w:t>
      </w:r>
      <w:proofErr w:type="spellEnd"/>
      <w:r w:rsidRPr="00A04B6B">
        <w:rPr>
          <w:rFonts w:ascii="Calibri" w:hAnsi="Calibri" w:cs="Calibri"/>
          <w:color w:val="000000" w:themeColor="text1"/>
        </w:rPr>
        <w:t xml:space="preserve"> </w:t>
      </w:r>
      <w:r>
        <w:rPr>
          <w:rFonts w:ascii="Calibri" w:hAnsi="Calibri" w:cs="Calibri"/>
          <w:color w:val="000000" w:themeColor="text1"/>
        </w:rPr>
        <w:t>and</w:t>
      </w:r>
      <w:r w:rsidRPr="00A04B6B">
        <w:rPr>
          <w:rFonts w:ascii="Calibri" w:hAnsi="Calibri" w:cs="Calibri"/>
          <w:color w:val="000000" w:themeColor="text1"/>
        </w:rPr>
        <w:t xml:space="preserve"> 50mg/kg </w:t>
      </w:r>
      <w:proofErr w:type="spellStart"/>
      <w:r w:rsidRPr="00A04B6B">
        <w:rPr>
          <w:rFonts w:ascii="Calibri" w:hAnsi="Calibri" w:cs="Calibri"/>
          <w:color w:val="000000" w:themeColor="text1"/>
        </w:rPr>
        <w:t>len</w:t>
      </w:r>
      <w:proofErr w:type="spellEnd"/>
      <w:r w:rsidRPr="00A04B6B">
        <w:rPr>
          <w:rFonts w:ascii="Calibri" w:hAnsi="Calibri" w:cs="Calibri"/>
          <w:color w:val="000000" w:themeColor="text1"/>
        </w:rPr>
        <w:t xml:space="preserve"> twice per wee</w:t>
      </w:r>
      <w:r>
        <w:rPr>
          <w:rFonts w:ascii="Calibri" w:hAnsi="Calibri" w:cs="Calibri"/>
          <w:color w:val="000000" w:themeColor="text1"/>
        </w:rPr>
        <w:t>k combined with</w:t>
      </w:r>
      <w:r>
        <w:rPr>
          <w:rFonts w:ascii="Calibri" w:hAnsi="Calibri" w:cs="Calibri"/>
          <w:color w:val="000000" w:themeColor="text1"/>
          <w:sz w:val="22"/>
          <w:szCs w:val="22"/>
        </w:rPr>
        <w:t xml:space="preserve"> </w:t>
      </w:r>
      <w:r w:rsidRPr="00A04B6B">
        <w:rPr>
          <w:rFonts w:ascii="Calibri" w:hAnsi="Calibri" w:cs="Calibri"/>
          <w:color w:val="000000" w:themeColor="text1"/>
        </w:rPr>
        <w:t xml:space="preserve">60mg/kg SD-208 </w:t>
      </w:r>
      <w:r>
        <w:rPr>
          <w:rFonts w:ascii="Calibri" w:hAnsi="Calibri" w:cs="Calibri"/>
          <w:color w:val="000000" w:themeColor="text1"/>
        </w:rPr>
        <w:t xml:space="preserve">for </w:t>
      </w:r>
      <w:r w:rsidRPr="00A04B6B">
        <w:rPr>
          <w:rFonts w:ascii="Calibri" w:hAnsi="Calibri" w:cs="Calibri"/>
          <w:color w:val="000000" w:themeColor="text1"/>
        </w:rPr>
        <w:t>5 days per week or control</w:t>
      </w:r>
      <w:r>
        <w:rPr>
          <w:rFonts w:ascii="Calibri" w:hAnsi="Calibri" w:cs="Calibri"/>
          <w:color w:val="000000" w:themeColor="text1"/>
        </w:rPr>
        <w:t xml:space="preserve"> for 9 weeks</w:t>
      </w:r>
      <w:r w:rsidRPr="00A04B6B">
        <w:rPr>
          <w:rFonts w:ascii="Calibri" w:hAnsi="Calibri" w:cs="Calibri"/>
          <w:color w:val="000000" w:themeColor="text1"/>
        </w:rPr>
        <w:t>. Low tumour-phase</w:t>
      </w:r>
      <w:r>
        <w:rPr>
          <w:rFonts w:ascii="Calibri" w:hAnsi="Calibri" w:cs="Calibri"/>
          <w:color w:val="000000" w:themeColor="text1"/>
        </w:rPr>
        <w:t>,</w:t>
      </w:r>
      <w:r w:rsidRPr="00A04B6B">
        <w:rPr>
          <w:rFonts w:ascii="Calibri" w:hAnsi="Calibri" w:cs="Calibri"/>
          <w:color w:val="000000" w:themeColor="text1"/>
        </w:rPr>
        <w:t xml:space="preserve"> where tumour burden is low</w:t>
      </w:r>
      <w:r>
        <w:rPr>
          <w:rFonts w:ascii="Calibri" w:hAnsi="Calibri" w:cs="Calibri"/>
          <w:color w:val="000000" w:themeColor="text1"/>
        </w:rPr>
        <w:t>,</w:t>
      </w:r>
      <w:r w:rsidRPr="00A04B6B">
        <w:rPr>
          <w:rFonts w:ascii="Calibri" w:hAnsi="Calibri" w:cs="Calibri"/>
          <w:color w:val="000000" w:themeColor="text1"/>
        </w:rPr>
        <w:t xml:space="preserve"> was induced using chemotherapies. SD-208 combin</w:t>
      </w:r>
      <w:r>
        <w:rPr>
          <w:rFonts w:ascii="Calibri" w:hAnsi="Calibri" w:cs="Calibri"/>
          <w:color w:val="000000" w:themeColor="text1"/>
        </w:rPr>
        <w:t>ed with</w:t>
      </w:r>
      <w:r w:rsidRPr="00A04B6B">
        <w:rPr>
          <w:rFonts w:ascii="Calibri" w:hAnsi="Calibri" w:cs="Calibri"/>
          <w:color w:val="000000" w:themeColor="text1"/>
        </w:rPr>
        <w:t xml:space="preserve"> </w:t>
      </w:r>
      <w:r>
        <w:rPr>
          <w:rFonts w:ascii="Calibri" w:hAnsi="Calibri" w:cs="Calibri"/>
          <w:color w:val="000000" w:themeColor="text1"/>
        </w:rPr>
        <w:t xml:space="preserve">chemotherapies </w:t>
      </w:r>
      <w:r w:rsidRPr="00A04B6B">
        <w:rPr>
          <w:rFonts w:ascii="Calibri" w:hAnsi="Calibri" w:cs="Calibri"/>
          <w:color w:val="000000" w:themeColor="text1"/>
        </w:rPr>
        <w:t>repair</w:t>
      </w:r>
      <w:r>
        <w:rPr>
          <w:rFonts w:ascii="Calibri" w:hAnsi="Calibri" w:cs="Calibri"/>
          <w:color w:val="000000" w:themeColor="text1"/>
        </w:rPr>
        <w:t>ed</w:t>
      </w:r>
      <w:r w:rsidRPr="00A04B6B">
        <w:rPr>
          <w:rFonts w:ascii="Calibri" w:hAnsi="Calibri" w:cs="Calibri"/>
          <w:color w:val="000000" w:themeColor="text1"/>
        </w:rPr>
        <w:t xml:space="preserve"> </w:t>
      </w:r>
      <w:r>
        <w:rPr>
          <w:rFonts w:ascii="Calibri" w:hAnsi="Calibri" w:cs="Calibri"/>
          <w:color w:val="000000" w:themeColor="text1"/>
        </w:rPr>
        <w:t>50%</w:t>
      </w:r>
      <w:r w:rsidRPr="00A04B6B">
        <w:rPr>
          <w:rFonts w:ascii="Calibri" w:hAnsi="Calibri" w:cs="Calibri"/>
          <w:color w:val="000000" w:themeColor="text1"/>
        </w:rPr>
        <w:t xml:space="preserve"> of lesions</w:t>
      </w:r>
      <w:r w:rsidR="00667E79">
        <w:rPr>
          <w:rFonts w:ascii="Calibri" w:hAnsi="Calibri" w:cs="Calibri"/>
          <w:color w:val="000000" w:themeColor="text1"/>
        </w:rPr>
        <w:t>,</w:t>
      </w:r>
      <w:r w:rsidRPr="00A04B6B">
        <w:rPr>
          <w:rFonts w:ascii="Calibri" w:hAnsi="Calibri" w:cs="Calibri"/>
          <w:color w:val="000000" w:themeColor="text1"/>
        </w:rPr>
        <w:t xml:space="preserve"> and 60% of lesions were reduced in size. </w:t>
      </w:r>
      <w:r w:rsidRPr="00A04B6B">
        <w:rPr>
          <w:rFonts w:ascii="Calibri" w:eastAsia="Arial" w:hAnsi="Calibri" w:cs="Calibri"/>
          <w:color w:val="000000" w:themeColor="text1"/>
        </w:rPr>
        <w:t xml:space="preserve">In </w:t>
      </w:r>
      <w:r>
        <w:rPr>
          <w:rFonts w:ascii="Calibri" w:eastAsia="Arial" w:hAnsi="Calibri" w:cs="Calibri"/>
          <w:color w:val="000000" w:themeColor="text1"/>
        </w:rPr>
        <w:t>our</w:t>
      </w:r>
      <w:r w:rsidRPr="00A04B6B">
        <w:rPr>
          <w:rFonts w:ascii="Calibri" w:eastAsia="Arial" w:hAnsi="Calibri" w:cs="Calibri"/>
          <w:color w:val="000000" w:themeColor="text1"/>
        </w:rPr>
        <w:t xml:space="preserve"> study, SD-208 combined with </w:t>
      </w:r>
      <w:r>
        <w:rPr>
          <w:rFonts w:ascii="Calibri" w:eastAsia="Arial" w:hAnsi="Calibri" w:cs="Calibri"/>
          <w:color w:val="000000" w:themeColor="text1"/>
        </w:rPr>
        <w:t>p</w:t>
      </w:r>
      <w:r w:rsidRPr="00A04B6B">
        <w:rPr>
          <w:rFonts w:ascii="Calibri" w:eastAsia="Arial" w:hAnsi="Calibri" w:cs="Calibri"/>
          <w:color w:val="000000" w:themeColor="text1"/>
        </w:rPr>
        <w:t>albociclib reduced the bone loss in BC bone metastases</w:t>
      </w:r>
      <w:r w:rsidR="00667E79">
        <w:rPr>
          <w:rFonts w:ascii="Calibri" w:eastAsia="Arial" w:hAnsi="Calibri" w:cs="Calibri"/>
          <w:color w:val="000000" w:themeColor="text1"/>
        </w:rPr>
        <w:t>,</w:t>
      </w:r>
      <w:r w:rsidRPr="00A04B6B">
        <w:rPr>
          <w:rFonts w:ascii="Calibri" w:eastAsia="Arial" w:hAnsi="Calibri" w:cs="Calibri"/>
          <w:color w:val="000000" w:themeColor="text1"/>
        </w:rPr>
        <w:t xml:space="preserve"> but lesion repair was not observed. The lack of lesion repair could be attributed to palbociclib’s inability to induce a low-tumour phase where tumour growth is halted, and </w:t>
      </w:r>
      <w:r w:rsidR="00667E79">
        <w:rPr>
          <w:rFonts w:ascii="Calibri" w:eastAsia="Arial" w:hAnsi="Calibri" w:cs="Calibri"/>
          <w:color w:val="000000" w:themeColor="text1"/>
        </w:rPr>
        <w:t xml:space="preserve">its inability to </w:t>
      </w:r>
      <w:r w:rsidRPr="00A04B6B">
        <w:rPr>
          <w:rFonts w:ascii="Calibri" w:eastAsia="Arial" w:hAnsi="Calibri" w:cs="Calibri"/>
          <w:color w:val="000000" w:themeColor="text1"/>
        </w:rPr>
        <w:t xml:space="preserve">facilitate SD-208 to effectively repair bone. Moreover, </w:t>
      </w:r>
      <w:r>
        <w:rPr>
          <w:rFonts w:ascii="Calibri" w:eastAsia="Arial" w:hAnsi="Calibri" w:cs="Calibri"/>
          <w:color w:val="000000" w:themeColor="text1"/>
        </w:rPr>
        <w:t>our</w:t>
      </w:r>
      <w:r w:rsidRPr="00A04B6B">
        <w:rPr>
          <w:rFonts w:ascii="Calibri" w:eastAsia="Arial" w:hAnsi="Calibri" w:cs="Calibri"/>
          <w:color w:val="000000" w:themeColor="text1"/>
        </w:rPr>
        <w:t xml:space="preserve"> study use</w:t>
      </w:r>
      <w:r>
        <w:rPr>
          <w:rFonts w:ascii="Calibri" w:eastAsia="Arial" w:hAnsi="Calibri" w:cs="Calibri"/>
          <w:color w:val="000000" w:themeColor="text1"/>
        </w:rPr>
        <w:t>d</w:t>
      </w:r>
      <w:r w:rsidRPr="00A04B6B">
        <w:rPr>
          <w:rFonts w:ascii="Calibri" w:eastAsia="Arial" w:hAnsi="Calibri" w:cs="Calibri"/>
          <w:color w:val="000000" w:themeColor="text1"/>
        </w:rPr>
        <w:t xml:space="preserve"> a BC bone metastasis model, where osteolytic lesions </w:t>
      </w:r>
      <w:r>
        <w:rPr>
          <w:rFonts w:ascii="Calibri" w:eastAsia="Arial" w:hAnsi="Calibri" w:cs="Calibri"/>
          <w:color w:val="000000" w:themeColor="text1"/>
        </w:rPr>
        <w:t>we</w:t>
      </w:r>
      <w:r w:rsidRPr="00A04B6B">
        <w:rPr>
          <w:rFonts w:ascii="Calibri" w:eastAsia="Arial" w:hAnsi="Calibri" w:cs="Calibri"/>
          <w:color w:val="000000" w:themeColor="text1"/>
        </w:rPr>
        <w:t>re large and localised</w:t>
      </w:r>
      <w:r w:rsidR="00667E79">
        <w:rPr>
          <w:rFonts w:ascii="Calibri" w:eastAsia="Arial" w:hAnsi="Calibri" w:cs="Calibri"/>
          <w:color w:val="000000" w:themeColor="text1"/>
        </w:rPr>
        <w:t>,</w:t>
      </w:r>
      <w:r w:rsidRPr="00A04B6B">
        <w:rPr>
          <w:rFonts w:ascii="Calibri" w:eastAsia="Arial" w:hAnsi="Calibri" w:cs="Calibri"/>
          <w:color w:val="000000" w:themeColor="text1"/>
        </w:rPr>
        <w:t xml:space="preserve"> </w:t>
      </w:r>
      <w:r>
        <w:rPr>
          <w:rFonts w:ascii="Calibri" w:eastAsia="Arial" w:hAnsi="Calibri" w:cs="Calibri"/>
          <w:color w:val="000000" w:themeColor="text1"/>
        </w:rPr>
        <w:t>so may</w:t>
      </w:r>
      <w:r w:rsidRPr="00A04B6B">
        <w:rPr>
          <w:rFonts w:ascii="Calibri" w:eastAsia="Arial" w:hAnsi="Calibri" w:cs="Calibri"/>
          <w:color w:val="000000" w:themeColor="text1"/>
        </w:rPr>
        <w:t xml:space="preserve"> be more difficult to repair compared to smaller multiple lesions in the model of multiple myeloma. </w:t>
      </w:r>
      <w:r>
        <w:rPr>
          <w:rFonts w:ascii="Calibri" w:eastAsia="Arial" w:hAnsi="Calibri" w:cs="Calibri"/>
          <w:color w:val="000000" w:themeColor="text1"/>
        </w:rPr>
        <w:t xml:space="preserve">Treatment duration was also much longer in the myeloma model. </w:t>
      </w:r>
    </w:p>
    <w:p w14:paraId="400F2719" w14:textId="77777777" w:rsidR="00D20599" w:rsidRPr="00A04B6B" w:rsidRDefault="00D20599" w:rsidP="00D20599">
      <w:pPr>
        <w:spacing w:line="360" w:lineRule="auto"/>
        <w:jc w:val="both"/>
        <w:rPr>
          <w:rFonts w:ascii="Calibri" w:eastAsia="Arial" w:hAnsi="Calibri" w:cs="Calibri"/>
          <w:color w:val="000000" w:themeColor="text1"/>
        </w:rPr>
      </w:pPr>
    </w:p>
    <w:p w14:paraId="205BCBB7" w14:textId="189D48AE" w:rsidR="00D20599" w:rsidRDefault="00D20599" w:rsidP="00D20599">
      <w:pPr>
        <w:spacing w:line="360" w:lineRule="auto"/>
        <w:jc w:val="both"/>
        <w:rPr>
          <w:rFonts w:ascii="Calibri" w:hAnsi="Calibri" w:cs="Calibri"/>
          <w:color w:val="000000" w:themeColor="text1"/>
        </w:rPr>
      </w:pPr>
      <w:r w:rsidRPr="00A04B6B">
        <w:rPr>
          <w:rFonts w:ascii="Calibri" w:eastAsia="Arial" w:hAnsi="Calibri" w:cs="Calibri"/>
          <w:color w:val="000000" w:themeColor="text1"/>
        </w:rPr>
        <w:t xml:space="preserve">In summary, we have demonstrated that losartan and SD-208 have bone anabolic effects in </w:t>
      </w:r>
      <w:r w:rsidR="00667E79">
        <w:rPr>
          <w:rFonts w:ascii="Calibri" w:eastAsia="Arial" w:hAnsi="Calibri" w:cs="Calibri"/>
          <w:color w:val="000000" w:themeColor="text1"/>
        </w:rPr>
        <w:t xml:space="preserve">the </w:t>
      </w:r>
      <w:r>
        <w:rPr>
          <w:rFonts w:ascii="Calibri" w:eastAsia="Arial" w:hAnsi="Calibri" w:cs="Calibri"/>
          <w:color w:val="000000" w:themeColor="text1"/>
        </w:rPr>
        <w:t>BALB</w:t>
      </w:r>
      <w:r w:rsidR="006E3EDC">
        <w:rPr>
          <w:rFonts w:ascii="Calibri" w:eastAsia="Arial" w:hAnsi="Calibri" w:cs="Calibri"/>
          <w:color w:val="000000" w:themeColor="text1"/>
        </w:rPr>
        <w:t>/c</w:t>
      </w:r>
      <w:r>
        <w:rPr>
          <w:rFonts w:ascii="Calibri" w:eastAsia="Arial" w:hAnsi="Calibri" w:cs="Calibri"/>
          <w:color w:val="000000" w:themeColor="text1"/>
        </w:rPr>
        <w:t xml:space="preserve"> </w:t>
      </w:r>
      <w:r w:rsidRPr="00A04B6B">
        <w:rPr>
          <w:rFonts w:ascii="Calibri" w:eastAsia="Arial" w:hAnsi="Calibri" w:cs="Calibri"/>
          <w:color w:val="000000" w:themeColor="text1"/>
        </w:rPr>
        <w:t>tumour-free model and limit BC</w:t>
      </w:r>
      <w:r>
        <w:rPr>
          <w:rFonts w:ascii="Calibri" w:eastAsia="Arial" w:hAnsi="Calibri" w:cs="Calibri"/>
          <w:color w:val="000000" w:themeColor="text1"/>
        </w:rPr>
        <w:t>-</w:t>
      </w:r>
      <w:r w:rsidRPr="00A04B6B">
        <w:rPr>
          <w:rFonts w:ascii="Calibri" w:eastAsia="Arial" w:hAnsi="Calibri" w:cs="Calibri"/>
          <w:color w:val="000000" w:themeColor="text1"/>
        </w:rPr>
        <w:t>induced trabecular bone loss. SD-208 and losartan ha</w:t>
      </w:r>
      <w:r w:rsidR="00667E79">
        <w:rPr>
          <w:rFonts w:ascii="Calibri" w:eastAsia="Arial" w:hAnsi="Calibri" w:cs="Calibri"/>
          <w:color w:val="000000" w:themeColor="text1"/>
        </w:rPr>
        <w:t>ve</w:t>
      </w:r>
      <w:r w:rsidRPr="00A04B6B">
        <w:rPr>
          <w:rFonts w:ascii="Calibri" w:eastAsia="Arial" w:hAnsi="Calibri" w:cs="Calibri"/>
          <w:color w:val="000000" w:themeColor="text1"/>
        </w:rPr>
        <w:t xml:space="preserve"> the potential to be used </w:t>
      </w:r>
      <w:r>
        <w:rPr>
          <w:rFonts w:ascii="Calibri" w:eastAsia="Arial" w:hAnsi="Calibri" w:cs="Calibri"/>
          <w:color w:val="000000" w:themeColor="text1"/>
        </w:rPr>
        <w:t xml:space="preserve">in combination with </w:t>
      </w:r>
      <w:r w:rsidRPr="00A04B6B">
        <w:rPr>
          <w:rFonts w:ascii="Calibri" w:eastAsia="Arial" w:hAnsi="Calibri" w:cs="Calibri"/>
          <w:color w:val="000000" w:themeColor="text1"/>
        </w:rPr>
        <w:t>bisphosphonates and bone</w:t>
      </w:r>
      <w:r w:rsidR="00667E79">
        <w:rPr>
          <w:rFonts w:ascii="Calibri" w:eastAsia="Arial" w:hAnsi="Calibri" w:cs="Calibri"/>
          <w:color w:val="000000" w:themeColor="text1"/>
        </w:rPr>
        <w:t>-</w:t>
      </w:r>
      <w:r w:rsidRPr="00A04B6B">
        <w:rPr>
          <w:rFonts w:ascii="Calibri" w:eastAsia="Arial" w:hAnsi="Calibri" w:cs="Calibri"/>
          <w:color w:val="000000" w:themeColor="text1"/>
        </w:rPr>
        <w:t>targeted</w:t>
      </w:r>
      <w:r w:rsidR="00667E79">
        <w:rPr>
          <w:rFonts w:ascii="Calibri" w:eastAsia="Arial" w:hAnsi="Calibri" w:cs="Calibri"/>
          <w:color w:val="000000" w:themeColor="text1"/>
        </w:rPr>
        <w:t xml:space="preserve"> </w:t>
      </w:r>
      <w:r w:rsidRPr="00A04B6B">
        <w:rPr>
          <w:rFonts w:ascii="Calibri" w:eastAsia="Arial" w:hAnsi="Calibri" w:cs="Calibri"/>
          <w:color w:val="000000" w:themeColor="text1"/>
        </w:rPr>
        <w:t>agents to limit breast cancer bone metastasis and bone</w:t>
      </w:r>
      <w:r w:rsidR="00667E79">
        <w:rPr>
          <w:rFonts w:ascii="Calibri" w:eastAsia="Arial" w:hAnsi="Calibri" w:cs="Calibri"/>
          <w:color w:val="000000" w:themeColor="text1"/>
        </w:rPr>
        <w:t>-</w:t>
      </w:r>
      <w:r w:rsidRPr="00A04B6B">
        <w:rPr>
          <w:rFonts w:ascii="Calibri" w:eastAsia="Arial" w:hAnsi="Calibri" w:cs="Calibri"/>
          <w:color w:val="000000" w:themeColor="text1"/>
        </w:rPr>
        <w:t>related diseases.</w:t>
      </w:r>
    </w:p>
    <w:p w14:paraId="7CA2F8F4" w14:textId="77777777" w:rsidR="00D20599" w:rsidRDefault="00D20599" w:rsidP="00D20599">
      <w:pPr>
        <w:spacing w:line="360" w:lineRule="auto"/>
        <w:rPr>
          <w:rFonts w:ascii="Calibri" w:hAnsi="Calibri" w:cs="Calibri"/>
          <w:color w:val="000000" w:themeColor="text1"/>
        </w:rPr>
      </w:pPr>
    </w:p>
    <w:p w14:paraId="1335A1CE" w14:textId="77777777" w:rsidR="00D20599" w:rsidRPr="008F6649" w:rsidRDefault="00D20599" w:rsidP="00D20599">
      <w:pPr>
        <w:spacing w:line="360" w:lineRule="auto"/>
        <w:rPr>
          <w:rFonts w:ascii="Calibri" w:hAnsi="Calibri" w:cs="Calibri"/>
          <w:b/>
          <w:bCs/>
          <w:color w:val="000000" w:themeColor="text1"/>
        </w:rPr>
      </w:pPr>
      <w:r w:rsidRPr="008F6649">
        <w:rPr>
          <w:rFonts w:ascii="Calibri" w:hAnsi="Calibri" w:cs="Calibri" w:hint="eastAsia"/>
          <w:b/>
          <w:bCs/>
          <w:color w:val="000000" w:themeColor="text1"/>
        </w:rPr>
        <w:t>A</w:t>
      </w:r>
      <w:r w:rsidRPr="008F6649">
        <w:rPr>
          <w:rFonts w:ascii="Calibri" w:hAnsi="Calibri" w:cs="Calibri"/>
          <w:b/>
          <w:bCs/>
          <w:color w:val="000000" w:themeColor="text1"/>
        </w:rPr>
        <w:t xml:space="preserve">cknowledgements </w:t>
      </w:r>
    </w:p>
    <w:p w14:paraId="3BED949E" w14:textId="64FA0829" w:rsidR="00D20599" w:rsidRPr="002A2920" w:rsidRDefault="00D20599" w:rsidP="00D20599">
      <w:pPr>
        <w:spacing w:line="360" w:lineRule="auto"/>
        <w:rPr>
          <w:rFonts w:ascii="Calibri" w:hAnsi="Calibri" w:cs="Calibri"/>
          <w:color w:val="000000" w:themeColor="text1"/>
          <w:lang w:val="en-US"/>
        </w:rPr>
      </w:pPr>
      <w:r>
        <w:rPr>
          <w:rFonts w:ascii="Calibri" w:hAnsi="Calibri" w:cs="Calibri" w:hint="eastAsia"/>
          <w:color w:val="000000" w:themeColor="text1"/>
        </w:rPr>
        <w:t>W</w:t>
      </w:r>
      <w:r>
        <w:rPr>
          <w:rFonts w:ascii="Calibri" w:hAnsi="Calibri" w:cs="Calibri"/>
          <w:color w:val="000000" w:themeColor="text1"/>
        </w:rPr>
        <w:t xml:space="preserve">e acknowledge Biological Services of the University of Sheffield for delivering and taking care of mice. We thank Prof. Penelope </w:t>
      </w:r>
      <w:proofErr w:type="spellStart"/>
      <w:r>
        <w:rPr>
          <w:rFonts w:ascii="Calibri" w:hAnsi="Calibri" w:cs="Calibri"/>
          <w:color w:val="000000" w:themeColor="text1"/>
        </w:rPr>
        <w:t>Ottewell</w:t>
      </w:r>
      <w:proofErr w:type="spellEnd"/>
      <w:r>
        <w:rPr>
          <w:rFonts w:ascii="Calibri" w:hAnsi="Calibri" w:cs="Calibri"/>
          <w:color w:val="000000" w:themeColor="text1"/>
        </w:rPr>
        <w:t xml:space="preserve"> for her technical support. </w:t>
      </w:r>
    </w:p>
    <w:p w14:paraId="0C6A03E7" w14:textId="77777777" w:rsidR="00DD29BF" w:rsidRDefault="00DD29BF" w:rsidP="00D20599">
      <w:pPr>
        <w:spacing w:line="360" w:lineRule="auto"/>
        <w:rPr>
          <w:rFonts w:ascii="Calibri" w:hAnsi="Calibri" w:cs="Calibri"/>
          <w:color w:val="000000" w:themeColor="text1"/>
        </w:rPr>
      </w:pPr>
    </w:p>
    <w:p w14:paraId="246B3EA7" w14:textId="77777777" w:rsidR="00D20599" w:rsidRPr="008F6649" w:rsidRDefault="00D20599" w:rsidP="00D20599">
      <w:pPr>
        <w:spacing w:line="360" w:lineRule="auto"/>
        <w:rPr>
          <w:rFonts w:ascii="Calibri" w:hAnsi="Calibri" w:cs="Calibri"/>
          <w:b/>
          <w:bCs/>
          <w:color w:val="000000" w:themeColor="text1"/>
        </w:rPr>
      </w:pPr>
      <w:r w:rsidRPr="008F6649">
        <w:rPr>
          <w:rFonts w:ascii="Calibri" w:hAnsi="Calibri" w:cs="Calibri" w:hint="eastAsia"/>
          <w:b/>
          <w:bCs/>
          <w:color w:val="000000" w:themeColor="text1"/>
        </w:rPr>
        <w:t>A</w:t>
      </w:r>
      <w:r w:rsidRPr="008F6649">
        <w:rPr>
          <w:rFonts w:ascii="Calibri" w:hAnsi="Calibri" w:cs="Calibri"/>
          <w:b/>
          <w:bCs/>
          <w:color w:val="000000" w:themeColor="text1"/>
        </w:rPr>
        <w:t xml:space="preserve">uthor contribution </w:t>
      </w:r>
    </w:p>
    <w:p w14:paraId="414F4A8F" w14:textId="77777777" w:rsidR="00D20599" w:rsidRPr="00BE5488" w:rsidRDefault="00D20599" w:rsidP="00D20599">
      <w:pPr>
        <w:spacing w:line="360" w:lineRule="auto"/>
        <w:rPr>
          <w:rFonts w:ascii="Calibri" w:hAnsi="Calibri" w:cs="Calibri"/>
          <w:color w:val="000000" w:themeColor="text1"/>
        </w:rPr>
      </w:pPr>
      <w:r>
        <w:rPr>
          <w:rFonts w:ascii="Calibri" w:hAnsi="Calibri" w:cs="Calibri"/>
          <w:color w:val="000000" w:themeColor="text1"/>
        </w:rPr>
        <w:t>Jacky Wong (Investigation, Methodology, Formal Analysis, Writing-Original Draft, R</w:t>
      </w:r>
      <w:r>
        <w:rPr>
          <w:rFonts w:ascii="Calibri" w:hAnsi="Calibri" w:cs="Calibri"/>
        </w:rPr>
        <w:t>eview &amp; Editing</w:t>
      </w:r>
      <w:r>
        <w:rPr>
          <w:rFonts w:ascii="Calibri" w:hAnsi="Calibri" w:cs="Calibri"/>
          <w:color w:val="000000" w:themeColor="text1"/>
        </w:rPr>
        <w:t xml:space="preserve">), </w:t>
      </w:r>
      <w:proofErr w:type="spellStart"/>
      <w:r>
        <w:rPr>
          <w:rFonts w:ascii="Calibri" w:hAnsi="Calibri" w:cs="Calibri"/>
          <w:color w:val="000000" w:themeColor="text1"/>
        </w:rPr>
        <w:t>Lubaid</w:t>
      </w:r>
      <w:proofErr w:type="spellEnd"/>
      <w:r>
        <w:rPr>
          <w:rFonts w:ascii="Calibri" w:hAnsi="Calibri" w:cs="Calibri"/>
          <w:color w:val="000000" w:themeColor="text1"/>
        </w:rPr>
        <w:t xml:space="preserve"> Saleh (Investigation, Methodology, Formal Analysis, Writing- R</w:t>
      </w:r>
      <w:r>
        <w:rPr>
          <w:rFonts w:ascii="Calibri" w:hAnsi="Calibri" w:cs="Calibri"/>
        </w:rPr>
        <w:t>eview &amp; Editing</w:t>
      </w:r>
      <w:r>
        <w:rPr>
          <w:rFonts w:ascii="Calibri" w:hAnsi="Calibri" w:cs="Calibri"/>
          <w:color w:val="000000" w:themeColor="text1"/>
        </w:rPr>
        <w:t>), Holly Evans (Formal Analysis,</w:t>
      </w:r>
      <w:r w:rsidRPr="00AE3F4E">
        <w:rPr>
          <w:rFonts w:ascii="Calibri" w:hAnsi="Calibri" w:cs="Calibri"/>
          <w:color w:val="000000" w:themeColor="text1"/>
        </w:rPr>
        <w:t xml:space="preserve"> </w:t>
      </w:r>
      <w:r>
        <w:rPr>
          <w:rFonts w:ascii="Calibri" w:hAnsi="Calibri" w:cs="Calibri"/>
          <w:color w:val="000000" w:themeColor="text1"/>
        </w:rPr>
        <w:t>Writing- R</w:t>
      </w:r>
      <w:r>
        <w:rPr>
          <w:rFonts w:ascii="Calibri" w:hAnsi="Calibri" w:cs="Calibri"/>
        </w:rPr>
        <w:t>eview &amp; Editing</w:t>
      </w:r>
      <w:r>
        <w:rPr>
          <w:rFonts w:ascii="Calibri" w:hAnsi="Calibri" w:cs="Calibri"/>
          <w:color w:val="000000" w:themeColor="text1"/>
        </w:rPr>
        <w:t xml:space="preserve">), </w:t>
      </w:r>
      <w:r w:rsidRPr="00272BEA">
        <w:rPr>
          <w:rFonts w:ascii="Calibri" w:hAnsi="Calibri" w:cs="Calibri"/>
        </w:rPr>
        <w:t xml:space="preserve">Enrico </w:t>
      </w:r>
      <w:proofErr w:type="spellStart"/>
      <w:r w:rsidRPr="00272BEA">
        <w:rPr>
          <w:rFonts w:ascii="Calibri" w:hAnsi="Calibri" w:cs="Calibri"/>
        </w:rPr>
        <w:t>Dall'Ara</w:t>
      </w:r>
      <w:proofErr w:type="spellEnd"/>
      <w:r>
        <w:rPr>
          <w:rFonts w:ascii="Calibri" w:hAnsi="Calibri" w:cs="Calibri"/>
        </w:rPr>
        <w:t xml:space="preserve"> (</w:t>
      </w:r>
      <w:r>
        <w:rPr>
          <w:rFonts w:ascii="Calibri" w:hAnsi="Calibri" w:cs="Calibri"/>
          <w:color w:val="000000" w:themeColor="text1"/>
        </w:rPr>
        <w:t>Formal Analysis,</w:t>
      </w:r>
      <w:r w:rsidRPr="00AE3F4E">
        <w:rPr>
          <w:rFonts w:ascii="Calibri" w:hAnsi="Calibri" w:cs="Calibri"/>
          <w:color w:val="000000" w:themeColor="text1"/>
        </w:rPr>
        <w:t xml:space="preserve"> </w:t>
      </w:r>
      <w:r>
        <w:rPr>
          <w:rFonts w:ascii="Calibri" w:hAnsi="Calibri" w:cs="Calibri"/>
          <w:color w:val="000000" w:themeColor="text1"/>
        </w:rPr>
        <w:t>Writing- R</w:t>
      </w:r>
      <w:r>
        <w:rPr>
          <w:rFonts w:ascii="Calibri" w:hAnsi="Calibri" w:cs="Calibri"/>
        </w:rPr>
        <w:t xml:space="preserve">eview &amp; Editing), Alexandria </w:t>
      </w:r>
      <w:proofErr w:type="spellStart"/>
      <w:r>
        <w:rPr>
          <w:rFonts w:ascii="Calibri" w:hAnsi="Calibri" w:cs="Calibri"/>
        </w:rPr>
        <w:t>Sprules</w:t>
      </w:r>
      <w:proofErr w:type="spellEnd"/>
      <w:r>
        <w:rPr>
          <w:rFonts w:ascii="Calibri" w:hAnsi="Calibri" w:cs="Calibri"/>
        </w:rPr>
        <w:t xml:space="preserve">, Michelle Lawson </w:t>
      </w:r>
      <w:r>
        <w:rPr>
          <w:rFonts w:ascii="Calibri" w:hAnsi="Calibri" w:cs="Calibri"/>
        </w:rPr>
        <w:lastRenderedPageBreak/>
        <w:t>(Conceptualisation,</w:t>
      </w:r>
      <w:r>
        <w:rPr>
          <w:rFonts w:ascii="Calibri" w:hAnsi="Calibri" w:cs="Calibri"/>
          <w:color w:val="000000" w:themeColor="text1"/>
        </w:rPr>
        <w:t xml:space="preserve"> Investigation, </w:t>
      </w:r>
      <w:r>
        <w:rPr>
          <w:rFonts w:ascii="Calibri" w:hAnsi="Calibri" w:cs="Calibri"/>
        </w:rPr>
        <w:t>Supervision</w:t>
      </w:r>
      <w:r>
        <w:rPr>
          <w:rFonts w:ascii="Calibri" w:hAnsi="Calibri" w:cs="Calibri"/>
          <w:color w:val="000000" w:themeColor="text1"/>
        </w:rPr>
        <w:t>, Writing- R</w:t>
      </w:r>
      <w:r>
        <w:rPr>
          <w:rFonts w:ascii="Calibri" w:hAnsi="Calibri" w:cs="Calibri"/>
        </w:rPr>
        <w:t xml:space="preserve">eview &amp; Editing), </w:t>
      </w:r>
      <w:proofErr w:type="spellStart"/>
      <w:r>
        <w:rPr>
          <w:rFonts w:ascii="Calibri" w:hAnsi="Calibri" w:cs="Calibri"/>
        </w:rPr>
        <w:t>Ingunn</w:t>
      </w:r>
      <w:proofErr w:type="spellEnd"/>
      <w:r>
        <w:rPr>
          <w:rFonts w:ascii="Calibri" w:hAnsi="Calibri" w:cs="Calibri"/>
        </w:rPr>
        <w:t xml:space="preserve"> </w:t>
      </w:r>
      <w:proofErr w:type="spellStart"/>
      <w:r>
        <w:rPr>
          <w:rFonts w:ascii="Calibri" w:hAnsi="Calibri" w:cs="Calibri"/>
        </w:rPr>
        <w:t>Holen</w:t>
      </w:r>
      <w:proofErr w:type="spellEnd"/>
      <w:r>
        <w:rPr>
          <w:rFonts w:ascii="Calibri" w:hAnsi="Calibri" w:cs="Calibri"/>
        </w:rPr>
        <w:t xml:space="preserve"> (Conceptualisation, Investigation, Supervision, Writing-Review &amp; Editing)</w:t>
      </w:r>
    </w:p>
    <w:p w14:paraId="19EC2B24" w14:textId="77777777" w:rsidR="00D20599" w:rsidRDefault="00D20599" w:rsidP="00D20599">
      <w:pPr>
        <w:spacing w:line="360" w:lineRule="auto"/>
        <w:rPr>
          <w:rFonts w:ascii="Calibri" w:hAnsi="Calibri" w:cs="Calibri"/>
          <w:color w:val="000000" w:themeColor="text1"/>
        </w:rPr>
      </w:pPr>
    </w:p>
    <w:p w14:paraId="143FB9BB" w14:textId="77777777" w:rsidR="00D20599" w:rsidRDefault="00D20599" w:rsidP="00D20599">
      <w:pPr>
        <w:spacing w:line="360" w:lineRule="auto"/>
        <w:rPr>
          <w:rFonts w:ascii="Calibri" w:hAnsi="Calibri" w:cs="Calibri"/>
          <w:b/>
          <w:bCs/>
          <w:color w:val="000000" w:themeColor="text1"/>
        </w:rPr>
      </w:pPr>
      <w:r w:rsidRPr="008F6649">
        <w:rPr>
          <w:rFonts w:ascii="Calibri" w:hAnsi="Calibri" w:cs="Calibri"/>
          <w:b/>
          <w:bCs/>
          <w:color w:val="000000" w:themeColor="text1"/>
        </w:rPr>
        <w:t xml:space="preserve">Supplementary Material </w:t>
      </w:r>
    </w:p>
    <w:p w14:paraId="43CB718C" w14:textId="77777777" w:rsidR="00B30C91" w:rsidRDefault="00B30C91" w:rsidP="00D20599">
      <w:pPr>
        <w:spacing w:line="360" w:lineRule="auto"/>
        <w:rPr>
          <w:rFonts w:ascii="Calibri" w:hAnsi="Calibri" w:cs="Calibri"/>
          <w:b/>
          <w:bCs/>
          <w:color w:val="000000" w:themeColor="text1"/>
          <w:lang w:val="en-US"/>
        </w:rPr>
      </w:pPr>
    </w:p>
    <w:p w14:paraId="522BCF1B" w14:textId="77777777" w:rsidR="00B30C91" w:rsidRPr="00F90E76" w:rsidRDefault="00B30C91" w:rsidP="00B30C91">
      <w:pPr>
        <w:spacing w:line="360" w:lineRule="auto"/>
        <w:jc w:val="both"/>
        <w:rPr>
          <w:rFonts w:ascii="Calibri" w:eastAsia="Arial" w:hAnsi="Calibri" w:cs="Calibri"/>
          <w:color w:val="000000" w:themeColor="text1"/>
          <w:lang w:val="en-US"/>
        </w:rPr>
      </w:pPr>
      <w:r w:rsidRPr="001A67BA">
        <w:rPr>
          <w:rFonts w:ascii="Calibri" w:eastAsia="Arial" w:hAnsi="Calibri" w:cs="Calibri"/>
          <w:b/>
          <w:bCs/>
          <w:color w:val="000000" w:themeColor="text1"/>
          <w:lang w:val="en-US"/>
        </w:rPr>
        <w:t>Calculation 1.</w:t>
      </w:r>
      <w:r>
        <w:rPr>
          <w:rFonts w:ascii="Calibri" w:eastAsia="Arial" w:hAnsi="Calibri" w:cs="Calibri"/>
          <w:color w:val="000000" w:themeColor="text1"/>
          <w:lang w:val="en-US"/>
        </w:rPr>
        <w:t xml:space="preserve"> </w:t>
      </w:r>
      <w:r w:rsidRPr="007D2309">
        <w:rPr>
          <w:rFonts w:ascii="Calibri" w:eastAsia="Arial" w:hAnsi="Calibri" w:cs="Calibri"/>
          <w:color w:val="000000" w:themeColor="text1"/>
          <w:lang w:val="en-US"/>
        </w:rPr>
        <w:t xml:space="preserve">Based on </w:t>
      </w:r>
      <w:proofErr w:type="spellStart"/>
      <w:r w:rsidRPr="007D2309">
        <w:rPr>
          <w:rFonts w:ascii="Calibri" w:eastAsia="Arial" w:hAnsi="Calibri" w:cs="Calibri"/>
          <w:color w:val="000000" w:themeColor="text1"/>
          <w:lang w:val="en-US"/>
        </w:rPr>
        <w:t>on</w:t>
      </w:r>
      <w:proofErr w:type="spellEnd"/>
      <w:r w:rsidRPr="007D2309">
        <w:rPr>
          <w:rFonts w:ascii="Calibri" w:eastAsia="Arial" w:hAnsi="Calibri" w:cs="Calibri"/>
          <w:color w:val="000000" w:themeColor="text1"/>
          <w:lang w:val="en-US"/>
        </w:rPr>
        <w:t xml:space="preserve"> </w:t>
      </w:r>
      <w:r w:rsidRPr="00F90E76">
        <w:rPr>
          <w:rFonts w:ascii="Calibri" w:hAnsi="Calibri" w:cs="Calibri"/>
          <w:color w:val="000000" w:themeColor="text1"/>
        </w:rPr>
        <w:t xml:space="preserve">Mohammad </w:t>
      </w:r>
      <w:r w:rsidRPr="003E27B6">
        <w:rPr>
          <w:rFonts w:ascii="Calibri" w:hAnsi="Calibri" w:cs="Calibri"/>
          <w:i/>
          <w:iCs/>
          <w:color w:val="000000" w:themeColor="text1"/>
        </w:rPr>
        <w:t>et al</w:t>
      </w:r>
      <w:r w:rsidRPr="00F90E76">
        <w:rPr>
          <w:rFonts w:ascii="Calibri" w:hAnsi="Calibri" w:cs="Calibri"/>
          <w:color w:val="000000" w:themeColor="text1"/>
        </w:rPr>
        <w:t xml:space="preserve">, 2009 study in SD-208 treatment </w:t>
      </w:r>
      <w:r>
        <w:rPr>
          <w:rFonts w:ascii="Calibri" w:hAnsi="Calibri" w:cs="Calibri"/>
          <w:color w:val="000000" w:themeColor="text1"/>
        </w:rPr>
        <w:t>having bone anabolic effect on tumour free mice</w:t>
      </w:r>
    </w:p>
    <w:p w14:paraId="75B51F77" w14:textId="77777777" w:rsidR="00B30C91" w:rsidRPr="00F90E76" w:rsidRDefault="00B30C91" w:rsidP="00B30C91">
      <w:pPr>
        <w:spacing w:line="360" w:lineRule="auto"/>
        <w:jc w:val="both"/>
        <w:rPr>
          <w:rFonts w:ascii="Calibri" w:eastAsia="Arial" w:hAnsi="Calibri" w:cs="Calibri"/>
          <w:color w:val="000000" w:themeColor="text1"/>
          <w:lang w:val="en-US"/>
        </w:rPr>
      </w:pPr>
    </w:p>
    <w:p w14:paraId="4084FE35" w14:textId="77777777" w:rsidR="00B30C91" w:rsidRPr="007D2309" w:rsidRDefault="00B30C91" w:rsidP="00B30C91">
      <w:pPr>
        <w:spacing w:line="360" w:lineRule="auto"/>
        <w:jc w:val="both"/>
        <w:rPr>
          <w:rFonts w:ascii="Calibri" w:eastAsia="Arial" w:hAnsi="Calibri" w:cs="Calibri"/>
          <w:color w:val="000000" w:themeColor="text1"/>
          <w:lang w:val="en-US"/>
        </w:rPr>
      </w:pPr>
      <w:r w:rsidRPr="007D2309">
        <w:rPr>
          <w:rFonts w:ascii="Calibri" w:eastAsia="Arial" w:hAnsi="Calibri" w:cs="Calibri"/>
          <w:color w:val="000000" w:themeColor="text1"/>
          <w:lang w:val="en-US"/>
        </w:rPr>
        <w:t xml:space="preserve">Using Cohen’s d to calculate effect size, vehicle </w:t>
      </w:r>
      <w:r>
        <w:rPr>
          <w:rFonts w:ascii="Calibri" w:eastAsia="Arial" w:hAnsi="Calibri" w:cs="Calibri"/>
          <w:color w:val="000000" w:themeColor="text1"/>
          <w:lang w:val="en-US"/>
        </w:rPr>
        <w:t>11.6</w:t>
      </w:r>
      <w:r w:rsidRPr="007D2309">
        <w:rPr>
          <w:rFonts w:ascii="Calibri" w:eastAsia="Arial" w:hAnsi="Calibri" w:cs="Calibri"/>
          <w:color w:val="000000" w:themeColor="text1"/>
          <w:lang w:val="en-US"/>
        </w:rPr>
        <w:t xml:space="preserve">, SD </w:t>
      </w:r>
      <w:r>
        <w:rPr>
          <w:rFonts w:ascii="Calibri" w:eastAsia="Arial" w:hAnsi="Calibri" w:cs="Calibri"/>
          <w:color w:val="000000" w:themeColor="text1"/>
          <w:lang w:val="en-US"/>
        </w:rPr>
        <w:t>0.116</w:t>
      </w:r>
      <w:r w:rsidRPr="007D2309">
        <w:rPr>
          <w:rFonts w:ascii="Calibri" w:eastAsia="Arial" w:hAnsi="Calibri" w:cs="Calibri"/>
          <w:color w:val="000000" w:themeColor="text1"/>
          <w:lang w:val="en-US"/>
        </w:rPr>
        <w:t xml:space="preserve">. </w:t>
      </w:r>
      <w:r>
        <w:rPr>
          <w:rFonts w:ascii="Calibri" w:eastAsia="Arial" w:hAnsi="Calibri" w:cs="Calibri"/>
          <w:color w:val="000000" w:themeColor="text1"/>
          <w:lang w:val="en-US"/>
        </w:rPr>
        <w:t>SD-208</w:t>
      </w:r>
      <w:r w:rsidRPr="007D2309">
        <w:rPr>
          <w:rFonts w:ascii="Calibri" w:eastAsia="Arial" w:hAnsi="Calibri" w:cs="Calibri"/>
          <w:color w:val="000000" w:themeColor="text1"/>
          <w:lang w:val="en-US"/>
        </w:rPr>
        <w:t xml:space="preserve"> </w:t>
      </w:r>
      <w:r>
        <w:rPr>
          <w:rFonts w:ascii="Calibri" w:eastAsia="Arial" w:hAnsi="Calibri" w:cs="Calibri"/>
          <w:color w:val="000000" w:themeColor="text1"/>
          <w:lang w:val="en-US"/>
        </w:rPr>
        <w:t>20</w:t>
      </w:r>
      <w:r w:rsidRPr="007D2309">
        <w:rPr>
          <w:rFonts w:ascii="Calibri" w:eastAsia="Arial" w:hAnsi="Calibri" w:cs="Calibri"/>
          <w:color w:val="000000" w:themeColor="text1"/>
          <w:lang w:val="en-US"/>
        </w:rPr>
        <w:t xml:space="preserve">, SD </w:t>
      </w:r>
      <w:r>
        <w:rPr>
          <w:rFonts w:ascii="Calibri" w:eastAsia="Arial" w:hAnsi="Calibri" w:cs="Calibri"/>
          <w:color w:val="000000" w:themeColor="text1"/>
          <w:lang w:val="en-US"/>
        </w:rPr>
        <w:t>0.2</w:t>
      </w:r>
      <w:r w:rsidRPr="007D2309">
        <w:rPr>
          <w:rFonts w:ascii="Calibri" w:eastAsia="Arial" w:hAnsi="Calibri" w:cs="Calibri"/>
          <w:color w:val="000000" w:themeColor="text1"/>
          <w:lang w:val="en-US"/>
        </w:rPr>
        <w:t xml:space="preserve">. </w:t>
      </w:r>
    </w:p>
    <w:p w14:paraId="49191956" w14:textId="77777777" w:rsidR="00B30C91" w:rsidRPr="007D2309" w:rsidRDefault="00B30C91" w:rsidP="00B30C91">
      <w:pPr>
        <w:spacing w:line="360" w:lineRule="auto"/>
        <w:jc w:val="both"/>
        <w:rPr>
          <w:rFonts w:ascii="Calibri" w:eastAsia="Arial" w:hAnsi="Calibri" w:cs="Calibri"/>
          <w:color w:val="000000" w:themeColor="text1"/>
          <w:lang w:val="en-US"/>
        </w:rPr>
      </w:pPr>
    </w:p>
    <w:p w14:paraId="62EDC92A" w14:textId="77777777" w:rsidR="00B30C91" w:rsidRPr="007D2309" w:rsidRDefault="00B30C91" w:rsidP="00B30C91">
      <w:pPr>
        <w:spacing w:line="360" w:lineRule="auto"/>
        <w:jc w:val="both"/>
        <w:rPr>
          <w:rFonts w:ascii="Calibri" w:eastAsia="Arial" w:hAnsi="Calibri" w:cs="Calibri"/>
          <w:color w:val="000000" w:themeColor="text1"/>
          <w:lang w:val="en-US"/>
        </w:rPr>
      </w:pPr>
      <w:r w:rsidRPr="007D2309">
        <w:rPr>
          <w:rFonts w:ascii="Calibri" w:eastAsia="Arial" w:hAnsi="Calibri" w:cs="Calibri"/>
          <w:color w:val="000000" w:themeColor="text1"/>
          <w:lang w:val="en-US"/>
        </w:rPr>
        <w:t xml:space="preserve">Effect size:  </w:t>
      </w:r>
      <m:oMath>
        <m:f>
          <m:fPr>
            <m:ctrlPr>
              <w:rPr>
                <w:rFonts w:ascii="Cambria Math" w:eastAsia="Arial" w:hAnsi="Cambria Math" w:cs="Calibri"/>
                <w:color w:val="000000" w:themeColor="text1"/>
                <w:lang w:val="en-US"/>
              </w:rPr>
            </m:ctrlPr>
          </m:fPr>
          <m:num>
            <m:r>
              <m:rPr>
                <m:sty m:val="p"/>
              </m:rPr>
              <w:rPr>
                <w:rFonts w:ascii="Cambria Math" w:eastAsia="Arial" w:hAnsi="Cambria Math" w:cs="Calibri"/>
                <w:color w:val="000000" w:themeColor="text1"/>
                <w:lang w:val="en-US"/>
              </w:rPr>
              <m:t>0.2-0.116</m:t>
            </m:r>
          </m:num>
          <m:den>
            <m:r>
              <m:rPr>
                <m:sty m:val="p"/>
              </m:rPr>
              <w:rPr>
                <w:rFonts w:ascii="Cambria Math" w:eastAsia="Arial" w:hAnsi="Cambria Math" w:cs="Calibri"/>
                <w:color w:val="000000" w:themeColor="text1"/>
                <w:lang w:val="en-US"/>
              </w:rPr>
              <m:t>3.55</m:t>
            </m:r>
          </m:den>
        </m:f>
        <m:r>
          <m:rPr>
            <m:sty m:val="p"/>
          </m:rPr>
          <w:rPr>
            <w:rFonts w:ascii="Cambria Math" w:eastAsia="Arial" w:hAnsi="Cambria Math" w:cs="Calibri"/>
            <w:color w:val="000000" w:themeColor="text1"/>
            <w:lang w:val="en-US"/>
          </w:rPr>
          <m:t>≈</m:t>
        </m:r>
      </m:oMath>
      <w:r w:rsidRPr="007D2309">
        <w:rPr>
          <w:rFonts w:ascii="Calibri" w:eastAsia="Arial" w:hAnsi="Calibri" w:cs="Calibri"/>
          <w:color w:val="000000" w:themeColor="text1"/>
          <w:lang w:val="en-US"/>
        </w:rPr>
        <w:t xml:space="preserve"> </w:t>
      </w:r>
      <w:r>
        <w:rPr>
          <w:rFonts w:ascii="Calibri" w:eastAsia="Arial" w:hAnsi="Calibri" w:cs="Calibri"/>
          <w:color w:val="000000" w:themeColor="text1"/>
          <w:lang w:val="en-US"/>
        </w:rPr>
        <w:t>10.46</w:t>
      </w:r>
    </w:p>
    <w:p w14:paraId="574B30B0" w14:textId="77777777" w:rsidR="00B30C91" w:rsidRPr="007D2309" w:rsidRDefault="00B30C91" w:rsidP="00B30C91">
      <w:pPr>
        <w:spacing w:line="360" w:lineRule="auto"/>
        <w:jc w:val="both"/>
        <w:rPr>
          <w:rFonts w:ascii="Calibri" w:eastAsia="Arial" w:hAnsi="Calibri" w:cs="Calibri"/>
          <w:color w:val="000000" w:themeColor="text1"/>
          <w:lang w:val="en-US"/>
        </w:rPr>
      </w:pPr>
      <w:r w:rsidRPr="007D2309">
        <w:rPr>
          <w:rFonts w:ascii="Calibri" w:eastAsia="Arial" w:hAnsi="Calibri" w:cs="Calibri"/>
          <w:color w:val="000000" w:themeColor="text1"/>
          <w:lang w:val="en-US"/>
        </w:rPr>
        <w:t xml:space="preserve">Using G* software, </w:t>
      </w:r>
      <w:proofErr w:type="gramStart"/>
      <w:r w:rsidRPr="007D2309">
        <w:rPr>
          <w:rFonts w:ascii="Calibri" w:eastAsia="Arial" w:hAnsi="Calibri" w:cs="Calibri"/>
          <w:color w:val="000000" w:themeColor="text1"/>
          <w:lang w:val="en-US"/>
        </w:rPr>
        <w:t>where</w:t>
      </w:r>
      <w:r>
        <w:rPr>
          <w:rFonts w:ascii="Calibri" w:eastAsia="Arial" w:hAnsi="Calibri" w:cs="Calibri"/>
          <w:color w:val="000000" w:themeColor="text1"/>
          <w:lang w:val="en-US"/>
        </w:rPr>
        <w:t xml:space="preserve"> </w:t>
      </w:r>
      <w:r w:rsidRPr="007D2309">
        <w:rPr>
          <w:rFonts w:ascii="Calibri" w:eastAsia="Arial" w:hAnsi="Calibri" w:cs="Calibri"/>
          <w:color w:val="000000" w:themeColor="text1"/>
          <w:lang w:val="en-US"/>
        </w:rPr>
        <w:t xml:space="preserve"> Effect</w:t>
      </w:r>
      <w:proofErr w:type="gramEnd"/>
      <w:r w:rsidRPr="007D2309">
        <w:rPr>
          <w:rFonts w:ascii="Calibri" w:eastAsia="Arial" w:hAnsi="Calibri" w:cs="Calibri"/>
          <w:color w:val="000000" w:themeColor="text1"/>
          <w:lang w:val="en-US"/>
        </w:rPr>
        <w:t xml:space="preserve"> size (d): 1</w:t>
      </w:r>
      <w:r>
        <w:rPr>
          <w:rFonts w:ascii="Calibri" w:eastAsia="Arial" w:hAnsi="Calibri" w:cs="Calibri"/>
          <w:color w:val="000000" w:themeColor="text1"/>
          <w:lang w:val="en-US"/>
        </w:rPr>
        <w:t>0.46, r</w:t>
      </w:r>
      <w:r w:rsidRPr="007D2309">
        <w:rPr>
          <w:rFonts w:ascii="Calibri" w:eastAsia="Arial" w:hAnsi="Calibri" w:cs="Calibri"/>
          <w:color w:val="000000" w:themeColor="text1"/>
          <w:lang w:val="en-US"/>
        </w:rPr>
        <w:t>equired number of mice per group</w:t>
      </w:r>
      <m:oMath>
        <m:r>
          <m:rPr>
            <m:sty m:val="p"/>
          </m:rPr>
          <w:rPr>
            <w:rFonts w:ascii="Cambria Math" w:eastAsia="Arial" w:hAnsi="Cambria Math" w:cs="Calibri"/>
            <w:color w:val="000000" w:themeColor="text1"/>
            <w:lang w:val="en-US"/>
          </w:rPr>
          <m:t>≈</m:t>
        </m:r>
      </m:oMath>
      <w:r w:rsidRPr="007D2309">
        <w:rPr>
          <w:rFonts w:ascii="Calibri" w:eastAsia="Arial" w:hAnsi="Calibri" w:cs="Calibri"/>
          <w:color w:val="000000" w:themeColor="text1"/>
          <w:lang w:val="en-US"/>
        </w:rPr>
        <w:t xml:space="preserve"> </w:t>
      </w:r>
      <w:r>
        <w:rPr>
          <w:rFonts w:ascii="Calibri" w:eastAsia="Arial" w:hAnsi="Calibri" w:cs="Calibri"/>
          <w:color w:val="000000" w:themeColor="text1"/>
          <w:lang w:val="en-US"/>
        </w:rPr>
        <w:t>6</w:t>
      </w:r>
      <w:r w:rsidRPr="007D2309">
        <w:rPr>
          <w:rFonts w:ascii="Calibri" w:eastAsia="Arial" w:hAnsi="Calibri" w:cs="Calibri"/>
          <w:color w:val="000000" w:themeColor="text1"/>
          <w:lang w:val="en-US"/>
        </w:rPr>
        <w:t xml:space="preserve">. </w:t>
      </w:r>
    </w:p>
    <w:p w14:paraId="0FE4A8C9" w14:textId="77777777" w:rsidR="00B30C91" w:rsidRPr="002A2920" w:rsidRDefault="00B30C91" w:rsidP="00D20599">
      <w:pPr>
        <w:spacing w:line="360" w:lineRule="auto"/>
        <w:rPr>
          <w:rFonts w:ascii="Calibri" w:hAnsi="Calibri" w:cs="Calibri"/>
          <w:b/>
          <w:bCs/>
          <w:color w:val="000000" w:themeColor="text1"/>
          <w:lang w:val="en-US"/>
        </w:rPr>
      </w:pPr>
    </w:p>
    <w:p w14:paraId="038EF8A5" w14:textId="77777777" w:rsidR="00D201C1" w:rsidRPr="008F6649" w:rsidRDefault="00D201C1" w:rsidP="00D20599">
      <w:pPr>
        <w:spacing w:line="360" w:lineRule="auto"/>
        <w:rPr>
          <w:rFonts w:ascii="Calibri" w:hAnsi="Calibri" w:cs="Calibri"/>
          <w:b/>
          <w:bCs/>
          <w:color w:val="000000" w:themeColor="text1"/>
        </w:rPr>
      </w:pPr>
    </w:p>
    <w:p w14:paraId="0215D98A" w14:textId="7ECC62A7" w:rsidR="005E38A6" w:rsidRPr="00F90E76" w:rsidRDefault="00B30C91" w:rsidP="005E38A6">
      <w:pPr>
        <w:spacing w:line="360" w:lineRule="auto"/>
        <w:jc w:val="both"/>
        <w:rPr>
          <w:rFonts w:ascii="Calibri" w:eastAsia="Arial" w:hAnsi="Calibri" w:cs="Calibri"/>
          <w:color w:val="000000" w:themeColor="text1"/>
          <w:lang w:val="en-US"/>
        </w:rPr>
      </w:pPr>
      <w:r w:rsidRPr="001A67BA">
        <w:rPr>
          <w:rFonts w:ascii="Calibri" w:eastAsia="Arial" w:hAnsi="Calibri" w:cs="Calibri"/>
          <w:b/>
          <w:bCs/>
          <w:color w:val="000000" w:themeColor="text1"/>
          <w:lang w:val="en-US"/>
        </w:rPr>
        <w:t xml:space="preserve">Calculation </w:t>
      </w:r>
      <w:r>
        <w:rPr>
          <w:rFonts w:ascii="Calibri" w:eastAsia="Arial" w:hAnsi="Calibri" w:cs="Calibri"/>
          <w:b/>
          <w:bCs/>
          <w:color w:val="000000" w:themeColor="text1"/>
          <w:lang w:val="en-US"/>
        </w:rPr>
        <w:t>2</w:t>
      </w:r>
      <w:r w:rsidRPr="001A67BA">
        <w:rPr>
          <w:rFonts w:ascii="Calibri" w:eastAsia="Arial" w:hAnsi="Calibri" w:cs="Calibri"/>
          <w:b/>
          <w:bCs/>
          <w:color w:val="000000" w:themeColor="text1"/>
          <w:lang w:val="en-US"/>
        </w:rPr>
        <w:t>.</w:t>
      </w:r>
      <w:r>
        <w:rPr>
          <w:rFonts w:ascii="Calibri" w:eastAsia="Arial" w:hAnsi="Calibri" w:cs="Calibri"/>
          <w:b/>
          <w:bCs/>
          <w:color w:val="000000" w:themeColor="text1"/>
          <w:lang w:val="en-US"/>
        </w:rPr>
        <w:t xml:space="preserve"> </w:t>
      </w:r>
      <w:r w:rsidR="005E38A6" w:rsidRPr="007D2309">
        <w:rPr>
          <w:rFonts w:ascii="Calibri" w:eastAsia="Arial" w:hAnsi="Calibri" w:cs="Calibri"/>
          <w:color w:val="000000" w:themeColor="text1"/>
          <w:lang w:val="en-US"/>
        </w:rPr>
        <w:t xml:space="preserve">Based on </w:t>
      </w:r>
      <w:r w:rsidR="00D201C1">
        <w:rPr>
          <w:rFonts w:ascii="Calibri" w:hAnsi="Calibri" w:cs="Calibri"/>
          <w:color w:val="000000" w:themeColor="text1"/>
        </w:rPr>
        <w:t>Dunn</w:t>
      </w:r>
      <w:r w:rsidR="005E38A6" w:rsidRPr="002A2920">
        <w:rPr>
          <w:rFonts w:ascii="Calibri" w:hAnsi="Calibri" w:cs="Calibri"/>
          <w:i/>
          <w:iCs/>
          <w:color w:val="000000" w:themeColor="text1"/>
        </w:rPr>
        <w:t xml:space="preserve"> et al</w:t>
      </w:r>
      <w:r w:rsidR="005E38A6" w:rsidRPr="00F90E76">
        <w:rPr>
          <w:rFonts w:ascii="Calibri" w:hAnsi="Calibri" w:cs="Calibri"/>
          <w:color w:val="000000" w:themeColor="text1"/>
        </w:rPr>
        <w:t xml:space="preserve">, 2009 study </w:t>
      </w:r>
      <w:r w:rsidR="00D201C1">
        <w:rPr>
          <w:rFonts w:ascii="Calibri" w:eastAsia="Arial" w:hAnsi="Calibri" w:cs="Calibri"/>
          <w:color w:val="000000" w:themeColor="text1"/>
        </w:rPr>
        <w:t>in</w:t>
      </w:r>
      <w:r w:rsidR="00D201C1" w:rsidRPr="0024146F">
        <w:rPr>
          <w:rFonts w:ascii="Calibri" w:eastAsia="Arial" w:hAnsi="Calibri" w:cs="Calibri"/>
          <w:color w:val="000000" w:themeColor="text1"/>
        </w:rPr>
        <w:t xml:space="preserve"> SD-208 treatment significantly reduced lesion area in a breast cancer bone metastasis model</w:t>
      </w:r>
      <w:r w:rsidR="00D201C1">
        <w:rPr>
          <w:rFonts w:ascii="Calibri" w:hAnsi="Calibri" w:cs="Calibri"/>
          <w:color w:val="000000" w:themeColor="text1"/>
        </w:rPr>
        <w:t>.</w:t>
      </w:r>
    </w:p>
    <w:p w14:paraId="1B472275" w14:textId="4FBE50FC" w:rsidR="005E38A6" w:rsidRPr="007D2309" w:rsidRDefault="005E38A6" w:rsidP="005E38A6">
      <w:pPr>
        <w:spacing w:line="360" w:lineRule="auto"/>
        <w:jc w:val="both"/>
        <w:rPr>
          <w:rFonts w:ascii="Calibri" w:eastAsia="Arial" w:hAnsi="Calibri" w:cs="Calibri"/>
          <w:color w:val="000000" w:themeColor="text1"/>
          <w:lang w:val="en-US"/>
        </w:rPr>
      </w:pPr>
      <w:r w:rsidRPr="007D2309">
        <w:rPr>
          <w:rFonts w:ascii="Calibri" w:eastAsia="Arial" w:hAnsi="Calibri" w:cs="Calibri"/>
          <w:color w:val="000000" w:themeColor="text1"/>
          <w:lang w:val="en-US"/>
        </w:rPr>
        <w:t xml:space="preserve">Using Cohen’s d to calculate effect size, vehicle </w:t>
      </w:r>
      <w:r w:rsidR="00D201C1">
        <w:rPr>
          <w:rFonts w:ascii="Calibri" w:eastAsia="Arial" w:hAnsi="Calibri" w:cs="Calibri"/>
          <w:color w:val="000000" w:themeColor="text1"/>
          <w:lang w:val="en-US"/>
        </w:rPr>
        <w:t>22</w:t>
      </w:r>
      <w:r w:rsidRPr="007D2309">
        <w:rPr>
          <w:rFonts w:ascii="Calibri" w:eastAsia="Arial" w:hAnsi="Calibri" w:cs="Calibri"/>
          <w:color w:val="000000" w:themeColor="text1"/>
          <w:lang w:val="en-US"/>
        </w:rPr>
        <w:t xml:space="preserve">, SD </w:t>
      </w:r>
      <w:r w:rsidR="00D201C1">
        <w:rPr>
          <w:rFonts w:ascii="Calibri" w:eastAsia="Arial" w:hAnsi="Calibri" w:cs="Calibri"/>
          <w:color w:val="000000" w:themeColor="text1"/>
          <w:lang w:val="en-US"/>
        </w:rPr>
        <w:t>2.5</w:t>
      </w:r>
      <w:r w:rsidRPr="007D2309">
        <w:rPr>
          <w:rFonts w:ascii="Calibri" w:eastAsia="Arial" w:hAnsi="Calibri" w:cs="Calibri"/>
          <w:color w:val="000000" w:themeColor="text1"/>
          <w:lang w:val="en-US"/>
        </w:rPr>
        <w:t xml:space="preserve">. SD-208 </w:t>
      </w:r>
      <w:r w:rsidR="00D201C1">
        <w:rPr>
          <w:rFonts w:ascii="Calibri" w:eastAsia="Arial" w:hAnsi="Calibri" w:cs="Calibri"/>
          <w:color w:val="000000" w:themeColor="text1"/>
          <w:lang w:val="en-US"/>
        </w:rPr>
        <w:t>8</w:t>
      </w:r>
      <w:r w:rsidRPr="007D2309">
        <w:rPr>
          <w:rFonts w:ascii="Calibri" w:eastAsia="Arial" w:hAnsi="Calibri" w:cs="Calibri"/>
          <w:color w:val="000000" w:themeColor="text1"/>
          <w:lang w:val="en-US"/>
        </w:rPr>
        <w:t xml:space="preserve">, SD </w:t>
      </w:r>
      <w:r w:rsidR="00D201C1">
        <w:rPr>
          <w:rFonts w:ascii="Calibri" w:eastAsia="Arial" w:hAnsi="Calibri" w:cs="Calibri"/>
          <w:color w:val="000000" w:themeColor="text1"/>
          <w:lang w:val="en-US"/>
        </w:rPr>
        <w:t>2.5</w:t>
      </w:r>
      <w:r w:rsidRPr="007D2309">
        <w:rPr>
          <w:rFonts w:ascii="Calibri" w:eastAsia="Arial" w:hAnsi="Calibri" w:cs="Calibri"/>
          <w:color w:val="000000" w:themeColor="text1"/>
          <w:lang w:val="en-US"/>
        </w:rPr>
        <w:t xml:space="preserve">. </w:t>
      </w:r>
    </w:p>
    <w:p w14:paraId="13019323" w14:textId="14F9C803" w:rsidR="005E38A6" w:rsidRPr="007D2309" w:rsidRDefault="005E38A6" w:rsidP="005E38A6">
      <w:pPr>
        <w:spacing w:line="360" w:lineRule="auto"/>
        <w:jc w:val="both"/>
        <w:rPr>
          <w:rFonts w:ascii="Calibri" w:eastAsia="Arial" w:hAnsi="Calibri" w:cs="Calibri"/>
          <w:color w:val="000000" w:themeColor="text1"/>
          <w:lang w:val="en-US"/>
        </w:rPr>
      </w:pPr>
      <w:r w:rsidRPr="007D2309">
        <w:rPr>
          <w:rFonts w:ascii="Calibri" w:eastAsia="Arial" w:hAnsi="Calibri" w:cs="Calibri"/>
          <w:color w:val="000000" w:themeColor="text1"/>
          <w:lang w:val="en-US"/>
        </w:rPr>
        <w:t xml:space="preserve">Effect size:  </w:t>
      </w:r>
      <m:oMath>
        <m:f>
          <m:fPr>
            <m:ctrlPr>
              <w:rPr>
                <w:rFonts w:ascii="Cambria Math" w:eastAsia="Arial" w:hAnsi="Cambria Math" w:cs="Calibri"/>
                <w:color w:val="000000" w:themeColor="text1"/>
                <w:lang w:val="en-US"/>
              </w:rPr>
            </m:ctrlPr>
          </m:fPr>
          <m:num>
            <m:r>
              <m:rPr>
                <m:sty m:val="p"/>
              </m:rPr>
              <w:rPr>
                <w:rFonts w:ascii="Cambria Math" w:eastAsia="Arial" w:hAnsi="Cambria Math" w:cs="Calibri"/>
                <w:color w:val="000000" w:themeColor="text1"/>
                <w:lang w:val="en-US"/>
              </w:rPr>
              <m:t>22-8</m:t>
            </m:r>
          </m:num>
          <m:den>
            <m:r>
              <m:rPr>
                <m:sty m:val="p"/>
              </m:rPr>
              <w:rPr>
                <w:rFonts w:ascii="Cambria Math" w:eastAsia="Arial" w:hAnsi="Cambria Math" w:cs="Calibri"/>
                <w:color w:val="000000" w:themeColor="text1"/>
                <w:lang w:val="en-US"/>
              </w:rPr>
              <m:t>2.5</m:t>
            </m:r>
          </m:den>
        </m:f>
        <m:r>
          <m:rPr>
            <m:sty m:val="p"/>
          </m:rPr>
          <w:rPr>
            <w:rFonts w:ascii="Cambria Math" w:eastAsia="Arial" w:hAnsi="Cambria Math" w:cs="Calibri"/>
            <w:color w:val="000000" w:themeColor="text1"/>
            <w:lang w:val="en-US"/>
          </w:rPr>
          <m:t>≈</m:t>
        </m:r>
      </m:oMath>
      <w:r w:rsidRPr="007D2309">
        <w:rPr>
          <w:rFonts w:ascii="Calibri" w:eastAsia="Arial" w:hAnsi="Calibri" w:cs="Calibri"/>
          <w:color w:val="000000" w:themeColor="text1"/>
          <w:lang w:val="en-US"/>
        </w:rPr>
        <w:t xml:space="preserve"> </w:t>
      </w:r>
      <w:r w:rsidR="00D201C1">
        <w:rPr>
          <w:rFonts w:ascii="Calibri" w:eastAsia="Arial" w:hAnsi="Calibri" w:cs="Calibri"/>
          <w:color w:val="000000" w:themeColor="text1"/>
          <w:lang w:val="en-US"/>
        </w:rPr>
        <w:t>5.</w:t>
      </w:r>
      <w:r>
        <w:rPr>
          <w:rFonts w:ascii="Calibri" w:eastAsia="Arial" w:hAnsi="Calibri" w:cs="Calibri"/>
          <w:color w:val="000000" w:themeColor="text1"/>
          <w:lang w:val="en-US"/>
        </w:rPr>
        <w:t>6</w:t>
      </w:r>
    </w:p>
    <w:p w14:paraId="3E766BC6" w14:textId="04803F18" w:rsidR="005E38A6" w:rsidRPr="007D2309" w:rsidRDefault="005E38A6" w:rsidP="005E38A6">
      <w:pPr>
        <w:spacing w:line="360" w:lineRule="auto"/>
        <w:jc w:val="both"/>
        <w:rPr>
          <w:rFonts w:ascii="Calibri" w:eastAsia="Arial" w:hAnsi="Calibri" w:cs="Calibri"/>
          <w:color w:val="000000" w:themeColor="text1"/>
          <w:lang w:val="en-US"/>
        </w:rPr>
      </w:pPr>
      <w:r w:rsidRPr="007D2309">
        <w:rPr>
          <w:rFonts w:ascii="Calibri" w:eastAsia="Arial" w:hAnsi="Calibri" w:cs="Calibri"/>
          <w:color w:val="000000" w:themeColor="text1"/>
          <w:lang w:val="en-US"/>
        </w:rPr>
        <w:t xml:space="preserve">Using G* software, where </w:t>
      </w:r>
      <w:r>
        <w:rPr>
          <w:rFonts w:ascii="Calibri" w:eastAsia="Arial" w:hAnsi="Calibri" w:cs="Calibri"/>
          <w:color w:val="000000" w:themeColor="text1"/>
          <w:lang w:val="en-US"/>
        </w:rPr>
        <w:t>e</w:t>
      </w:r>
      <w:r w:rsidRPr="007D2309">
        <w:rPr>
          <w:rFonts w:ascii="Calibri" w:eastAsia="Arial" w:hAnsi="Calibri" w:cs="Calibri"/>
          <w:color w:val="000000" w:themeColor="text1"/>
          <w:lang w:val="en-US"/>
        </w:rPr>
        <w:t>ffect size</w:t>
      </w:r>
      <w:r>
        <w:rPr>
          <w:rFonts w:ascii="Calibri" w:eastAsia="Arial" w:hAnsi="Calibri" w:cs="Calibri"/>
          <w:color w:val="000000" w:themeColor="text1"/>
          <w:lang w:val="en-US"/>
        </w:rPr>
        <w:t xml:space="preserve"> </w:t>
      </w:r>
      <w:r w:rsidR="00D201C1">
        <w:rPr>
          <w:rFonts w:ascii="Calibri" w:eastAsia="Arial" w:hAnsi="Calibri" w:cs="Calibri"/>
          <w:color w:val="000000" w:themeColor="text1"/>
          <w:lang w:val="en-US"/>
        </w:rPr>
        <w:t>5.</w:t>
      </w:r>
      <w:r>
        <w:rPr>
          <w:rFonts w:ascii="Calibri" w:eastAsia="Arial" w:hAnsi="Calibri" w:cs="Calibri"/>
          <w:color w:val="000000" w:themeColor="text1"/>
          <w:lang w:val="en-US"/>
        </w:rPr>
        <w:t>6</w:t>
      </w:r>
      <w:r w:rsidRPr="007D2309">
        <w:rPr>
          <w:rFonts w:ascii="Calibri" w:eastAsia="Arial" w:hAnsi="Calibri" w:cs="Calibri"/>
          <w:color w:val="000000" w:themeColor="text1"/>
          <w:lang w:val="en-US"/>
        </w:rPr>
        <w:t>,</w:t>
      </w:r>
      <w:r>
        <w:rPr>
          <w:rFonts w:ascii="Calibri" w:eastAsia="Arial" w:hAnsi="Calibri" w:cs="Calibri"/>
          <w:color w:val="000000" w:themeColor="text1"/>
          <w:lang w:val="en-US"/>
        </w:rPr>
        <w:t xml:space="preserve"> r</w:t>
      </w:r>
      <w:r w:rsidRPr="007D2309">
        <w:rPr>
          <w:rFonts w:ascii="Calibri" w:eastAsia="Arial" w:hAnsi="Calibri" w:cs="Calibri"/>
          <w:color w:val="000000" w:themeColor="text1"/>
          <w:lang w:val="en-US"/>
        </w:rPr>
        <w:t>equired number of mice per group</w:t>
      </w:r>
      <m:oMath>
        <m:r>
          <m:rPr>
            <m:sty m:val="p"/>
          </m:rPr>
          <w:rPr>
            <w:rFonts w:ascii="Cambria Math" w:eastAsia="Arial" w:hAnsi="Cambria Math" w:cs="Calibri"/>
            <w:color w:val="000000" w:themeColor="text1"/>
            <w:lang w:val="en-US"/>
          </w:rPr>
          <m:t>≈</m:t>
        </m:r>
      </m:oMath>
      <w:r w:rsidRPr="007D2309">
        <w:rPr>
          <w:rFonts w:ascii="Calibri" w:eastAsia="Arial" w:hAnsi="Calibri" w:cs="Calibri"/>
          <w:color w:val="000000" w:themeColor="text1"/>
          <w:lang w:val="en-US"/>
        </w:rPr>
        <w:t xml:space="preserve"> </w:t>
      </w:r>
      <w:r w:rsidR="00D201C1">
        <w:rPr>
          <w:rFonts w:ascii="Calibri" w:eastAsia="Arial" w:hAnsi="Calibri" w:cs="Calibri"/>
          <w:color w:val="000000" w:themeColor="text1"/>
          <w:lang w:val="en-US"/>
        </w:rPr>
        <w:t>9</w:t>
      </w:r>
      <w:r w:rsidRPr="007D2309">
        <w:rPr>
          <w:rFonts w:ascii="Calibri" w:eastAsia="Arial" w:hAnsi="Calibri" w:cs="Calibri"/>
          <w:color w:val="000000" w:themeColor="text1"/>
          <w:lang w:val="en-US"/>
        </w:rPr>
        <w:t xml:space="preserve"> </w:t>
      </w:r>
    </w:p>
    <w:p w14:paraId="7D4B8031" w14:textId="77777777" w:rsidR="00D20599" w:rsidRDefault="00D20599" w:rsidP="00D20599">
      <w:pPr>
        <w:spacing w:line="360" w:lineRule="auto"/>
        <w:rPr>
          <w:rFonts w:ascii="Calibri" w:hAnsi="Calibri" w:cs="Calibri"/>
          <w:color w:val="000000" w:themeColor="text1"/>
        </w:rPr>
      </w:pPr>
    </w:p>
    <w:p w14:paraId="5481D767" w14:textId="77777777" w:rsidR="00D20599" w:rsidRPr="008F6649" w:rsidRDefault="00D20599" w:rsidP="00D20599">
      <w:pPr>
        <w:spacing w:line="360" w:lineRule="auto"/>
        <w:rPr>
          <w:rFonts w:ascii="Calibri" w:hAnsi="Calibri" w:cs="Calibri"/>
          <w:b/>
          <w:bCs/>
          <w:color w:val="000000" w:themeColor="text1"/>
        </w:rPr>
      </w:pPr>
      <w:r w:rsidRPr="008F6649">
        <w:rPr>
          <w:rFonts w:ascii="Calibri" w:hAnsi="Calibri" w:cs="Calibri" w:hint="eastAsia"/>
          <w:b/>
          <w:bCs/>
          <w:color w:val="000000" w:themeColor="text1"/>
        </w:rPr>
        <w:t>F</w:t>
      </w:r>
      <w:r w:rsidRPr="008F6649">
        <w:rPr>
          <w:rFonts w:ascii="Calibri" w:hAnsi="Calibri" w:cs="Calibri"/>
          <w:b/>
          <w:bCs/>
          <w:color w:val="000000" w:themeColor="text1"/>
        </w:rPr>
        <w:t xml:space="preserve">unding </w:t>
      </w:r>
    </w:p>
    <w:p w14:paraId="14317126" w14:textId="77777777" w:rsidR="00D20599" w:rsidRDefault="00D20599" w:rsidP="00D20599">
      <w:pPr>
        <w:spacing w:line="360" w:lineRule="auto"/>
        <w:rPr>
          <w:rFonts w:ascii="Calibri" w:hAnsi="Calibri" w:cs="Calibri"/>
          <w:color w:val="000000" w:themeColor="text1"/>
        </w:rPr>
      </w:pPr>
      <w:r>
        <w:rPr>
          <w:rFonts w:ascii="Calibri" w:hAnsi="Calibri" w:cs="Calibri" w:hint="eastAsia"/>
          <w:color w:val="000000" w:themeColor="text1"/>
        </w:rPr>
        <w:t>T</w:t>
      </w:r>
      <w:r>
        <w:rPr>
          <w:rFonts w:ascii="Calibri" w:hAnsi="Calibri" w:cs="Calibri"/>
          <w:color w:val="000000" w:themeColor="text1"/>
        </w:rPr>
        <w:t xml:space="preserve">his work was self-funded </w:t>
      </w:r>
    </w:p>
    <w:p w14:paraId="47CE7367" w14:textId="77777777" w:rsidR="00D20599" w:rsidRPr="00A04B6B" w:rsidRDefault="00D20599" w:rsidP="00D20599">
      <w:pPr>
        <w:spacing w:line="360" w:lineRule="auto"/>
        <w:rPr>
          <w:rFonts w:ascii="Calibri" w:hAnsi="Calibri" w:cs="Calibri"/>
          <w:color w:val="000000" w:themeColor="text1"/>
        </w:rPr>
      </w:pPr>
    </w:p>
    <w:p w14:paraId="562E23E3" w14:textId="77777777" w:rsidR="00D20599" w:rsidRPr="008F6649" w:rsidRDefault="00D20599" w:rsidP="00D20599">
      <w:pPr>
        <w:spacing w:line="360" w:lineRule="auto"/>
        <w:rPr>
          <w:rFonts w:ascii="Calibri" w:hAnsi="Calibri" w:cs="Calibri"/>
          <w:b/>
          <w:bCs/>
          <w:color w:val="000000" w:themeColor="text1"/>
        </w:rPr>
      </w:pPr>
      <w:r w:rsidRPr="008F6649">
        <w:rPr>
          <w:rFonts w:ascii="Calibri" w:hAnsi="Calibri" w:cs="Calibri" w:hint="eastAsia"/>
          <w:b/>
          <w:bCs/>
          <w:color w:val="000000" w:themeColor="text1"/>
        </w:rPr>
        <w:t>C</w:t>
      </w:r>
      <w:r w:rsidRPr="008F6649">
        <w:rPr>
          <w:rFonts w:ascii="Calibri" w:hAnsi="Calibri" w:cs="Calibri"/>
          <w:b/>
          <w:bCs/>
          <w:color w:val="000000" w:themeColor="text1"/>
        </w:rPr>
        <w:t xml:space="preserve">onflicts of interest </w:t>
      </w:r>
    </w:p>
    <w:p w14:paraId="4323A3C4" w14:textId="77777777" w:rsidR="00D20599" w:rsidRDefault="00D20599" w:rsidP="00D20599">
      <w:pPr>
        <w:spacing w:line="360" w:lineRule="auto"/>
        <w:rPr>
          <w:rFonts w:ascii="Calibri" w:hAnsi="Calibri" w:cs="Calibri"/>
          <w:color w:val="000000" w:themeColor="text1"/>
        </w:rPr>
      </w:pPr>
      <w:r>
        <w:rPr>
          <w:rFonts w:ascii="Calibri" w:hAnsi="Calibri" w:cs="Calibri" w:hint="eastAsia"/>
          <w:color w:val="000000" w:themeColor="text1"/>
        </w:rPr>
        <w:t>T</w:t>
      </w:r>
      <w:r>
        <w:rPr>
          <w:rFonts w:ascii="Calibri" w:hAnsi="Calibri" w:cs="Calibri"/>
          <w:color w:val="000000" w:themeColor="text1"/>
        </w:rPr>
        <w:t>he authors have no conflicts of interest</w:t>
      </w:r>
    </w:p>
    <w:p w14:paraId="494E6A0C" w14:textId="77777777" w:rsidR="00D20599" w:rsidRPr="00A04B6B" w:rsidRDefault="00D20599" w:rsidP="00D20599">
      <w:pPr>
        <w:spacing w:line="360" w:lineRule="auto"/>
        <w:rPr>
          <w:rFonts w:ascii="Calibri" w:hAnsi="Calibri" w:cs="Calibri"/>
          <w:color w:val="000000" w:themeColor="text1"/>
        </w:rPr>
      </w:pPr>
      <w:r>
        <w:rPr>
          <w:rFonts w:ascii="Calibri" w:hAnsi="Calibri" w:cs="Calibri" w:hint="eastAsia"/>
          <w:color w:val="000000" w:themeColor="text1"/>
        </w:rPr>
        <w:t>D</w:t>
      </w:r>
      <w:r>
        <w:rPr>
          <w:rFonts w:ascii="Calibri" w:hAnsi="Calibri" w:cs="Calibri"/>
          <w:color w:val="000000" w:themeColor="text1"/>
        </w:rPr>
        <w:t xml:space="preserve">ata Availability </w:t>
      </w:r>
    </w:p>
    <w:p w14:paraId="60473203" w14:textId="77777777" w:rsidR="00D20599" w:rsidRDefault="00D20599" w:rsidP="00D20599">
      <w:pPr>
        <w:spacing w:line="360" w:lineRule="auto"/>
        <w:rPr>
          <w:rFonts w:ascii="Calibri" w:hAnsi="Calibri" w:cs="Calibri"/>
          <w:color w:val="000000" w:themeColor="text1"/>
        </w:rPr>
      </w:pPr>
      <w:r>
        <w:rPr>
          <w:rFonts w:ascii="Calibri" w:hAnsi="Calibri" w:cs="Calibri"/>
          <w:color w:val="000000" w:themeColor="text1"/>
        </w:rPr>
        <w:t>The data that support the findings of this study are available within the article.</w:t>
      </w:r>
    </w:p>
    <w:p w14:paraId="26568D42" w14:textId="77777777" w:rsidR="00D20599" w:rsidRPr="00A04B6B" w:rsidRDefault="00D20599" w:rsidP="00D20599">
      <w:pPr>
        <w:spacing w:line="360" w:lineRule="auto"/>
        <w:rPr>
          <w:rFonts w:ascii="Calibri" w:hAnsi="Calibri" w:cs="Calibri"/>
          <w:color w:val="000000" w:themeColor="text1"/>
        </w:rPr>
      </w:pPr>
    </w:p>
    <w:p w14:paraId="6175F398" w14:textId="77777777" w:rsidR="00D20599" w:rsidRPr="008F6649" w:rsidRDefault="00D20599" w:rsidP="00D20599">
      <w:pPr>
        <w:spacing w:line="360" w:lineRule="auto"/>
        <w:rPr>
          <w:rFonts w:ascii="Calibri" w:hAnsi="Calibri" w:cs="Calibri"/>
          <w:b/>
          <w:bCs/>
          <w:color w:val="000000" w:themeColor="text1"/>
        </w:rPr>
      </w:pPr>
      <w:r w:rsidRPr="008F6649">
        <w:rPr>
          <w:rFonts w:ascii="Calibri" w:hAnsi="Calibri" w:cs="Calibri"/>
          <w:b/>
          <w:bCs/>
          <w:color w:val="000000" w:themeColor="text1"/>
        </w:rPr>
        <w:t xml:space="preserve">References </w:t>
      </w:r>
    </w:p>
    <w:p w14:paraId="050EE72A" w14:textId="77777777" w:rsidR="00D20599" w:rsidRDefault="00D20599" w:rsidP="00D20599">
      <w:pPr>
        <w:rPr>
          <w:rFonts w:ascii="Calibri" w:hAnsi="Calibri" w:cs="Calibri"/>
          <w:color w:val="212121"/>
          <w:shd w:val="clear" w:color="auto" w:fill="FFFFFF"/>
        </w:rPr>
      </w:pPr>
      <w:proofErr w:type="spellStart"/>
      <w:r w:rsidRPr="00A04F8F">
        <w:rPr>
          <w:rFonts w:ascii="Calibri" w:hAnsi="Calibri" w:cs="Calibri"/>
          <w:color w:val="212121"/>
          <w:shd w:val="clear" w:color="auto" w:fill="FFFFFF"/>
        </w:rPr>
        <w:t>Abnaof</w:t>
      </w:r>
      <w:proofErr w:type="spellEnd"/>
      <w:r w:rsidRPr="00A04F8F">
        <w:rPr>
          <w:rFonts w:ascii="Calibri" w:hAnsi="Calibri" w:cs="Calibri"/>
          <w:color w:val="212121"/>
          <w:shd w:val="clear" w:color="auto" w:fill="FFFFFF"/>
        </w:rPr>
        <w:t xml:space="preserve">, K., Mallela, N., </w:t>
      </w:r>
      <w:proofErr w:type="spellStart"/>
      <w:r w:rsidRPr="00A04F8F">
        <w:rPr>
          <w:rFonts w:ascii="Calibri" w:hAnsi="Calibri" w:cs="Calibri"/>
          <w:color w:val="212121"/>
          <w:shd w:val="clear" w:color="auto" w:fill="FFFFFF"/>
        </w:rPr>
        <w:t>Walenda</w:t>
      </w:r>
      <w:proofErr w:type="spellEnd"/>
      <w:r w:rsidRPr="00A04F8F">
        <w:rPr>
          <w:rFonts w:ascii="Calibri" w:hAnsi="Calibri" w:cs="Calibri"/>
          <w:color w:val="212121"/>
          <w:shd w:val="clear" w:color="auto" w:fill="FFFFFF"/>
        </w:rPr>
        <w:t xml:space="preserve">, G., </w:t>
      </w:r>
      <w:proofErr w:type="spellStart"/>
      <w:r w:rsidRPr="00A04F8F">
        <w:rPr>
          <w:rFonts w:ascii="Calibri" w:hAnsi="Calibri" w:cs="Calibri"/>
          <w:color w:val="212121"/>
          <w:shd w:val="clear" w:color="auto" w:fill="FFFFFF"/>
        </w:rPr>
        <w:t>Meurer</w:t>
      </w:r>
      <w:proofErr w:type="spellEnd"/>
      <w:r w:rsidRPr="00A04F8F">
        <w:rPr>
          <w:rFonts w:ascii="Calibri" w:hAnsi="Calibri" w:cs="Calibri"/>
          <w:color w:val="212121"/>
          <w:shd w:val="clear" w:color="auto" w:fill="FFFFFF"/>
        </w:rPr>
        <w:t xml:space="preserve">, S. K., </w:t>
      </w:r>
      <w:proofErr w:type="spellStart"/>
      <w:r w:rsidRPr="00A04F8F">
        <w:rPr>
          <w:rFonts w:ascii="Calibri" w:hAnsi="Calibri" w:cs="Calibri"/>
          <w:color w:val="212121"/>
          <w:shd w:val="clear" w:color="auto" w:fill="FFFFFF"/>
        </w:rPr>
        <w:t>Seré</w:t>
      </w:r>
      <w:proofErr w:type="spellEnd"/>
      <w:r w:rsidRPr="00A04F8F">
        <w:rPr>
          <w:rFonts w:ascii="Calibri" w:hAnsi="Calibri" w:cs="Calibri"/>
          <w:color w:val="212121"/>
          <w:shd w:val="clear" w:color="auto" w:fill="FFFFFF"/>
        </w:rPr>
        <w:t xml:space="preserve">, K., Lin, Q., </w:t>
      </w:r>
      <w:proofErr w:type="spellStart"/>
      <w:r w:rsidRPr="00A04F8F">
        <w:rPr>
          <w:rFonts w:ascii="Calibri" w:hAnsi="Calibri" w:cs="Calibri"/>
          <w:color w:val="212121"/>
          <w:shd w:val="clear" w:color="auto" w:fill="FFFFFF"/>
        </w:rPr>
        <w:t>Smeets</w:t>
      </w:r>
      <w:proofErr w:type="spellEnd"/>
      <w:r w:rsidRPr="00A04F8F">
        <w:rPr>
          <w:rFonts w:ascii="Calibri" w:hAnsi="Calibri" w:cs="Calibri"/>
          <w:color w:val="212121"/>
          <w:shd w:val="clear" w:color="auto" w:fill="FFFFFF"/>
        </w:rPr>
        <w:t xml:space="preserve">, B., Hoffmann, K., Wagner, W., </w:t>
      </w:r>
      <w:proofErr w:type="spellStart"/>
      <w:r w:rsidRPr="00A04F8F">
        <w:rPr>
          <w:rFonts w:ascii="Calibri" w:hAnsi="Calibri" w:cs="Calibri"/>
          <w:color w:val="212121"/>
          <w:shd w:val="clear" w:color="auto" w:fill="FFFFFF"/>
        </w:rPr>
        <w:t>Zenke</w:t>
      </w:r>
      <w:proofErr w:type="spellEnd"/>
      <w:r w:rsidRPr="00A04F8F">
        <w:rPr>
          <w:rFonts w:ascii="Calibri" w:hAnsi="Calibri" w:cs="Calibri"/>
          <w:color w:val="212121"/>
          <w:shd w:val="clear" w:color="auto" w:fill="FFFFFF"/>
        </w:rPr>
        <w:t xml:space="preserve">, M., </w:t>
      </w:r>
      <w:proofErr w:type="spellStart"/>
      <w:r w:rsidRPr="00A04F8F">
        <w:rPr>
          <w:rFonts w:ascii="Calibri" w:hAnsi="Calibri" w:cs="Calibri"/>
          <w:color w:val="212121"/>
          <w:shd w:val="clear" w:color="auto" w:fill="FFFFFF"/>
        </w:rPr>
        <w:t>Weiskirchen</w:t>
      </w:r>
      <w:proofErr w:type="spellEnd"/>
      <w:r w:rsidRPr="00A04F8F">
        <w:rPr>
          <w:rFonts w:ascii="Calibri" w:hAnsi="Calibri" w:cs="Calibri"/>
          <w:color w:val="212121"/>
          <w:shd w:val="clear" w:color="auto" w:fill="FFFFFF"/>
        </w:rPr>
        <w:t xml:space="preserve">, R., &amp; Fröhlich, H. (2014). TGF-β stimulation in human </w:t>
      </w:r>
      <w:r w:rsidRPr="00A04F8F">
        <w:rPr>
          <w:rFonts w:ascii="Calibri" w:hAnsi="Calibri" w:cs="Calibri"/>
          <w:color w:val="212121"/>
          <w:shd w:val="clear" w:color="auto" w:fill="FFFFFF"/>
        </w:rPr>
        <w:lastRenderedPageBreak/>
        <w:t>and murine cells reveals commonly affected biological processes and pathways at transcription level. </w:t>
      </w:r>
      <w:r w:rsidRPr="00A04F8F">
        <w:rPr>
          <w:rFonts w:ascii="Calibri" w:hAnsi="Calibri" w:cs="Calibri"/>
          <w:i/>
          <w:iCs/>
          <w:color w:val="212121"/>
          <w:shd w:val="clear" w:color="auto" w:fill="FFFFFF"/>
        </w:rPr>
        <w:t>BMC systems biology</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8</w:t>
      </w:r>
      <w:r w:rsidRPr="00A04F8F">
        <w:rPr>
          <w:rFonts w:ascii="Calibri" w:hAnsi="Calibri" w:cs="Calibri"/>
          <w:color w:val="212121"/>
          <w:shd w:val="clear" w:color="auto" w:fill="FFFFFF"/>
        </w:rPr>
        <w:t>, 55. </w:t>
      </w:r>
    </w:p>
    <w:p w14:paraId="27C6DAAD" w14:textId="77777777" w:rsidR="00D20599" w:rsidRPr="00A04F8F" w:rsidRDefault="00D20599" w:rsidP="00D20599">
      <w:pPr>
        <w:rPr>
          <w:rFonts w:ascii="Calibri" w:hAnsi="Calibri" w:cs="Calibri"/>
          <w:color w:val="212121"/>
          <w:shd w:val="clear" w:color="auto" w:fill="FFFFFF"/>
        </w:rPr>
      </w:pPr>
    </w:p>
    <w:p w14:paraId="12BFDCF7" w14:textId="77777777" w:rsidR="00D20599" w:rsidRDefault="00D20599" w:rsidP="00D20599">
      <w:pPr>
        <w:rPr>
          <w:rFonts w:ascii="Calibri" w:hAnsi="Calibri" w:cs="Calibri"/>
          <w:color w:val="212121"/>
          <w:shd w:val="clear" w:color="auto" w:fill="FFFFFF"/>
        </w:rPr>
      </w:pPr>
      <w:proofErr w:type="spellStart"/>
      <w:r w:rsidRPr="00A04F8F">
        <w:rPr>
          <w:rFonts w:ascii="Calibri" w:hAnsi="Calibri" w:cs="Calibri"/>
          <w:color w:val="212121"/>
          <w:shd w:val="clear" w:color="auto" w:fill="FFFFFF"/>
        </w:rPr>
        <w:t>Batlle</w:t>
      </w:r>
      <w:proofErr w:type="spellEnd"/>
      <w:r w:rsidRPr="00A04F8F">
        <w:rPr>
          <w:rFonts w:ascii="Calibri" w:hAnsi="Calibri" w:cs="Calibri"/>
          <w:color w:val="212121"/>
          <w:shd w:val="clear" w:color="auto" w:fill="FFFFFF"/>
        </w:rPr>
        <w:t xml:space="preserve">, E., &amp; </w:t>
      </w:r>
      <w:proofErr w:type="spellStart"/>
      <w:r w:rsidRPr="00A04F8F">
        <w:rPr>
          <w:rFonts w:ascii="Calibri" w:hAnsi="Calibri" w:cs="Calibri"/>
          <w:color w:val="212121"/>
          <w:shd w:val="clear" w:color="auto" w:fill="FFFFFF"/>
        </w:rPr>
        <w:t>Massagué</w:t>
      </w:r>
      <w:proofErr w:type="spellEnd"/>
      <w:r w:rsidRPr="00A04F8F">
        <w:rPr>
          <w:rFonts w:ascii="Calibri" w:hAnsi="Calibri" w:cs="Calibri"/>
          <w:color w:val="212121"/>
          <w:shd w:val="clear" w:color="auto" w:fill="FFFFFF"/>
        </w:rPr>
        <w:t xml:space="preserve">, J. (2019). Transforming Growth Factor-β </w:t>
      </w:r>
      <w:proofErr w:type="spellStart"/>
      <w:r w:rsidRPr="00A04F8F">
        <w:rPr>
          <w:rFonts w:ascii="Calibri" w:hAnsi="Calibri" w:cs="Calibri"/>
          <w:color w:val="212121"/>
          <w:shd w:val="clear" w:color="auto" w:fill="FFFFFF"/>
        </w:rPr>
        <w:t>Signaling</w:t>
      </w:r>
      <w:proofErr w:type="spellEnd"/>
      <w:r w:rsidRPr="00A04F8F">
        <w:rPr>
          <w:rFonts w:ascii="Calibri" w:hAnsi="Calibri" w:cs="Calibri"/>
          <w:color w:val="212121"/>
          <w:shd w:val="clear" w:color="auto" w:fill="FFFFFF"/>
        </w:rPr>
        <w:t xml:space="preserve"> in Immunity and Cancer. </w:t>
      </w:r>
      <w:r w:rsidRPr="00A04F8F">
        <w:rPr>
          <w:rFonts w:ascii="Calibri" w:hAnsi="Calibri" w:cs="Calibri"/>
          <w:i/>
          <w:iCs/>
          <w:color w:val="212121"/>
          <w:shd w:val="clear" w:color="auto" w:fill="FFFFFF"/>
        </w:rPr>
        <w:t>Immunity</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50</w:t>
      </w:r>
      <w:r w:rsidRPr="00A04F8F">
        <w:rPr>
          <w:rFonts w:ascii="Calibri" w:hAnsi="Calibri" w:cs="Calibri"/>
          <w:color w:val="212121"/>
          <w:shd w:val="clear" w:color="auto" w:fill="FFFFFF"/>
        </w:rPr>
        <w:t>(4), 924–940.</w:t>
      </w:r>
    </w:p>
    <w:p w14:paraId="658CB975" w14:textId="77777777" w:rsidR="00D20599" w:rsidRPr="00A04F8F" w:rsidRDefault="00D20599" w:rsidP="00D20599">
      <w:pPr>
        <w:rPr>
          <w:rFonts w:ascii="Calibri" w:hAnsi="Calibri" w:cs="Calibri"/>
          <w:color w:val="212121"/>
          <w:shd w:val="clear" w:color="auto" w:fill="FFFFFF"/>
        </w:rPr>
      </w:pPr>
    </w:p>
    <w:p w14:paraId="62B3B384"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Biswas, S., Nyman, J. S., Alvarez, J., Chakrabarti, A., Ayres, A., Sterling, J., Edwards, J., Rana, T., Johnson, R., </w:t>
      </w:r>
      <w:proofErr w:type="spellStart"/>
      <w:r w:rsidRPr="00A04F8F">
        <w:rPr>
          <w:rFonts w:ascii="Calibri" w:hAnsi="Calibri" w:cs="Calibri"/>
          <w:color w:val="212121"/>
          <w:shd w:val="clear" w:color="auto" w:fill="FFFFFF"/>
        </w:rPr>
        <w:t>Perrien</w:t>
      </w:r>
      <w:proofErr w:type="spellEnd"/>
      <w:r w:rsidRPr="00A04F8F">
        <w:rPr>
          <w:rFonts w:ascii="Calibri" w:hAnsi="Calibri" w:cs="Calibri"/>
          <w:color w:val="212121"/>
          <w:shd w:val="clear" w:color="auto" w:fill="FFFFFF"/>
        </w:rPr>
        <w:t xml:space="preserve">, D. S., </w:t>
      </w:r>
      <w:proofErr w:type="spellStart"/>
      <w:r w:rsidRPr="00A04F8F">
        <w:rPr>
          <w:rFonts w:ascii="Calibri" w:hAnsi="Calibri" w:cs="Calibri"/>
          <w:color w:val="212121"/>
          <w:shd w:val="clear" w:color="auto" w:fill="FFFFFF"/>
        </w:rPr>
        <w:t>Lonning</w:t>
      </w:r>
      <w:proofErr w:type="spellEnd"/>
      <w:r w:rsidRPr="00A04F8F">
        <w:rPr>
          <w:rFonts w:ascii="Calibri" w:hAnsi="Calibri" w:cs="Calibri"/>
          <w:color w:val="212121"/>
          <w:shd w:val="clear" w:color="auto" w:fill="FFFFFF"/>
        </w:rPr>
        <w:t xml:space="preserve">, S., </w:t>
      </w:r>
      <w:proofErr w:type="spellStart"/>
      <w:r w:rsidRPr="00A04F8F">
        <w:rPr>
          <w:rFonts w:ascii="Calibri" w:hAnsi="Calibri" w:cs="Calibri"/>
          <w:color w:val="212121"/>
          <w:shd w:val="clear" w:color="auto" w:fill="FFFFFF"/>
        </w:rPr>
        <w:t>Shyr</w:t>
      </w:r>
      <w:proofErr w:type="spellEnd"/>
      <w:r w:rsidRPr="00A04F8F">
        <w:rPr>
          <w:rFonts w:ascii="Calibri" w:hAnsi="Calibri" w:cs="Calibri"/>
          <w:color w:val="212121"/>
          <w:shd w:val="clear" w:color="auto" w:fill="FFFFFF"/>
        </w:rPr>
        <w:t xml:space="preserve">, Y., </w:t>
      </w:r>
      <w:proofErr w:type="spellStart"/>
      <w:r w:rsidRPr="00A04F8F">
        <w:rPr>
          <w:rFonts w:ascii="Calibri" w:hAnsi="Calibri" w:cs="Calibri"/>
          <w:color w:val="212121"/>
          <w:shd w:val="clear" w:color="auto" w:fill="FFFFFF"/>
        </w:rPr>
        <w:t>Matrisian</w:t>
      </w:r>
      <w:proofErr w:type="spellEnd"/>
      <w:r w:rsidRPr="00A04F8F">
        <w:rPr>
          <w:rFonts w:ascii="Calibri" w:hAnsi="Calibri" w:cs="Calibri"/>
          <w:color w:val="212121"/>
          <w:shd w:val="clear" w:color="auto" w:fill="FFFFFF"/>
        </w:rPr>
        <w:t>, L. M., &amp; Mundy, G. R. (2011). Anti-transforming growth factor ß antibody treatment rescues bone loss and prevents breast cancer metastasis to bone. </w:t>
      </w:r>
      <w:proofErr w:type="spellStart"/>
      <w:r w:rsidRPr="00A04F8F">
        <w:rPr>
          <w:rFonts w:ascii="Calibri" w:hAnsi="Calibri" w:cs="Calibri"/>
          <w:i/>
          <w:iCs/>
          <w:color w:val="212121"/>
          <w:shd w:val="clear" w:color="auto" w:fill="FFFFFF"/>
        </w:rPr>
        <w:t>PloS</w:t>
      </w:r>
      <w:proofErr w:type="spellEnd"/>
      <w:r w:rsidRPr="00A04F8F">
        <w:rPr>
          <w:rFonts w:ascii="Calibri" w:hAnsi="Calibri" w:cs="Calibri"/>
          <w:i/>
          <w:iCs/>
          <w:color w:val="212121"/>
          <w:shd w:val="clear" w:color="auto" w:fill="FFFFFF"/>
        </w:rPr>
        <w:t xml:space="preserve"> one</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6</w:t>
      </w:r>
      <w:r w:rsidRPr="00A04F8F">
        <w:rPr>
          <w:rFonts w:ascii="Calibri" w:hAnsi="Calibri" w:cs="Calibri"/>
          <w:color w:val="212121"/>
          <w:shd w:val="clear" w:color="auto" w:fill="FFFFFF"/>
        </w:rPr>
        <w:t>(11), e27090.</w:t>
      </w:r>
    </w:p>
    <w:p w14:paraId="22FAAC04" w14:textId="77777777" w:rsidR="00D20599" w:rsidRPr="00A04F8F" w:rsidRDefault="00D20599" w:rsidP="00D20599">
      <w:pPr>
        <w:rPr>
          <w:rFonts w:ascii="Calibri" w:hAnsi="Calibri" w:cs="Calibri"/>
          <w:color w:val="212121"/>
          <w:shd w:val="clear" w:color="auto" w:fill="FFFFFF"/>
        </w:rPr>
      </w:pPr>
    </w:p>
    <w:p w14:paraId="4789BC8F" w14:textId="5A245D3A" w:rsidR="00D20599" w:rsidRPr="00A04F8F"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Bongiovanni, T., Lancaster, E., Ledesma, Y., Whitaker, E., Steinman, M. A., Allen, I. E., Auerbach, A., &amp; Wick, E. (2021). Systematic Review and Meta-Analysis of the Association Between Non-Steroidal Anti-Inflammatory Drugs and Operative Bleeding in the Perioperative Period. </w:t>
      </w:r>
      <w:r w:rsidRPr="00A04F8F">
        <w:rPr>
          <w:rFonts w:ascii="Calibri" w:hAnsi="Calibri" w:cs="Calibri"/>
          <w:i/>
          <w:iCs/>
          <w:color w:val="212121"/>
          <w:shd w:val="clear" w:color="auto" w:fill="FFFFFF"/>
        </w:rPr>
        <w:t>Journal of the American College of Surgeons</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232</w:t>
      </w:r>
      <w:r w:rsidRPr="00A04F8F">
        <w:rPr>
          <w:rFonts w:ascii="Calibri" w:hAnsi="Calibri" w:cs="Calibri"/>
          <w:color w:val="212121"/>
          <w:shd w:val="clear" w:color="auto" w:fill="FFFFFF"/>
        </w:rPr>
        <w:t>(5), 765–790</w:t>
      </w:r>
    </w:p>
    <w:p w14:paraId="0A13984A" w14:textId="77777777" w:rsidR="00D20599" w:rsidRDefault="00D20599" w:rsidP="00D20599">
      <w:pPr>
        <w:rPr>
          <w:rFonts w:ascii="Calibri" w:hAnsi="Calibri" w:cs="Calibri"/>
          <w:color w:val="212121"/>
          <w:shd w:val="clear" w:color="auto" w:fill="FFFFFF"/>
        </w:rPr>
      </w:pPr>
      <w:proofErr w:type="spellStart"/>
      <w:r w:rsidRPr="00A04F8F">
        <w:rPr>
          <w:rFonts w:ascii="Calibri" w:hAnsi="Calibri" w:cs="Calibri"/>
          <w:color w:val="212121"/>
          <w:shd w:val="clear" w:color="auto" w:fill="FFFFFF"/>
        </w:rPr>
        <w:t>Buenrostro</w:t>
      </w:r>
      <w:proofErr w:type="spellEnd"/>
      <w:r w:rsidRPr="00A04F8F">
        <w:rPr>
          <w:rFonts w:ascii="Calibri" w:hAnsi="Calibri" w:cs="Calibri"/>
          <w:color w:val="212121"/>
          <w:shd w:val="clear" w:color="auto" w:fill="FFFFFF"/>
        </w:rPr>
        <w:t xml:space="preserve">, D., </w:t>
      </w:r>
      <w:proofErr w:type="spellStart"/>
      <w:r w:rsidRPr="00A04F8F">
        <w:rPr>
          <w:rFonts w:ascii="Calibri" w:hAnsi="Calibri" w:cs="Calibri"/>
          <w:color w:val="212121"/>
          <w:shd w:val="clear" w:color="auto" w:fill="FFFFFF"/>
        </w:rPr>
        <w:t>Kwakwa</w:t>
      </w:r>
      <w:proofErr w:type="spellEnd"/>
      <w:r w:rsidRPr="00A04F8F">
        <w:rPr>
          <w:rFonts w:ascii="Calibri" w:hAnsi="Calibri" w:cs="Calibri"/>
          <w:color w:val="212121"/>
          <w:shd w:val="clear" w:color="auto" w:fill="FFFFFF"/>
        </w:rPr>
        <w:t xml:space="preserve">, K. A., Putnam, N. E., Merkel, A. R., Johnson, J. R., </w:t>
      </w:r>
      <w:proofErr w:type="spellStart"/>
      <w:r w:rsidRPr="00A04F8F">
        <w:rPr>
          <w:rFonts w:ascii="Calibri" w:hAnsi="Calibri" w:cs="Calibri"/>
          <w:color w:val="212121"/>
          <w:shd w:val="clear" w:color="auto" w:fill="FFFFFF"/>
        </w:rPr>
        <w:t>Cassat</w:t>
      </w:r>
      <w:proofErr w:type="spellEnd"/>
      <w:r w:rsidRPr="00A04F8F">
        <w:rPr>
          <w:rFonts w:ascii="Calibri" w:hAnsi="Calibri" w:cs="Calibri"/>
          <w:color w:val="212121"/>
          <w:shd w:val="clear" w:color="auto" w:fill="FFFFFF"/>
        </w:rPr>
        <w:t>, J. E., &amp; Sterling, J. A. (2018). Early TGF-β inhibition in mice reduces the incidence of breast cancer induced bone disease in a myeloid dependent manner. </w:t>
      </w:r>
      <w:r w:rsidRPr="00A04F8F">
        <w:rPr>
          <w:rFonts w:ascii="Calibri" w:hAnsi="Calibri" w:cs="Calibri"/>
          <w:i/>
          <w:iCs/>
          <w:color w:val="212121"/>
          <w:shd w:val="clear" w:color="auto" w:fill="FFFFFF"/>
        </w:rPr>
        <w:t>Bone</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113</w:t>
      </w:r>
      <w:r w:rsidRPr="00A04F8F">
        <w:rPr>
          <w:rFonts w:ascii="Calibri" w:hAnsi="Calibri" w:cs="Calibri"/>
          <w:color w:val="212121"/>
          <w:shd w:val="clear" w:color="auto" w:fill="FFFFFF"/>
        </w:rPr>
        <w:t>, 77–88.</w:t>
      </w:r>
    </w:p>
    <w:p w14:paraId="2CC5F64C" w14:textId="77777777" w:rsidR="00D20599" w:rsidRPr="00A04F8F" w:rsidRDefault="00D20599" w:rsidP="00D20599">
      <w:pPr>
        <w:rPr>
          <w:rFonts w:ascii="Calibri" w:hAnsi="Calibri" w:cs="Calibri"/>
          <w:color w:val="212121"/>
          <w:shd w:val="clear" w:color="auto" w:fill="FFFFFF"/>
        </w:rPr>
      </w:pPr>
    </w:p>
    <w:p w14:paraId="418689EA" w14:textId="77777777" w:rsidR="00D20599" w:rsidRDefault="00D20599" w:rsidP="00D20599">
      <w:pPr>
        <w:rPr>
          <w:rFonts w:ascii="Calibri" w:hAnsi="Calibri" w:cs="Calibri"/>
          <w:color w:val="212121"/>
          <w:shd w:val="clear" w:color="auto" w:fill="FFFFFF"/>
        </w:rPr>
      </w:pPr>
      <w:proofErr w:type="spellStart"/>
      <w:r w:rsidRPr="00A04F8F">
        <w:rPr>
          <w:rFonts w:ascii="Calibri" w:hAnsi="Calibri" w:cs="Calibri"/>
          <w:color w:val="212121"/>
          <w:shd w:val="clear" w:color="auto" w:fill="FFFFFF"/>
        </w:rPr>
        <w:t>Campistol</w:t>
      </w:r>
      <w:proofErr w:type="spellEnd"/>
      <w:r w:rsidRPr="00A04F8F">
        <w:rPr>
          <w:rFonts w:ascii="Calibri" w:hAnsi="Calibri" w:cs="Calibri"/>
          <w:color w:val="212121"/>
          <w:shd w:val="clear" w:color="auto" w:fill="FFFFFF"/>
        </w:rPr>
        <w:t xml:space="preserve">, J. M., </w:t>
      </w:r>
      <w:proofErr w:type="spellStart"/>
      <w:r w:rsidRPr="00A04F8F">
        <w:rPr>
          <w:rFonts w:ascii="Calibri" w:hAnsi="Calibri" w:cs="Calibri"/>
          <w:color w:val="212121"/>
          <w:shd w:val="clear" w:color="auto" w:fill="FFFFFF"/>
        </w:rPr>
        <w:t>Iñigo</w:t>
      </w:r>
      <w:proofErr w:type="spellEnd"/>
      <w:r w:rsidRPr="00A04F8F">
        <w:rPr>
          <w:rFonts w:ascii="Calibri" w:hAnsi="Calibri" w:cs="Calibri"/>
          <w:color w:val="212121"/>
          <w:shd w:val="clear" w:color="auto" w:fill="FFFFFF"/>
        </w:rPr>
        <w:t xml:space="preserve">, P., Jimenez, W., Lario, S., </w:t>
      </w:r>
      <w:proofErr w:type="spellStart"/>
      <w:r w:rsidRPr="00A04F8F">
        <w:rPr>
          <w:rFonts w:ascii="Calibri" w:hAnsi="Calibri" w:cs="Calibri"/>
          <w:color w:val="212121"/>
          <w:shd w:val="clear" w:color="auto" w:fill="FFFFFF"/>
        </w:rPr>
        <w:t>Clesca</w:t>
      </w:r>
      <w:proofErr w:type="spellEnd"/>
      <w:r w:rsidRPr="00A04F8F">
        <w:rPr>
          <w:rFonts w:ascii="Calibri" w:hAnsi="Calibri" w:cs="Calibri"/>
          <w:color w:val="212121"/>
          <w:shd w:val="clear" w:color="auto" w:fill="FFFFFF"/>
        </w:rPr>
        <w:t>, P. H., Oppenheimer, F., &amp; Rivera, F. (1999). Losartan decreases plasma levels of TGF-beta1 in transplant patients with chronic allograft nephropathy. </w:t>
      </w:r>
      <w:r w:rsidRPr="00A04F8F">
        <w:rPr>
          <w:rFonts w:ascii="Calibri" w:hAnsi="Calibri" w:cs="Calibri"/>
          <w:i/>
          <w:iCs/>
          <w:color w:val="212121"/>
          <w:shd w:val="clear" w:color="auto" w:fill="FFFFFF"/>
        </w:rPr>
        <w:t>Kidney international</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56</w:t>
      </w:r>
      <w:r w:rsidRPr="00A04F8F">
        <w:rPr>
          <w:rFonts w:ascii="Calibri" w:hAnsi="Calibri" w:cs="Calibri"/>
          <w:color w:val="212121"/>
          <w:shd w:val="clear" w:color="auto" w:fill="FFFFFF"/>
        </w:rPr>
        <w:t>(2), 714–719</w:t>
      </w:r>
    </w:p>
    <w:p w14:paraId="6165BAB6" w14:textId="77777777" w:rsidR="00D20599" w:rsidRPr="00A04F8F" w:rsidRDefault="00D20599" w:rsidP="00D20599">
      <w:pPr>
        <w:rPr>
          <w:rFonts w:ascii="Calibri" w:hAnsi="Calibri" w:cs="Calibri"/>
          <w:color w:val="212121"/>
          <w:shd w:val="clear" w:color="auto" w:fill="FFFFFF"/>
        </w:rPr>
      </w:pPr>
    </w:p>
    <w:p w14:paraId="16B8B6C1"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Chen, Z., Wang, Y., Lu, X., Chen, H., Kong, Y., Rong, L., &amp; Wang, G. (2024). The immune regulation and therapeutic potential of the SMAD gene family in breast cancer. </w:t>
      </w:r>
      <w:r w:rsidRPr="00A04F8F">
        <w:rPr>
          <w:rFonts w:ascii="Calibri" w:hAnsi="Calibri" w:cs="Calibri"/>
          <w:i/>
          <w:iCs/>
          <w:color w:val="212121"/>
          <w:shd w:val="clear" w:color="auto" w:fill="FFFFFF"/>
        </w:rPr>
        <w:t>Scientific reports</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14</w:t>
      </w:r>
      <w:r w:rsidRPr="00A04F8F">
        <w:rPr>
          <w:rFonts w:ascii="Calibri" w:hAnsi="Calibri" w:cs="Calibri"/>
          <w:color w:val="212121"/>
          <w:shd w:val="clear" w:color="auto" w:fill="FFFFFF"/>
        </w:rPr>
        <w:t>(1), 6769.</w:t>
      </w:r>
    </w:p>
    <w:p w14:paraId="4747CD66" w14:textId="77777777" w:rsidR="00D20599" w:rsidRPr="00A04F8F" w:rsidRDefault="00D20599" w:rsidP="00D20599">
      <w:pPr>
        <w:rPr>
          <w:rFonts w:ascii="Calibri" w:hAnsi="Calibri" w:cs="Calibri"/>
          <w:color w:val="212121"/>
          <w:shd w:val="clear" w:color="auto" w:fill="FFFFFF"/>
        </w:rPr>
      </w:pPr>
    </w:p>
    <w:p w14:paraId="289FA03E" w14:textId="77777777" w:rsidR="00D20599" w:rsidRDefault="00D20599" w:rsidP="00D20599">
      <w:pPr>
        <w:rPr>
          <w:rFonts w:ascii="Calibri" w:hAnsi="Calibri" w:cs="Calibri"/>
          <w:color w:val="212121"/>
          <w:shd w:val="clear" w:color="auto" w:fill="FFFFFF"/>
        </w:rPr>
      </w:pPr>
      <w:proofErr w:type="spellStart"/>
      <w:r w:rsidRPr="00A04F8F">
        <w:rPr>
          <w:rFonts w:ascii="Calibri" w:hAnsi="Calibri" w:cs="Calibri"/>
          <w:color w:val="212121"/>
          <w:shd w:val="clear" w:color="auto" w:fill="FFFFFF"/>
        </w:rPr>
        <w:t>Chiechi</w:t>
      </w:r>
      <w:proofErr w:type="spellEnd"/>
      <w:r w:rsidRPr="00A04F8F">
        <w:rPr>
          <w:rFonts w:ascii="Calibri" w:hAnsi="Calibri" w:cs="Calibri"/>
          <w:color w:val="212121"/>
          <w:shd w:val="clear" w:color="auto" w:fill="FFFFFF"/>
        </w:rPr>
        <w:t xml:space="preserve">, A., Waning, D. L., </w:t>
      </w:r>
      <w:proofErr w:type="spellStart"/>
      <w:r w:rsidRPr="00A04F8F">
        <w:rPr>
          <w:rFonts w:ascii="Calibri" w:hAnsi="Calibri" w:cs="Calibri"/>
          <w:color w:val="212121"/>
          <w:shd w:val="clear" w:color="auto" w:fill="FFFFFF"/>
        </w:rPr>
        <w:t>Stayrook</w:t>
      </w:r>
      <w:proofErr w:type="spellEnd"/>
      <w:r w:rsidRPr="00A04F8F">
        <w:rPr>
          <w:rFonts w:ascii="Calibri" w:hAnsi="Calibri" w:cs="Calibri"/>
          <w:color w:val="212121"/>
          <w:shd w:val="clear" w:color="auto" w:fill="FFFFFF"/>
        </w:rPr>
        <w:t xml:space="preserve">, K. R., </w:t>
      </w:r>
      <w:proofErr w:type="spellStart"/>
      <w:r w:rsidRPr="00A04F8F">
        <w:rPr>
          <w:rFonts w:ascii="Calibri" w:hAnsi="Calibri" w:cs="Calibri"/>
          <w:color w:val="212121"/>
          <w:shd w:val="clear" w:color="auto" w:fill="FFFFFF"/>
        </w:rPr>
        <w:t>Buijs</w:t>
      </w:r>
      <w:proofErr w:type="spellEnd"/>
      <w:r w:rsidRPr="00A04F8F">
        <w:rPr>
          <w:rFonts w:ascii="Calibri" w:hAnsi="Calibri" w:cs="Calibri"/>
          <w:color w:val="212121"/>
          <w:shd w:val="clear" w:color="auto" w:fill="FFFFFF"/>
        </w:rPr>
        <w:t>, J. T., Guise, T. A., &amp; Mohammad, K. S. (2013). Role of TGF-</w:t>
      </w:r>
      <w:r w:rsidRPr="00A04F8F">
        <w:rPr>
          <w:rFonts w:ascii="Calibri" w:hAnsi="Calibri" w:cs="Calibri"/>
          <w:i/>
          <w:iCs/>
          <w:color w:val="212121"/>
          <w:shd w:val="clear" w:color="auto" w:fill="FFFFFF"/>
        </w:rPr>
        <w:t>β</w:t>
      </w:r>
      <w:r w:rsidRPr="00A04F8F">
        <w:rPr>
          <w:rFonts w:ascii="Calibri" w:hAnsi="Calibri" w:cs="Calibri"/>
          <w:color w:val="212121"/>
          <w:shd w:val="clear" w:color="auto" w:fill="FFFFFF"/>
        </w:rPr>
        <w:t> in breast cancer bone metastases. </w:t>
      </w:r>
      <w:r w:rsidRPr="00A04F8F">
        <w:rPr>
          <w:rFonts w:ascii="Calibri" w:hAnsi="Calibri" w:cs="Calibri"/>
          <w:i/>
          <w:iCs/>
          <w:color w:val="212121"/>
          <w:shd w:val="clear" w:color="auto" w:fill="FFFFFF"/>
        </w:rPr>
        <w:t>Advances in bioscience and biotechnology (Print)</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4</w:t>
      </w:r>
      <w:r w:rsidRPr="00A04F8F">
        <w:rPr>
          <w:rFonts w:ascii="Calibri" w:hAnsi="Calibri" w:cs="Calibri"/>
          <w:color w:val="212121"/>
          <w:shd w:val="clear" w:color="auto" w:fill="FFFFFF"/>
        </w:rPr>
        <w:t>(10C), 15–30.</w:t>
      </w:r>
    </w:p>
    <w:p w14:paraId="0ED32A5E" w14:textId="77777777" w:rsidR="00D20599" w:rsidRPr="00A04F8F" w:rsidRDefault="00D20599" w:rsidP="00D20599">
      <w:pPr>
        <w:rPr>
          <w:rFonts w:ascii="Calibri" w:hAnsi="Calibri" w:cs="Calibri"/>
          <w:color w:val="212121"/>
          <w:shd w:val="clear" w:color="auto" w:fill="FFFFFF"/>
        </w:rPr>
      </w:pPr>
    </w:p>
    <w:p w14:paraId="560D0255"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Clemons, M., </w:t>
      </w:r>
      <w:proofErr w:type="spellStart"/>
      <w:r w:rsidRPr="00A04F8F">
        <w:rPr>
          <w:rFonts w:ascii="Calibri" w:hAnsi="Calibri" w:cs="Calibri"/>
          <w:color w:val="212121"/>
          <w:shd w:val="clear" w:color="auto" w:fill="FFFFFF"/>
        </w:rPr>
        <w:t>Gelmon</w:t>
      </w:r>
      <w:proofErr w:type="spellEnd"/>
      <w:r w:rsidRPr="00A04F8F">
        <w:rPr>
          <w:rFonts w:ascii="Calibri" w:hAnsi="Calibri" w:cs="Calibri"/>
          <w:color w:val="212121"/>
          <w:shd w:val="clear" w:color="auto" w:fill="FFFFFF"/>
        </w:rPr>
        <w:t>, K. A., Pritchard, K. I., &amp; Paterson, A. H. (2012). Bone-targeted agents and skeletal-related events in breast cancer patients with bone metastases: the state of the art. </w:t>
      </w:r>
      <w:r w:rsidRPr="00A04F8F">
        <w:rPr>
          <w:rFonts w:ascii="Calibri" w:hAnsi="Calibri" w:cs="Calibri"/>
          <w:i/>
          <w:iCs/>
          <w:color w:val="212121"/>
          <w:shd w:val="clear" w:color="auto" w:fill="FFFFFF"/>
        </w:rPr>
        <w:t>Current oncology (Toronto, Ont.)</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19</w:t>
      </w:r>
      <w:r w:rsidRPr="00A04F8F">
        <w:rPr>
          <w:rFonts w:ascii="Calibri" w:hAnsi="Calibri" w:cs="Calibri"/>
          <w:color w:val="212121"/>
          <w:shd w:val="clear" w:color="auto" w:fill="FFFFFF"/>
        </w:rPr>
        <w:t>(5), 259–268.</w:t>
      </w:r>
    </w:p>
    <w:p w14:paraId="4C1F5AD5" w14:textId="77777777" w:rsidR="00D20599" w:rsidRPr="00A04F8F" w:rsidRDefault="00D20599" w:rsidP="00D20599">
      <w:pPr>
        <w:rPr>
          <w:rFonts w:ascii="Calibri" w:hAnsi="Calibri" w:cs="Calibri"/>
          <w:color w:val="212121"/>
          <w:shd w:val="clear" w:color="auto" w:fill="FFFFFF"/>
        </w:rPr>
      </w:pPr>
    </w:p>
    <w:p w14:paraId="69EC830E"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Fournier, P. G., Juárez, P., Jiang, G., Clines, G. A., </w:t>
      </w:r>
      <w:proofErr w:type="spellStart"/>
      <w:r w:rsidRPr="00A04F8F">
        <w:rPr>
          <w:rFonts w:ascii="Calibri" w:hAnsi="Calibri" w:cs="Calibri"/>
          <w:color w:val="212121"/>
          <w:shd w:val="clear" w:color="auto" w:fill="FFFFFF"/>
        </w:rPr>
        <w:t>Niewolna</w:t>
      </w:r>
      <w:proofErr w:type="spellEnd"/>
      <w:r w:rsidRPr="00A04F8F">
        <w:rPr>
          <w:rFonts w:ascii="Calibri" w:hAnsi="Calibri" w:cs="Calibri"/>
          <w:color w:val="212121"/>
          <w:shd w:val="clear" w:color="auto" w:fill="FFFFFF"/>
        </w:rPr>
        <w:t xml:space="preserve">, M., Kim, H. S., Walton, H. W., Peng, X. H., Liu, Y., Mohammad, K. S., Wells, C. D., </w:t>
      </w:r>
      <w:proofErr w:type="spellStart"/>
      <w:r w:rsidRPr="00A04F8F">
        <w:rPr>
          <w:rFonts w:ascii="Calibri" w:hAnsi="Calibri" w:cs="Calibri"/>
          <w:color w:val="212121"/>
          <w:shd w:val="clear" w:color="auto" w:fill="FFFFFF"/>
        </w:rPr>
        <w:t>Chirgwin</w:t>
      </w:r>
      <w:proofErr w:type="spellEnd"/>
      <w:r w:rsidRPr="00A04F8F">
        <w:rPr>
          <w:rFonts w:ascii="Calibri" w:hAnsi="Calibri" w:cs="Calibri"/>
          <w:color w:val="212121"/>
          <w:shd w:val="clear" w:color="auto" w:fill="FFFFFF"/>
        </w:rPr>
        <w:t xml:space="preserve">, J. M., &amp; Guise, T. A. (2015). The TGF-β </w:t>
      </w:r>
      <w:proofErr w:type="spellStart"/>
      <w:r w:rsidRPr="00A04F8F">
        <w:rPr>
          <w:rFonts w:ascii="Calibri" w:hAnsi="Calibri" w:cs="Calibri"/>
          <w:color w:val="212121"/>
          <w:shd w:val="clear" w:color="auto" w:fill="FFFFFF"/>
        </w:rPr>
        <w:t>Signaling</w:t>
      </w:r>
      <w:proofErr w:type="spellEnd"/>
      <w:r w:rsidRPr="00A04F8F">
        <w:rPr>
          <w:rFonts w:ascii="Calibri" w:hAnsi="Calibri" w:cs="Calibri"/>
          <w:color w:val="212121"/>
          <w:shd w:val="clear" w:color="auto" w:fill="FFFFFF"/>
        </w:rPr>
        <w:t xml:space="preserve"> Regulator PMEPA1 Suppresses Prostate Cancer Metastases to Bone. </w:t>
      </w:r>
      <w:r w:rsidRPr="00A04F8F">
        <w:rPr>
          <w:rFonts w:ascii="Calibri" w:hAnsi="Calibri" w:cs="Calibri"/>
          <w:i/>
          <w:iCs/>
          <w:color w:val="212121"/>
          <w:shd w:val="clear" w:color="auto" w:fill="FFFFFF"/>
        </w:rPr>
        <w:t>Cancer cell</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27</w:t>
      </w:r>
      <w:r w:rsidRPr="00A04F8F">
        <w:rPr>
          <w:rFonts w:ascii="Calibri" w:hAnsi="Calibri" w:cs="Calibri"/>
          <w:color w:val="212121"/>
          <w:shd w:val="clear" w:color="auto" w:fill="FFFFFF"/>
        </w:rPr>
        <w:t>(6), 809–821.</w:t>
      </w:r>
    </w:p>
    <w:p w14:paraId="4A27416B" w14:textId="77777777" w:rsidR="00915F29" w:rsidRDefault="00915F29" w:rsidP="00D20599">
      <w:pPr>
        <w:rPr>
          <w:rFonts w:ascii="Calibri" w:hAnsi="Calibri" w:cs="Calibri"/>
          <w:color w:val="212121"/>
          <w:shd w:val="clear" w:color="auto" w:fill="FFFFFF"/>
          <w:lang w:val="en-US"/>
        </w:rPr>
      </w:pPr>
    </w:p>
    <w:p w14:paraId="62E0C35E" w14:textId="77777777" w:rsidR="00915F29" w:rsidRPr="00AA47EA" w:rsidRDefault="00915F29" w:rsidP="00915F29">
      <w:pPr>
        <w:jc w:val="both"/>
        <w:rPr>
          <w:rFonts w:ascii="Calibri" w:hAnsi="Calibri" w:cs="Calibri"/>
          <w:lang w:val="en-US"/>
        </w:rPr>
      </w:pPr>
      <w:r w:rsidRPr="00AA47EA">
        <w:rPr>
          <w:rFonts w:ascii="Calibri" w:hAnsi="Calibri" w:cs="Calibri"/>
          <w:lang w:val="en-US"/>
        </w:rPr>
        <w:t xml:space="preserve">Gaudin-Audrain C, </w:t>
      </w:r>
      <w:proofErr w:type="spellStart"/>
      <w:r w:rsidRPr="00AA47EA">
        <w:rPr>
          <w:rFonts w:ascii="Calibri" w:hAnsi="Calibri" w:cs="Calibri"/>
          <w:lang w:val="en-US"/>
        </w:rPr>
        <w:t>Gallois</w:t>
      </w:r>
      <w:proofErr w:type="spellEnd"/>
      <w:r w:rsidRPr="00AA47EA">
        <w:rPr>
          <w:rFonts w:ascii="Calibri" w:hAnsi="Calibri" w:cs="Calibri"/>
          <w:lang w:val="en-US"/>
        </w:rPr>
        <w:t xml:space="preserve"> Y, </w:t>
      </w:r>
      <w:proofErr w:type="spellStart"/>
      <w:r w:rsidRPr="00AA47EA">
        <w:rPr>
          <w:rFonts w:ascii="Calibri" w:hAnsi="Calibri" w:cs="Calibri"/>
          <w:lang w:val="en-US"/>
        </w:rPr>
        <w:t>Pascaretti-Grizon</w:t>
      </w:r>
      <w:proofErr w:type="spellEnd"/>
      <w:r w:rsidRPr="00AA47EA">
        <w:rPr>
          <w:rFonts w:ascii="Calibri" w:hAnsi="Calibri" w:cs="Calibri"/>
          <w:lang w:val="en-US"/>
        </w:rPr>
        <w:t xml:space="preserve"> F, Hubert L, </w:t>
      </w:r>
      <w:proofErr w:type="spellStart"/>
      <w:r w:rsidRPr="00AA47EA">
        <w:rPr>
          <w:rFonts w:ascii="Calibri" w:hAnsi="Calibri" w:cs="Calibri"/>
          <w:lang w:val="en-US"/>
        </w:rPr>
        <w:t>Massin</w:t>
      </w:r>
      <w:proofErr w:type="spellEnd"/>
      <w:r w:rsidRPr="00AA47EA">
        <w:rPr>
          <w:rFonts w:ascii="Calibri" w:hAnsi="Calibri" w:cs="Calibri"/>
          <w:lang w:val="en-US"/>
        </w:rPr>
        <w:t xml:space="preserve"> P, </w:t>
      </w:r>
      <w:proofErr w:type="spellStart"/>
      <w:r w:rsidRPr="00AA47EA">
        <w:rPr>
          <w:rFonts w:ascii="Calibri" w:hAnsi="Calibri" w:cs="Calibri"/>
          <w:lang w:val="en-US"/>
        </w:rPr>
        <w:t>Baslé</w:t>
      </w:r>
      <w:proofErr w:type="spellEnd"/>
      <w:r w:rsidRPr="00AA47EA">
        <w:rPr>
          <w:rFonts w:ascii="Calibri" w:hAnsi="Calibri" w:cs="Calibri"/>
          <w:lang w:val="en-US"/>
        </w:rPr>
        <w:t xml:space="preserve"> MF, </w:t>
      </w:r>
      <w:proofErr w:type="spellStart"/>
      <w:r w:rsidRPr="00AA47EA">
        <w:rPr>
          <w:rFonts w:ascii="Calibri" w:hAnsi="Calibri" w:cs="Calibri"/>
          <w:lang w:val="en-US"/>
        </w:rPr>
        <w:t>Chappard</w:t>
      </w:r>
      <w:proofErr w:type="spellEnd"/>
      <w:r w:rsidRPr="00AA47EA">
        <w:rPr>
          <w:rFonts w:ascii="Calibri" w:hAnsi="Calibri" w:cs="Calibri"/>
          <w:lang w:val="en-US"/>
        </w:rPr>
        <w:t xml:space="preserve"> D.</w:t>
      </w:r>
      <w:r w:rsidRPr="00AA47EA">
        <w:rPr>
          <w:rFonts w:ascii="Calibri" w:hAnsi="Calibri" w:cs="Calibri"/>
        </w:rPr>
        <w:t xml:space="preserve"> (2008).</w:t>
      </w:r>
      <w:r w:rsidRPr="00AA47EA">
        <w:rPr>
          <w:rFonts w:ascii="Calibri" w:hAnsi="Calibri" w:cs="Calibri"/>
          <w:lang w:val="en-US"/>
        </w:rPr>
        <w:t xml:space="preserve"> </w:t>
      </w:r>
      <w:proofErr w:type="spellStart"/>
      <w:r w:rsidRPr="00AA47EA">
        <w:rPr>
          <w:rFonts w:ascii="Calibri" w:hAnsi="Calibri" w:cs="Calibri"/>
          <w:lang w:val="en-US"/>
        </w:rPr>
        <w:t>Osteopontin</w:t>
      </w:r>
      <w:proofErr w:type="spellEnd"/>
      <w:r w:rsidRPr="00AA47EA">
        <w:rPr>
          <w:rFonts w:ascii="Calibri" w:hAnsi="Calibri" w:cs="Calibri"/>
          <w:lang w:val="en-US"/>
        </w:rPr>
        <w:t xml:space="preserve"> is </w:t>
      </w:r>
      <w:proofErr w:type="spellStart"/>
      <w:r w:rsidRPr="00AA47EA">
        <w:rPr>
          <w:rFonts w:ascii="Calibri" w:hAnsi="Calibri" w:cs="Calibri"/>
          <w:lang w:val="en-US"/>
        </w:rPr>
        <w:t>histochemically</w:t>
      </w:r>
      <w:proofErr w:type="spellEnd"/>
      <w:r w:rsidRPr="00AA47EA">
        <w:rPr>
          <w:rFonts w:ascii="Calibri" w:hAnsi="Calibri" w:cs="Calibri"/>
          <w:lang w:val="en-US"/>
        </w:rPr>
        <w:t xml:space="preserve"> detected by the </w:t>
      </w:r>
      <w:proofErr w:type="spellStart"/>
      <w:r w:rsidRPr="00AA47EA">
        <w:rPr>
          <w:rFonts w:ascii="Calibri" w:hAnsi="Calibri" w:cs="Calibri"/>
          <w:lang w:val="en-US"/>
        </w:rPr>
        <w:t>AgNOR</w:t>
      </w:r>
      <w:proofErr w:type="spellEnd"/>
      <w:r w:rsidRPr="00AA47EA">
        <w:rPr>
          <w:rFonts w:ascii="Calibri" w:hAnsi="Calibri" w:cs="Calibri"/>
          <w:lang w:val="en-US"/>
        </w:rPr>
        <w:t xml:space="preserve"> acid-silver staining. </w:t>
      </w:r>
      <w:proofErr w:type="spellStart"/>
      <w:r w:rsidRPr="00AA47EA">
        <w:rPr>
          <w:rFonts w:ascii="Calibri" w:hAnsi="Calibri" w:cs="Calibri"/>
          <w:lang w:val="en-US"/>
        </w:rPr>
        <w:t>Histol</w:t>
      </w:r>
      <w:proofErr w:type="spellEnd"/>
      <w:r w:rsidRPr="00AA47EA">
        <w:rPr>
          <w:rFonts w:ascii="Calibri" w:hAnsi="Calibri" w:cs="Calibri"/>
          <w:lang w:val="en-US"/>
        </w:rPr>
        <w:t xml:space="preserve"> </w:t>
      </w:r>
      <w:proofErr w:type="spellStart"/>
      <w:r w:rsidRPr="00AA47EA">
        <w:rPr>
          <w:rFonts w:ascii="Calibri" w:hAnsi="Calibri" w:cs="Calibri"/>
          <w:lang w:val="en-US"/>
        </w:rPr>
        <w:t>Histopathol</w:t>
      </w:r>
      <w:proofErr w:type="spellEnd"/>
      <w:r w:rsidRPr="00AA47EA">
        <w:rPr>
          <w:rFonts w:ascii="Calibri" w:hAnsi="Calibri" w:cs="Calibri"/>
          <w:lang w:val="en-US"/>
        </w:rPr>
        <w:t>. 2</w:t>
      </w:r>
      <w:r w:rsidRPr="00AA47EA">
        <w:rPr>
          <w:rFonts w:ascii="Calibri" w:hAnsi="Calibri" w:cs="Calibri"/>
        </w:rPr>
        <w:t>3</w:t>
      </w:r>
      <w:r w:rsidRPr="00AA47EA">
        <w:rPr>
          <w:rFonts w:ascii="Calibri" w:hAnsi="Calibri" w:cs="Calibri"/>
          <w:lang w:val="en-US"/>
        </w:rPr>
        <w:t>(4):469-78.</w:t>
      </w:r>
    </w:p>
    <w:p w14:paraId="71F86FAA" w14:textId="77777777" w:rsidR="00915F29" w:rsidRPr="002A2920" w:rsidRDefault="00915F29" w:rsidP="00D20599">
      <w:pPr>
        <w:rPr>
          <w:rFonts w:ascii="Calibri" w:hAnsi="Calibri" w:cs="Calibri"/>
          <w:color w:val="212121"/>
          <w:shd w:val="clear" w:color="auto" w:fill="FFFFFF"/>
          <w:lang w:val="en-US"/>
        </w:rPr>
      </w:pPr>
    </w:p>
    <w:p w14:paraId="316C9C95" w14:textId="77777777" w:rsidR="00D20599" w:rsidRPr="00A04F8F" w:rsidRDefault="00D20599" w:rsidP="00D20599">
      <w:pPr>
        <w:rPr>
          <w:rFonts w:ascii="Calibri" w:hAnsi="Calibri" w:cs="Calibri"/>
          <w:color w:val="212121"/>
          <w:shd w:val="clear" w:color="auto" w:fill="FFFFFF"/>
        </w:rPr>
      </w:pPr>
    </w:p>
    <w:p w14:paraId="2EBFDA92"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Green, A. C., Lath, D., Hudson, K., Walkley, B., Down, J. M., Owen, R., Evans, H. R., Paton-Hough, J., Reilly, G. C., Lawson, M. A., &amp; Chantry, A. D. (2019). TGFβ Inhibition Stimulates </w:t>
      </w:r>
      <w:r w:rsidRPr="00A04F8F">
        <w:rPr>
          <w:rFonts w:ascii="Calibri" w:hAnsi="Calibri" w:cs="Calibri"/>
          <w:color w:val="212121"/>
          <w:shd w:val="clear" w:color="auto" w:fill="FFFFFF"/>
        </w:rPr>
        <w:lastRenderedPageBreak/>
        <w:t>Collagen Maturation to Enhance Bone Repair and Fracture Resistance in a Murine Myeloma Model. </w:t>
      </w:r>
      <w:r w:rsidRPr="00A04F8F">
        <w:rPr>
          <w:rFonts w:ascii="Calibri" w:hAnsi="Calibri" w:cs="Calibri"/>
          <w:i/>
          <w:iCs/>
          <w:color w:val="212121"/>
          <w:shd w:val="clear" w:color="auto" w:fill="FFFFFF"/>
        </w:rPr>
        <w:t xml:space="preserve">Journal of bone and mineral </w:t>
      </w:r>
      <w:proofErr w:type="gramStart"/>
      <w:r w:rsidRPr="00A04F8F">
        <w:rPr>
          <w:rFonts w:ascii="Calibri" w:hAnsi="Calibri" w:cs="Calibri"/>
          <w:i/>
          <w:iCs/>
          <w:color w:val="212121"/>
          <w:shd w:val="clear" w:color="auto" w:fill="FFFFFF"/>
        </w:rPr>
        <w:t>research :</w:t>
      </w:r>
      <w:proofErr w:type="gramEnd"/>
      <w:r w:rsidRPr="00A04F8F">
        <w:rPr>
          <w:rFonts w:ascii="Calibri" w:hAnsi="Calibri" w:cs="Calibri"/>
          <w:i/>
          <w:iCs/>
          <w:color w:val="212121"/>
          <w:shd w:val="clear" w:color="auto" w:fill="FFFFFF"/>
        </w:rPr>
        <w:t xml:space="preserve"> the official journal of the American Society for Bone and Mineral Research</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34</w:t>
      </w:r>
      <w:r w:rsidRPr="00A04F8F">
        <w:rPr>
          <w:rFonts w:ascii="Calibri" w:hAnsi="Calibri" w:cs="Calibri"/>
          <w:color w:val="212121"/>
          <w:shd w:val="clear" w:color="auto" w:fill="FFFFFF"/>
        </w:rPr>
        <w:t>(12), 2311–2326.</w:t>
      </w:r>
    </w:p>
    <w:p w14:paraId="1130CFBC" w14:textId="77777777" w:rsidR="00D20599" w:rsidRPr="00A04F8F" w:rsidRDefault="00D20599" w:rsidP="00D20599">
      <w:pPr>
        <w:rPr>
          <w:rFonts w:ascii="Calibri" w:hAnsi="Calibri" w:cs="Calibri"/>
          <w:i/>
          <w:iCs/>
          <w:color w:val="212121"/>
          <w:shd w:val="clear" w:color="auto" w:fill="FFFFFF"/>
        </w:rPr>
      </w:pPr>
    </w:p>
    <w:p w14:paraId="189E17B8"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Haley, H. R., Shen, N., </w:t>
      </w:r>
      <w:proofErr w:type="spellStart"/>
      <w:r w:rsidRPr="00A04F8F">
        <w:rPr>
          <w:rFonts w:ascii="Calibri" w:hAnsi="Calibri" w:cs="Calibri"/>
          <w:color w:val="212121"/>
          <w:shd w:val="clear" w:color="auto" w:fill="FFFFFF"/>
        </w:rPr>
        <w:t>Qyli</w:t>
      </w:r>
      <w:proofErr w:type="spellEnd"/>
      <w:r w:rsidRPr="00A04F8F">
        <w:rPr>
          <w:rFonts w:ascii="Calibri" w:hAnsi="Calibri" w:cs="Calibri"/>
          <w:color w:val="212121"/>
          <w:shd w:val="clear" w:color="auto" w:fill="FFFFFF"/>
        </w:rPr>
        <w:t xml:space="preserve">, T., </w:t>
      </w:r>
      <w:proofErr w:type="spellStart"/>
      <w:r w:rsidRPr="00A04F8F">
        <w:rPr>
          <w:rFonts w:ascii="Calibri" w:hAnsi="Calibri" w:cs="Calibri"/>
          <w:color w:val="212121"/>
          <w:shd w:val="clear" w:color="auto" w:fill="FFFFFF"/>
        </w:rPr>
        <w:t>Buschhaus</w:t>
      </w:r>
      <w:proofErr w:type="spellEnd"/>
      <w:r w:rsidRPr="00A04F8F">
        <w:rPr>
          <w:rFonts w:ascii="Calibri" w:hAnsi="Calibri" w:cs="Calibri"/>
          <w:color w:val="212121"/>
          <w:shd w:val="clear" w:color="auto" w:fill="FFFFFF"/>
        </w:rPr>
        <w:t xml:space="preserve">, J. M., </w:t>
      </w:r>
      <w:proofErr w:type="spellStart"/>
      <w:r w:rsidRPr="00A04F8F">
        <w:rPr>
          <w:rFonts w:ascii="Calibri" w:hAnsi="Calibri" w:cs="Calibri"/>
          <w:color w:val="212121"/>
          <w:shd w:val="clear" w:color="auto" w:fill="FFFFFF"/>
        </w:rPr>
        <w:t>Pirone</w:t>
      </w:r>
      <w:proofErr w:type="spellEnd"/>
      <w:r w:rsidRPr="00A04F8F">
        <w:rPr>
          <w:rFonts w:ascii="Calibri" w:hAnsi="Calibri" w:cs="Calibri"/>
          <w:color w:val="212121"/>
          <w:shd w:val="clear" w:color="auto" w:fill="FFFFFF"/>
        </w:rPr>
        <w:t xml:space="preserve">, M., </w:t>
      </w:r>
      <w:proofErr w:type="spellStart"/>
      <w:r w:rsidRPr="00A04F8F">
        <w:rPr>
          <w:rFonts w:ascii="Calibri" w:hAnsi="Calibri" w:cs="Calibri"/>
          <w:color w:val="212121"/>
          <w:shd w:val="clear" w:color="auto" w:fill="FFFFFF"/>
        </w:rPr>
        <w:t>Luker</w:t>
      </w:r>
      <w:proofErr w:type="spellEnd"/>
      <w:r w:rsidRPr="00A04F8F">
        <w:rPr>
          <w:rFonts w:ascii="Calibri" w:hAnsi="Calibri" w:cs="Calibri"/>
          <w:color w:val="212121"/>
          <w:shd w:val="clear" w:color="auto" w:fill="FFFFFF"/>
        </w:rPr>
        <w:t xml:space="preserve">, K. E., &amp; </w:t>
      </w:r>
      <w:proofErr w:type="spellStart"/>
      <w:r w:rsidRPr="00A04F8F">
        <w:rPr>
          <w:rFonts w:ascii="Calibri" w:hAnsi="Calibri" w:cs="Calibri"/>
          <w:color w:val="212121"/>
          <w:shd w:val="clear" w:color="auto" w:fill="FFFFFF"/>
        </w:rPr>
        <w:t>Luker</w:t>
      </w:r>
      <w:proofErr w:type="spellEnd"/>
      <w:r w:rsidRPr="00A04F8F">
        <w:rPr>
          <w:rFonts w:ascii="Calibri" w:hAnsi="Calibri" w:cs="Calibri"/>
          <w:color w:val="212121"/>
          <w:shd w:val="clear" w:color="auto" w:fill="FFFFFF"/>
        </w:rPr>
        <w:t>, G. D. (2018). Enhanced Bone Metastases in Skeletally Immature Mice. </w:t>
      </w:r>
      <w:r w:rsidRPr="00A04F8F">
        <w:rPr>
          <w:rFonts w:ascii="Calibri" w:hAnsi="Calibri" w:cs="Calibri"/>
          <w:i/>
          <w:iCs/>
          <w:color w:val="212121"/>
          <w:shd w:val="clear" w:color="auto" w:fill="FFFFFF"/>
        </w:rPr>
        <w:t>Tomography (Ann Arbor, Mich.)</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4</w:t>
      </w:r>
      <w:r w:rsidRPr="00A04F8F">
        <w:rPr>
          <w:rFonts w:ascii="Calibri" w:hAnsi="Calibri" w:cs="Calibri"/>
          <w:color w:val="212121"/>
          <w:shd w:val="clear" w:color="auto" w:fill="FFFFFF"/>
        </w:rPr>
        <w:t xml:space="preserve">(2), 84–93. Clemons, M., </w:t>
      </w:r>
      <w:proofErr w:type="spellStart"/>
      <w:r w:rsidRPr="00A04F8F">
        <w:rPr>
          <w:rFonts w:ascii="Calibri" w:hAnsi="Calibri" w:cs="Calibri"/>
          <w:color w:val="212121"/>
          <w:shd w:val="clear" w:color="auto" w:fill="FFFFFF"/>
        </w:rPr>
        <w:t>Gelmon</w:t>
      </w:r>
      <w:proofErr w:type="spellEnd"/>
      <w:r w:rsidRPr="00A04F8F">
        <w:rPr>
          <w:rFonts w:ascii="Calibri" w:hAnsi="Calibri" w:cs="Calibri"/>
          <w:color w:val="212121"/>
          <w:shd w:val="clear" w:color="auto" w:fill="FFFFFF"/>
        </w:rPr>
        <w:t>, K. A., Pritchard, K. I., &amp; Paterson, A. H. (2012). Bone-targeted agents and skeletal-related events in breast cancer patients with bone metastases: the state of the art. </w:t>
      </w:r>
      <w:r w:rsidRPr="00A04F8F">
        <w:rPr>
          <w:rFonts w:ascii="Calibri" w:hAnsi="Calibri" w:cs="Calibri"/>
          <w:i/>
          <w:iCs/>
          <w:color w:val="212121"/>
          <w:shd w:val="clear" w:color="auto" w:fill="FFFFFF"/>
        </w:rPr>
        <w:t>Current oncology (Toronto, Ont.)</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19</w:t>
      </w:r>
      <w:r w:rsidRPr="00A04F8F">
        <w:rPr>
          <w:rFonts w:ascii="Calibri" w:hAnsi="Calibri" w:cs="Calibri"/>
          <w:color w:val="212121"/>
          <w:shd w:val="clear" w:color="auto" w:fill="FFFFFF"/>
        </w:rPr>
        <w:t>(5), 259–268.</w:t>
      </w:r>
    </w:p>
    <w:p w14:paraId="0400BF12" w14:textId="77777777" w:rsidR="00D20599" w:rsidRPr="00A04F8F" w:rsidRDefault="00D20599" w:rsidP="00D20599">
      <w:pPr>
        <w:rPr>
          <w:rFonts w:ascii="Calibri" w:hAnsi="Calibri" w:cs="Calibri"/>
          <w:color w:val="212121"/>
          <w:shd w:val="clear" w:color="auto" w:fill="FFFFFF"/>
        </w:rPr>
      </w:pPr>
    </w:p>
    <w:p w14:paraId="2BAEC51F" w14:textId="77777777" w:rsidR="00D20599" w:rsidRDefault="00D20599" w:rsidP="00D20599">
      <w:pPr>
        <w:rPr>
          <w:rFonts w:ascii="Calibri" w:hAnsi="Calibri" w:cs="Calibri"/>
          <w:color w:val="212121"/>
          <w:shd w:val="clear" w:color="auto" w:fill="FFFFFF"/>
        </w:rPr>
      </w:pPr>
      <w:proofErr w:type="spellStart"/>
      <w:r w:rsidRPr="00A04F8F">
        <w:rPr>
          <w:rFonts w:ascii="Calibri" w:hAnsi="Calibri" w:cs="Calibri"/>
          <w:color w:val="212121"/>
          <w:shd w:val="clear" w:color="auto" w:fill="FFFFFF"/>
        </w:rPr>
        <w:t>Hashemzehi</w:t>
      </w:r>
      <w:proofErr w:type="spellEnd"/>
      <w:r w:rsidRPr="00A04F8F">
        <w:rPr>
          <w:rFonts w:ascii="Calibri" w:hAnsi="Calibri" w:cs="Calibri"/>
          <w:color w:val="212121"/>
          <w:shd w:val="clear" w:color="auto" w:fill="FFFFFF"/>
        </w:rPr>
        <w:t xml:space="preserve">, M., Rahmani, F., </w:t>
      </w:r>
      <w:proofErr w:type="spellStart"/>
      <w:r w:rsidRPr="00A04F8F">
        <w:rPr>
          <w:rFonts w:ascii="Calibri" w:hAnsi="Calibri" w:cs="Calibri"/>
          <w:color w:val="212121"/>
          <w:shd w:val="clear" w:color="auto" w:fill="FFFFFF"/>
        </w:rPr>
        <w:t>Khoshakhlagh</w:t>
      </w:r>
      <w:proofErr w:type="spellEnd"/>
      <w:r w:rsidRPr="00A04F8F">
        <w:rPr>
          <w:rFonts w:ascii="Calibri" w:hAnsi="Calibri" w:cs="Calibri"/>
          <w:color w:val="212121"/>
          <w:shd w:val="clear" w:color="auto" w:fill="FFFFFF"/>
        </w:rPr>
        <w:t xml:space="preserve">, M., Avan, A., </w:t>
      </w:r>
      <w:proofErr w:type="spellStart"/>
      <w:r w:rsidRPr="00A04F8F">
        <w:rPr>
          <w:rFonts w:ascii="Calibri" w:hAnsi="Calibri" w:cs="Calibri"/>
          <w:color w:val="212121"/>
          <w:shd w:val="clear" w:color="auto" w:fill="FFFFFF"/>
        </w:rPr>
        <w:t>Asgharzadeh</w:t>
      </w:r>
      <w:proofErr w:type="spellEnd"/>
      <w:r w:rsidRPr="00A04F8F">
        <w:rPr>
          <w:rFonts w:ascii="Calibri" w:hAnsi="Calibri" w:cs="Calibri"/>
          <w:color w:val="212121"/>
          <w:shd w:val="clear" w:color="auto" w:fill="FFFFFF"/>
        </w:rPr>
        <w:t xml:space="preserve">, F., </w:t>
      </w:r>
      <w:proofErr w:type="spellStart"/>
      <w:r w:rsidRPr="00A04F8F">
        <w:rPr>
          <w:rFonts w:ascii="Calibri" w:hAnsi="Calibri" w:cs="Calibri"/>
          <w:color w:val="212121"/>
          <w:shd w:val="clear" w:color="auto" w:fill="FFFFFF"/>
        </w:rPr>
        <w:t>Barneh</w:t>
      </w:r>
      <w:proofErr w:type="spellEnd"/>
      <w:r w:rsidRPr="00A04F8F">
        <w:rPr>
          <w:rFonts w:ascii="Calibri" w:hAnsi="Calibri" w:cs="Calibri"/>
          <w:color w:val="212121"/>
          <w:shd w:val="clear" w:color="auto" w:fill="FFFFFF"/>
        </w:rPr>
        <w:t>, F., Moradi-</w:t>
      </w:r>
      <w:proofErr w:type="spellStart"/>
      <w:r w:rsidRPr="00A04F8F">
        <w:rPr>
          <w:rFonts w:ascii="Calibri" w:hAnsi="Calibri" w:cs="Calibri"/>
          <w:color w:val="212121"/>
          <w:shd w:val="clear" w:color="auto" w:fill="FFFFFF"/>
        </w:rPr>
        <w:t>Marjaneh</w:t>
      </w:r>
      <w:proofErr w:type="spellEnd"/>
      <w:r w:rsidRPr="00A04F8F">
        <w:rPr>
          <w:rFonts w:ascii="Calibri" w:hAnsi="Calibri" w:cs="Calibri"/>
          <w:color w:val="212121"/>
          <w:shd w:val="clear" w:color="auto" w:fill="FFFFFF"/>
        </w:rPr>
        <w:t xml:space="preserve">, R., Soleimani, A., </w:t>
      </w:r>
      <w:proofErr w:type="spellStart"/>
      <w:r w:rsidRPr="00A04F8F">
        <w:rPr>
          <w:rFonts w:ascii="Calibri" w:hAnsi="Calibri" w:cs="Calibri"/>
          <w:color w:val="212121"/>
          <w:shd w:val="clear" w:color="auto" w:fill="FFFFFF"/>
        </w:rPr>
        <w:t>Fiuji</w:t>
      </w:r>
      <w:proofErr w:type="spellEnd"/>
      <w:r w:rsidRPr="00A04F8F">
        <w:rPr>
          <w:rFonts w:ascii="Calibri" w:hAnsi="Calibri" w:cs="Calibri"/>
          <w:color w:val="212121"/>
          <w:shd w:val="clear" w:color="auto" w:fill="FFFFFF"/>
        </w:rPr>
        <w:t xml:space="preserve">, H., Ferns, G. A., </w:t>
      </w:r>
      <w:proofErr w:type="spellStart"/>
      <w:r w:rsidRPr="00A04F8F">
        <w:rPr>
          <w:rFonts w:ascii="Calibri" w:hAnsi="Calibri" w:cs="Calibri"/>
          <w:color w:val="212121"/>
          <w:shd w:val="clear" w:color="auto" w:fill="FFFFFF"/>
        </w:rPr>
        <w:t>Ryzhikov</w:t>
      </w:r>
      <w:proofErr w:type="spellEnd"/>
      <w:r w:rsidRPr="00A04F8F">
        <w:rPr>
          <w:rFonts w:ascii="Calibri" w:hAnsi="Calibri" w:cs="Calibri"/>
          <w:color w:val="212121"/>
          <w:shd w:val="clear" w:color="auto" w:fill="FFFFFF"/>
        </w:rPr>
        <w:t xml:space="preserve">, M., Jafari, M., </w:t>
      </w:r>
      <w:proofErr w:type="spellStart"/>
      <w:r w:rsidRPr="00A04F8F">
        <w:rPr>
          <w:rFonts w:ascii="Calibri" w:hAnsi="Calibri" w:cs="Calibri"/>
          <w:color w:val="212121"/>
          <w:shd w:val="clear" w:color="auto" w:fill="FFFFFF"/>
        </w:rPr>
        <w:t>Khazaei</w:t>
      </w:r>
      <w:proofErr w:type="spellEnd"/>
      <w:r w:rsidRPr="00A04F8F">
        <w:rPr>
          <w:rFonts w:ascii="Calibri" w:hAnsi="Calibri" w:cs="Calibri"/>
          <w:color w:val="212121"/>
          <w:shd w:val="clear" w:color="auto" w:fill="FFFFFF"/>
        </w:rPr>
        <w:t xml:space="preserve">, M., &amp; </w:t>
      </w:r>
      <w:proofErr w:type="spellStart"/>
      <w:r w:rsidRPr="00A04F8F">
        <w:rPr>
          <w:rFonts w:ascii="Calibri" w:hAnsi="Calibri" w:cs="Calibri"/>
          <w:color w:val="212121"/>
          <w:shd w:val="clear" w:color="auto" w:fill="FFFFFF"/>
        </w:rPr>
        <w:t>Hassanian</w:t>
      </w:r>
      <w:proofErr w:type="spellEnd"/>
      <w:r w:rsidRPr="00A04F8F">
        <w:rPr>
          <w:rFonts w:ascii="Calibri" w:hAnsi="Calibri" w:cs="Calibri"/>
          <w:color w:val="212121"/>
          <w:shd w:val="clear" w:color="auto" w:fill="FFFFFF"/>
        </w:rPr>
        <w:t xml:space="preserve">, S. M. (2021). Angiotensin receptor blocker Losartan inhibits </w:t>
      </w:r>
      <w:proofErr w:type="spellStart"/>
      <w:r w:rsidRPr="00A04F8F">
        <w:rPr>
          <w:rFonts w:ascii="Calibri" w:hAnsi="Calibri" w:cs="Calibri"/>
          <w:color w:val="212121"/>
          <w:shd w:val="clear" w:color="auto" w:fill="FFFFFF"/>
        </w:rPr>
        <w:t>tumor</w:t>
      </w:r>
      <w:proofErr w:type="spellEnd"/>
      <w:r w:rsidRPr="00A04F8F">
        <w:rPr>
          <w:rFonts w:ascii="Calibri" w:hAnsi="Calibri" w:cs="Calibri"/>
          <w:color w:val="212121"/>
          <w:shd w:val="clear" w:color="auto" w:fill="FFFFFF"/>
        </w:rPr>
        <w:t xml:space="preserve"> growth of colorectal cancer. </w:t>
      </w:r>
      <w:r w:rsidRPr="00A04F8F">
        <w:rPr>
          <w:rFonts w:ascii="Calibri" w:hAnsi="Calibri" w:cs="Calibri"/>
          <w:i/>
          <w:iCs/>
          <w:color w:val="212121"/>
          <w:shd w:val="clear" w:color="auto" w:fill="FFFFFF"/>
        </w:rPr>
        <w:t>EXCLI journal</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20</w:t>
      </w:r>
      <w:r w:rsidRPr="00A04F8F">
        <w:rPr>
          <w:rFonts w:ascii="Calibri" w:hAnsi="Calibri" w:cs="Calibri"/>
          <w:color w:val="212121"/>
          <w:shd w:val="clear" w:color="auto" w:fill="FFFFFF"/>
        </w:rPr>
        <w:t>, 506–521.</w:t>
      </w:r>
    </w:p>
    <w:p w14:paraId="11CB63CB" w14:textId="77777777" w:rsidR="00915F29" w:rsidRDefault="00915F29" w:rsidP="00D20599">
      <w:pPr>
        <w:rPr>
          <w:rFonts w:ascii="Calibri" w:hAnsi="Calibri" w:cs="Calibri"/>
          <w:color w:val="212121"/>
          <w:shd w:val="clear" w:color="auto" w:fill="FFFFFF"/>
          <w:lang w:val="en-US"/>
        </w:rPr>
      </w:pPr>
    </w:p>
    <w:p w14:paraId="2701B40D" w14:textId="77777777" w:rsidR="00915F29" w:rsidRPr="00AA47EA" w:rsidRDefault="00915F29" w:rsidP="00915F29">
      <w:pPr>
        <w:jc w:val="both"/>
        <w:rPr>
          <w:rFonts w:ascii="Calibri" w:hAnsi="Calibri" w:cs="Calibri"/>
        </w:rPr>
      </w:pPr>
      <w:r w:rsidRPr="00AA47EA">
        <w:rPr>
          <w:rFonts w:ascii="Calibri" w:hAnsi="Calibri" w:cs="Calibri"/>
          <w:lang w:val="en-US"/>
        </w:rPr>
        <w:t>Hao, Y., Zhou, L., Zhang, H., Zeng, J., Wang, J., Liu, L., &amp; Li, Y. (2017).</w:t>
      </w:r>
      <w:r w:rsidRPr="00AA47EA">
        <w:rPr>
          <w:rFonts w:ascii="Calibri" w:hAnsi="Calibri" w:cs="Calibri"/>
          <w:lang w:val="en-US"/>
        </w:rPr>
        <w:br/>
        <w:t xml:space="preserve">The role of osteocyte regulation in bone remodeling: A novel therapeutic target for osteoporosis treatment. </w:t>
      </w:r>
      <w:r w:rsidRPr="00AA47EA">
        <w:rPr>
          <w:rFonts w:ascii="Calibri" w:hAnsi="Calibri" w:cs="Calibri"/>
          <w:i/>
          <w:iCs/>
          <w:lang w:val="en-US"/>
        </w:rPr>
        <w:t>RSC Advances, 7</w:t>
      </w:r>
      <w:r w:rsidRPr="00AA47EA">
        <w:rPr>
          <w:rFonts w:ascii="Calibri" w:hAnsi="Calibri" w:cs="Calibri"/>
          <w:lang w:val="en-US"/>
        </w:rPr>
        <w:t>(71), 43046–43055.</w:t>
      </w:r>
    </w:p>
    <w:p w14:paraId="5DFBFC0F" w14:textId="77777777" w:rsidR="00915F29" w:rsidRPr="002A2920" w:rsidRDefault="00915F29" w:rsidP="00D20599">
      <w:pPr>
        <w:rPr>
          <w:rFonts w:ascii="Calibri" w:hAnsi="Calibri" w:cs="Calibri"/>
          <w:color w:val="212121"/>
          <w:shd w:val="clear" w:color="auto" w:fill="FFFFFF"/>
          <w:lang w:val="en-US"/>
        </w:rPr>
      </w:pPr>
    </w:p>
    <w:p w14:paraId="6ACCF6D9" w14:textId="77777777" w:rsidR="00D20599" w:rsidRPr="00A04F8F" w:rsidRDefault="00D20599" w:rsidP="00D20599">
      <w:pPr>
        <w:rPr>
          <w:rFonts w:ascii="Calibri" w:hAnsi="Calibri" w:cs="Calibri"/>
          <w:color w:val="212121"/>
          <w:shd w:val="clear" w:color="auto" w:fill="FFFFFF"/>
        </w:rPr>
      </w:pPr>
    </w:p>
    <w:p w14:paraId="5426D2B3" w14:textId="77777777" w:rsidR="00D20599" w:rsidRDefault="00D20599" w:rsidP="00D20599">
      <w:pPr>
        <w:rPr>
          <w:rFonts w:ascii="Calibri" w:hAnsi="Calibri" w:cs="Calibri"/>
          <w:color w:val="212121"/>
          <w:shd w:val="clear" w:color="auto" w:fill="FFFFFF"/>
        </w:rPr>
      </w:pPr>
      <w:proofErr w:type="spellStart"/>
      <w:r w:rsidRPr="00A04F8F">
        <w:rPr>
          <w:rFonts w:ascii="Calibri" w:hAnsi="Calibri" w:cs="Calibri"/>
          <w:color w:val="212121"/>
          <w:shd w:val="clear" w:color="auto" w:fill="FFFFFF"/>
        </w:rPr>
        <w:t>Kates</w:t>
      </w:r>
      <w:proofErr w:type="spellEnd"/>
      <w:r w:rsidRPr="00A04F8F">
        <w:rPr>
          <w:rFonts w:ascii="Calibri" w:hAnsi="Calibri" w:cs="Calibri"/>
          <w:color w:val="212121"/>
          <w:shd w:val="clear" w:color="auto" w:fill="FFFFFF"/>
        </w:rPr>
        <w:t xml:space="preserve">, S. L., &amp; </w:t>
      </w:r>
      <w:proofErr w:type="spellStart"/>
      <w:r w:rsidRPr="00A04F8F">
        <w:rPr>
          <w:rFonts w:ascii="Calibri" w:hAnsi="Calibri" w:cs="Calibri"/>
          <w:color w:val="212121"/>
          <w:shd w:val="clear" w:color="auto" w:fill="FFFFFF"/>
        </w:rPr>
        <w:t>Ackert</w:t>
      </w:r>
      <w:proofErr w:type="spellEnd"/>
      <w:r w:rsidRPr="00A04F8F">
        <w:rPr>
          <w:rFonts w:ascii="Calibri" w:hAnsi="Calibri" w:cs="Calibri"/>
          <w:color w:val="212121"/>
          <w:shd w:val="clear" w:color="auto" w:fill="FFFFFF"/>
        </w:rPr>
        <w:t xml:space="preserve">-Bicknell, C. L. (2016). How do bisphosphonates affect fracture </w:t>
      </w:r>
      <w:proofErr w:type="gramStart"/>
      <w:r w:rsidRPr="00A04F8F">
        <w:rPr>
          <w:rFonts w:ascii="Calibri" w:hAnsi="Calibri" w:cs="Calibri"/>
          <w:color w:val="212121"/>
          <w:shd w:val="clear" w:color="auto" w:fill="FFFFFF"/>
        </w:rPr>
        <w:t>healing?.</w:t>
      </w:r>
      <w:proofErr w:type="gramEnd"/>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Injury</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 xml:space="preserve">47 </w:t>
      </w:r>
      <w:proofErr w:type="spellStart"/>
      <w:r w:rsidRPr="00A04F8F">
        <w:rPr>
          <w:rFonts w:ascii="Calibri" w:hAnsi="Calibri" w:cs="Calibri"/>
          <w:i/>
          <w:iCs/>
          <w:color w:val="212121"/>
          <w:shd w:val="clear" w:color="auto" w:fill="FFFFFF"/>
        </w:rPr>
        <w:t>Suppl</w:t>
      </w:r>
      <w:proofErr w:type="spellEnd"/>
      <w:r w:rsidRPr="00A04F8F">
        <w:rPr>
          <w:rFonts w:ascii="Calibri" w:hAnsi="Calibri" w:cs="Calibri"/>
          <w:i/>
          <w:iCs/>
          <w:color w:val="212121"/>
          <w:shd w:val="clear" w:color="auto" w:fill="FFFFFF"/>
        </w:rPr>
        <w:t xml:space="preserve"> 1</w:t>
      </w:r>
      <w:r w:rsidRPr="00A04F8F">
        <w:rPr>
          <w:rFonts w:ascii="Calibri" w:hAnsi="Calibri" w:cs="Calibri"/>
          <w:color w:val="212121"/>
          <w:shd w:val="clear" w:color="auto" w:fill="FFFFFF"/>
        </w:rPr>
        <w:t>(0 1), S65–S68.</w:t>
      </w:r>
    </w:p>
    <w:p w14:paraId="706DFE35" w14:textId="77777777" w:rsidR="00D20599" w:rsidRPr="00A04F8F" w:rsidRDefault="00D20599" w:rsidP="00D20599">
      <w:pPr>
        <w:rPr>
          <w:rFonts w:ascii="Calibri" w:hAnsi="Calibri" w:cs="Calibri"/>
          <w:color w:val="212121"/>
          <w:shd w:val="clear" w:color="auto" w:fill="FFFFFF"/>
        </w:rPr>
      </w:pPr>
    </w:p>
    <w:p w14:paraId="46BE27A5"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Lei, S., Zheng, R., Zhang, S., Wang, S., Chen, R., Sun, K., Zeng, H., Zhou, J., &amp; Wei, W. (2021). Global patterns of breast cancer incidence and mortality: A population-based cancer registry data analysis from 2000 to 2020. </w:t>
      </w:r>
      <w:r w:rsidRPr="00A04F8F">
        <w:rPr>
          <w:rFonts w:ascii="Calibri" w:hAnsi="Calibri" w:cs="Calibri"/>
          <w:i/>
          <w:iCs/>
          <w:color w:val="212121"/>
          <w:shd w:val="clear" w:color="auto" w:fill="FFFFFF"/>
        </w:rPr>
        <w:t>Cancer communications (London, England)</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41</w:t>
      </w:r>
      <w:r w:rsidRPr="00A04F8F">
        <w:rPr>
          <w:rFonts w:ascii="Calibri" w:hAnsi="Calibri" w:cs="Calibri"/>
          <w:color w:val="212121"/>
          <w:shd w:val="clear" w:color="auto" w:fill="FFFFFF"/>
        </w:rPr>
        <w:t>(11), 1183–1194.</w:t>
      </w:r>
    </w:p>
    <w:p w14:paraId="0803D078" w14:textId="77777777" w:rsidR="00D20599" w:rsidRPr="00A04F8F" w:rsidRDefault="00D20599" w:rsidP="00D20599">
      <w:pPr>
        <w:rPr>
          <w:rFonts w:ascii="Calibri" w:hAnsi="Calibri" w:cs="Calibri"/>
          <w:color w:val="212121"/>
          <w:shd w:val="clear" w:color="auto" w:fill="FFFFFF"/>
        </w:rPr>
      </w:pPr>
    </w:p>
    <w:p w14:paraId="156131CF" w14:textId="77777777" w:rsidR="00D20599" w:rsidRDefault="00D20599" w:rsidP="00D20599">
      <w:pPr>
        <w:rPr>
          <w:rFonts w:ascii="Calibri" w:hAnsi="Calibri" w:cs="Calibri"/>
          <w:color w:val="212121"/>
          <w:shd w:val="clear" w:color="auto" w:fill="FFFFFF"/>
        </w:rPr>
      </w:pPr>
      <w:proofErr w:type="spellStart"/>
      <w:r w:rsidRPr="00A04F8F">
        <w:rPr>
          <w:rFonts w:ascii="Calibri" w:hAnsi="Calibri" w:cs="Calibri"/>
          <w:color w:val="212121"/>
          <w:shd w:val="clear" w:color="auto" w:fill="FFFFFF"/>
        </w:rPr>
        <w:t>Mainetti</w:t>
      </w:r>
      <w:proofErr w:type="spellEnd"/>
      <w:r w:rsidRPr="00A04F8F">
        <w:rPr>
          <w:rFonts w:ascii="Calibri" w:hAnsi="Calibri" w:cs="Calibri"/>
          <w:color w:val="212121"/>
          <w:shd w:val="clear" w:color="auto" w:fill="FFFFFF"/>
        </w:rPr>
        <w:t xml:space="preserve">, L. E., Rico, M. J., Kaufman, C. D., Grillo, M. C., </w:t>
      </w:r>
      <w:proofErr w:type="spellStart"/>
      <w:r w:rsidRPr="00A04F8F">
        <w:rPr>
          <w:rFonts w:ascii="Calibri" w:hAnsi="Calibri" w:cs="Calibri"/>
          <w:color w:val="212121"/>
          <w:shd w:val="clear" w:color="auto" w:fill="FFFFFF"/>
        </w:rPr>
        <w:t>Guercetti</w:t>
      </w:r>
      <w:proofErr w:type="spellEnd"/>
      <w:r w:rsidRPr="00A04F8F">
        <w:rPr>
          <w:rFonts w:ascii="Calibri" w:hAnsi="Calibri" w:cs="Calibri"/>
          <w:color w:val="212121"/>
          <w:shd w:val="clear" w:color="auto" w:fill="FFFFFF"/>
        </w:rPr>
        <w:t xml:space="preserve">, J., Baglioni, M. V., Del </w:t>
      </w:r>
      <w:proofErr w:type="spellStart"/>
      <w:r w:rsidRPr="00A04F8F">
        <w:rPr>
          <w:rFonts w:ascii="Calibri" w:hAnsi="Calibri" w:cs="Calibri"/>
          <w:color w:val="212121"/>
          <w:shd w:val="clear" w:color="auto" w:fill="FFFFFF"/>
        </w:rPr>
        <w:t>Giúdice</w:t>
      </w:r>
      <w:proofErr w:type="spellEnd"/>
      <w:r w:rsidRPr="00A04F8F">
        <w:rPr>
          <w:rFonts w:ascii="Calibri" w:hAnsi="Calibri" w:cs="Calibri"/>
          <w:color w:val="212121"/>
          <w:shd w:val="clear" w:color="auto" w:fill="FFFFFF"/>
        </w:rPr>
        <w:t xml:space="preserve">, A., </w:t>
      </w:r>
      <w:proofErr w:type="spellStart"/>
      <w:r w:rsidRPr="00A04F8F">
        <w:rPr>
          <w:rFonts w:ascii="Calibri" w:hAnsi="Calibri" w:cs="Calibri"/>
          <w:color w:val="212121"/>
          <w:shd w:val="clear" w:color="auto" w:fill="FFFFFF"/>
        </w:rPr>
        <w:t>Capitani</w:t>
      </w:r>
      <w:proofErr w:type="spellEnd"/>
      <w:r w:rsidRPr="00A04F8F">
        <w:rPr>
          <w:rFonts w:ascii="Calibri" w:hAnsi="Calibri" w:cs="Calibri"/>
          <w:color w:val="212121"/>
          <w:shd w:val="clear" w:color="auto" w:fill="FFFFFF"/>
        </w:rPr>
        <w:t xml:space="preserve">, M. C., </w:t>
      </w:r>
      <w:proofErr w:type="spellStart"/>
      <w:r w:rsidRPr="00A04F8F">
        <w:rPr>
          <w:rFonts w:ascii="Calibri" w:hAnsi="Calibri" w:cs="Calibri"/>
          <w:color w:val="212121"/>
          <w:shd w:val="clear" w:color="auto" w:fill="FFFFFF"/>
        </w:rPr>
        <w:t>Fusini</w:t>
      </w:r>
      <w:proofErr w:type="spellEnd"/>
      <w:r w:rsidRPr="00A04F8F">
        <w:rPr>
          <w:rFonts w:ascii="Calibri" w:hAnsi="Calibri" w:cs="Calibri"/>
          <w:color w:val="212121"/>
          <w:shd w:val="clear" w:color="auto" w:fill="FFFFFF"/>
        </w:rPr>
        <w:t xml:space="preserve">, M., </w:t>
      </w:r>
      <w:proofErr w:type="spellStart"/>
      <w:r w:rsidRPr="00A04F8F">
        <w:rPr>
          <w:rFonts w:ascii="Calibri" w:hAnsi="Calibri" w:cs="Calibri"/>
          <w:color w:val="212121"/>
          <w:shd w:val="clear" w:color="auto" w:fill="FFFFFF"/>
        </w:rPr>
        <w:t>Rozados</w:t>
      </w:r>
      <w:proofErr w:type="spellEnd"/>
      <w:r w:rsidRPr="00A04F8F">
        <w:rPr>
          <w:rFonts w:ascii="Calibri" w:hAnsi="Calibri" w:cs="Calibri"/>
          <w:color w:val="212121"/>
          <w:shd w:val="clear" w:color="auto" w:fill="FFFFFF"/>
        </w:rPr>
        <w:t xml:space="preserve">, V. R., &amp; </w:t>
      </w:r>
      <w:proofErr w:type="spellStart"/>
      <w:r w:rsidRPr="00A04F8F">
        <w:rPr>
          <w:rFonts w:ascii="Calibri" w:hAnsi="Calibri" w:cs="Calibri"/>
          <w:color w:val="212121"/>
          <w:shd w:val="clear" w:color="auto" w:fill="FFFFFF"/>
        </w:rPr>
        <w:t>Scharovsky</w:t>
      </w:r>
      <w:proofErr w:type="spellEnd"/>
      <w:r w:rsidRPr="00A04F8F">
        <w:rPr>
          <w:rFonts w:ascii="Calibri" w:hAnsi="Calibri" w:cs="Calibri"/>
          <w:color w:val="212121"/>
          <w:shd w:val="clear" w:color="auto" w:fill="FFFFFF"/>
        </w:rPr>
        <w:t>, O. G. (2020). Losartan improves the therapeutic effect of metronomic cyclophosphamide in triple negative mammary cancer models. </w:t>
      </w:r>
      <w:proofErr w:type="spellStart"/>
      <w:r w:rsidRPr="00A04F8F">
        <w:rPr>
          <w:rFonts w:ascii="Calibri" w:hAnsi="Calibri" w:cs="Calibri"/>
          <w:i/>
          <w:iCs/>
          <w:color w:val="212121"/>
          <w:shd w:val="clear" w:color="auto" w:fill="FFFFFF"/>
        </w:rPr>
        <w:t>Oncotarget</w:t>
      </w:r>
      <w:proofErr w:type="spellEnd"/>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11</w:t>
      </w:r>
      <w:r w:rsidRPr="00A04F8F">
        <w:rPr>
          <w:rFonts w:ascii="Calibri" w:hAnsi="Calibri" w:cs="Calibri"/>
          <w:color w:val="212121"/>
          <w:shd w:val="clear" w:color="auto" w:fill="FFFFFF"/>
        </w:rPr>
        <w:t>(32), 3048–3060.</w:t>
      </w:r>
    </w:p>
    <w:p w14:paraId="4CC09E1A" w14:textId="77777777" w:rsidR="00D20599" w:rsidRPr="00A04F8F" w:rsidRDefault="00D20599" w:rsidP="00D20599">
      <w:pPr>
        <w:rPr>
          <w:rFonts w:ascii="Calibri" w:hAnsi="Calibri" w:cs="Calibri"/>
          <w:color w:val="212121"/>
          <w:shd w:val="clear" w:color="auto" w:fill="FFFFFF"/>
        </w:rPr>
      </w:pPr>
    </w:p>
    <w:p w14:paraId="147E255D"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Melton, L. J., 3rd, Hartmann, L. C., Achenbach, S. J., Atkinson, E. J., </w:t>
      </w:r>
      <w:proofErr w:type="spellStart"/>
      <w:r w:rsidRPr="00A04F8F">
        <w:rPr>
          <w:rFonts w:ascii="Calibri" w:hAnsi="Calibri" w:cs="Calibri"/>
          <w:color w:val="212121"/>
          <w:shd w:val="clear" w:color="auto" w:fill="FFFFFF"/>
        </w:rPr>
        <w:t>Therneau</w:t>
      </w:r>
      <w:proofErr w:type="spellEnd"/>
      <w:r w:rsidRPr="00A04F8F">
        <w:rPr>
          <w:rFonts w:ascii="Calibri" w:hAnsi="Calibri" w:cs="Calibri"/>
          <w:color w:val="212121"/>
          <w:shd w:val="clear" w:color="auto" w:fill="FFFFFF"/>
        </w:rPr>
        <w:t>, T. M., &amp; Khosla, S. (2012). Fracture risk in women with breast cancer: a population-based study. </w:t>
      </w:r>
      <w:r w:rsidRPr="00A04F8F">
        <w:rPr>
          <w:rFonts w:ascii="Calibri" w:hAnsi="Calibri" w:cs="Calibri"/>
          <w:i/>
          <w:iCs/>
          <w:color w:val="212121"/>
          <w:shd w:val="clear" w:color="auto" w:fill="FFFFFF"/>
        </w:rPr>
        <w:t xml:space="preserve">Journal of bone and mineral </w:t>
      </w:r>
      <w:proofErr w:type="gramStart"/>
      <w:r w:rsidRPr="00A04F8F">
        <w:rPr>
          <w:rFonts w:ascii="Calibri" w:hAnsi="Calibri" w:cs="Calibri"/>
          <w:i/>
          <w:iCs/>
          <w:color w:val="212121"/>
          <w:shd w:val="clear" w:color="auto" w:fill="FFFFFF"/>
        </w:rPr>
        <w:t>research :</w:t>
      </w:r>
      <w:proofErr w:type="gramEnd"/>
      <w:r w:rsidRPr="00A04F8F">
        <w:rPr>
          <w:rFonts w:ascii="Calibri" w:hAnsi="Calibri" w:cs="Calibri"/>
          <w:i/>
          <w:iCs/>
          <w:color w:val="212121"/>
          <w:shd w:val="clear" w:color="auto" w:fill="FFFFFF"/>
        </w:rPr>
        <w:t xml:space="preserve"> the official journal of the American Society for Bone and Mineral Research</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27</w:t>
      </w:r>
      <w:r w:rsidRPr="00A04F8F">
        <w:rPr>
          <w:rFonts w:ascii="Calibri" w:hAnsi="Calibri" w:cs="Calibri"/>
          <w:color w:val="212121"/>
          <w:shd w:val="clear" w:color="auto" w:fill="FFFFFF"/>
        </w:rPr>
        <w:t>(5), 1196–1205.</w:t>
      </w:r>
    </w:p>
    <w:p w14:paraId="466C1310" w14:textId="77777777" w:rsidR="00D20599" w:rsidRPr="00A04F8F" w:rsidRDefault="00D20599" w:rsidP="00D20599">
      <w:pPr>
        <w:rPr>
          <w:rFonts w:ascii="Calibri" w:hAnsi="Calibri" w:cs="Calibri"/>
          <w:color w:val="212121"/>
          <w:shd w:val="clear" w:color="auto" w:fill="FFFFFF"/>
        </w:rPr>
      </w:pPr>
    </w:p>
    <w:p w14:paraId="3B242215"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Mohammad, K. S., Chen, C. G., </w:t>
      </w:r>
      <w:proofErr w:type="spellStart"/>
      <w:r w:rsidRPr="00A04F8F">
        <w:rPr>
          <w:rFonts w:ascii="Calibri" w:hAnsi="Calibri" w:cs="Calibri"/>
          <w:color w:val="212121"/>
          <w:shd w:val="clear" w:color="auto" w:fill="FFFFFF"/>
        </w:rPr>
        <w:t>Balooch</w:t>
      </w:r>
      <w:proofErr w:type="spellEnd"/>
      <w:r w:rsidRPr="00A04F8F">
        <w:rPr>
          <w:rFonts w:ascii="Calibri" w:hAnsi="Calibri" w:cs="Calibri"/>
          <w:color w:val="212121"/>
          <w:shd w:val="clear" w:color="auto" w:fill="FFFFFF"/>
        </w:rPr>
        <w:t xml:space="preserve">, G., Stebbins, E., McKenna, C. R., Davis, H., </w:t>
      </w:r>
      <w:proofErr w:type="spellStart"/>
      <w:r w:rsidRPr="00A04F8F">
        <w:rPr>
          <w:rFonts w:ascii="Calibri" w:hAnsi="Calibri" w:cs="Calibri"/>
          <w:color w:val="212121"/>
          <w:shd w:val="clear" w:color="auto" w:fill="FFFFFF"/>
        </w:rPr>
        <w:t>Niewolna</w:t>
      </w:r>
      <w:proofErr w:type="spellEnd"/>
      <w:r w:rsidRPr="00A04F8F">
        <w:rPr>
          <w:rFonts w:ascii="Calibri" w:hAnsi="Calibri" w:cs="Calibri"/>
          <w:color w:val="212121"/>
          <w:shd w:val="clear" w:color="auto" w:fill="FFFFFF"/>
        </w:rPr>
        <w:t xml:space="preserve">, M., Peng, X. H., Nguyen, D. H., </w:t>
      </w:r>
      <w:proofErr w:type="spellStart"/>
      <w:r w:rsidRPr="00A04F8F">
        <w:rPr>
          <w:rFonts w:ascii="Calibri" w:hAnsi="Calibri" w:cs="Calibri"/>
          <w:color w:val="212121"/>
          <w:shd w:val="clear" w:color="auto" w:fill="FFFFFF"/>
        </w:rPr>
        <w:t>Ionova</w:t>
      </w:r>
      <w:proofErr w:type="spellEnd"/>
      <w:r w:rsidRPr="00A04F8F">
        <w:rPr>
          <w:rFonts w:ascii="Calibri" w:hAnsi="Calibri" w:cs="Calibri"/>
          <w:color w:val="212121"/>
          <w:shd w:val="clear" w:color="auto" w:fill="FFFFFF"/>
        </w:rPr>
        <w:t xml:space="preserve">-Martin, S. S., Bracey, J. W., Hogue, W. R., Wong, D. H., Ritchie, R. O., Suva, L. J., </w:t>
      </w:r>
      <w:proofErr w:type="spellStart"/>
      <w:r w:rsidRPr="00A04F8F">
        <w:rPr>
          <w:rFonts w:ascii="Calibri" w:hAnsi="Calibri" w:cs="Calibri"/>
          <w:color w:val="212121"/>
          <w:shd w:val="clear" w:color="auto" w:fill="FFFFFF"/>
        </w:rPr>
        <w:t>Derynck</w:t>
      </w:r>
      <w:proofErr w:type="spellEnd"/>
      <w:r w:rsidRPr="00A04F8F">
        <w:rPr>
          <w:rFonts w:ascii="Calibri" w:hAnsi="Calibri" w:cs="Calibri"/>
          <w:color w:val="212121"/>
          <w:shd w:val="clear" w:color="auto" w:fill="FFFFFF"/>
        </w:rPr>
        <w:t>, R., Guise, T. A., &amp; Alliston, T. (2009). Pharmacologic inhibition of the TGF-beta type I receptor kinase has anabolic and anti-catabolic effects on bone. </w:t>
      </w:r>
      <w:proofErr w:type="spellStart"/>
      <w:r w:rsidRPr="00A04F8F">
        <w:rPr>
          <w:rFonts w:ascii="Calibri" w:hAnsi="Calibri" w:cs="Calibri"/>
          <w:i/>
          <w:iCs/>
          <w:color w:val="212121"/>
          <w:shd w:val="clear" w:color="auto" w:fill="FFFFFF"/>
        </w:rPr>
        <w:t>PloS</w:t>
      </w:r>
      <w:proofErr w:type="spellEnd"/>
      <w:r w:rsidRPr="00A04F8F">
        <w:rPr>
          <w:rFonts w:ascii="Calibri" w:hAnsi="Calibri" w:cs="Calibri"/>
          <w:i/>
          <w:iCs/>
          <w:color w:val="212121"/>
          <w:shd w:val="clear" w:color="auto" w:fill="FFFFFF"/>
        </w:rPr>
        <w:t xml:space="preserve"> one</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4</w:t>
      </w:r>
      <w:r w:rsidRPr="00A04F8F">
        <w:rPr>
          <w:rFonts w:ascii="Calibri" w:hAnsi="Calibri" w:cs="Calibri"/>
          <w:color w:val="212121"/>
          <w:shd w:val="clear" w:color="auto" w:fill="FFFFFF"/>
        </w:rPr>
        <w:t>(4), e5275.</w:t>
      </w:r>
    </w:p>
    <w:p w14:paraId="743C4E3A" w14:textId="77777777" w:rsidR="00D20599" w:rsidRPr="00A04F8F" w:rsidRDefault="00D20599" w:rsidP="00D20599">
      <w:pPr>
        <w:rPr>
          <w:rFonts w:ascii="Calibri" w:hAnsi="Calibri" w:cs="Calibri"/>
          <w:color w:val="212121"/>
          <w:shd w:val="clear" w:color="auto" w:fill="FFFFFF"/>
        </w:rPr>
      </w:pPr>
    </w:p>
    <w:p w14:paraId="4891F5AA"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Mohammad, K. S., </w:t>
      </w:r>
      <w:proofErr w:type="spellStart"/>
      <w:r w:rsidRPr="00A04F8F">
        <w:rPr>
          <w:rFonts w:ascii="Calibri" w:hAnsi="Calibri" w:cs="Calibri"/>
          <w:color w:val="212121"/>
          <w:shd w:val="clear" w:color="auto" w:fill="FFFFFF"/>
        </w:rPr>
        <w:t>Javelaud</w:t>
      </w:r>
      <w:proofErr w:type="spellEnd"/>
      <w:r w:rsidRPr="00A04F8F">
        <w:rPr>
          <w:rFonts w:ascii="Calibri" w:hAnsi="Calibri" w:cs="Calibri"/>
          <w:color w:val="212121"/>
          <w:shd w:val="clear" w:color="auto" w:fill="FFFFFF"/>
        </w:rPr>
        <w:t xml:space="preserve">, D., Fournier, P. G., </w:t>
      </w:r>
      <w:proofErr w:type="spellStart"/>
      <w:r w:rsidRPr="00A04F8F">
        <w:rPr>
          <w:rFonts w:ascii="Calibri" w:hAnsi="Calibri" w:cs="Calibri"/>
          <w:color w:val="212121"/>
          <w:shd w:val="clear" w:color="auto" w:fill="FFFFFF"/>
        </w:rPr>
        <w:t>Niewolna</w:t>
      </w:r>
      <w:proofErr w:type="spellEnd"/>
      <w:r w:rsidRPr="00A04F8F">
        <w:rPr>
          <w:rFonts w:ascii="Calibri" w:hAnsi="Calibri" w:cs="Calibri"/>
          <w:color w:val="212121"/>
          <w:shd w:val="clear" w:color="auto" w:fill="FFFFFF"/>
        </w:rPr>
        <w:t xml:space="preserve">, M., McKenna, C. R., Peng, X. H., Duong, V., Dunn, L. K., </w:t>
      </w:r>
      <w:proofErr w:type="spellStart"/>
      <w:r w:rsidRPr="00A04F8F">
        <w:rPr>
          <w:rFonts w:ascii="Calibri" w:hAnsi="Calibri" w:cs="Calibri"/>
          <w:color w:val="212121"/>
          <w:shd w:val="clear" w:color="auto" w:fill="FFFFFF"/>
        </w:rPr>
        <w:t>Mauviel</w:t>
      </w:r>
      <w:proofErr w:type="spellEnd"/>
      <w:r w:rsidRPr="00A04F8F">
        <w:rPr>
          <w:rFonts w:ascii="Calibri" w:hAnsi="Calibri" w:cs="Calibri"/>
          <w:color w:val="212121"/>
          <w:shd w:val="clear" w:color="auto" w:fill="FFFFFF"/>
        </w:rPr>
        <w:t xml:space="preserve">, A., &amp; Guise, T. A. (2011). TGF-beta-RI kinase inhibitor SD-208 </w:t>
      </w:r>
      <w:r w:rsidRPr="00A04F8F">
        <w:rPr>
          <w:rFonts w:ascii="Calibri" w:hAnsi="Calibri" w:cs="Calibri"/>
          <w:color w:val="212121"/>
          <w:shd w:val="clear" w:color="auto" w:fill="FFFFFF"/>
        </w:rPr>
        <w:lastRenderedPageBreak/>
        <w:t>reduces the development and progression of melanoma bone metastases. </w:t>
      </w:r>
      <w:r w:rsidRPr="00A04F8F">
        <w:rPr>
          <w:rFonts w:ascii="Calibri" w:hAnsi="Calibri" w:cs="Calibri"/>
          <w:i/>
          <w:iCs/>
          <w:color w:val="212121"/>
          <w:shd w:val="clear" w:color="auto" w:fill="FFFFFF"/>
        </w:rPr>
        <w:t>Cancer research</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71</w:t>
      </w:r>
      <w:r w:rsidRPr="00A04F8F">
        <w:rPr>
          <w:rFonts w:ascii="Calibri" w:hAnsi="Calibri" w:cs="Calibri"/>
          <w:color w:val="212121"/>
          <w:shd w:val="clear" w:color="auto" w:fill="FFFFFF"/>
        </w:rPr>
        <w:t>(1), 175–184.</w:t>
      </w:r>
    </w:p>
    <w:p w14:paraId="228A587F" w14:textId="77777777" w:rsidR="00D20599" w:rsidRPr="00A04F8F" w:rsidRDefault="00D20599" w:rsidP="00D20599">
      <w:pPr>
        <w:rPr>
          <w:rFonts w:ascii="Calibri" w:hAnsi="Calibri" w:cs="Calibri"/>
          <w:color w:val="212121"/>
          <w:shd w:val="clear" w:color="auto" w:fill="FFFFFF"/>
        </w:rPr>
      </w:pPr>
    </w:p>
    <w:p w14:paraId="3071BC88" w14:textId="77777777" w:rsidR="00D20599" w:rsidRPr="00A04F8F" w:rsidRDefault="00D20599" w:rsidP="00D20599">
      <w:pPr>
        <w:rPr>
          <w:rFonts w:ascii="Calibri" w:hAnsi="Calibri" w:cs="Calibri"/>
          <w:color w:val="333333"/>
        </w:rPr>
      </w:pPr>
      <w:proofErr w:type="spellStart"/>
      <w:r w:rsidRPr="00A04F8F">
        <w:rPr>
          <w:rStyle w:val="personname"/>
          <w:rFonts w:ascii="Calibri" w:hAnsi="Calibri" w:cs="Calibri"/>
          <w:color w:val="333333"/>
        </w:rPr>
        <w:t>Ottewell</w:t>
      </w:r>
      <w:proofErr w:type="spellEnd"/>
      <w:r w:rsidRPr="00A04F8F">
        <w:rPr>
          <w:rStyle w:val="personname"/>
          <w:rFonts w:ascii="Calibri" w:hAnsi="Calibri" w:cs="Calibri"/>
          <w:color w:val="333333"/>
        </w:rPr>
        <w:t>, P.D.</w:t>
      </w:r>
      <w:r w:rsidRPr="00A04F8F">
        <w:rPr>
          <w:rStyle w:val="person"/>
          <w:rFonts w:ascii="Calibri" w:hAnsi="Calibri" w:cs="Calibri"/>
          <w:color w:val="333333"/>
        </w:rPr>
        <w:t xml:space="preserve"> and</w:t>
      </w:r>
      <w:r>
        <w:rPr>
          <w:rStyle w:val="person"/>
          <w:rFonts w:ascii="Calibri" w:hAnsi="Calibri" w:cs="Calibri"/>
          <w:color w:val="333333"/>
        </w:rPr>
        <w:t xml:space="preserve"> Lawson</w:t>
      </w:r>
      <w:r w:rsidRPr="00A04F8F">
        <w:rPr>
          <w:rStyle w:val="personname"/>
          <w:rFonts w:ascii="Calibri" w:hAnsi="Calibri" w:cs="Calibri"/>
          <w:color w:val="333333"/>
        </w:rPr>
        <w:t>, M.A.</w:t>
      </w:r>
      <w:r>
        <w:rPr>
          <w:rStyle w:val="personname"/>
          <w:rFonts w:ascii="Calibri" w:hAnsi="Calibri" w:cs="Calibri"/>
          <w:color w:val="333333"/>
        </w:rPr>
        <w:t xml:space="preserve"> (2021). </w:t>
      </w:r>
      <w:r w:rsidRPr="00A04F8F">
        <w:rPr>
          <w:rStyle w:val="af5"/>
          <w:rFonts w:ascii="Calibri" w:hAnsi="Calibri" w:cs="Calibri"/>
          <w:color w:val="333333"/>
        </w:rPr>
        <w:t>Advances in murine models of breast cancer bone disease</w:t>
      </w:r>
      <w:r w:rsidRPr="00A04F8F">
        <w:rPr>
          <w:rFonts w:ascii="Calibri" w:hAnsi="Calibri" w:cs="Calibri"/>
          <w:color w:val="333333"/>
        </w:rPr>
        <w:t> Journal of Cancer Metastasis and Treatment, 7. 11. ISSN 2394-4722</w:t>
      </w:r>
    </w:p>
    <w:p w14:paraId="165A7052" w14:textId="77777777" w:rsidR="00D20599" w:rsidRPr="00A04F8F" w:rsidRDefault="00D20599" w:rsidP="00D20599">
      <w:pPr>
        <w:rPr>
          <w:rFonts w:ascii="Calibri" w:hAnsi="Calibri" w:cs="Calibri"/>
          <w:color w:val="333333"/>
          <w:shd w:val="clear" w:color="auto" w:fill="F5F5F5"/>
        </w:rPr>
      </w:pPr>
    </w:p>
    <w:p w14:paraId="2693B522" w14:textId="1B0705D9"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Petersen, M., </w:t>
      </w:r>
      <w:proofErr w:type="spellStart"/>
      <w:r w:rsidRPr="00A04F8F">
        <w:rPr>
          <w:rFonts w:ascii="Calibri" w:hAnsi="Calibri" w:cs="Calibri"/>
          <w:color w:val="212121"/>
          <w:shd w:val="clear" w:color="auto" w:fill="FFFFFF"/>
        </w:rPr>
        <w:t>Pardali</w:t>
      </w:r>
      <w:proofErr w:type="spellEnd"/>
      <w:r w:rsidRPr="00A04F8F">
        <w:rPr>
          <w:rFonts w:ascii="Calibri" w:hAnsi="Calibri" w:cs="Calibri"/>
          <w:color w:val="212121"/>
          <w:shd w:val="clear" w:color="auto" w:fill="FFFFFF"/>
        </w:rPr>
        <w:t xml:space="preserve">, E., van der Horst, G., Cheung, H., van den </w:t>
      </w:r>
      <w:proofErr w:type="spellStart"/>
      <w:r w:rsidRPr="00A04F8F">
        <w:rPr>
          <w:rFonts w:ascii="Calibri" w:hAnsi="Calibri" w:cs="Calibri"/>
          <w:color w:val="212121"/>
          <w:shd w:val="clear" w:color="auto" w:fill="FFFFFF"/>
        </w:rPr>
        <w:t>Hoogen</w:t>
      </w:r>
      <w:proofErr w:type="spellEnd"/>
      <w:r w:rsidRPr="00A04F8F">
        <w:rPr>
          <w:rFonts w:ascii="Calibri" w:hAnsi="Calibri" w:cs="Calibri"/>
          <w:color w:val="212121"/>
          <w:shd w:val="clear" w:color="auto" w:fill="FFFFFF"/>
        </w:rPr>
        <w:t xml:space="preserve">, C., van der </w:t>
      </w:r>
      <w:proofErr w:type="spellStart"/>
      <w:r w:rsidRPr="00A04F8F">
        <w:rPr>
          <w:rFonts w:ascii="Calibri" w:hAnsi="Calibri" w:cs="Calibri"/>
          <w:color w:val="212121"/>
          <w:shd w:val="clear" w:color="auto" w:fill="FFFFFF"/>
        </w:rPr>
        <w:t>Pluijm</w:t>
      </w:r>
      <w:proofErr w:type="spellEnd"/>
      <w:r w:rsidRPr="00A04F8F">
        <w:rPr>
          <w:rFonts w:ascii="Calibri" w:hAnsi="Calibri" w:cs="Calibri"/>
          <w:color w:val="212121"/>
          <w:shd w:val="clear" w:color="auto" w:fill="FFFFFF"/>
        </w:rPr>
        <w:t xml:space="preserve">, G., &amp; Ten </w:t>
      </w:r>
      <w:proofErr w:type="spellStart"/>
      <w:r w:rsidRPr="00A04F8F">
        <w:rPr>
          <w:rFonts w:ascii="Calibri" w:hAnsi="Calibri" w:cs="Calibri"/>
          <w:color w:val="212121"/>
          <w:shd w:val="clear" w:color="auto" w:fill="FFFFFF"/>
        </w:rPr>
        <w:t>Dijke</w:t>
      </w:r>
      <w:proofErr w:type="spellEnd"/>
      <w:r w:rsidRPr="00A04F8F">
        <w:rPr>
          <w:rFonts w:ascii="Calibri" w:hAnsi="Calibri" w:cs="Calibri"/>
          <w:color w:val="212121"/>
          <w:shd w:val="clear" w:color="auto" w:fill="FFFFFF"/>
        </w:rPr>
        <w:t xml:space="preserve">, P. (2010). </w:t>
      </w:r>
      <w:r w:rsidR="00A722B2">
        <w:rPr>
          <w:rFonts w:ascii="Calibri" w:hAnsi="Calibri" w:cs="Calibri"/>
          <w:color w:val="212121"/>
          <w:shd w:val="clear" w:color="auto" w:fill="FFFFFF"/>
        </w:rPr>
        <w:t>SMAD2</w:t>
      </w:r>
      <w:r w:rsidR="00A722B2" w:rsidRPr="00A04F8F">
        <w:rPr>
          <w:rFonts w:ascii="Calibri" w:hAnsi="Calibri" w:cs="Calibri"/>
          <w:color w:val="212121"/>
          <w:shd w:val="clear" w:color="auto" w:fill="FFFFFF"/>
        </w:rPr>
        <w:t xml:space="preserve"> </w:t>
      </w:r>
      <w:r w:rsidRPr="00A04F8F">
        <w:rPr>
          <w:rFonts w:ascii="Calibri" w:hAnsi="Calibri" w:cs="Calibri"/>
          <w:color w:val="212121"/>
          <w:shd w:val="clear" w:color="auto" w:fill="FFFFFF"/>
        </w:rPr>
        <w:t xml:space="preserve">and </w:t>
      </w:r>
      <w:r w:rsidR="003C2F54">
        <w:rPr>
          <w:rFonts w:ascii="Calibri" w:hAnsi="Calibri" w:cs="Calibri"/>
          <w:color w:val="212121"/>
          <w:shd w:val="clear" w:color="auto" w:fill="FFFFFF"/>
        </w:rPr>
        <w:t>SMAD3</w:t>
      </w:r>
      <w:r w:rsidRPr="00A04F8F">
        <w:rPr>
          <w:rFonts w:ascii="Calibri" w:hAnsi="Calibri" w:cs="Calibri"/>
          <w:color w:val="212121"/>
          <w:shd w:val="clear" w:color="auto" w:fill="FFFFFF"/>
        </w:rPr>
        <w:t xml:space="preserve"> have opposing roles in breast cancer bone metastasis by differentially affecting </w:t>
      </w:r>
      <w:proofErr w:type="spellStart"/>
      <w:r w:rsidRPr="00A04F8F">
        <w:rPr>
          <w:rFonts w:ascii="Calibri" w:hAnsi="Calibri" w:cs="Calibri"/>
          <w:color w:val="212121"/>
          <w:shd w:val="clear" w:color="auto" w:fill="FFFFFF"/>
        </w:rPr>
        <w:t>tumor</w:t>
      </w:r>
      <w:proofErr w:type="spellEnd"/>
      <w:r w:rsidRPr="00A04F8F">
        <w:rPr>
          <w:rFonts w:ascii="Calibri" w:hAnsi="Calibri" w:cs="Calibri"/>
          <w:color w:val="212121"/>
          <w:shd w:val="clear" w:color="auto" w:fill="FFFFFF"/>
        </w:rPr>
        <w:t xml:space="preserve"> angiogenesis. </w:t>
      </w:r>
      <w:r w:rsidRPr="00A04F8F">
        <w:rPr>
          <w:rFonts w:ascii="Calibri" w:hAnsi="Calibri" w:cs="Calibri"/>
          <w:i/>
          <w:iCs/>
          <w:color w:val="212121"/>
          <w:shd w:val="clear" w:color="auto" w:fill="FFFFFF"/>
        </w:rPr>
        <w:t>Oncogene</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29</w:t>
      </w:r>
      <w:r w:rsidRPr="00A04F8F">
        <w:rPr>
          <w:rFonts w:ascii="Calibri" w:hAnsi="Calibri" w:cs="Calibri"/>
          <w:color w:val="212121"/>
          <w:shd w:val="clear" w:color="auto" w:fill="FFFFFF"/>
        </w:rPr>
        <w:t>(9), 1351–1361.</w:t>
      </w:r>
    </w:p>
    <w:p w14:paraId="0B98ADCD" w14:textId="77777777" w:rsidR="00D20599" w:rsidRPr="00A04F8F" w:rsidRDefault="00D20599" w:rsidP="00D20599">
      <w:pPr>
        <w:rPr>
          <w:rFonts w:ascii="Calibri" w:hAnsi="Calibri" w:cs="Calibri"/>
          <w:color w:val="212121"/>
          <w:shd w:val="clear" w:color="auto" w:fill="FFFFFF"/>
        </w:rPr>
      </w:pPr>
    </w:p>
    <w:p w14:paraId="7B5039C8"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Pulido, C., </w:t>
      </w:r>
      <w:proofErr w:type="spellStart"/>
      <w:r w:rsidRPr="00A04F8F">
        <w:rPr>
          <w:rFonts w:ascii="Calibri" w:hAnsi="Calibri" w:cs="Calibri"/>
          <w:color w:val="212121"/>
          <w:shd w:val="clear" w:color="auto" w:fill="FFFFFF"/>
        </w:rPr>
        <w:t>Vendrell</w:t>
      </w:r>
      <w:proofErr w:type="spellEnd"/>
      <w:r w:rsidRPr="00A04F8F">
        <w:rPr>
          <w:rFonts w:ascii="Calibri" w:hAnsi="Calibri" w:cs="Calibri"/>
          <w:color w:val="212121"/>
          <w:shd w:val="clear" w:color="auto" w:fill="FFFFFF"/>
        </w:rPr>
        <w:t xml:space="preserve">, I., Ferreira, A. R., </w:t>
      </w:r>
      <w:proofErr w:type="spellStart"/>
      <w:r w:rsidRPr="00A04F8F">
        <w:rPr>
          <w:rFonts w:ascii="Calibri" w:hAnsi="Calibri" w:cs="Calibri"/>
          <w:color w:val="212121"/>
          <w:shd w:val="clear" w:color="auto" w:fill="FFFFFF"/>
        </w:rPr>
        <w:t>Casimiro</w:t>
      </w:r>
      <w:proofErr w:type="spellEnd"/>
      <w:r w:rsidRPr="00A04F8F">
        <w:rPr>
          <w:rFonts w:ascii="Calibri" w:hAnsi="Calibri" w:cs="Calibri"/>
          <w:color w:val="212121"/>
          <w:shd w:val="clear" w:color="auto" w:fill="FFFFFF"/>
        </w:rPr>
        <w:t xml:space="preserve">, S., </w:t>
      </w:r>
      <w:proofErr w:type="spellStart"/>
      <w:r w:rsidRPr="00A04F8F">
        <w:rPr>
          <w:rFonts w:ascii="Calibri" w:hAnsi="Calibri" w:cs="Calibri"/>
          <w:color w:val="212121"/>
          <w:shd w:val="clear" w:color="auto" w:fill="FFFFFF"/>
        </w:rPr>
        <w:t>Mansinho</w:t>
      </w:r>
      <w:proofErr w:type="spellEnd"/>
      <w:r w:rsidRPr="00A04F8F">
        <w:rPr>
          <w:rFonts w:ascii="Calibri" w:hAnsi="Calibri" w:cs="Calibri"/>
          <w:color w:val="212121"/>
          <w:shd w:val="clear" w:color="auto" w:fill="FFFFFF"/>
        </w:rPr>
        <w:t xml:space="preserve">, A., </w:t>
      </w:r>
      <w:proofErr w:type="spellStart"/>
      <w:r w:rsidRPr="00A04F8F">
        <w:rPr>
          <w:rFonts w:ascii="Calibri" w:hAnsi="Calibri" w:cs="Calibri"/>
          <w:color w:val="212121"/>
          <w:shd w:val="clear" w:color="auto" w:fill="FFFFFF"/>
        </w:rPr>
        <w:t>Alho</w:t>
      </w:r>
      <w:proofErr w:type="spellEnd"/>
      <w:r w:rsidRPr="00A04F8F">
        <w:rPr>
          <w:rFonts w:ascii="Calibri" w:hAnsi="Calibri" w:cs="Calibri"/>
          <w:color w:val="212121"/>
          <w:shd w:val="clear" w:color="auto" w:fill="FFFFFF"/>
        </w:rPr>
        <w:t>, I., &amp; Costa, L. (2017). Bone metastasis risk factors in breast cancer. </w:t>
      </w:r>
      <w:proofErr w:type="spellStart"/>
      <w:r w:rsidRPr="00A04F8F">
        <w:rPr>
          <w:rFonts w:ascii="Calibri" w:hAnsi="Calibri" w:cs="Calibri"/>
          <w:i/>
          <w:iCs/>
          <w:color w:val="212121"/>
          <w:shd w:val="clear" w:color="auto" w:fill="FFFFFF"/>
        </w:rPr>
        <w:t>Ecancermedicalscience</w:t>
      </w:r>
      <w:proofErr w:type="spellEnd"/>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11</w:t>
      </w:r>
      <w:r w:rsidRPr="00A04F8F">
        <w:rPr>
          <w:rFonts w:ascii="Calibri" w:hAnsi="Calibri" w:cs="Calibri"/>
          <w:color w:val="212121"/>
          <w:shd w:val="clear" w:color="auto" w:fill="FFFFFF"/>
        </w:rPr>
        <w:t>, 715.</w:t>
      </w:r>
    </w:p>
    <w:p w14:paraId="4FC5A338" w14:textId="77777777" w:rsidR="00D20599" w:rsidRPr="00A04F8F" w:rsidRDefault="00D20599" w:rsidP="00D20599">
      <w:pPr>
        <w:rPr>
          <w:rFonts w:ascii="Calibri" w:hAnsi="Calibri" w:cs="Calibri"/>
          <w:color w:val="212121"/>
          <w:shd w:val="clear" w:color="auto" w:fill="FFFFFF"/>
        </w:rPr>
      </w:pPr>
    </w:p>
    <w:p w14:paraId="6C137508"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Rana, T., Chakrabarti, A., Freeman, M., &amp; Biswas, S. (2013). Doxorubicin-mediated bone loss in breast cancer bone metastases is driven by an interplay between oxidative stress and induction of TGFβ. </w:t>
      </w:r>
      <w:proofErr w:type="spellStart"/>
      <w:r w:rsidRPr="00A04F8F">
        <w:rPr>
          <w:rFonts w:ascii="Calibri" w:hAnsi="Calibri" w:cs="Calibri"/>
          <w:i/>
          <w:iCs/>
          <w:color w:val="212121"/>
          <w:shd w:val="clear" w:color="auto" w:fill="FFFFFF"/>
        </w:rPr>
        <w:t>PloS</w:t>
      </w:r>
      <w:proofErr w:type="spellEnd"/>
      <w:r w:rsidRPr="00A04F8F">
        <w:rPr>
          <w:rFonts w:ascii="Calibri" w:hAnsi="Calibri" w:cs="Calibri"/>
          <w:i/>
          <w:iCs/>
          <w:color w:val="212121"/>
          <w:shd w:val="clear" w:color="auto" w:fill="FFFFFF"/>
        </w:rPr>
        <w:t xml:space="preserve"> one</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8</w:t>
      </w:r>
      <w:r w:rsidRPr="00A04F8F">
        <w:rPr>
          <w:rFonts w:ascii="Calibri" w:hAnsi="Calibri" w:cs="Calibri"/>
          <w:color w:val="212121"/>
          <w:shd w:val="clear" w:color="auto" w:fill="FFFFFF"/>
        </w:rPr>
        <w:t>(10), e78043.</w:t>
      </w:r>
    </w:p>
    <w:p w14:paraId="417D9E01" w14:textId="77777777" w:rsidR="00D20599" w:rsidRPr="00A04F8F" w:rsidRDefault="00D20599" w:rsidP="00D20599">
      <w:pPr>
        <w:rPr>
          <w:rFonts w:ascii="Calibri" w:hAnsi="Calibri" w:cs="Calibri"/>
          <w:b/>
          <w:bCs/>
          <w:lang w:val="en-US"/>
        </w:rPr>
      </w:pPr>
    </w:p>
    <w:p w14:paraId="0B236E00"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Saleh, L., </w:t>
      </w:r>
      <w:proofErr w:type="spellStart"/>
      <w:r w:rsidRPr="00A04F8F">
        <w:rPr>
          <w:rFonts w:ascii="Calibri" w:hAnsi="Calibri" w:cs="Calibri"/>
          <w:color w:val="212121"/>
          <w:shd w:val="clear" w:color="auto" w:fill="FFFFFF"/>
        </w:rPr>
        <w:t>Ottewell</w:t>
      </w:r>
      <w:proofErr w:type="spellEnd"/>
      <w:r w:rsidRPr="00A04F8F">
        <w:rPr>
          <w:rFonts w:ascii="Calibri" w:hAnsi="Calibri" w:cs="Calibri"/>
          <w:color w:val="212121"/>
          <w:shd w:val="clear" w:color="auto" w:fill="FFFFFF"/>
        </w:rPr>
        <w:t xml:space="preserve">, P. D., Brown, J. E., Wood, S. L., Brown, N. J., Wilson, C., Park, C., Ali, S., &amp; </w:t>
      </w:r>
      <w:proofErr w:type="spellStart"/>
      <w:r w:rsidRPr="00A04F8F">
        <w:rPr>
          <w:rFonts w:ascii="Calibri" w:hAnsi="Calibri" w:cs="Calibri"/>
          <w:color w:val="212121"/>
          <w:shd w:val="clear" w:color="auto" w:fill="FFFFFF"/>
        </w:rPr>
        <w:t>Holen</w:t>
      </w:r>
      <w:proofErr w:type="spellEnd"/>
      <w:r w:rsidRPr="00A04F8F">
        <w:rPr>
          <w:rFonts w:ascii="Calibri" w:hAnsi="Calibri" w:cs="Calibri"/>
          <w:color w:val="212121"/>
          <w:shd w:val="clear" w:color="auto" w:fill="FFFFFF"/>
        </w:rPr>
        <w:t xml:space="preserve">, I. (2023). The CDK4/6 Inhibitor Palbociclib Inhibits </w:t>
      </w:r>
      <w:proofErr w:type="spellStart"/>
      <w:r w:rsidRPr="00A04F8F">
        <w:rPr>
          <w:rFonts w:ascii="Calibri" w:hAnsi="Calibri" w:cs="Calibri"/>
          <w:color w:val="212121"/>
          <w:shd w:val="clear" w:color="auto" w:fill="FFFFFF"/>
        </w:rPr>
        <w:t>Estrogen</w:t>
      </w:r>
      <w:proofErr w:type="spellEnd"/>
      <w:r w:rsidRPr="00A04F8F">
        <w:rPr>
          <w:rFonts w:ascii="Calibri" w:hAnsi="Calibri" w:cs="Calibri"/>
          <w:color w:val="212121"/>
          <w:shd w:val="clear" w:color="auto" w:fill="FFFFFF"/>
        </w:rPr>
        <w:t>-Positive and Triple Negative Breast Cancer Bone Metastasis In Vivo. </w:t>
      </w:r>
      <w:r w:rsidRPr="00A04F8F">
        <w:rPr>
          <w:rFonts w:ascii="Calibri" w:hAnsi="Calibri" w:cs="Calibri"/>
          <w:i/>
          <w:iCs/>
          <w:color w:val="212121"/>
          <w:shd w:val="clear" w:color="auto" w:fill="FFFFFF"/>
        </w:rPr>
        <w:t>Cancers</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15</w:t>
      </w:r>
      <w:r w:rsidRPr="00A04F8F">
        <w:rPr>
          <w:rFonts w:ascii="Calibri" w:hAnsi="Calibri" w:cs="Calibri"/>
          <w:color w:val="212121"/>
          <w:shd w:val="clear" w:color="auto" w:fill="FFFFFF"/>
        </w:rPr>
        <w:t>(8), 2211.</w:t>
      </w:r>
    </w:p>
    <w:p w14:paraId="693F9D1C" w14:textId="77777777" w:rsidR="00D20599" w:rsidRPr="00A04F8F" w:rsidRDefault="00D20599" w:rsidP="00D20599">
      <w:pPr>
        <w:rPr>
          <w:rFonts w:ascii="Calibri" w:hAnsi="Calibri" w:cs="Calibri"/>
          <w:color w:val="212121"/>
          <w:shd w:val="clear" w:color="auto" w:fill="FFFFFF"/>
        </w:rPr>
      </w:pPr>
    </w:p>
    <w:p w14:paraId="487B3455"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Shimizu, H., </w:t>
      </w:r>
      <w:proofErr w:type="spellStart"/>
      <w:r w:rsidRPr="00A04F8F">
        <w:rPr>
          <w:rFonts w:ascii="Calibri" w:hAnsi="Calibri" w:cs="Calibri"/>
          <w:color w:val="212121"/>
          <w:shd w:val="clear" w:color="auto" w:fill="FFFFFF"/>
        </w:rPr>
        <w:t>Nakagami</w:t>
      </w:r>
      <w:proofErr w:type="spellEnd"/>
      <w:r w:rsidRPr="00A04F8F">
        <w:rPr>
          <w:rFonts w:ascii="Calibri" w:hAnsi="Calibri" w:cs="Calibri"/>
          <w:color w:val="212121"/>
          <w:shd w:val="clear" w:color="auto" w:fill="FFFFFF"/>
        </w:rPr>
        <w:t xml:space="preserve">, H., Osako, M. K., </w:t>
      </w:r>
      <w:proofErr w:type="spellStart"/>
      <w:r w:rsidRPr="00A04F8F">
        <w:rPr>
          <w:rFonts w:ascii="Calibri" w:hAnsi="Calibri" w:cs="Calibri"/>
          <w:color w:val="212121"/>
          <w:shd w:val="clear" w:color="auto" w:fill="FFFFFF"/>
        </w:rPr>
        <w:t>Hanayama</w:t>
      </w:r>
      <w:proofErr w:type="spellEnd"/>
      <w:r w:rsidRPr="00A04F8F">
        <w:rPr>
          <w:rFonts w:ascii="Calibri" w:hAnsi="Calibri" w:cs="Calibri"/>
          <w:color w:val="212121"/>
          <w:shd w:val="clear" w:color="auto" w:fill="FFFFFF"/>
        </w:rPr>
        <w:t xml:space="preserve">, R., </w:t>
      </w:r>
      <w:proofErr w:type="spellStart"/>
      <w:r w:rsidRPr="00A04F8F">
        <w:rPr>
          <w:rFonts w:ascii="Calibri" w:hAnsi="Calibri" w:cs="Calibri"/>
          <w:color w:val="212121"/>
          <w:shd w:val="clear" w:color="auto" w:fill="FFFFFF"/>
        </w:rPr>
        <w:t>Kunugiza</w:t>
      </w:r>
      <w:proofErr w:type="spellEnd"/>
      <w:r w:rsidRPr="00A04F8F">
        <w:rPr>
          <w:rFonts w:ascii="Calibri" w:hAnsi="Calibri" w:cs="Calibri"/>
          <w:color w:val="212121"/>
          <w:shd w:val="clear" w:color="auto" w:fill="FFFFFF"/>
        </w:rPr>
        <w:t xml:space="preserve">, Y., </w:t>
      </w:r>
      <w:proofErr w:type="spellStart"/>
      <w:r w:rsidRPr="00A04F8F">
        <w:rPr>
          <w:rFonts w:ascii="Calibri" w:hAnsi="Calibri" w:cs="Calibri"/>
          <w:color w:val="212121"/>
          <w:shd w:val="clear" w:color="auto" w:fill="FFFFFF"/>
        </w:rPr>
        <w:t>Kizawa</w:t>
      </w:r>
      <w:proofErr w:type="spellEnd"/>
      <w:r w:rsidRPr="00A04F8F">
        <w:rPr>
          <w:rFonts w:ascii="Calibri" w:hAnsi="Calibri" w:cs="Calibri"/>
          <w:color w:val="212121"/>
          <w:shd w:val="clear" w:color="auto" w:fill="FFFFFF"/>
        </w:rPr>
        <w:t xml:space="preserve">, T., Tomita, T., Yoshikawa, H., </w:t>
      </w:r>
      <w:proofErr w:type="spellStart"/>
      <w:r w:rsidRPr="00A04F8F">
        <w:rPr>
          <w:rFonts w:ascii="Calibri" w:hAnsi="Calibri" w:cs="Calibri"/>
          <w:color w:val="212121"/>
          <w:shd w:val="clear" w:color="auto" w:fill="FFFFFF"/>
        </w:rPr>
        <w:t>Ogihara</w:t>
      </w:r>
      <w:proofErr w:type="spellEnd"/>
      <w:r w:rsidRPr="00A04F8F">
        <w:rPr>
          <w:rFonts w:ascii="Calibri" w:hAnsi="Calibri" w:cs="Calibri"/>
          <w:color w:val="212121"/>
          <w:shd w:val="clear" w:color="auto" w:fill="FFFFFF"/>
        </w:rPr>
        <w:t xml:space="preserve">, T., &amp; </w:t>
      </w:r>
      <w:proofErr w:type="spellStart"/>
      <w:r w:rsidRPr="00A04F8F">
        <w:rPr>
          <w:rFonts w:ascii="Calibri" w:hAnsi="Calibri" w:cs="Calibri"/>
          <w:color w:val="212121"/>
          <w:shd w:val="clear" w:color="auto" w:fill="FFFFFF"/>
        </w:rPr>
        <w:t>Morishita</w:t>
      </w:r>
      <w:proofErr w:type="spellEnd"/>
      <w:r w:rsidRPr="00A04F8F">
        <w:rPr>
          <w:rFonts w:ascii="Calibri" w:hAnsi="Calibri" w:cs="Calibri"/>
          <w:color w:val="212121"/>
          <w:shd w:val="clear" w:color="auto" w:fill="FFFFFF"/>
        </w:rPr>
        <w:t>, R. (2008). Angiotensin II accelerates osteoporosis by activating osteoclasts. </w:t>
      </w:r>
      <w:r w:rsidRPr="00A04F8F">
        <w:rPr>
          <w:rFonts w:ascii="Calibri" w:hAnsi="Calibri" w:cs="Calibri"/>
          <w:i/>
          <w:iCs/>
          <w:color w:val="212121"/>
          <w:shd w:val="clear" w:color="auto" w:fill="FFFFFF"/>
        </w:rPr>
        <w:t xml:space="preserve">FASEB </w:t>
      </w:r>
      <w:proofErr w:type="gramStart"/>
      <w:r w:rsidRPr="00A04F8F">
        <w:rPr>
          <w:rFonts w:ascii="Calibri" w:hAnsi="Calibri" w:cs="Calibri"/>
          <w:i/>
          <w:iCs/>
          <w:color w:val="212121"/>
          <w:shd w:val="clear" w:color="auto" w:fill="FFFFFF"/>
        </w:rPr>
        <w:t>journal :</w:t>
      </w:r>
      <w:proofErr w:type="gramEnd"/>
      <w:r w:rsidRPr="00A04F8F">
        <w:rPr>
          <w:rFonts w:ascii="Calibri" w:hAnsi="Calibri" w:cs="Calibri"/>
          <w:i/>
          <w:iCs/>
          <w:color w:val="212121"/>
          <w:shd w:val="clear" w:color="auto" w:fill="FFFFFF"/>
        </w:rPr>
        <w:t xml:space="preserve"> official publication of the Federation of American Societies for Experimental Biology</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22</w:t>
      </w:r>
      <w:r w:rsidRPr="00A04F8F">
        <w:rPr>
          <w:rFonts w:ascii="Calibri" w:hAnsi="Calibri" w:cs="Calibri"/>
          <w:color w:val="212121"/>
          <w:shd w:val="clear" w:color="auto" w:fill="FFFFFF"/>
        </w:rPr>
        <w:t>(7), 2465–2475.</w:t>
      </w:r>
    </w:p>
    <w:p w14:paraId="39936FB4" w14:textId="77777777" w:rsidR="00D20599" w:rsidRPr="00A04F8F" w:rsidRDefault="00D20599" w:rsidP="00D20599">
      <w:pPr>
        <w:rPr>
          <w:rFonts w:ascii="Calibri" w:hAnsi="Calibri" w:cs="Calibri"/>
          <w:color w:val="212121"/>
          <w:shd w:val="clear" w:color="auto" w:fill="FFFFFF"/>
        </w:rPr>
      </w:pPr>
    </w:p>
    <w:p w14:paraId="68312986" w14:textId="77777777" w:rsidR="00D20599" w:rsidRDefault="00D20599" w:rsidP="00D20599">
      <w:pPr>
        <w:rPr>
          <w:rFonts w:ascii="Calibri" w:hAnsi="Calibri" w:cs="Calibri"/>
          <w:color w:val="212121"/>
          <w:shd w:val="clear" w:color="auto" w:fill="FFFFFF"/>
        </w:rPr>
      </w:pPr>
      <w:proofErr w:type="spellStart"/>
      <w:r w:rsidRPr="00A04F8F">
        <w:rPr>
          <w:rFonts w:ascii="Calibri" w:hAnsi="Calibri" w:cs="Calibri"/>
          <w:color w:val="212121"/>
          <w:shd w:val="clear" w:color="auto" w:fill="FFFFFF"/>
        </w:rPr>
        <w:t>Uhl</w:t>
      </w:r>
      <w:proofErr w:type="spellEnd"/>
      <w:r w:rsidRPr="00A04F8F">
        <w:rPr>
          <w:rFonts w:ascii="Calibri" w:hAnsi="Calibri" w:cs="Calibri"/>
          <w:color w:val="212121"/>
          <w:shd w:val="clear" w:color="auto" w:fill="FFFFFF"/>
        </w:rPr>
        <w:t xml:space="preserve">, M., </w:t>
      </w:r>
      <w:proofErr w:type="spellStart"/>
      <w:r w:rsidRPr="00A04F8F">
        <w:rPr>
          <w:rFonts w:ascii="Calibri" w:hAnsi="Calibri" w:cs="Calibri"/>
          <w:color w:val="212121"/>
          <w:shd w:val="clear" w:color="auto" w:fill="FFFFFF"/>
        </w:rPr>
        <w:t>Aulwurm</w:t>
      </w:r>
      <w:proofErr w:type="spellEnd"/>
      <w:r w:rsidRPr="00A04F8F">
        <w:rPr>
          <w:rFonts w:ascii="Calibri" w:hAnsi="Calibri" w:cs="Calibri"/>
          <w:color w:val="212121"/>
          <w:shd w:val="clear" w:color="auto" w:fill="FFFFFF"/>
        </w:rPr>
        <w:t xml:space="preserve">, S., </w:t>
      </w:r>
      <w:proofErr w:type="spellStart"/>
      <w:r w:rsidRPr="00A04F8F">
        <w:rPr>
          <w:rFonts w:ascii="Calibri" w:hAnsi="Calibri" w:cs="Calibri"/>
          <w:color w:val="212121"/>
          <w:shd w:val="clear" w:color="auto" w:fill="FFFFFF"/>
        </w:rPr>
        <w:t>Wischhusen</w:t>
      </w:r>
      <w:proofErr w:type="spellEnd"/>
      <w:r w:rsidRPr="00A04F8F">
        <w:rPr>
          <w:rFonts w:ascii="Calibri" w:hAnsi="Calibri" w:cs="Calibri"/>
          <w:color w:val="212121"/>
          <w:shd w:val="clear" w:color="auto" w:fill="FFFFFF"/>
        </w:rPr>
        <w:t xml:space="preserve">, J., </w:t>
      </w:r>
      <w:proofErr w:type="spellStart"/>
      <w:r w:rsidRPr="00A04F8F">
        <w:rPr>
          <w:rFonts w:ascii="Calibri" w:hAnsi="Calibri" w:cs="Calibri"/>
          <w:color w:val="212121"/>
          <w:shd w:val="clear" w:color="auto" w:fill="FFFFFF"/>
        </w:rPr>
        <w:t>Weiler</w:t>
      </w:r>
      <w:proofErr w:type="spellEnd"/>
      <w:r w:rsidRPr="00A04F8F">
        <w:rPr>
          <w:rFonts w:ascii="Calibri" w:hAnsi="Calibri" w:cs="Calibri"/>
          <w:color w:val="212121"/>
          <w:shd w:val="clear" w:color="auto" w:fill="FFFFFF"/>
        </w:rPr>
        <w:t xml:space="preserve">, M., Ma, J. Y., </w:t>
      </w:r>
      <w:proofErr w:type="spellStart"/>
      <w:r w:rsidRPr="00A04F8F">
        <w:rPr>
          <w:rFonts w:ascii="Calibri" w:hAnsi="Calibri" w:cs="Calibri"/>
          <w:color w:val="212121"/>
          <w:shd w:val="clear" w:color="auto" w:fill="FFFFFF"/>
        </w:rPr>
        <w:t>Almirez</w:t>
      </w:r>
      <w:proofErr w:type="spellEnd"/>
      <w:r w:rsidRPr="00A04F8F">
        <w:rPr>
          <w:rFonts w:ascii="Calibri" w:hAnsi="Calibri" w:cs="Calibri"/>
          <w:color w:val="212121"/>
          <w:shd w:val="clear" w:color="auto" w:fill="FFFFFF"/>
        </w:rPr>
        <w:t xml:space="preserve">, R., </w:t>
      </w:r>
      <w:proofErr w:type="spellStart"/>
      <w:r w:rsidRPr="00A04F8F">
        <w:rPr>
          <w:rFonts w:ascii="Calibri" w:hAnsi="Calibri" w:cs="Calibri"/>
          <w:color w:val="212121"/>
          <w:shd w:val="clear" w:color="auto" w:fill="FFFFFF"/>
        </w:rPr>
        <w:t>Mangadu</w:t>
      </w:r>
      <w:proofErr w:type="spellEnd"/>
      <w:r w:rsidRPr="00A04F8F">
        <w:rPr>
          <w:rFonts w:ascii="Calibri" w:hAnsi="Calibri" w:cs="Calibri"/>
          <w:color w:val="212121"/>
          <w:shd w:val="clear" w:color="auto" w:fill="FFFFFF"/>
        </w:rPr>
        <w:t xml:space="preserve">, R., Liu, Y. W., </w:t>
      </w:r>
      <w:proofErr w:type="spellStart"/>
      <w:r w:rsidRPr="00A04F8F">
        <w:rPr>
          <w:rFonts w:ascii="Calibri" w:hAnsi="Calibri" w:cs="Calibri"/>
          <w:color w:val="212121"/>
          <w:shd w:val="clear" w:color="auto" w:fill="FFFFFF"/>
        </w:rPr>
        <w:t>Platten</w:t>
      </w:r>
      <w:proofErr w:type="spellEnd"/>
      <w:r w:rsidRPr="00A04F8F">
        <w:rPr>
          <w:rFonts w:ascii="Calibri" w:hAnsi="Calibri" w:cs="Calibri"/>
          <w:color w:val="212121"/>
          <w:shd w:val="clear" w:color="auto" w:fill="FFFFFF"/>
        </w:rPr>
        <w:t xml:space="preserve">, M., </w:t>
      </w:r>
      <w:proofErr w:type="spellStart"/>
      <w:r w:rsidRPr="00A04F8F">
        <w:rPr>
          <w:rFonts w:ascii="Calibri" w:hAnsi="Calibri" w:cs="Calibri"/>
          <w:color w:val="212121"/>
          <w:shd w:val="clear" w:color="auto" w:fill="FFFFFF"/>
        </w:rPr>
        <w:t>Herrlinger</w:t>
      </w:r>
      <w:proofErr w:type="spellEnd"/>
      <w:r w:rsidRPr="00A04F8F">
        <w:rPr>
          <w:rFonts w:ascii="Calibri" w:hAnsi="Calibri" w:cs="Calibri"/>
          <w:color w:val="212121"/>
          <w:shd w:val="clear" w:color="auto" w:fill="FFFFFF"/>
        </w:rPr>
        <w:t>, U., Murphy, A., Wong, D. H., Wick, W., Higgins, L. S., &amp; Weller, M. (2004). SD-208, a novel transforming growth factor beta receptor I kinase inhibitor, inhibits growth and invasiveness and enhances immunogenicity of murine and human glioma cells in vitro and in vivo. </w:t>
      </w:r>
      <w:r w:rsidRPr="00A04F8F">
        <w:rPr>
          <w:rFonts w:ascii="Calibri" w:hAnsi="Calibri" w:cs="Calibri"/>
          <w:i/>
          <w:iCs/>
          <w:color w:val="212121"/>
          <w:shd w:val="clear" w:color="auto" w:fill="FFFFFF"/>
        </w:rPr>
        <w:t>Cancer research</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64</w:t>
      </w:r>
      <w:r w:rsidRPr="00A04F8F">
        <w:rPr>
          <w:rFonts w:ascii="Calibri" w:hAnsi="Calibri" w:cs="Calibri"/>
          <w:color w:val="212121"/>
          <w:shd w:val="clear" w:color="auto" w:fill="FFFFFF"/>
        </w:rPr>
        <w:t>(21), 7954–7961. </w:t>
      </w:r>
    </w:p>
    <w:p w14:paraId="4112F16A" w14:textId="77777777" w:rsidR="00D20599" w:rsidRDefault="00D20599" w:rsidP="00D20599">
      <w:pPr>
        <w:rPr>
          <w:rFonts w:ascii="Calibri" w:hAnsi="Calibri" w:cs="Calibri"/>
          <w:color w:val="212121"/>
          <w:shd w:val="clear" w:color="auto" w:fill="FFFFFF"/>
          <w:lang w:val="en-US"/>
        </w:rPr>
      </w:pPr>
    </w:p>
    <w:p w14:paraId="191D667B" w14:textId="789654CB" w:rsidR="00AD7086" w:rsidRDefault="00AD7086" w:rsidP="00AD7086">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van </w:t>
      </w:r>
      <w:proofErr w:type="spellStart"/>
      <w:r w:rsidRPr="00FA63C5">
        <w:rPr>
          <w:rFonts w:ascii="Calibri" w:hAnsi="Calibri" w:cs="Calibri"/>
          <w:color w:val="212121"/>
          <w:shd w:val="clear" w:color="auto" w:fill="FFFFFF"/>
        </w:rPr>
        <w:t>Bezooijen</w:t>
      </w:r>
      <w:proofErr w:type="spellEnd"/>
      <w:r w:rsidRPr="00FA63C5">
        <w:rPr>
          <w:rFonts w:ascii="Calibri" w:hAnsi="Calibri" w:cs="Calibri"/>
          <w:color w:val="212121"/>
          <w:shd w:val="clear" w:color="auto" w:fill="FFFFFF"/>
        </w:rPr>
        <w:t xml:space="preserve">, R. L., ten </w:t>
      </w:r>
      <w:proofErr w:type="spellStart"/>
      <w:r w:rsidRPr="00FA63C5">
        <w:rPr>
          <w:rFonts w:ascii="Calibri" w:hAnsi="Calibri" w:cs="Calibri"/>
          <w:color w:val="212121"/>
          <w:shd w:val="clear" w:color="auto" w:fill="FFFFFF"/>
        </w:rPr>
        <w:t>Dijke</w:t>
      </w:r>
      <w:proofErr w:type="spellEnd"/>
      <w:r w:rsidRPr="00FA63C5">
        <w:rPr>
          <w:rFonts w:ascii="Calibri" w:hAnsi="Calibri" w:cs="Calibri"/>
          <w:color w:val="212121"/>
          <w:shd w:val="clear" w:color="auto" w:fill="FFFFFF"/>
        </w:rPr>
        <w:t xml:space="preserve">, P., </w:t>
      </w:r>
      <w:proofErr w:type="spellStart"/>
      <w:r w:rsidRPr="00FA63C5">
        <w:rPr>
          <w:rFonts w:ascii="Calibri" w:hAnsi="Calibri" w:cs="Calibri"/>
          <w:color w:val="212121"/>
          <w:shd w:val="clear" w:color="auto" w:fill="FFFFFF"/>
        </w:rPr>
        <w:t>Papapoulos</w:t>
      </w:r>
      <w:proofErr w:type="spellEnd"/>
      <w:r w:rsidRPr="00FA63C5">
        <w:rPr>
          <w:rFonts w:ascii="Calibri" w:hAnsi="Calibri" w:cs="Calibri"/>
          <w:color w:val="212121"/>
          <w:shd w:val="clear" w:color="auto" w:fill="FFFFFF"/>
        </w:rPr>
        <w:t xml:space="preserve">, S. E., &amp; </w:t>
      </w:r>
      <w:proofErr w:type="spellStart"/>
      <w:r w:rsidRPr="00FA63C5">
        <w:rPr>
          <w:rFonts w:ascii="Calibri" w:hAnsi="Calibri" w:cs="Calibri"/>
          <w:color w:val="212121"/>
          <w:shd w:val="clear" w:color="auto" w:fill="FFFFFF"/>
        </w:rPr>
        <w:t>Löwik</w:t>
      </w:r>
      <w:proofErr w:type="spellEnd"/>
      <w:r w:rsidRPr="00FA63C5">
        <w:rPr>
          <w:rFonts w:ascii="Calibri" w:hAnsi="Calibri" w:cs="Calibri"/>
          <w:color w:val="212121"/>
          <w:shd w:val="clear" w:color="auto" w:fill="FFFFFF"/>
        </w:rPr>
        <w:t xml:space="preserve">, C. W. (2005). </w:t>
      </w:r>
      <w:r w:rsidR="005A006E">
        <w:rPr>
          <w:rFonts w:ascii="Calibri" w:hAnsi="Calibri" w:cs="Calibri"/>
          <w:color w:val="212121"/>
          <w:shd w:val="clear" w:color="auto" w:fill="FFFFFF"/>
        </w:rPr>
        <w:t>SOST</w:t>
      </w:r>
      <w:r w:rsidRPr="00FA63C5">
        <w:rPr>
          <w:rFonts w:ascii="Calibri" w:hAnsi="Calibri" w:cs="Calibri"/>
          <w:color w:val="212121"/>
          <w:shd w:val="clear" w:color="auto" w:fill="FFFFFF"/>
        </w:rPr>
        <w:t>/sclerostin, an osteocyte-derived negative regulator of bone formation. </w:t>
      </w:r>
      <w:r w:rsidRPr="00FA63C5">
        <w:rPr>
          <w:rFonts w:ascii="Calibri" w:hAnsi="Calibri" w:cs="Calibri"/>
          <w:i/>
          <w:iCs/>
          <w:color w:val="212121"/>
          <w:shd w:val="clear" w:color="auto" w:fill="FFFFFF"/>
        </w:rPr>
        <w:t>Cytokine &amp; growth factor reviews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16</w:t>
      </w:r>
      <w:r w:rsidRPr="00FA63C5">
        <w:rPr>
          <w:rFonts w:ascii="Calibri" w:hAnsi="Calibri" w:cs="Calibri"/>
          <w:color w:val="212121"/>
          <w:shd w:val="clear" w:color="auto" w:fill="FFFFFF"/>
        </w:rPr>
        <w:t>(3), 319–327.</w:t>
      </w:r>
    </w:p>
    <w:p w14:paraId="3AA64E7A" w14:textId="77777777" w:rsidR="00AD7086" w:rsidRPr="002A2920" w:rsidRDefault="00AD7086" w:rsidP="00D20599">
      <w:pPr>
        <w:rPr>
          <w:rFonts w:ascii="Calibri" w:hAnsi="Calibri" w:cs="Calibri"/>
          <w:color w:val="212121"/>
          <w:shd w:val="clear" w:color="auto" w:fill="FFFFFF"/>
          <w:lang w:val="en-US"/>
        </w:rPr>
      </w:pPr>
    </w:p>
    <w:p w14:paraId="0EC45364"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Welt, A., Bogner, S., Arendt, M., </w:t>
      </w:r>
      <w:proofErr w:type="spellStart"/>
      <w:r w:rsidRPr="00A04F8F">
        <w:rPr>
          <w:rFonts w:ascii="Calibri" w:hAnsi="Calibri" w:cs="Calibri"/>
          <w:color w:val="212121"/>
          <w:shd w:val="clear" w:color="auto" w:fill="FFFFFF"/>
        </w:rPr>
        <w:t>Kossow</w:t>
      </w:r>
      <w:proofErr w:type="spellEnd"/>
      <w:r w:rsidRPr="00A04F8F">
        <w:rPr>
          <w:rFonts w:ascii="Calibri" w:hAnsi="Calibri" w:cs="Calibri"/>
          <w:color w:val="212121"/>
          <w:shd w:val="clear" w:color="auto" w:fill="FFFFFF"/>
        </w:rPr>
        <w:t xml:space="preserve">, J., </w:t>
      </w:r>
      <w:proofErr w:type="spellStart"/>
      <w:r w:rsidRPr="00A04F8F">
        <w:rPr>
          <w:rFonts w:ascii="Calibri" w:hAnsi="Calibri" w:cs="Calibri"/>
          <w:color w:val="212121"/>
          <w:shd w:val="clear" w:color="auto" w:fill="FFFFFF"/>
        </w:rPr>
        <w:t>Huffziger</w:t>
      </w:r>
      <w:proofErr w:type="spellEnd"/>
      <w:r w:rsidRPr="00A04F8F">
        <w:rPr>
          <w:rFonts w:ascii="Calibri" w:hAnsi="Calibri" w:cs="Calibri"/>
          <w:color w:val="212121"/>
          <w:shd w:val="clear" w:color="auto" w:fill="FFFFFF"/>
        </w:rPr>
        <w:t xml:space="preserve">, A., </w:t>
      </w:r>
      <w:proofErr w:type="spellStart"/>
      <w:r w:rsidRPr="00A04F8F">
        <w:rPr>
          <w:rFonts w:ascii="Calibri" w:hAnsi="Calibri" w:cs="Calibri"/>
          <w:color w:val="212121"/>
          <w:shd w:val="clear" w:color="auto" w:fill="FFFFFF"/>
        </w:rPr>
        <w:t>Pohlkamp</w:t>
      </w:r>
      <w:proofErr w:type="spellEnd"/>
      <w:r w:rsidRPr="00A04F8F">
        <w:rPr>
          <w:rFonts w:ascii="Calibri" w:hAnsi="Calibri" w:cs="Calibri"/>
          <w:color w:val="212121"/>
          <w:shd w:val="clear" w:color="auto" w:fill="FFFFFF"/>
        </w:rPr>
        <w:t xml:space="preserve">, C., Steiniger, H., Becker, U., </w:t>
      </w:r>
      <w:proofErr w:type="spellStart"/>
      <w:r w:rsidRPr="00A04F8F">
        <w:rPr>
          <w:rFonts w:ascii="Calibri" w:hAnsi="Calibri" w:cs="Calibri"/>
          <w:color w:val="212121"/>
          <w:shd w:val="clear" w:color="auto" w:fill="FFFFFF"/>
        </w:rPr>
        <w:t>Alashkar</w:t>
      </w:r>
      <w:proofErr w:type="spellEnd"/>
      <w:r w:rsidRPr="00A04F8F">
        <w:rPr>
          <w:rFonts w:ascii="Calibri" w:hAnsi="Calibri" w:cs="Calibri"/>
          <w:color w:val="212121"/>
          <w:shd w:val="clear" w:color="auto" w:fill="FFFFFF"/>
        </w:rPr>
        <w:t xml:space="preserve">, F., Kohl, M., </w:t>
      </w:r>
      <w:proofErr w:type="spellStart"/>
      <w:r w:rsidRPr="00A04F8F">
        <w:rPr>
          <w:rFonts w:ascii="Calibri" w:hAnsi="Calibri" w:cs="Calibri"/>
          <w:color w:val="212121"/>
          <w:shd w:val="clear" w:color="auto" w:fill="FFFFFF"/>
        </w:rPr>
        <w:t>Wiesweg</w:t>
      </w:r>
      <w:proofErr w:type="spellEnd"/>
      <w:r w:rsidRPr="00A04F8F">
        <w:rPr>
          <w:rFonts w:ascii="Calibri" w:hAnsi="Calibri" w:cs="Calibri"/>
          <w:color w:val="212121"/>
          <w:shd w:val="clear" w:color="auto" w:fill="FFFFFF"/>
        </w:rPr>
        <w:t xml:space="preserve">, M., Richly, H., </w:t>
      </w:r>
      <w:proofErr w:type="spellStart"/>
      <w:r w:rsidRPr="00A04F8F">
        <w:rPr>
          <w:rFonts w:ascii="Calibri" w:hAnsi="Calibri" w:cs="Calibri"/>
          <w:color w:val="212121"/>
          <w:shd w:val="clear" w:color="auto" w:fill="FFFFFF"/>
        </w:rPr>
        <w:t>Hense</w:t>
      </w:r>
      <w:proofErr w:type="spellEnd"/>
      <w:r w:rsidRPr="00A04F8F">
        <w:rPr>
          <w:rFonts w:ascii="Calibri" w:hAnsi="Calibri" w:cs="Calibri"/>
          <w:color w:val="212121"/>
          <w:shd w:val="clear" w:color="auto" w:fill="FFFFFF"/>
        </w:rPr>
        <w:t xml:space="preserve">, J., </w:t>
      </w:r>
      <w:proofErr w:type="spellStart"/>
      <w:r w:rsidRPr="00A04F8F">
        <w:rPr>
          <w:rFonts w:ascii="Calibri" w:hAnsi="Calibri" w:cs="Calibri"/>
          <w:color w:val="212121"/>
          <w:shd w:val="clear" w:color="auto" w:fill="FFFFFF"/>
        </w:rPr>
        <w:t>Scheulen</w:t>
      </w:r>
      <w:proofErr w:type="spellEnd"/>
      <w:r w:rsidRPr="00A04F8F">
        <w:rPr>
          <w:rFonts w:ascii="Calibri" w:hAnsi="Calibri" w:cs="Calibri"/>
          <w:color w:val="212121"/>
          <w:shd w:val="clear" w:color="auto" w:fill="FFFFFF"/>
        </w:rPr>
        <w:t xml:space="preserve">, M. E., Schuler, M., </w:t>
      </w:r>
      <w:proofErr w:type="spellStart"/>
      <w:r w:rsidRPr="00A04F8F">
        <w:rPr>
          <w:rFonts w:ascii="Calibri" w:hAnsi="Calibri" w:cs="Calibri"/>
          <w:color w:val="212121"/>
          <w:shd w:val="clear" w:color="auto" w:fill="FFFFFF"/>
        </w:rPr>
        <w:t>Seeber</w:t>
      </w:r>
      <w:proofErr w:type="spellEnd"/>
      <w:r w:rsidRPr="00A04F8F">
        <w:rPr>
          <w:rFonts w:ascii="Calibri" w:hAnsi="Calibri" w:cs="Calibri"/>
          <w:color w:val="212121"/>
          <w:shd w:val="clear" w:color="auto" w:fill="FFFFFF"/>
        </w:rPr>
        <w:t xml:space="preserve">, S., &amp; </w:t>
      </w:r>
      <w:proofErr w:type="spellStart"/>
      <w:r w:rsidRPr="00A04F8F">
        <w:rPr>
          <w:rFonts w:ascii="Calibri" w:hAnsi="Calibri" w:cs="Calibri"/>
          <w:color w:val="212121"/>
          <w:shd w:val="clear" w:color="auto" w:fill="FFFFFF"/>
        </w:rPr>
        <w:t>Tewes</w:t>
      </w:r>
      <w:proofErr w:type="spellEnd"/>
      <w:r w:rsidRPr="00A04F8F">
        <w:rPr>
          <w:rFonts w:ascii="Calibri" w:hAnsi="Calibri" w:cs="Calibri"/>
          <w:color w:val="212121"/>
          <w:shd w:val="clear" w:color="auto" w:fill="FFFFFF"/>
        </w:rPr>
        <w:t xml:space="preserve">, M. (2020). Improved survival in metastatic breast cancer: results from a 20-year study involving 1033 women treated at a single comprehensive cancer </w:t>
      </w:r>
      <w:proofErr w:type="spellStart"/>
      <w:r w:rsidRPr="00A04F8F">
        <w:rPr>
          <w:rFonts w:ascii="Calibri" w:hAnsi="Calibri" w:cs="Calibri"/>
          <w:color w:val="212121"/>
          <w:shd w:val="clear" w:color="auto" w:fill="FFFFFF"/>
        </w:rPr>
        <w:t>center</w:t>
      </w:r>
      <w:proofErr w:type="spellEnd"/>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Journal of cancer research and clinical oncology</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146</w:t>
      </w:r>
      <w:r w:rsidRPr="00A04F8F">
        <w:rPr>
          <w:rFonts w:ascii="Calibri" w:hAnsi="Calibri" w:cs="Calibri"/>
          <w:color w:val="212121"/>
          <w:shd w:val="clear" w:color="auto" w:fill="FFFFFF"/>
        </w:rPr>
        <w:t>(6), 1559–1566.</w:t>
      </w:r>
    </w:p>
    <w:p w14:paraId="1CBFDBAD" w14:textId="77777777" w:rsidR="00D20599" w:rsidRPr="00A04F8F" w:rsidRDefault="00D20599" w:rsidP="00D20599">
      <w:pPr>
        <w:rPr>
          <w:rFonts w:ascii="Calibri" w:hAnsi="Calibri" w:cs="Calibri"/>
          <w:color w:val="212121"/>
          <w:shd w:val="clear" w:color="auto" w:fill="FFFFFF"/>
        </w:rPr>
      </w:pPr>
    </w:p>
    <w:p w14:paraId="075B461B"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t xml:space="preserve">Wright, L. E., Frye, J. B., </w:t>
      </w:r>
      <w:proofErr w:type="spellStart"/>
      <w:r w:rsidRPr="00A04F8F">
        <w:rPr>
          <w:rFonts w:ascii="Calibri" w:hAnsi="Calibri" w:cs="Calibri"/>
          <w:color w:val="212121"/>
          <w:shd w:val="clear" w:color="auto" w:fill="FFFFFF"/>
        </w:rPr>
        <w:t>Gorti</w:t>
      </w:r>
      <w:proofErr w:type="spellEnd"/>
      <w:r w:rsidRPr="00A04F8F">
        <w:rPr>
          <w:rFonts w:ascii="Calibri" w:hAnsi="Calibri" w:cs="Calibri"/>
          <w:color w:val="212121"/>
          <w:shd w:val="clear" w:color="auto" w:fill="FFFFFF"/>
        </w:rPr>
        <w:t xml:space="preserve">, B., </w:t>
      </w:r>
      <w:proofErr w:type="spellStart"/>
      <w:r w:rsidRPr="00A04F8F">
        <w:rPr>
          <w:rFonts w:ascii="Calibri" w:hAnsi="Calibri" w:cs="Calibri"/>
          <w:color w:val="212121"/>
          <w:shd w:val="clear" w:color="auto" w:fill="FFFFFF"/>
        </w:rPr>
        <w:t>Timmermann</w:t>
      </w:r>
      <w:proofErr w:type="spellEnd"/>
      <w:r w:rsidRPr="00A04F8F">
        <w:rPr>
          <w:rFonts w:ascii="Calibri" w:hAnsi="Calibri" w:cs="Calibri"/>
          <w:color w:val="212121"/>
          <w:shd w:val="clear" w:color="auto" w:fill="FFFFFF"/>
        </w:rPr>
        <w:t>, B. N., &amp; Funk, J. L. (2013). Bioactivity of turmeric-derived curcuminoids and related metabolites in breast cancer. </w:t>
      </w:r>
      <w:r w:rsidRPr="00A04F8F">
        <w:rPr>
          <w:rFonts w:ascii="Calibri" w:hAnsi="Calibri" w:cs="Calibri"/>
          <w:i/>
          <w:iCs/>
          <w:color w:val="212121"/>
          <w:shd w:val="clear" w:color="auto" w:fill="FFFFFF"/>
        </w:rPr>
        <w:t>Current pharmaceutical design</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19</w:t>
      </w:r>
      <w:r w:rsidRPr="00A04F8F">
        <w:rPr>
          <w:rFonts w:ascii="Calibri" w:hAnsi="Calibri" w:cs="Calibri"/>
          <w:color w:val="212121"/>
          <w:shd w:val="clear" w:color="auto" w:fill="FFFFFF"/>
        </w:rPr>
        <w:t>(34), 6218–6225.</w:t>
      </w:r>
    </w:p>
    <w:p w14:paraId="539D2D82" w14:textId="77777777" w:rsidR="00D20599" w:rsidRPr="00A04F8F" w:rsidRDefault="00D20599" w:rsidP="00D20599">
      <w:pPr>
        <w:rPr>
          <w:rFonts w:ascii="Calibri" w:hAnsi="Calibri" w:cs="Calibri"/>
          <w:color w:val="212121"/>
          <w:shd w:val="clear" w:color="auto" w:fill="FFFFFF"/>
        </w:rPr>
      </w:pPr>
    </w:p>
    <w:p w14:paraId="4FE7BACE" w14:textId="77777777" w:rsidR="00D20599" w:rsidRDefault="00D20599" w:rsidP="00D20599">
      <w:pPr>
        <w:rPr>
          <w:rFonts w:ascii="Calibri" w:hAnsi="Calibri" w:cs="Calibri"/>
          <w:color w:val="212121"/>
          <w:shd w:val="clear" w:color="auto" w:fill="FFFFFF"/>
        </w:rPr>
      </w:pPr>
      <w:r w:rsidRPr="00A04F8F">
        <w:rPr>
          <w:rFonts w:ascii="Calibri" w:hAnsi="Calibri" w:cs="Calibri"/>
          <w:color w:val="212121"/>
          <w:shd w:val="clear" w:color="auto" w:fill="FFFFFF"/>
        </w:rPr>
        <w:lastRenderedPageBreak/>
        <w:t>Zhao, W. Y., Zhang, L. Y., Wang, Z. C., Fang, Q. Q., Wang, X. F., Du, Y. Z., Shi, B. H., Lou, D., Xuan, G. D., &amp; Tan, W. Q. (2022). The compound losartan cream inhibits scar formation via TGF-β/Smad pathway. </w:t>
      </w:r>
      <w:r w:rsidRPr="00A04F8F">
        <w:rPr>
          <w:rFonts w:ascii="Calibri" w:hAnsi="Calibri" w:cs="Calibri"/>
          <w:i/>
          <w:iCs/>
          <w:color w:val="212121"/>
          <w:shd w:val="clear" w:color="auto" w:fill="FFFFFF"/>
        </w:rPr>
        <w:t>Scientific reports</w:t>
      </w:r>
      <w:r w:rsidRPr="00A04F8F">
        <w:rPr>
          <w:rFonts w:ascii="Calibri" w:hAnsi="Calibri" w:cs="Calibri"/>
          <w:color w:val="212121"/>
          <w:shd w:val="clear" w:color="auto" w:fill="FFFFFF"/>
        </w:rPr>
        <w:t>, </w:t>
      </w:r>
      <w:r w:rsidRPr="00A04F8F">
        <w:rPr>
          <w:rFonts w:ascii="Calibri" w:hAnsi="Calibri" w:cs="Calibri"/>
          <w:i/>
          <w:iCs/>
          <w:color w:val="212121"/>
          <w:shd w:val="clear" w:color="auto" w:fill="FFFFFF"/>
        </w:rPr>
        <w:t>12</w:t>
      </w:r>
      <w:r w:rsidRPr="00A04F8F">
        <w:rPr>
          <w:rFonts w:ascii="Calibri" w:hAnsi="Calibri" w:cs="Calibri"/>
          <w:color w:val="212121"/>
          <w:shd w:val="clear" w:color="auto" w:fill="FFFFFF"/>
        </w:rPr>
        <w:t>(1), 14327.</w:t>
      </w:r>
    </w:p>
    <w:p w14:paraId="6A815D15" w14:textId="77777777" w:rsidR="00915F29" w:rsidRDefault="00915F29" w:rsidP="00D20599">
      <w:pPr>
        <w:rPr>
          <w:rFonts w:ascii="Calibri" w:hAnsi="Calibri" w:cs="Calibri"/>
          <w:color w:val="212121"/>
          <w:shd w:val="clear" w:color="auto" w:fill="FFFFFF"/>
          <w:lang w:val="en-US"/>
        </w:rPr>
      </w:pPr>
    </w:p>
    <w:p w14:paraId="77ED2020" w14:textId="77777777" w:rsidR="00915F29" w:rsidRPr="00AA47EA" w:rsidRDefault="00915F29" w:rsidP="00915F29">
      <w:pPr>
        <w:jc w:val="both"/>
        <w:rPr>
          <w:rFonts w:ascii="Calibri" w:hAnsi="Calibri" w:cs="Calibri"/>
        </w:rPr>
      </w:pPr>
    </w:p>
    <w:p w14:paraId="5EF657F8" w14:textId="77777777" w:rsidR="00915F29" w:rsidRPr="00AA47EA" w:rsidRDefault="00915F29" w:rsidP="00915F29">
      <w:pPr>
        <w:jc w:val="both"/>
        <w:rPr>
          <w:rFonts w:ascii="Calibri" w:hAnsi="Calibri" w:cs="Calibri"/>
        </w:rPr>
      </w:pPr>
      <w:r w:rsidRPr="00AA47EA">
        <w:rPr>
          <w:rFonts w:ascii="Calibri" w:hAnsi="Calibri" w:cs="Calibri"/>
          <w:lang w:val="en-US"/>
        </w:rPr>
        <w:t xml:space="preserve">Yee, C. S., </w:t>
      </w:r>
      <w:proofErr w:type="spellStart"/>
      <w:r w:rsidRPr="00AA47EA">
        <w:rPr>
          <w:rFonts w:ascii="Calibri" w:hAnsi="Calibri" w:cs="Calibri"/>
          <w:lang w:val="en-US"/>
        </w:rPr>
        <w:t>Schurman</w:t>
      </w:r>
      <w:proofErr w:type="spellEnd"/>
      <w:r w:rsidRPr="00AA47EA">
        <w:rPr>
          <w:rFonts w:ascii="Calibri" w:hAnsi="Calibri" w:cs="Calibri"/>
          <w:lang w:val="en-US"/>
        </w:rPr>
        <w:t>, C. A., White, C. R., Alliston, T., &amp; Ritchie, R. O. (2020).</w:t>
      </w:r>
      <w:r w:rsidRPr="00AA47EA">
        <w:rPr>
          <w:rFonts w:ascii="Calibri" w:hAnsi="Calibri" w:cs="Calibri"/>
          <w:lang w:val="en-US"/>
        </w:rPr>
        <w:br/>
        <w:t xml:space="preserve">Investigating </w:t>
      </w:r>
      <w:proofErr w:type="spellStart"/>
      <w:r w:rsidRPr="00AA47EA">
        <w:rPr>
          <w:rFonts w:ascii="Calibri" w:hAnsi="Calibri" w:cs="Calibri"/>
          <w:lang w:val="en-US"/>
        </w:rPr>
        <w:t>osteocytic</w:t>
      </w:r>
      <w:proofErr w:type="spellEnd"/>
      <w:r w:rsidRPr="00AA47EA">
        <w:rPr>
          <w:rFonts w:ascii="Calibri" w:hAnsi="Calibri" w:cs="Calibri"/>
          <w:lang w:val="en-US"/>
        </w:rPr>
        <w:t xml:space="preserve"> </w:t>
      </w:r>
      <w:proofErr w:type="spellStart"/>
      <w:r w:rsidRPr="00AA47EA">
        <w:rPr>
          <w:rFonts w:ascii="Calibri" w:hAnsi="Calibri" w:cs="Calibri"/>
          <w:lang w:val="en-US"/>
        </w:rPr>
        <w:t>perilacunar</w:t>
      </w:r>
      <w:proofErr w:type="spellEnd"/>
      <w:r w:rsidRPr="00AA47EA">
        <w:rPr>
          <w:rFonts w:ascii="Calibri" w:hAnsi="Calibri" w:cs="Calibri"/>
          <w:lang w:val="en-US"/>
        </w:rPr>
        <w:t xml:space="preserve">/canalicular remodeling. </w:t>
      </w:r>
      <w:r w:rsidRPr="00AA47EA">
        <w:rPr>
          <w:rFonts w:ascii="Calibri" w:hAnsi="Calibri" w:cs="Calibri"/>
          <w:i/>
          <w:iCs/>
          <w:lang w:val="en-US"/>
        </w:rPr>
        <w:t>Current Osteoporosis Reports, 18</w:t>
      </w:r>
      <w:r w:rsidRPr="00AA47EA">
        <w:rPr>
          <w:rFonts w:ascii="Calibri" w:hAnsi="Calibri" w:cs="Calibri"/>
          <w:lang w:val="en-US"/>
        </w:rPr>
        <w:t>(5), 429–440.</w:t>
      </w:r>
    </w:p>
    <w:p w14:paraId="56CC5531" w14:textId="77777777" w:rsidR="00915F29" w:rsidRPr="002A2920" w:rsidRDefault="00915F29" w:rsidP="00D20599">
      <w:pPr>
        <w:rPr>
          <w:rFonts w:ascii="Calibri" w:hAnsi="Calibri" w:cs="Calibri"/>
          <w:color w:val="212121"/>
          <w:shd w:val="clear" w:color="auto" w:fill="FFFFFF"/>
          <w:lang w:val="en-US"/>
        </w:rPr>
      </w:pPr>
    </w:p>
    <w:p w14:paraId="446F8C4F" w14:textId="363F8F72" w:rsidR="00D20599" w:rsidRDefault="00D20599" w:rsidP="00D20599">
      <w:pPr>
        <w:rPr>
          <w:rFonts w:ascii="Calibri" w:hAnsi="Calibri" w:cs="Calibri"/>
          <w:color w:val="212121"/>
          <w:shd w:val="clear" w:color="auto" w:fill="FFFFFF"/>
          <w:lang w:val="en-US"/>
        </w:rPr>
      </w:pPr>
    </w:p>
    <w:p w14:paraId="4E588CB9" w14:textId="77777777" w:rsidR="00541544" w:rsidRPr="002A2920" w:rsidRDefault="00541544" w:rsidP="00D20599">
      <w:pPr>
        <w:rPr>
          <w:rFonts w:ascii="Calibri" w:hAnsi="Calibri" w:cs="Calibri"/>
          <w:color w:val="212121"/>
          <w:shd w:val="clear" w:color="auto" w:fill="FFFFFF"/>
          <w:lang w:val="en-US"/>
        </w:rPr>
      </w:pPr>
    </w:p>
    <w:p w14:paraId="3F6EE0AE" w14:textId="77777777" w:rsidR="00D20599" w:rsidRDefault="00D20599">
      <w:pPr>
        <w:rPr>
          <w:rFonts w:ascii="Calibri" w:hAnsi="Calibri" w:cs="Calibri"/>
          <w:color w:val="212121"/>
          <w:shd w:val="clear" w:color="auto" w:fill="FFFFFF"/>
        </w:rPr>
      </w:pPr>
      <w:r>
        <w:rPr>
          <w:rFonts w:ascii="Calibri" w:hAnsi="Calibri" w:cs="Calibri"/>
          <w:color w:val="212121"/>
          <w:shd w:val="clear" w:color="auto" w:fill="FFFFFF"/>
        </w:rPr>
        <w:br w:type="page"/>
      </w:r>
    </w:p>
    <w:p w14:paraId="5DF5AA4B" w14:textId="77777777" w:rsidR="00D20599" w:rsidRDefault="00D20599" w:rsidP="00D20599">
      <w:pPr>
        <w:pStyle w:val="a3"/>
        <w:spacing w:line="360" w:lineRule="auto"/>
        <w:jc w:val="center"/>
        <w:rPr>
          <w:rFonts w:ascii="Calibri" w:hAnsi="Calibri" w:cs="Calibri"/>
          <w:b/>
          <w:bCs/>
          <w:sz w:val="96"/>
          <w:szCs w:val="96"/>
          <w:lang w:val="en-US"/>
        </w:rPr>
      </w:pPr>
    </w:p>
    <w:p w14:paraId="2B69CA9A" w14:textId="77777777" w:rsidR="0048084C" w:rsidRPr="002A2920" w:rsidRDefault="0048084C" w:rsidP="00D20599">
      <w:pPr>
        <w:pStyle w:val="a3"/>
        <w:spacing w:line="360" w:lineRule="auto"/>
        <w:jc w:val="center"/>
        <w:rPr>
          <w:rFonts w:ascii="Calibri" w:hAnsi="Calibri" w:cs="Calibri"/>
          <w:b/>
          <w:bCs/>
          <w:sz w:val="96"/>
          <w:szCs w:val="96"/>
          <w:lang w:val="en-US"/>
        </w:rPr>
      </w:pPr>
    </w:p>
    <w:p w14:paraId="3492ED2B" w14:textId="77777777" w:rsidR="00D20599" w:rsidRPr="009E06D7" w:rsidRDefault="00D20599" w:rsidP="00D20599">
      <w:pPr>
        <w:pStyle w:val="a3"/>
        <w:spacing w:line="360" w:lineRule="auto"/>
        <w:jc w:val="center"/>
        <w:rPr>
          <w:rFonts w:ascii="Calibri" w:hAnsi="Calibri" w:cs="Calibri"/>
          <w:b/>
          <w:bCs/>
          <w:sz w:val="96"/>
          <w:szCs w:val="96"/>
        </w:rPr>
      </w:pPr>
      <w:r w:rsidRPr="009E06D7">
        <w:rPr>
          <w:rFonts w:ascii="Calibri" w:hAnsi="Calibri" w:cs="Calibri" w:hint="eastAsia"/>
          <w:b/>
          <w:bCs/>
          <w:sz w:val="96"/>
          <w:szCs w:val="96"/>
        </w:rPr>
        <w:t>C</w:t>
      </w:r>
      <w:r w:rsidRPr="009E06D7">
        <w:rPr>
          <w:rFonts w:ascii="Calibri" w:hAnsi="Calibri" w:cs="Calibri"/>
          <w:b/>
          <w:bCs/>
          <w:sz w:val="96"/>
          <w:szCs w:val="96"/>
        </w:rPr>
        <w:t>hapter 7</w:t>
      </w:r>
    </w:p>
    <w:p w14:paraId="03A15002" w14:textId="77777777" w:rsidR="00D20599" w:rsidRPr="009E06D7" w:rsidRDefault="00D20599" w:rsidP="00D20599">
      <w:pPr>
        <w:pStyle w:val="a3"/>
        <w:spacing w:line="360" w:lineRule="auto"/>
        <w:jc w:val="center"/>
        <w:rPr>
          <w:rFonts w:ascii="Calibri" w:hAnsi="Calibri" w:cs="Calibri"/>
          <w:sz w:val="72"/>
          <w:szCs w:val="72"/>
        </w:rPr>
      </w:pPr>
      <w:r w:rsidRPr="009E06D7">
        <w:rPr>
          <w:rFonts w:ascii="Calibri" w:hAnsi="Calibri" w:cs="Calibri"/>
          <w:sz w:val="72"/>
          <w:szCs w:val="72"/>
        </w:rPr>
        <w:t xml:space="preserve">Final discussion, conclusion and future work </w:t>
      </w:r>
    </w:p>
    <w:p w14:paraId="5E8717D8" w14:textId="77777777" w:rsidR="00D20599" w:rsidRDefault="00D20599" w:rsidP="00D20599">
      <w:pPr>
        <w:spacing w:line="360" w:lineRule="auto"/>
        <w:rPr>
          <w:rFonts w:ascii="Calibri" w:hAnsi="Calibri" w:cs="Calibri"/>
          <w:sz w:val="22"/>
          <w:szCs w:val="22"/>
        </w:rPr>
      </w:pPr>
    </w:p>
    <w:p w14:paraId="7FAA9F5E" w14:textId="77777777" w:rsidR="00D20599" w:rsidRDefault="00D20599" w:rsidP="00D20599">
      <w:pPr>
        <w:spacing w:line="360" w:lineRule="auto"/>
        <w:rPr>
          <w:rFonts w:ascii="Calibri" w:hAnsi="Calibri" w:cs="Calibri"/>
          <w:sz w:val="22"/>
          <w:szCs w:val="22"/>
        </w:rPr>
      </w:pPr>
    </w:p>
    <w:p w14:paraId="4FB0DA8D" w14:textId="77777777" w:rsidR="00D20599" w:rsidRDefault="00D20599" w:rsidP="00D20599">
      <w:pPr>
        <w:spacing w:line="360" w:lineRule="auto"/>
        <w:rPr>
          <w:rFonts w:ascii="Calibri" w:hAnsi="Calibri" w:cs="Calibri"/>
          <w:sz w:val="22"/>
          <w:szCs w:val="22"/>
        </w:rPr>
      </w:pPr>
    </w:p>
    <w:p w14:paraId="4EBD215F" w14:textId="77777777" w:rsidR="00D20599" w:rsidRDefault="00D20599" w:rsidP="00D20599">
      <w:pPr>
        <w:spacing w:line="360" w:lineRule="auto"/>
        <w:rPr>
          <w:rFonts w:ascii="Calibri" w:hAnsi="Calibri" w:cs="Calibri"/>
          <w:sz w:val="22"/>
          <w:szCs w:val="22"/>
        </w:rPr>
      </w:pPr>
    </w:p>
    <w:p w14:paraId="48B624A9" w14:textId="77777777" w:rsidR="00D20599" w:rsidRDefault="00D20599" w:rsidP="00D20599">
      <w:pPr>
        <w:spacing w:line="360" w:lineRule="auto"/>
        <w:rPr>
          <w:rFonts w:ascii="Calibri" w:hAnsi="Calibri" w:cs="Calibri"/>
          <w:sz w:val="22"/>
          <w:szCs w:val="22"/>
        </w:rPr>
      </w:pPr>
    </w:p>
    <w:p w14:paraId="0EA9377F" w14:textId="77777777" w:rsidR="00D20599" w:rsidRDefault="00D20599" w:rsidP="00D20599">
      <w:pPr>
        <w:spacing w:line="360" w:lineRule="auto"/>
        <w:rPr>
          <w:rFonts w:ascii="Calibri" w:hAnsi="Calibri" w:cs="Calibri"/>
          <w:sz w:val="22"/>
          <w:szCs w:val="22"/>
        </w:rPr>
      </w:pPr>
    </w:p>
    <w:p w14:paraId="0CC2BD49" w14:textId="77777777" w:rsidR="00D20599" w:rsidRDefault="00D20599" w:rsidP="00D20599">
      <w:pPr>
        <w:spacing w:line="360" w:lineRule="auto"/>
        <w:rPr>
          <w:rFonts w:ascii="Calibri" w:hAnsi="Calibri" w:cs="Calibri"/>
          <w:sz w:val="22"/>
          <w:szCs w:val="22"/>
        </w:rPr>
      </w:pPr>
    </w:p>
    <w:p w14:paraId="25E44B33" w14:textId="77777777" w:rsidR="00D20599" w:rsidRDefault="00D20599" w:rsidP="00D20599">
      <w:pPr>
        <w:spacing w:line="360" w:lineRule="auto"/>
        <w:rPr>
          <w:rFonts w:ascii="Calibri" w:hAnsi="Calibri" w:cs="Calibri"/>
          <w:sz w:val="22"/>
          <w:szCs w:val="22"/>
        </w:rPr>
      </w:pPr>
    </w:p>
    <w:p w14:paraId="4225A76A" w14:textId="77777777" w:rsidR="00D20599" w:rsidRDefault="00D20599" w:rsidP="00D20599">
      <w:pPr>
        <w:rPr>
          <w:rFonts w:ascii="Calibri" w:hAnsi="Calibri" w:cs="Calibri"/>
          <w:b/>
          <w:bCs/>
          <w:sz w:val="22"/>
          <w:szCs w:val="22"/>
        </w:rPr>
      </w:pPr>
      <w:r>
        <w:rPr>
          <w:rFonts w:ascii="Calibri" w:hAnsi="Calibri" w:cs="Calibri"/>
          <w:b/>
          <w:bCs/>
          <w:sz w:val="22"/>
          <w:szCs w:val="22"/>
        </w:rPr>
        <w:br w:type="page"/>
      </w:r>
    </w:p>
    <w:p w14:paraId="399456B7" w14:textId="77777777" w:rsidR="00D20599" w:rsidRPr="00E60637" w:rsidRDefault="00D20599" w:rsidP="00D20599">
      <w:pPr>
        <w:spacing w:line="360" w:lineRule="auto"/>
        <w:jc w:val="both"/>
        <w:rPr>
          <w:rFonts w:ascii="Calibri" w:hAnsi="Calibri" w:cs="Calibri"/>
          <w:b/>
          <w:bCs/>
        </w:rPr>
      </w:pPr>
      <w:r w:rsidRPr="00E60637">
        <w:rPr>
          <w:rFonts w:ascii="Calibri" w:hAnsi="Calibri" w:cs="Calibri"/>
          <w:b/>
          <w:bCs/>
        </w:rPr>
        <w:lastRenderedPageBreak/>
        <w:t>7. Final Discussion</w:t>
      </w:r>
    </w:p>
    <w:p w14:paraId="0ACF6FB8" w14:textId="77777777" w:rsidR="00D20599" w:rsidRPr="00E60637" w:rsidRDefault="00D20599" w:rsidP="00D20599">
      <w:pPr>
        <w:spacing w:line="360" w:lineRule="auto"/>
        <w:jc w:val="both"/>
        <w:rPr>
          <w:rFonts w:ascii="Calibri" w:hAnsi="Calibri" w:cs="Calibri"/>
        </w:rPr>
      </w:pPr>
    </w:p>
    <w:p w14:paraId="52FD9306" w14:textId="7A81A450" w:rsidR="00D20599" w:rsidRPr="00E60637" w:rsidRDefault="00D20599" w:rsidP="00D20599">
      <w:pPr>
        <w:spacing w:line="360" w:lineRule="auto"/>
        <w:jc w:val="both"/>
        <w:rPr>
          <w:rFonts w:ascii="Calibri" w:hAnsi="Calibri" w:cs="Calibri"/>
        </w:rPr>
      </w:pPr>
      <w:r w:rsidRPr="00E60637">
        <w:rPr>
          <w:rFonts w:ascii="Calibri" w:hAnsi="Calibri" w:cs="Calibri"/>
        </w:rPr>
        <w:t>Advanced breast cancer preferentially colonises the bone, disrupting bone homeostasis by altering the balance between osteoblast bone formation and osteoclast bone resorption. This ultimately leads to excessive bone degradation, forming osteolytic bone lesions that significantly decrease</w:t>
      </w:r>
      <w:r w:rsidR="00543116">
        <w:rPr>
          <w:rFonts w:ascii="Calibri" w:hAnsi="Calibri" w:cs="Calibri"/>
        </w:rPr>
        <w:t>s</w:t>
      </w:r>
      <w:r w:rsidRPr="00E60637">
        <w:rPr>
          <w:rFonts w:ascii="Calibri" w:hAnsi="Calibri" w:cs="Calibri"/>
        </w:rPr>
        <w:t xml:space="preserve"> bone quality (Chen </w:t>
      </w:r>
      <w:r w:rsidRPr="00E60637">
        <w:rPr>
          <w:rFonts w:ascii="Calibri" w:hAnsi="Calibri" w:cs="Calibri"/>
          <w:i/>
          <w:iCs/>
        </w:rPr>
        <w:t>et al</w:t>
      </w:r>
      <w:r w:rsidRPr="00E60637">
        <w:rPr>
          <w:rFonts w:ascii="Calibri" w:hAnsi="Calibri" w:cs="Calibri"/>
        </w:rPr>
        <w:t>, 2010). Affected patients will experience SREs, including severe pain, tumour-induced fractures</w:t>
      </w:r>
      <w:r w:rsidR="00543116">
        <w:rPr>
          <w:rFonts w:ascii="Calibri" w:hAnsi="Calibri" w:cs="Calibri"/>
        </w:rPr>
        <w:t>,</w:t>
      </w:r>
      <w:r w:rsidRPr="00E60637">
        <w:rPr>
          <w:rFonts w:ascii="Calibri" w:hAnsi="Calibri" w:cs="Calibri"/>
        </w:rPr>
        <w:t xml:space="preserve"> and ultimately reduced survival (So </w:t>
      </w:r>
      <w:r w:rsidRPr="00E60637">
        <w:rPr>
          <w:rFonts w:ascii="Calibri" w:hAnsi="Calibri" w:cs="Calibri"/>
          <w:i/>
          <w:iCs/>
        </w:rPr>
        <w:t>et al</w:t>
      </w:r>
      <w:r w:rsidRPr="00E60637">
        <w:rPr>
          <w:rFonts w:ascii="Calibri" w:hAnsi="Calibri" w:cs="Calibri"/>
        </w:rPr>
        <w:t>, 2012). The need for repeated consultation, hospitalisation</w:t>
      </w:r>
      <w:r w:rsidR="00543116">
        <w:rPr>
          <w:rFonts w:ascii="Calibri" w:hAnsi="Calibri" w:cs="Calibri"/>
        </w:rPr>
        <w:t>,</w:t>
      </w:r>
      <w:r w:rsidRPr="00E60637">
        <w:rPr>
          <w:rFonts w:ascii="Calibri" w:hAnsi="Calibri" w:cs="Calibri"/>
        </w:rPr>
        <w:t xml:space="preserve"> and ongoing medical care leads to increased health care expenditures, creating a significant economic burden (DiCaprio </w:t>
      </w:r>
      <w:r w:rsidRPr="00E60637">
        <w:rPr>
          <w:rFonts w:ascii="Calibri" w:hAnsi="Calibri" w:cs="Calibri"/>
          <w:i/>
          <w:iCs/>
        </w:rPr>
        <w:t>et al</w:t>
      </w:r>
      <w:r w:rsidRPr="00E60637">
        <w:rPr>
          <w:rFonts w:ascii="Calibri" w:hAnsi="Calibri" w:cs="Calibri"/>
        </w:rPr>
        <w:t xml:space="preserve">, 2022). </w:t>
      </w:r>
      <w:r w:rsidRPr="00E60637">
        <w:rPr>
          <w:rFonts w:ascii="Calibri" w:hAnsi="Calibri" w:cs="Calibri"/>
          <w:color w:val="0D0D0D"/>
          <w:shd w:val="clear" w:color="auto" w:fill="FFFFFF"/>
        </w:rPr>
        <w:t>Anti-resorptive bisphosphonates and bone</w:t>
      </w:r>
      <w:r w:rsidR="00543116">
        <w:rPr>
          <w:rFonts w:ascii="Calibri" w:hAnsi="Calibri" w:cs="Calibri"/>
          <w:color w:val="0D0D0D"/>
          <w:shd w:val="clear" w:color="auto" w:fill="FFFFFF"/>
        </w:rPr>
        <w:t>-</w:t>
      </w:r>
      <w:r w:rsidRPr="00E60637">
        <w:rPr>
          <w:rFonts w:ascii="Calibri" w:hAnsi="Calibri" w:cs="Calibri"/>
          <w:color w:val="0D0D0D"/>
          <w:shd w:val="clear" w:color="auto" w:fill="FFFFFF"/>
        </w:rPr>
        <w:t xml:space="preserve">targeted agents are currently the standard of care, reducing the formation of bone lesions by inhibiting osteoclast-mediated resorption, combined with chemotherapies to limit tumour growth and progression (Clemon </w:t>
      </w:r>
      <w:r w:rsidRPr="00E60637">
        <w:rPr>
          <w:rFonts w:ascii="Calibri" w:hAnsi="Calibri" w:cs="Calibri"/>
          <w:i/>
          <w:iCs/>
          <w:color w:val="0D0D0D"/>
          <w:shd w:val="clear" w:color="auto" w:fill="FFFFFF"/>
        </w:rPr>
        <w:t>et al</w:t>
      </w:r>
      <w:r w:rsidRPr="00E60637">
        <w:rPr>
          <w:rFonts w:ascii="Calibri" w:hAnsi="Calibri" w:cs="Calibri"/>
          <w:color w:val="0D0D0D"/>
          <w:shd w:val="clear" w:color="auto" w:fill="FFFFFF"/>
        </w:rPr>
        <w:t>, 2012). The current challenge in treating breast cancer-induced bone disease is the lack of treatment that can effectively repair bone. Patients continue to suffer from SREs due to low</w:t>
      </w:r>
      <w:r w:rsidR="00543116">
        <w:rPr>
          <w:rFonts w:ascii="Calibri" w:hAnsi="Calibri" w:cs="Calibri"/>
          <w:color w:val="0D0D0D"/>
          <w:shd w:val="clear" w:color="auto" w:fill="FFFFFF"/>
        </w:rPr>
        <w:t>-</w:t>
      </w:r>
      <w:r w:rsidRPr="00E60637">
        <w:rPr>
          <w:rFonts w:ascii="Calibri" w:hAnsi="Calibri" w:cs="Calibri"/>
          <w:color w:val="0D0D0D"/>
          <w:shd w:val="clear" w:color="auto" w:fill="FFFFFF"/>
        </w:rPr>
        <w:t xml:space="preserve">quality bone (Bongiovanni </w:t>
      </w:r>
      <w:r w:rsidRPr="00E60637">
        <w:rPr>
          <w:rFonts w:ascii="Calibri" w:hAnsi="Calibri" w:cs="Calibri"/>
          <w:i/>
          <w:iCs/>
          <w:color w:val="0D0D0D"/>
          <w:shd w:val="clear" w:color="auto" w:fill="FFFFFF"/>
        </w:rPr>
        <w:t>et al</w:t>
      </w:r>
      <w:r w:rsidRPr="00E60637">
        <w:rPr>
          <w:rFonts w:ascii="Calibri" w:hAnsi="Calibri" w:cs="Calibri"/>
          <w:color w:val="0D0D0D"/>
          <w:shd w:val="clear" w:color="auto" w:fill="FFFFFF"/>
        </w:rPr>
        <w:t>, 2021). The ideal combination therapy for breast cancer-induced bone disease would be to incorporate a bisphosphonate, chemotherapy</w:t>
      </w:r>
      <w:r w:rsidR="00543116">
        <w:rPr>
          <w:rFonts w:ascii="Calibri" w:hAnsi="Calibri" w:cs="Calibri"/>
          <w:color w:val="0D0D0D"/>
          <w:shd w:val="clear" w:color="auto" w:fill="FFFFFF"/>
        </w:rPr>
        <w:t>,</w:t>
      </w:r>
      <w:r w:rsidRPr="00E60637">
        <w:rPr>
          <w:rFonts w:ascii="Calibri" w:hAnsi="Calibri" w:cs="Calibri"/>
          <w:color w:val="0D0D0D"/>
          <w:shd w:val="clear" w:color="auto" w:fill="FFFFFF"/>
        </w:rPr>
        <w:t xml:space="preserve"> and a bone anabolic agent</w:t>
      </w:r>
      <w:r w:rsidR="00543116">
        <w:rPr>
          <w:rFonts w:ascii="Calibri" w:hAnsi="Calibri" w:cs="Calibri"/>
          <w:color w:val="0D0D0D"/>
          <w:shd w:val="clear" w:color="auto" w:fill="FFFFFF"/>
        </w:rPr>
        <w:t>,</w:t>
      </w:r>
      <w:r w:rsidRPr="00E60637">
        <w:rPr>
          <w:rFonts w:ascii="Calibri" w:hAnsi="Calibri" w:cs="Calibri"/>
          <w:color w:val="0D0D0D"/>
          <w:shd w:val="clear" w:color="auto" w:fill="FFFFFF"/>
        </w:rPr>
        <w:t xml:space="preserve"> which could stimulate bone formation to increase bone strength and quality. Lytic bone lesions are present in various types of advanced cancer; however, my studies focus on breast cancer</w:t>
      </w:r>
      <w:r w:rsidR="00543116">
        <w:rPr>
          <w:rFonts w:ascii="Calibri" w:hAnsi="Calibri" w:cs="Calibri"/>
          <w:color w:val="0D0D0D"/>
          <w:shd w:val="clear" w:color="auto" w:fill="FFFFFF"/>
        </w:rPr>
        <w:t>,</w:t>
      </w:r>
      <w:r w:rsidRPr="00E60637">
        <w:rPr>
          <w:rFonts w:ascii="Calibri" w:hAnsi="Calibri" w:cs="Calibri"/>
          <w:color w:val="0D0D0D"/>
          <w:shd w:val="clear" w:color="auto" w:fill="FFFFFF"/>
        </w:rPr>
        <w:t xml:space="preserve"> given the availability of well-established models such as </w:t>
      </w:r>
      <w:r w:rsidR="00543116">
        <w:rPr>
          <w:rFonts w:ascii="Calibri" w:hAnsi="Calibri" w:cs="Calibri"/>
          <w:color w:val="0D0D0D"/>
          <w:shd w:val="clear" w:color="auto" w:fill="FFFFFF"/>
        </w:rPr>
        <w:t xml:space="preserve">the </w:t>
      </w:r>
      <w:r w:rsidRPr="00E60637">
        <w:rPr>
          <w:rFonts w:ascii="Calibri" w:hAnsi="Calibri" w:cs="Calibri"/>
          <w:color w:val="0D0D0D"/>
          <w:shd w:val="clear" w:color="auto" w:fill="FFFFFF"/>
        </w:rPr>
        <w:t xml:space="preserve">PDX model, </w:t>
      </w:r>
      <w:r w:rsidR="00543116">
        <w:rPr>
          <w:rFonts w:ascii="Calibri" w:hAnsi="Calibri" w:cs="Calibri"/>
          <w:color w:val="0D0D0D"/>
          <w:shd w:val="clear" w:color="auto" w:fill="FFFFFF"/>
        </w:rPr>
        <w:t xml:space="preserve">the </w:t>
      </w:r>
      <w:r w:rsidRPr="00E60637">
        <w:rPr>
          <w:rFonts w:ascii="Calibri" w:hAnsi="Calibri" w:cs="Calibri"/>
          <w:color w:val="0D0D0D"/>
          <w:shd w:val="clear" w:color="auto" w:fill="FFFFFF"/>
        </w:rPr>
        <w:t>human breast cancer MDA-MB-231 xenograft model</w:t>
      </w:r>
      <w:r w:rsidR="00543116">
        <w:rPr>
          <w:rFonts w:ascii="Calibri" w:hAnsi="Calibri" w:cs="Calibri"/>
          <w:color w:val="0D0D0D"/>
          <w:shd w:val="clear" w:color="auto" w:fill="FFFFFF"/>
        </w:rPr>
        <w:t>,</w:t>
      </w:r>
      <w:r w:rsidRPr="00E60637">
        <w:rPr>
          <w:rFonts w:ascii="Calibri" w:hAnsi="Calibri" w:cs="Calibri"/>
          <w:color w:val="0D0D0D"/>
          <w:shd w:val="clear" w:color="auto" w:fill="FFFFFF"/>
        </w:rPr>
        <w:t xml:space="preserve"> and the mouse mammary 4T1 syngeneic model (</w:t>
      </w:r>
      <w:proofErr w:type="spellStart"/>
      <w:r w:rsidRPr="00E60637">
        <w:rPr>
          <w:rFonts w:ascii="Calibri" w:hAnsi="Calibri" w:cs="Calibri"/>
          <w:color w:val="000000" w:themeColor="text1"/>
          <w:shd w:val="clear" w:color="auto" w:fill="FFFFFF"/>
          <w:lang w:val="en-US"/>
        </w:rPr>
        <w:t>Tulotta</w:t>
      </w:r>
      <w:proofErr w:type="spellEnd"/>
      <w:r w:rsidRPr="00E60637">
        <w:rPr>
          <w:rFonts w:ascii="Calibri" w:hAnsi="Calibri" w:cs="Calibri"/>
          <w:color w:val="000000" w:themeColor="text1"/>
          <w:shd w:val="clear" w:color="auto" w:fill="FFFFFF"/>
          <w:lang w:val="en-US"/>
        </w:rPr>
        <w:t xml:space="preserve"> </w:t>
      </w:r>
      <w:r w:rsidRPr="00E60637">
        <w:rPr>
          <w:rFonts w:ascii="Calibri" w:hAnsi="Calibri" w:cs="Calibri"/>
          <w:i/>
          <w:iCs/>
          <w:color w:val="000000" w:themeColor="text1"/>
          <w:shd w:val="clear" w:color="auto" w:fill="FFFFFF"/>
          <w:lang w:val="en-US"/>
        </w:rPr>
        <w:t>et al,</w:t>
      </w:r>
      <w:r w:rsidRPr="00E60637">
        <w:rPr>
          <w:rFonts w:ascii="Calibri" w:hAnsi="Calibri" w:cs="Calibri"/>
          <w:color w:val="000000" w:themeColor="text1"/>
          <w:shd w:val="clear" w:color="auto" w:fill="FFFFFF"/>
          <w:lang w:val="en-US"/>
        </w:rPr>
        <w:t xml:space="preserve"> 2019</w:t>
      </w:r>
      <w:r w:rsidRPr="00E60637">
        <w:rPr>
          <w:rFonts w:ascii="Calibri" w:hAnsi="Calibri" w:cs="Calibri"/>
          <w:color w:val="0D0D0D"/>
          <w:shd w:val="clear" w:color="auto" w:fill="FFFFFF"/>
        </w:rPr>
        <w:t xml:space="preserve">). </w:t>
      </w:r>
    </w:p>
    <w:p w14:paraId="64FE3B53" w14:textId="77777777" w:rsidR="00D20599" w:rsidRPr="00E60637" w:rsidRDefault="00D20599" w:rsidP="00D20599">
      <w:pPr>
        <w:spacing w:line="360" w:lineRule="auto"/>
        <w:jc w:val="both"/>
        <w:rPr>
          <w:rFonts w:ascii="Calibri" w:hAnsi="Calibri" w:cs="Calibri"/>
        </w:rPr>
      </w:pPr>
      <w:r w:rsidRPr="00E60637">
        <w:rPr>
          <w:rFonts w:ascii="Calibri" w:hAnsi="Calibri" w:cs="Calibri"/>
        </w:rPr>
        <w:t xml:space="preserve">Work presented in this thesis has utilised </w:t>
      </w:r>
      <w:r w:rsidRPr="00E60637">
        <w:rPr>
          <w:rFonts w:ascii="Calibri" w:hAnsi="Calibri" w:cs="Calibri"/>
          <w:i/>
          <w:iCs/>
        </w:rPr>
        <w:t xml:space="preserve">in vivo </w:t>
      </w:r>
      <w:r w:rsidRPr="00E60637">
        <w:rPr>
          <w:rFonts w:ascii="Calibri" w:hAnsi="Calibri" w:cs="Calibri"/>
        </w:rPr>
        <w:t xml:space="preserve">models and methodologies to investigate: (i) bone anabolic effects in agents </w:t>
      </w:r>
      <w:r w:rsidRPr="00E60637">
        <w:rPr>
          <w:rFonts w:ascii="Calibri" w:hAnsi="Calibri" w:cs="Calibri"/>
          <w:i/>
          <w:iCs/>
        </w:rPr>
        <w:t>in vitro</w:t>
      </w:r>
      <w:r w:rsidRPr="00E60637">
        <w:rPr>
          <w:rFonts w:ascii="Calibri" w:hAnsi="Calibri" w:cs="Calibri"/>
        </w:rPr>
        <w:t xml:space="preserve"> and </w:t>
      </w:r>
      <w:r w:rsidRPr="00E60637">
        <w:rPr>
          <w:rFonts w:ascii="Calibri" w:hAnsi="Calibri" w:cs="Calibri"/>
          <w:i/>
          <w:iCs/>
        </w:rPr>
        <w:t>in vivo</w:t>
      </w:r>
      <w:r w:rsidRPr="00E60637">
        <w:rPr>
          <w:rFonts w:ascii="Calibri" w:hAnsi="Calibri" w:cs="Calibri"/>
        </w:rPr>
        <w:t>;</w:t>
      </w:r>
      <w:r w:rsidRPr="00E60637">
        <w:rPr>
          <w:rFonts w:ascii="Calibri" w:hAnsi="Calibri" w:cs="Calibri"/>
          <w:i/>
          <w:iCs/>
        </w:rPr>
        <w:t xml:space="preserve"> </w:t>
      </w:r>
      <w:r w:rsidRPr="00E60637">
        <w:rPr>
          <w:rFonts w:ascii="Calibri" w:hAnsi="Calibri" w:cs="Calibri"/>
        </w:rPr>
        <w:t xml:space="preserve">(ii) establish a model of triple negative breast cancer bone metastasis; (iii) identify an anti-cancer agent to be used in combination with bone anabolic agents; (iv) assess bone effects of bone anabolic agents in a model of triple negative breast cancer bone metastasis. </w:t>
      </w:r>
    </w:p>
    <w:p w14:paraId="0836B972" w14:textId="77777777" w:rsidR="00D20599" w:rsidRDefault="00D20599" w:rsidP="00D20599">
      <w:pPr>
        <w:spacing w:line="360" w:lineRule="auto"/>
        <w:jc w:val="both"/>
        <w:rPr>
          <w:rFonts w:ascii="Calibri" w:hAnsi="Calibri" w:cs="Calibri"/>
          <w:lang w:val="en-US"/>
        </w:rPr>
      </w:pPr>
    </w:p>
    <w:p w14:paraId="183F37C3" w14:textId="77777777" w:rsidR="00B30C91" w:rsidRDefault="00B30C91" w:rsidP="00D20599">
      <w:pPr>
        <w:spacing w:line="360" w:lineRule="auto"/>
        <w:jc w:val="both"/>
        <w:rPr>
          <w:rFonts w:ascii="Calibri" w:hAnsi="Calibri" w:cs="Calibri"/>
          <w:lang w:val="en-US"/>
        </w:rPr>
      </w:pPr>
    </w:p>
    <w:p w14:paraId="6F990B9B" w14:textId="77777777" w:rsidR="00B30C91" w:rsidRDefault="00B30C91" w:rsidP="00D20599">
      <w:pPr>
        <w:spacing w:line="360" w:lineRule="auto"/>
        <w:jc w:val="both"/>
        <w:rPr>
          <w:rFonts w:ascii="Calibri" w:hAnsi="Calibri" w:cs="Calibri"/>
          <w:lang w:val="en-US"/>
        </w:rPr>
      </w:pPr>
    </w:p>
    <w:p w14:paraId="26962623" w14:textId="77777777" w:rsidR="00B30C91" w:rsidRDefault="00B30C91" w:rsidP="00D20599">
      <w:pPr>
        <w:spacing w:line="360" w:lineRule="auto"/>
        <w:jc w:val="both"/>
        <w:rPr>
          <w:rFonts w:ascii="Calibri" w:hAnsi="Calibri" w:cs="Calibri"/>
          <w:lang w:val="en-US"/>
        </w:rPr>
      </w:pPr>
    </w:p>
    <w:p w14:paraId="1F145452" w14:textId="77777777" w:rsidR="00B30C91" w:rsidRPr="002A2920" w:rsidRDefault="00B30C91" w:rsidP="00D20599">
      <w:pPr>
        <w:spacing w:line="360" w:lineRule="auto"/>
        <w:jc w:val="both"/>
        <w:rPr>
          <w:rFonts w:ascii="Calibri" w:hAnsi="Calibri" w:cs="Calibri"/>
          <w:lang w:val="en-US"/>
        </w:rPr>
      </w:pPr>
    </w:p>
    <w:p w14:paraId="3674F92C" w14:textId="41DE2C9A" w:rsidR="00D20599" w:rsidRPr="002A2920" w:rsidRDefault="00D20599" w:rsidP="002A2920">
      <w:pPr>
        <w:pStyle w:val="a6"/>
        <w:numPr>
          <w:ilvl w:val="1"/>
          <w:numId w:val="28"/>
        </w:numPr>
        <w:spacing w:line="360" w:lineRule="auto"/>
        <w:jc w:val="both"/>
        <w:rPr>
          <w:rFonts w:ascii="Calibri" w:hAnsi="Calibri" w:cs="Calibri"/>
          <w:b/>
          <w:bCs/>
        </w:rPr>
      </w:pPr>
      <w:r w:rsidRPr="002A2920">
        <w:rPr>
          <w:rFonts w:ascii="Calibri" w:hAnsi="Calibri" w:cs="Calibri"/>
          <w:b/>
          <w:bCs/>
        </w:rPr>
        <w:lastRenderedPageBreak/>
        <w:t>Challenges in using traditional bone anabolic treatment in breast cancer bone metastasis</w:t>
      </w:r>
    </w:p>
    <w:p w14:paraId="1D086CA7" w14:textId="77777777" w:rsidR="00D20599" w:rsidRPr="00E60637" w:rsidRDefault="00D20599" w:rsidP="00D20599">
      <w:pPr>
        <w:pStyle w:val="a6"/>
        <w:spacing w:line="360" w:lineRule="auto"/>
        <w:ind w:left="360"/>
        <w:jc w:val="both"/>
        <w:rPr>
          <w:rFonts w:ascii="Calibri" w:hAnsi="Calibri" w:cs="Calibri"/>
          <w:b/>
          <w:bCs/>
        </w:rPr>
      </w:pPr>
    </w:p>
    <w:p w14:paraId="4087CDA6" w14:textId="0CF76F0B" w:rsidR="00D20599" w:rsidRPr="00E60637" w:rsidRDefault="00D20599" w:rsidP="00D20599">
      <w:pPr>
        <w:spacing w:line="360" w:lineRule="auto"/>
        <w:jc w:val="both"/>
        <w:rPr>
          <w:rFonts w:ascii="Calibri" w:hAnsi="Calibri" w:cs="Calibri"/>
        </w:rPr>
      </w:pPr>
      <w:r w:rsidRPr="00E60637">
        <w:rPr>
          <w:rFonts w:ascii="Calibri" w:hAnsi="Calibri" w:cs="Calibri"/>
        </w:rPr>
        <w:t xml:space="preserve">Bone anabolic agents are effective in the treatment of osteoporosis to restore the loss of bone. However, bone anabolic agents are not used in breast cancer due to the insufficient clinical evidence supporting their safety and efficacy in this setting. The recombinant PTH is </w:t>
      </w:r>
      <w:proofErr w:type="gramStart"/>
      <w:r w:rsidRPr="00E60637">
        <w:rPr>
          <w:rFonts w:ascii="Calibri" w:hAnsi="Calibri" w:cs="Calibri"/>
        </w:rPr>
        <w:t>a</w:t>
      </w:r>
      <w:proofErr w:type="gramEnd"/>
      <w:r w:rsidRPr="00E60637">
        <w:rPr>
          <w:rFonts w:ascii="Calibri" w:hAnsi="Calibri" w:cs="Calibri"/>
        </w:rPr>
        <w:t xml:space="preserve"> FDA</w:t>
      </w:r>
      <w:r w:rsidR="00543116">
        <w:rPr>
          <w:rFonts w:ascii="Calibri" w:hAnsi="Calibri" w:cs="Calibri"/>
        </w:rPr>
        <w:t>-</w:t>
      </w:r>
      <w:r w:rsidRPr="00E60637">
        <w:rPr>
          <w:rFonts w:ascii="Calibri" w:hAnsi="Calibri" w:cs="Calibri"/>
        </w:rPr>
        <w:t>approved agent for the treatment of osteoporosis (</w:t>
      </w:r>
      <w:proofErr w:type="spellStart"/>
      <w:r w:rsidRPr="00E60637">
        <w:rPr>
          <w:rFonts w:ascii="Calibri" w:hAnsi="Calibri" w:cs="Calibri"/>
        </w:rPr>
        <w:t>Ponnapakkam</w:t>
      </w:r>
      <w:proofErr w:type="spellEnd"/>
      <w:r w:rsidRPr="00E60637">
        <w:rPr>
          <w:rFonts w:ascii="Calibri" w:hAnsi="Calibri" w:cs="Calibri"/>
        </w:rPr>
        <w:t xml:space="preserve"> </w:t>
      </w:r>
      <w:r w:rsidRPr="00E60637">
        <w:rPr>
          <w:rFonts w:ascii="Calibri" w:hAnsi="Calibri" w:cs="Calibri"/>
          <w:i/>
          <w:iCs/>
        </w:rPr>
        <w:t>et al</w:t>
      </w:r>
      <w:r w:rsidRPr="00E60637">
        <w:rPr>
          <w:rFonts w:ascii="Calibri" w:hAnsi="Calibri" w:cs="Calibri"/>
        </w:rPr>
        <w:t xml:space="preserve">, 2014). However, PTH treatment is reported to be associated with the development of osteosarcoma.  </w:t>
      </w:r>
      <w:r w:rsidR="00543116" w:rsidRPr="00E60637">
        <w:rPr>
          <w:rFonts w:ascii="Calibri" w:hAnsi="Calibri" w:cs="Calibri"/>
        </w:rPr>
        <w:t>6–8-week-old</w:t>
      </w:r>
      <w:r w:rsidRPr="00E60637">
        <w:rPr>
          <w:rFonts w:ascii="Calibri" w:hAnsi="Calibri" w:cs="Calibri"/>
        </w:rPr>
        <w:t xml:space="preserve"> Fischer rats received daily treatment of PTH (5, 30, 75 </w:t>
      </w:r>
      <w:r w:rsidRPr="00E60637">
        <w:rPr>
          <w:rFonts w:ascii="Calibri" w:hAnsi="Calibri" w:cs="Calibri"/>
          <w:lang w:val="en-US"/>
        </w:rPr>
        <w:sym w:font="Symbol" w:char="F06D"/>
      </w:r>
      <w:r w:rsidRPr="00E60637">
        <w:rPr>
          <w:rFonts w:ascii="Calibri" w:hAnsi="Calibri" w:cs="Calibri"/>
        </w:rPr>
        <w:t>g/kg based on animal weight) or control (n=60/group) for 2 years by subcutaneous injection. Bone mass was significantly increased in PTH</w:t>
      </w:r>
      <w:r w:rsidR="00543116">
        <w:rPr>
          <w:rFonts w:ascii="Calibri" w:hAnsi="Calibri" w:cs="Calibri"/>
        </w:rPr>
        <w:t>-</w:t>
      </w:r>
      <w:r w:rsidRPr="00E60637">
        <w:rPr>
          <w:rFonts w:ascii="Calibri" w:hAnsi="Calibri" w:cs="Calibri"/>
        </w:rPr>
        <w:t>treated mice compared to control. Nevertheless, proliferative osteosarcoma bone lesions occurred in various sites of the skeleton of PTH (75</w:t>
      </w:r>
      <w:r w:rsidRPr="00E60637">
        <w:rPr>
          <w:rFonts w:ascii="Calibri" w:hAnsi="Calibri" w:cs="Calibri"/>
          <w:lang w:val="en-US"/>
        </w:rPr>
        <w:sym w:font="Symbol" w:char="F06D"/>
      </w:r>
      <w:r w:rsidRPr="00E60637">
        <w:rPr>
          <w:rFonts w:ascii="Calibri" w:hAnsi="Calibri" w:cs="Calibri"/>
          <w:lang w:val="en-US"/>
        </w:rPr>
        <w:t>g/kg</w:t>
      </w:r>
      <w:r w:rsidRPr="00E60637">
        <w:rPr>
          <w:rFonts w:ascii="Calibri" w:hAnsi="Calibri" w:cs="Calibri"/>
        </w:rPr>
        <w:t>) treated rats (</w:t>
      </w:r>
      <w:proofErr w:type="spellStart"/>
      <w:r w:rsidRPr="00E60637">
        <w:rPr>
          <w:rFonts w:ascii="Calibri" w:hAnsi="Calibri" w:cs="Calibri"/>
        </w:rPr>
        <w:t>Vahle</w:t>
      </w:r>
      <w:proofErr w:type="spellEnd"/>
      <w:r w:rsidRPr="00E60637">
        <w:rPr>
          <w:rFonts w:ascii="Calibri" w:hAnsi="Calibri" w:cs="Calibri"/>
        </w:rPr>
        <w:t xml:space="preserve"> </w:t>
      </w:r>
      <w:r w:rsidRPr="00E60637">
        <w:rPr>
          <w:rFonts w:ascii="Calibri" w:hAnsi="Calibri" w:cs="Calibri"/>
          <w:i/>
          <w:iCs/>
        </w:rPr>
        <w:t>et al</w:t>
      </w:r>
      <w:r w:rsidRPr="00E60637">
        <w:rPr>
          <w:rFonts w:ascii="Calibri" w:hAnsi="Calibri" w:cs="Calibri"/>
        </w:rPr>
        <w:t xml:space="preserve">, 2002).  PTH treatment has also been explored in a model of breast cancer bone metastasis. </w:t>
      </w:r>
      <w:r w:rsidR="00543116" w:rsidRPr="00E60637">
        <w:rPr>
          <w:rFonts w:ascii="Calibri" w:hAnsi="Calibri" w:cs="Calibri"/>
        </w:rPr>
        <w:t>12-week-old</w:t>
      </w:r>
      <w:r w:rsidRPr="00E60637">
        <w:rPr>
          <w:rFonts w:ascii="Calibri" w:hAnsi="Calibri" w:cs="Calibri"/>
        </w:rPr>
        <w:t xml:space="preserve"> female BALB/c nude mice were treated with 40</w:t>
      </w:r>
      <w:r w:rsidRPr="00E60637">
        <w:rPr>
          <w:rFonts w:ascii="Calibri" w:hAnsi="Calibri" w:cs="Calibri"/>
          <w:lang w:val="en-US"/>
        </w:rPr>
        <w:t xml:space="preserve"> or 80</w:t>
      </w:r>
      <w:r w:rsidRPr="00E60637">
        <w:rPr>
          <w:rFonts w:ascii="Calibri" w:hAnsi="Calibri" w:cs="Calibri"/>
          <w:lang w:val="en-US"/>
        </w:rPr>
        <w:sym w:font="Symbol" w:char="F06D"/>
      </w:r>
      <w:r w:rsidRPr="00E60637">
        <w:rPr>
          <w:rFonts w:ascii="Calibri" w:hAnsi="Calibri" w:cs="Calibri"/>
          <w:lang w:val="en-US"/>
        </w:rPr>
        <w:t>g/ kg PTH or PBS control for 5 days</w:t>
      </w:r>
      <w:r w:rsidR="00543116">
        <w:rPr>
          <w:rFonts w:ascii="Calibri" w:hAnsi="Calibri" w:cs="Calibri"/>
          <w:lang w:val="en-US"/>
        </w:rPr>
        <w:t xml:space="preserve"> before </w:t>
      </w:r>
      <w:r w:rsidRPr="00E60637">
        <w:rPr>
          <w:rFonts w:ascii="Calibri" w:hAnsi="Calibri" w:cs="Calibri"/>
          <w:lang w:val="en-US"/>
        </w:rPr>
        <w:t xml:space="preserve">to intracardiac injection of MDA-MB-231 cells, to ensure that tumour cells were not exposed to PTH, allowing the evaluation of PTH’s effect on the bone microenvironment. At endpoint (day 35), mice treated with PTH had developed significantly greater number of skeletal </w:t>
      </w:r>
      <w:proofErr w:type="spellStart"/>
      <w:r w:rsidRPr="00E60637">
        <w:rPr>
          <w:rFonts w:ascii="Calibri" w:hAnsi="Calibri" w:cs="Calibri"/>
          <w:lang w:val="en-US"/>
        </w:rPr>
        <w:t>tumours</w:t>
      </w:r>
      <w:proofErr w:type="spellEnd"/>
      <w:r w:rsidRPr="00E60637">
        <w:rPr>
          <w:rFonts w:ascii="Calibri" w:hAnsi="Calibri" w:cs="Calibri"/>
          <w:lang w:val="en-US"/>
        </w:rPr>
        <w:t xml:space="preserve"> compared to control (Brown </w:t>
      </w:r>
      <w:r w:rsidRPr="00E60637">
        <w:rPr>
          <w:rFonts w:ascii="Calibri" w:hAnsi="Calibri" w:cs="Calibri"/>
          <w:i/>
          <w:iCs/>
          <w:lang w:val="en-US"/>
        </w:rPr>
        <w:t>et al</w:t>
      </w:r>
      <w:r w:rsidRPr="00E60637">
        <w:rPr>
          <w:rFonts w:ascii="Calibri" w:hAnsi="Calibri" w:cs="Calibri"/>
          <w:lang w:val="en-US"/>
        </w:rPr>
        <w:t xml:space="preserve">, 2018). </w:t>
      </w:r>
      <w:r w:rsidRPr="00E60637">
        <w:rPr>
          <w:rFonts w:ascii="Calibri" w:hAnsi="Calibri" w:cs="Calibri"/>
        </w:rPr>
        <w:t xml:space="preserve">Taken together, these studies suggest that the bone anabolic treatment with PTH that is used for osteoporosis treatment could potentially lead to the development of bone tumours in cancer patients and may pose safety risks, making these therapies unsuitable for cancer treatment. </w:t>
      </w:r>
    </w:p>
    <w:p w14:paraId="34E929C7" w14:textId="6A3E6FBA" w:rsidR="00D20599" w:rsidRPr="00E60637" w:rsidRDefault="00D20599" w:rsidP="00D20599">
      <w:pPr>
        <w:pStyle w:val="a3"/>
        <w:spacing w:line="360" w:lineRule="auto"/>
        <w:jc w:val="both"/>
        <w:rPr>
          <w:rFonts w:ascii="Calibri" w:hAnsi="Calibri" w:cs="Calibri"/>
        </w:rPr>
      </w:pPr>
      <w:r w:rsidRPr="00E60637">
        <w:rPr>
          <w:rFonts w:ascii="Calibri" w:hAnsi="Calibri" w:cs="Calibri"/>
        </w:rPr>
        <w:t xml:space="preserve">New treatments that inhibit </w:t>
      </w:r>
      <w:r w:rsidRPr="00E60637">
        <w:rPr>
          <w:rFonts w:ascii="Calibri" w:eastAsia="Arial" w:hAnsi="Calibri" w:cs="Calibri"/>
          <w:color w:val="000000" w:themeColor="text1"/>
        </w:rPr>
        <w:t xml:space="preserve">TGF-β are emerging, including the anti-TGF-β antibody 1D11 (neutralises all three TGF-β isoforms). </w:t>
      </w:r>
      <w:r w:rsidRPr="00E60637">
        <w:rPr>
          <w:rFonts w:ascii="Calibri" w:hAnsi="Calibri" w:cs="Calibri"/>
        </w:rPr>
        <w:t xml:space="preserve">The repair of lytic bone lesions in other cancer types is feasible and has been demonstrated in a model of multiple myeloma using </w:t>
      </w:r>
      <w:r w:rsidRPr="00E60637">
        <w:rPr>
          <w:rFonts w:ascii="Calibri" w:eastAsia="Arial" w:hAnsi="Calibri" w:cs="Calibri"/>
          <w:color w:val="000000" w:themeColor="text1"/>
        </w:rPr>
        <w:t>TGF-β inhibitors combined with either bisphosphonate or chemotherapy</w:t>
      </w:r>
      <w:r w:rsidRPr="00E60637">
        <w:rPr>
          <w:rFonts w:ascii="Calibri" w:hAnsi="Calibri" w:cs="Calibri"/>
        </w:rPr>
        <w:t xml:space="preserve">. 5 weeks after </w:t>
      </w:r>
      <w:r w:rsidRPr="00E60637">
        <w:rPr>
          <w:rFonts w:ascii="Calibri" w:hAnsi="Calibri" w:cs="Calibri"/>
          <w:color w:val="1F1F1F"/>
          <w:shd w:val="clear" w:color="auto" w:fill="FFFFFF"/>
        </w:rPr>
        <w:t>NSG mice were intravenously injected with U266 cells, mice received either two 125</w:t>
      </w:r>
      <w:r w:rsidRPr="00E60637">
        <w:rPr>
          <w:rFonts w:ascii="Calibri" w:hAnsi="Calibri" w:cs="Calibri"/>
          <w:lang w:val="en-US"/>
        </w:rPr>
        <w:sym w:font="Symbol" w:char="F06D"/>
      </w:r>
      <w:r w:rsidRPr="00E60637">
        <w:rPr>
          <w:rFonts w:ascii="Calibri" w:hAnsi="Calibri" w:cs="Calibri"/>
        </w:rPr>
        <w:t>g</w:t>
      </w:r>
      <w:r w:rsidRPr="00E60637">
        <w:rPr>
          <w:rFonts w:ascii="Calibri" w:hAnsi="Calibri" w:cs="Calibri"/>
          <w:color w:val="1F1F1F"/>
          <w:shd w:val="clear" w:color="auto" w:fill="FFFFFF"/>
        </w:rPr>
        <w:t xml:space="preserve">/kg ZOL subcutaneous injection (3 days apart) (n=8) or 20mg/kg 1D11 every 3 days by </w:t>
      </w:r>
      <w:proofErr w:type="spellStart"/>
      <w:r w:rsidRPr="00E60637">
        <w:rPr>
          <w:rFonts w:ascii="Calibri" w:hAnsi="Calibri" w:cs="Calibri"/>
          <w:color w:val="1F1F1F"/>
          <w:shd w:val="clear" w:color="auto" w:fill="FFFFFF"/>
        </w:rPr>
        <w:t>i.p.</w:t>
      </w:r>
      <w:proofErr w:type="spellEnd"/>
      <w:r w:rsidRPr="00E60637">
        <w:rPr>
          <w:rFonts w:ascii="Calibri" w:hAnsi="Calibri" w:cs="Calibri"/>
          <w:color w:val="1F1F1F"/>
          <w:shd w:val="clear" w:color="auto" w:fill="FFFFFF"/>
        </w:rPr>
        <w:t xml:space="preserve"> combined with ZOL (n=8) or 20mg/kg isotype control (n=6) every 3 days for 3 weeks. </w:t>
      </w:r>
      <w:r w:rsidRPr="00E60637">
        <w:rPr>
          <w:rFonts w:ascii="Calibri" w:hAnsi="Calibri" w:cs="Calibri"/>
          <w:i/>
          <w:iCs/>
          <w:color w:val="1F1F1F"/>
          <w:shd w:val="clear" w:color="auto" w:fill="FFFFFF"/>
        </w:rPr>
        <w:t>In vivo</w:t>
      </w:r>
      <w:r w:rsidRPr="00E60637">
        <w:rPr>
          <w:rFonts w:ascii="Calibri" w:hAnsi="Calibri" w:cs="Calibri"/>
          <w:color w:val="1F1F1F"/>
          <w:shd w:val="clear" w:color="auto" w:fill="FFFFFF"/>
        </w:rPr>
        <w:t xml:space="preserve"> </w:t>
      </w:r>
      <w:r w:rsidRPr="00E60637">
        <w:rPr>
          <w:rFonts w:ascii="Calibri" w:hAnsi="Calibri" w:cs="Calibri"/>
          <w:lang w:val="en-US"/>
        </w:rPr>
        <w:sym w:font="Symbol" w:char="F06D"/>
      </w:r>
      <w:r w:rsidRPr="00E60637">
        <w:rPr>
          <w:rFonts w:ascii="Calibri" w:hAnsi="Calibri" w:cs="Calibri"/>
          <w:lang w:val="en-US"/>
        </w:rPr>
        <w:t xml:space="preserve">CT demonstrated that ZOL combined with 1D11 significantly reduced %lesion area, with no progressive bone disease compared to ZOL and control. Bone lesions in mice that received combined treatment were significantly repaired by week 3. Mice treated with ZOL alone had lesion repair compared to </w:t>
      </w:r>
      <w:r w:rsidRPr="00E60637">
        <w:rPr>
          <w:rFonts w:ascii="Calibri" w:hAnsi="Calibri" w:cs="Calibri"/>
          <w:lang w:val="en-US"/>
        </w:rPr>
        <w:lastRenderedPageBreak/>
        <w:t>control. In addition, trabecular bone volume and cortical thickness w</w:t>
      </w:r>
      <w:r w:rsidR="00BD5E2D">
        <w:rPr>
          <w:rFonts w:ascii="Calibri" w:hAnsi="Calibri" w:cs="Calibri"/>
          <w:lang w:val="en-US"/>
        </w:rPr>
        <w:t>ere</w:t>
      </w:r>
      <w:r w:rsidRPr="00E60637">
        <w:rPr>
          <w:rFonts w:ascii="Calibri" w:hAnsi="Calibri" w:cs="Calibri"/>
          <w:lang w:val="en-US"/>
        </w:rPr>
        <w:t xml:space="preserve"> significantly increased in both treatments compared to </w:t>
      </w:r>
      <w:r w:rsidR="00BD5E2D">
        <w:rPr>
          <w:rFonts w:ascii="Calibri" w:hAnsi="Calibri" w:cs="Calibri"/>
          <w:lang w:val="en-US"/>
        </w:rPr>
        <w:t xml:space="preserve">the </w:t>
      </w:r>
      <w:r w:rsidRPr="00E60637">
        <w:rPr>
          <w:rFonts w:ascii="Calibri" w:hAnsi="Calibri" w:cs="Calibri"/>
          <w:lang w:val="en-US"/>
        </w:rPr>
        <w:t xml:space="preserve">control (Paton-Hough </w:t>
      </w:r>
      <w:r w:rsidRPr="00E60637">
        <w:rPr>
          <w:rFonts w:ascii="Calibri" w:hAnsi="Calibri" w:cs="Calibri"/>
          <w:i/>
          <w:iCs/>
          <w:lang w:val="en-US"/>
        </w:rPr>
        <w:t>et al</w:t>
      </w:r>
      <w:r w:rsidRPr="00E60637">
        <w:rPr>
          <w:rFonts w:ascii="Calibri" w:hAnsi="Calibri" w:cs="Calibri"/>
          <w:lang w:val="en-US"/>
        </w:rPr>
        <w:t xml:space="preserve">, 2019). A separate study used chemotherapy in combination with a </w:t>
      </w:r>
      <w:r w:rsidRPr="00E60637">
        <w:rPr>
          <w:rFonts w:ascii="Calibri" w:eastAsia="Arial" w:hAnsi="Calibri" w:cs="Calibri"/>
          <w:color w:val="000000" w:themeColor="text1"/>
        </w:rPr>
        <w:t xml:space="preserve">TGF-β inhibitor (SD-208). </w:t>
      </w:r>
      <w:r w:rsidRPr="00E60637">
        <w:rPr>
          <w:rFonts w:ascii="Calibri" w:hAnsi="Calibri" w:cs="Calibri"/>
          <w:color w:val="000000" w:themeColor="text1"/>
        </w:rPr>
        <w:t xml:space="preserve">9-week-old </w:t>
      </w:r>
      <w:r w:rsidRPr="00E60637">
        <w:rPr>
          <w:rFonts w:ascii="Calibri" w:hAnsi="Calibri" w:cs="Calibri"/>
          <w:i/>
          <w:iCs/>
          <w:color w:val="000000" w:themeColor="text1"/>
        </w:rPr>
        <w:t>NSG</w:t>
      </w:r>
      <w:r w:rsidRPr="00E60637">
        <w:rPr>
          <w:rFonts w:ascii="Calibri" w:hAnsi="Calibri" w:cs="Calibri"/>
          <w:color w:val="000000" w:themeColor="text1"/>
        </w:rPr>
        <w:t xml:space="preserve"> mice were </w:t>
      </w:r>
      <w:r w:rsidRPr="00E60637">
        <w:rPr>
          <w:rFonts w:ascii="Calibri" w:hAnsi="Calibri" w:cs="Calibri"/>
          <w:color w:val="1F1F1F"/>
          <w:shd w:val="clear" w:color="auto" w:fill="FFFFFF"/>
        </w:rPr>
        <w:t xml:space="preserve">intravenously injected with U266 cells. After 8 weeks, mice were treated with either </w:t>
      </w:r>
      <w:r w:rsidRPr="00E60637">
        <w:rPr>
          <w:rFonts w:ascii="Calibri" w:hAnsi="Calibri" w:cs="Calibri"/>
          <w:color w:val="000000" w:themeColor="text1"/>
        </w:rPr>
        <w:t>1mg/kg of bortezomib (</w:t>
      </w:r>
      <w:proofErr w:type="spellStart"/>
      <w:r w:rsidRPr="00E60637">
        <w:rPr>
          <w:rFonts w:ascii="Calibri" w:hAnsi="Calibri" w:cs="Calibri"/>
          <w:color w:val="000000" w:themeColor="text1"/>
        </w:rPr>
        <w:t>btz</w:t>
      </w:r>
      <w:proofErr w:type="spellEnd"/>
      <w:r w:rsidRPr="00E60637">
        <w:rPr>
          <w:rFonts w:ascii="Calibri" w:hAnsi="Calibri" w:cs="Calibri"/>
          <w:color w:val="000000" w:themeColor="text1"/>
        </w:rPr>
        <w:t xml:space="preserve">) twice per week combined with 50mg/kg lenalidomide (Len) 4 days per week or 0.75 </w:t>
      </w:r>
      <w:proofErr w:type="spellStart"/>
      <w:r w:rsidRPr="00E60637">
        <w:rPr>
          <w:rFonts w:ascii="Calibri" w:hAnsi="Calibri" w:cs="Calibri"/>
          <w:color w:val="000000" w:themeColor="text1"/>
        </w:rPr>
        <w:t>btz</w:t>
      </w:r>
      <w:proofErr w:type="spellEnd"/>
      <w:r w:rsidRPr="00E60637">
        <w:rPr>
          <w:rFonts w:ascii="Calibri" w:hAnsi="Calibri" w:cs="Calibri"/>
          <w:color w:val="000000" w:themeColor="text1"/>
        </w:rPr>
        <w:t xml:space="preserve"> and 50mg/kg </w:t>
      </w:r>
      <w:proofErr w:type="spellStart"/>
      <w:r w:rsidRPr="00E60637">
        <w:rPr>
          <w:rFonts w:ascii="Calibri" w:hAnsi="Calibri" w:cs="Calibri"/>
          <w:color w:val="000000" w:themeColor="text1"/>
        </w:rPr>
        <w:t>len</w:t>
      </w:r>
      <w:proofErr w:type="spellEnd"/>
      <w:r w:rsidRPr="00E60637">
        <w:rPr>
          <w:rFonts w:ascii="Calibri" w:hAnsi="Calibri" w:cs="Calibri"/>
          <w:color w:val="000000" w:themeColor="text1"/>
        </w:rPr>
        <w:t xml:space="preserve"> twice per week 60mg/kg combined with 60mg/kg SD-208 5 days per week or control. </w:t>
      </w:r>
      <w:r w:rsidRPr="00E60637">
        <w:rPr>
          <w:rFonts w:ascii="Calibri" w:hAnsi="Calibri" w:cs="Calibri"/>
          <w:i/>
          <w:iCs/>
          <w:color w:val="1F1F1F"/>
          <w:shd w:val="clear" w:color="auto" w:fill="FFFFFF"/>
        </w:rPr>
        <w:t>In vivo</w:t>
      </w:r>
      <w:r w:rsidRPr="00E60637">
        <w:rPr>
          <w:rFonts w:ascii="Calibri" w:hAnsi="Calibri" w:cs="Calibri"/>
          <w:color w:val="1F1F1F"/>
          <w:shd w:val="clear" w:color="auto" w:fill="FFFFFF"/>
        </w:rPr>
        <w:t xml:space="preserve"> </w:t>
      </w:r>
      <w:r w:rsidRPr="00E60637">
        <w:rPr>
          <w:rFonts w:ascii="Calibri" w:hAnsi="Calibri" w:cs="Calibri"/>
          <w:lang w:val="en-US"/>
        </w:rPr>
        <w:sym w:font="Symbol" w:char="F06D"/>
      </w:r>
      <w:r w:rsidRPr="00E60637">
        <w:rPr>
          <w:rFonts w:ascii="Calibri" w:hAnsi="Calibri" w:cs="Calibri"/>
          <w:lang w:val="en-US"/>
        </w:rPr>
        <w:t xml:space="preserve">CT demonstrated that </w:t>
      </w:r>
      <w:r w:rsidRPr="00E60637">
        <w:rPr>
          <w:rFonts w:ascii="Calibri" w:hAnsi="Calibri" w:cs="Calibri"/>
          <w:color w:val="000000" w:themeColor="text1"/>
        </w:rPr>
        <w:t>mice receiving 2 weeks of SD-208 chemotherapy combination treatment had</w:t>
      </w:r>
      <w:r w:rsidR="00BD5E2D">
        <w:rPr>
          <w:rFonts w:ascii="Calibri" w:hAnsi="Calibri" w:cs="Calibri"/>
          <w:color w:val="000000" w:themeColor="text1"/>
        </w:rPr>
        <w:t xml:space="preserve"> a</w:t>
      </w:r>
      <w:r w:rsidRPr="00E60637">
        <w:rPr>
          <w:rFonts w:ascii="Calibri" w:hAnsi="Calibri" w:cs="Calibri"/>
          <w:color w:val="000000" w:themeColor="text1"/>
        </w:rPr>
        <w:t xml:space="preserve"> lesion area reduced by 76% compared to</w:t>
      </w:r>
      <w:r w:rsidR="00BD5E2D">
        <w:rPr>
          <w:rFonts w:ascii="Calibri" w:hAnsi="Calibri" w:cs="Calibri"/>
          <w:color w:val="000000" w:themeColor="text1"/>
        </w:rPr>
        <w:t xml:space="preserve"> the</w:t>
      </w:r>
      <w:r w:rsidRPr="00E60637">
        <w:rPr>
          <w:rFonts w:ascii="Calibri" w:hAnsi="Calibri" w:cs="Calibri"/>
          <w:color w:val="000000" w:themeColor="text1"/>
        </w:rPr>
        <w:t xml:space="preserve"> control, with half of all lesions completely repaired. Chemotherapy alone reduced lesions by 52% by week 2 and partial bone repair compared to </w:t>
      </w:r>
      <w:r w:rsidR="00BD5E2D">
        <w:rPr>
          <w:rFonts w:ascii="Calibri" w:hAnsi="Calibri" w:cs="Calibri"/>
          <w:color w:val="000000" w:themeColor="text1"/>
        </w:rPr>
        <w:t xml:space="preserve">the </w:t>
      </w:r>
      <w:r w:rsidRPr="00E60637">
        <w:rPr>
          <w:rFonts w:ascii="Calibri" w:hAnsi="Calibri" w:cs="Calibri"/>
          <w:color w:val="000000" w:themeColor="text1"/>
        </w:rPr>
        <w:t xml:space="preserve">vehicle. Mice treated with SD-208 and the chemotherapy combination treatment had significantly increased %BV/TV and increased trabecular number compared to mice treated with chemotherapy or control (Green </w:t>
      </w:r>
      <w:r w:rsidRPr="00E60637">
        <w:rPr>
          <w:rFonts w:ascii="Calibri" w:hAnsi="Calibri" w:cs="Calibri"/>
          <w:i/>
          <w:iCs/>
          <w:color w:val="000000" w:themeColor="text1"/>
        </w:rPr>
        <w:t>et al</w:t>
      </w:r>
      <w:r w:rsidRPr="00E60637">
        <w:rPr>
          <w:rFonts w:ascii="Calibri" w:hAnsi="Calibri" w:cs="Calibri"/>
          <w:color w:val="000000" w:themeColor="text1"/>
        </w:rPr>
        <w:t>, 2019). Both studies used either a bisphosphonate to inhibit bone resorption or chemotherapy to limit tumour growth</w:t>
      </w:r>
      <w:r w:rsidR="00BD5E2D">
        <w:rPr>
          <w:rFonts w:ascii="Calibri" w:hAnsi="Calibri" w:cs="Calibri"/>
          <w:color w:val="000000" w:themeColor="text1"/>
        </w:rPr>
        <w:t>,</w:t>
      </w:r>
      <w:r w:rsidRPr="00E60637">
        <w:rPr>
          <w:rFonts w:ascii="Calibri" w:hAnsi="Calibri" w:cs="Calibri"/>
          <w:color w:val="000000" w:themeColor="text1"/>
        </w:rPr>
        <w:t xml:space="preserve"> so the </w:t>
      </w:r>
      <w:r w:rsidRPr="00E60637">
        <w:rPr>
          <w:rFonts w:ascii="Calibri" w:eastAsia="Arial" w:hAnsi="Calibri" w:cs="Calibri"/>
          <w:color w:val="000000" w:themeColor="text1"/>
        </w:rPr>
        <w:t xml:space="preserve">TGF-β inhibitor could stimulate bone repair. Moreover, </w:t>
      </w:r>
      <w:proofErr w:type="spellStart"/>
      <w:r w:rsidRPr="00E60637">
        <w:rPr>
          <w:rFonts w:ascii="Calibri" w:hAnsi="Calibri" w:cs="Calibri"/>
        </w:rPr>
        <w:t>Btz</w:t>
      </w:r>
      <w:proofErr w:type="spellEnd"/>
      <w:r w:rsidRPr="00E60637">
        <w:rPr>
          <w:rFonts w:ascii="Calibri" w:hAnsi="Calibri" w:cs="Calibri"/>
        </w:rPr>
        <w:t xml:space="preserve"> promotes osteoblast differentiation and inhibits </w:t>
      </w:r>
      <w:proofErr w:type="spellStart"/>
      <w:r w:rsidRPr="00E60637">
        <w:rPr>
          <w:rFonts w:ascii="Calibri" w:hAnsi="Calibri" w:cs="Calibri"/>
        </w:rPr>
        <w:t>osteoclastogenesis</w:t>
      </w:r>
      <w:proofErr w:type="spellEnd"/>
      <w:r w:rsidRPr="00E60637">
        <w:rPr>
          <w:rFonts w:ascii="Calibri" w:hAnsi="Calibri" w:cs="Calibri"/>
        </w:rPr>
        <w:t xml:space="preserve"> (Wang </w:t>
      </w:r>
      <w:r w:rsidRPr="00E60637">
        <w:rPr>
          <w:rFonts w:ascii="Calibri" w:hAnsi="Calibri" w:cs="Calibri"/>
          <w:i/>
          <w:iCs/>
        </w:rPr>
        <w:t>et al</w:t>
      </w:r>
      <w:r w:rsidRPr="00E60637">
        <w:rPr>
          <w:rFonts w:ascii="Calibri" w:hAnsi="Calibri" w:cs="Calibri"/>
        </w:rPr>
        <w:t xml:space="preserve">, 2020). </w:t>
      </w:r>
      <w:r w:rsidRPr="00E60637">
        <w:rPr>
          <w:rFonts w:ascii="Calibri" w:hAnsi="Calibri" w:cs="Calibri"/>
          <w:color w:val="000000" w:themeColor="text1"/>
        </w:rPr>
        <w:t xml:space="preserve">Taken together, lesions could be repaired by </w:t>
      </w:r>
      <w:r w:rsidRPr="00E60637">
        <w:rPr>
          <w:rFonts w:ascii="Calibri" w:eastAsia="Arial" w:hAnsi="Calibri" w:cs="Calibri"/>
          <w:color w:val="000000" w:themeColor="text1"/>
        </w:rPr>
        <w:t xml:space="preserve">TGF-β inhibitors combined with either a bisphosphonate or chemotherapy in </w:t>
      </w:r>
      <w:r w:rsidR="001D6FE0">
        <w:rPr>
          <w:rFonts w:ascii="Calibri" w:eastAsia="Arial" w:hAnsi="Calibri" w:cs="Calibri"/>
          <w:color w:val="000000" w:themeColor="text1"/>
        </w:rPr>
        <w:t xml:space="preserve">a </w:t>
      </w:r>
      <w:r w:rsidRPr="00E60637">
        <w:rPr>
          <w:rFonts w:ascii="Calibri" w:eastAsia="Arial" w:hAnsi="Calibri" w:cs="Calibri"/>
          <w:color w:val="000000" w:themeColor="text1"/>
        </w:rPr>
        <w:t>model of myeloma</w:t>
      </w:r>
      <w:r w:rsidRPr="00E60637">
        <w:rPr>
          <w:rFonts w:ascii="Calibri" w:hAnsi="Calibri" w:cs="Calibri"/>
        </w:rPr>
        <w:t>, with chemotherapy combin</w:t>
      </w:r>
      <w:r w:rsidR="001D6FE0">
        <w:rPr>
          <w:rFonts w:ascii="Calibri" w:hAnsi="Calibri" w:cs="Calibri"/>
        </w:rPr>
        <w:t>ed</w:t>
      </w:r>
      <w:r w:rsidRPr="00E60637">
        <w:rPr>
          <w:rFonts w:ascii="Calibri" w:hAnsi="Calibri" w:cs="Calibri"/>
        </w:rPr>
        <w:t xml:space="preserve"> treatment demonstrating the largest extent of bone lesion repair. </w:t>
      </w:r>
    </w:p>
    <w:p w14:paraId="14E95198" w14:textId="6657FA29" w:rsidR="00D20599" w:rsidRPr="002A2920" w:rsidRDefault="00D20599" w:rsidP="00D20599">
      <w:pPr>
        <w:spacing w:line="360" w:lineRule="auto"/>
        <w:jc w:val="both"/>
        <w:rPr>
          <w:rFonts w:ascii="Calibri" w:hAnsi="Calibri" w:cs="Calibri"/>
          <w:lang w:val="en-US"/>
        </w:rPr>
      </w:pPr>
      <w:r w:rsidRPr="00E60637">
        <w:rPr>
          <w:rFonts w:ascii="Calibri" w:hAnsi="Calibri" w:cs="Calibri"/>
        </w:rPr>
        <w:t>Lesions formed in breast cancer differ from those associated with haematological malignancies like multiple myeloma. In breast cancer bone metastases, large, localised lesions are formed that are more difficult to repair compared to multiple small lesions that are formed in myeloma (</w:t>
      </w:r>
      <w:proofErr w:type="spellStart"/>
      <w:r w:rsidRPr="00E60637">
        <w:rPr>
          <w:rFonts w:ascii="Calibri" w:hAnsi="Calibri" w:cs="Calibri"/>
        </w:rPr>
        <w:t>Fujion</w:t>
      </w:r>
      <w:proofErr w:type="spellEnd"/>
      <w:r w:rsidRPr="00E60637">
        <w:rPr>
          <w:rFonts w:ascii="Calibri" w:hAnsi="Calibri" w:cs="Calibri"/>
        </w:rPr>
        <w:t xml:space="preserve">, 2018). Breast cancer cells release cytokines that mediate osteoclast activation and cause rapid bone destruction (Trivedi et al, 2021, </w:t>
      </w:r>
      <w:proofErr w:type="spellStart"/>
      <w:r w:rsidRPr="00E60637">
        <w:rPr>
          <w:rFonts w:ascii="Calibri" w:hAnsi="Calibri" w:cs="Calibri"/>
        </w:rPr>
        <w:t>Tulotta</w:t>
      </w:r>
      <w:proofErr w:type="spellEnd"/>
      <w:r w:rsidRPr="00E60637">
        <w:rPr>
          <w:rFonts w:ascii="Calibri" w:hAnsi="Calibri" w:cs="Calibri"/>
        </w:rPr>
        <w:t xml:space="preserve"> and </w:t>
      </w:r>
      <w:proofErr w:type="spellStart"/>
      <w:r w:rsidRPr="00E60637">
        <w:rPr>
          <w:rFonts w:ascii="Calibri" w:hAnsi="Calibri" w:cs="Calibri"/>
        </w:rPr>
        <w:t>Ottewell</w:t>
      </w:r>
      <w:proofErr w:type="spellEnd"/>
      <w:r w:rsidRPr="00E60637">
        <w:rPr>
          <w:rFonts w:ascii="Calibri" w:hAnsi="Calibri" w:cs="Calibri"/>
        </w:rPr>
        <w:t>, 2018). Parathyroid</w:t>
      </w:r>
      <w:r w:rsidR="001D6FE0">
        <w:rPr>
          <w:rFonts w:ascii="Calibri" w:hAnsi="Calibri" w:cs="Calibri"/>
        </w:rPr>
        <w:t>-</w:t>
      </w:r>
      <w:r w:rsidRPr="00E60637">
        <w:rPr>
          <w:rFonts w:ascii="Calibri" w:hAnsi="Calibri" w:cs="Calibri"/>
        </w:rPr>
        <w:t>related proteins (</w:t>
      </w:r>
      <w:proofErr w:type="spellStart"/>
      <w:r w:rsidRPr="00E60637">
        <w:rPr>
          <w:rFonts w:ascii="Calibri" w:hAnsi="Calibri" w:cs="Calibri"/>
        </w:rPr>
        <w:t>PTHrP</w:t>
      </w:r>
      <w:proofErr w:type="spellEnd"/>
      <w:r w:rsidRPr="00E60637">
        <w:rPr>
          <w:rFonts w:ascii="Calibri" w:hAnsi="Calibri" w:cs="Calibri"/>
        </w:rPr>
        <w:t xml:space="preserve">) produced by breast cancer cells upregulate </w:t>
      </w:r>
      <w:r w:rsidRPr="002A2920">
        <w:rPr>
          <w:rFonts w:ascii="Calibri" w:hAnsi="Calibri" w:cs="Calibri"/>
          <w:i/>
          <w:iCs/>
        </w:rPr>
        <w:t xml:space="preserve">RANKL </w:t>
      </w:r>
      <w:r w:rsidRPr="00E60637">
        <w:rPr>
          <w:rFonts w:ascii="Calibri" w:hAnsi="Calibri" w:cs="Calibri"/>
        </w:rPr>
        <w:t>expression by osteoblasts</w:t>
      </w:r>
      <w:r w:rsidR="001D6FE0">
        <w:rPr>
          <w:rFonts w:ascii="Calibri" w:hAnsi="Calibri" w:cs="Calibri"/>
        </w:rPr>
        <w:t>,</w:t>
      </w:r>
      <w:r w:rsidRPr="00E60637">
        <w:rPr>
          <w:rFonts w:ascii="Calibri" w:hAnsi="Calibri" w:cs="Calibri"/>
        </w:rPr>
        <w:t xml:space="preserve"> which promotes </w:t>
      </w:r>
      <w:proofErr w:type="spellStart"/>
      <w:r w:rsidRPr="00E60637">
        <w:rPr>
          <w:rFonts w:ascii="Calibri" w:hAnsi="Calibri" w:cs="Calibri"/>
        </w:rPr>
        <w:t>osteoclastogenesis</w:t>
      </w:r>
      <w:proofErr w:type="spellEnd"/>
      <w:r w:rsidRPr="00E60637">
        <w:rPr>
          <w:rFonts w:ascii="Calibri" w:hAnsi="Calibri" w:cs="Calibri"/>
        </w:rPr>
        <w:t xml:space="preserve"> and bone resorption. Notably, </w:t>
      </w:r>
      <w:proofErr w:type="spellStart"/>
      <w:r w:rsidRPr="00E60637">
        <w:rPr>
          <w:rFonts w:ascii="Calibri" w:hAnsi="Calibri" w:cs="Calibri"/>
        </w:rPr>
        <w:t>PTHrP</w:t>
      </w:r>
      <w:proofErr w:type="spellEnd"/>
      <w:r w:rsidRPr="00E60637">
        <w:rPr>
          <w:rFonts w:ascii="Calibri" w:hAnsi="Calibri" w:cs="Calibri"/>
        </w:rPr>
        <w:t xml:space="preserve"> is expressed at higher levels in the bone microenvironment compared to the breast and other soft tissues, which contributes to the aggressive nature of bone metastasis in breast cancer (Pang </w:t>
      </w:r>
      <w:r w:rsidRPr="00E60637">
        <w:rPr>
          <w:rFonts w:ascii="Calibri" w:hAnsi="Calibri" w:cs="Calibri"/>
          <w:i/>
          <w:iCs/>
        </w:rPr>
        <w:t>et al</w:t>
      </w:r>
      <w:r w:rsidRPr="00E60637">
        <w:rPr>
          <w:rFonts w:ascii="Calibri" w:hAnsi="Calibri" w:cs="Calibri"/>
        </w:rPr>
        <w:t>, 2022). Therefore, it is important to preserve bone to allow studies of bone repair in breast cancer bone metastasis models, as bone is rapidly destroyed by tumour</w:t>
      </w:r>
      <w:r w:rsidR="001D6FE0">
        <w:rPr>
          <w:rFonts w:ascii="Calibri" w:hAnsi="Calibri" w:cs="Calibri"/>
        </w:rPr>
        <w:t>-</w:t>
      </w:r>
      <w:r w:rsidRPr="00E60637">
        <w:rPr>
          <w:rFonts w:ascii="Calibri" w:hAnsi="Calibri" w:cs="Calibri"/>
        </w:rPr>
        <w:t xml:space="preserve">induced osteoclast activity. In fast-progressing models of breast </w:t>
      </w:r>
      <w:r w:rsidRPr="00E60637">
        <w:rPr>
          <w:rFonts w:ascii="Calibri" w:hAnsi="Calibri" w:cs="Calibri"/>
        </w:rPr>
        <w:lastRenderedPageBreak/>
        <w:t>cancer bone metastasis, mice can get very ill due to the rapid growth of</w:t>
      </w:r>
      <w:r w:rsidR="001D6FE0">
        <w:rPr>
          <w:rFonts w:ascii="Calibri" w:hAnsi="Calibri" w:cs="Calibri"/>
        </w:rPr>
        <w:t xml:space="preserve"> the</w:t>
      </w:r>
      <w:r w:rsidRPr="00E60637">
        <w:rPr>
          <w:rFonts w:ascii="Calibri" w:hAnsi="Calibri" w:cs="Calibri"/>
        </w:rPr>
        <w:t xml:space="preserve"> tumour and bone destruction, making the treatment window very limited. In the 4T1 </w:t>
      </w:r>
      <w:r w:rsidRPr="00E60637">
        <w:rPr>
          <w:rFonts w:ascii="Calibri" w:eastAsia="Arial" w:hAnsi="Calibri" w:cs="Calibri"/>
          <w:color w:val="000000" w:themeColor="text1"/>
        </w:rPr>
        <w:t>metastas</w:t>
      </w:r>
      <w:r w:rsidR="001D6FE0">
        <w:rPr>
          <w:rFonts w:ascii="Calibri" w:eastAsia="Arial" w:hAnsi="Calibri" w:cs="Calibri"/>
          <w:color w:val="000000" w:themeColor="text1"/>
        </w:rPr>
        <w:t>i</w:t>
      </w:r>
      <w:r w:rsidRPr="00E60637">
        <w:rPr>
          <w:rFonts w:ascii="Calibri" w:eastAsia="Arial" w:hAnsi="Calibri" w:cs="Calibri"/>
          <w:color w:val="000000" w:themeColor="text1"/>
        </w:rPr>
        <w:t>s model in immunocompetent mice</w:t>
      </w:r>
      <w:r w:rsidRPr="00E60637">
        <w:rPr>
          <w:rFonts w:ascii="Calibri" w:hAnsi="Calibri" w:cs="Calibri"/>
        </w:rPr>
        <w:t xml:space="preserve">, the treatment window is approximately 2 weeks. </w:t>
      </w:r>
      <w:r w:rsidRPr="00E60637">
        <w:rPr>
          <w:rFonts w:ascii="Calibri" w:eastAsia="Arial" w:hAnsi="Calibri" w:cs="Calibri"/>
          <w:color w:val="000000" w:themeColor="text1"/>
        </w:rPr>
        <w:t xml:space="preserve">For the MDA-MB-231 bone metastases model in immunocompromised mice, the treatment window is approximately 3 weeks. </w:t>
      </w:r>
    </w:p>
    <w:p w14:paraId="55EBF9FA" w14:textId="07EEB062" w:rsidR="00D20599" w:rsidRPr="002A2920" w:rsidRDefault="00D20599" w:rsidP="002A2920">
      <w:pPr>
        <w:pStyle w:val="a6"/>
        <w:numPr>
          <w:ilvl w:val="1"/>
          <w:numId w:val="28"/>
        </w:numPr>
        <w:spacing w:line="360" w:lineRule="auto"/>
        <w:jc w:val="both"/>
        <w:rPr>
          <w:rFonts w:ascii="Calibri" w:hAnsi="Calibri" w:cs="Calibri"/>
          <w:b/>
          <w:bCs/>
        </w:rPr>
      </w:pPr>
      <w:r w:rsidRPr="002A2920">
        <w:rPr>
          <w:rFonts w:ascii="Calibri" w:hAnsi="Calibri" w:cs="Calibri"/>
          <w:b/>
          <w:bCs/>
        </w:rPr>
        <w:t>Monitoring bone lesions and using anti-cancer agents in breast cancer bone metastasis</w:t>
      </w:r>
    </w:p>
    <w:p w14:paraId="64D99930" w14:textId="77777777" w:rsidR="00DD29BF" w:rsidRPr="00E60637" w:rsidRDefault="00DD29BF" w:rsidP="00DD29BF">
      <w:pPr>
        <w:pStyle w:val="a6"/>
        <w:spacing w:line="360" w:lineRule="auto"/>
        <w:ind w:left="360"/>
        <w:jc w:val="both"/>
        <w:rPr>
          <w:rFonts w:ascii="Calibri" w:hAnsi="Calibri" w:cs="Calibri"/>
          <w:b/>
          <w:bCs/>
        </w:rPr>
      </w:pPr>
    </w:p>
    <w:p w14:paraId="58E1C9C7" w14:textId="4723BBA3" w:rsidR="00D20599" w:rsidRPr="00E60637" w:rsidRDefault="00D20599" w:rsidP="00D20599">
      <w:pPr>
        <w:spacing w:line="360" w:lineRule="auto"/>
        <w:jc w:val="both"/>
        <w:rPr>
          <w:rFonts w:ascii="Calibri" w:hAnsi="Calibri" w:cs="Calibri"/>
        </w:rPr>
      </w:pPr>
      <w:r w:rsidRPr="00E60637">
        <w:rPr>
          <w:rFonts w:ascii="Calibri" w:hAnsi="Calibri" w:cs="Calibri"/>
        </w:rPr>
        <w:t xml:space="preserve">Another challenge in the model of breast cancer bone metastases is </w:t>
      </w:r>
      <w:r w:rsidR="00DE10D2">
        <w:rPr>
          <w:rFonts w:ascii="Calibri" w:hAnsi="Calibri" w:cs="Calibri"/>
        </w:rPr>
        <w:t xml:space="preserve">the </w:t>
      </w:r>
      <w:r w:rsidRPr="00E60637">
        <w:rPr>
          <w:rFonts w:ascii="Calibri" w:hAnsi="Calibri" w:cs="Calibri"/>
        </w:rPr>
        <w:t>accurate monitoring of bone formation. An appropriate method for studying bone changes must balance accuracy, animal welfare</w:t>
      </w:r>
      <w:r w:rsidR="00DE10D2">
        <w:rPr>
          <w:rFonts w:ascii="Calibri" w:hAnsi="Calibri" w:cs="Calibri"/>
        </w:rPr>
        <w:t>,</w:t>
      </w:r>
      <w:r w:rsidRPr="00E60637">
        <w:rPr>
          <w:rFonts w:ascii="Calibri" w:hAnsi="Calibri" w:cs="Calibri"/>
        </w:rPr>
        <w:t xml:space="preserve"> and time efficiency. In this project, I wanted to determine whether </w:t>
      </w:r>
      <w:r w:rsidRPr="00E60637">
        <w:rPr>
          <w:rFonts w:ascii="Calibri" w:hAnsi="Calibri" w:cs="Calibri"/>
          <w:i/>
          <w:iCs/>
        </w:rPr>
        <w:t>in vivo</w:t>
      </w:r>
      <w:r w:rsidRPr="00E60637">
        <w:rPr>
          <w:rFonts w:ascii="Calibri" w:hAnsi="Calibri" w:cs="Calibri"/>
        </w:rPr>
        <w:t xml:space="preserve"> </w:t>
      </w:r>
      <w:r w:rsidRPr="00E60637">
        <w:rPr>
          <w:rFonts w:ascii="Calibri" w:hAnsi="Calibri" w:cs="Calibri"/>
          <w:lang w:val="en-US"/>
        </w:rPr>
        <w:sym w:font="Symbol" w:char="F06D"/>
      </w:r>
      <w:r w:rsidRPr="00E60637">
        <w:rPr>
          <w:rFonts w:ascii="Calibri" w:hAnsi="Calibri" w:cs="Calibri"/>
        </w:rPr>
        <w:t xml:space="preserve">CT (resolution 10.4 </w:t>
      </w:r>
      <w:r w:rsidRPr="00E60637">
        <w:rPr>
          <w:rFonts w:ascii="Calibri" w:hAnsi="Calibri" w:cs="Calibri"/>
          <w:lang w:val="en-US"/>
        </w:rPr>
        <w:sym w:font="Symbol" w:char="F06D"/>
      </w:r>
      <w:r w:rsidRPr="00E60637">
        <w:rPr>
          <w:rFonts w:ascii="Calibri" w:hAnsi="Calibri" w:cs="Calibri"/>
          <w:lang w:val="en-US"/>
        </w:rPr>
        <w:t>m</w:t>
      </w:r>
      <w:r w:rsidRPr="00E60637">
        <w:rPr>
          <w:rFonts w:ascii="Calibri" w:hAnsi="Calibri" w:cs="Calibri"/>
        </w:rPr>
        <w:t xml:space="preserve">) could be used to capture treatment-induced changes in bone volume/structure in the tibia of mice, within the 3-week window needed for the subsequent tumour studies. </w:t>
      </w:r>
      <w:r w:rsidR="00DE10D2" w:rsidRPr="00DE10D2">
        <w:rPr>
          <w:rFonts w:ascii="Calibri" w:hAnsi="Calibri" w:cs="Calibri"/>
          <w:i/>
          <w:iCs/>
        </w:rPr>
        <w:t xml:space="preserve">In vivo µCT </w:t>
      </w:r>
      <w:r w:rsidR="00DE10D2" w:rsidRPr="002A2920">
        <w:rPr>
          <w:rFonts w:ascii="Calibri" w:hAnsi="Calibri" w:cs="Calibri"/>
        </w:rPr>
        <w:t>successfully captured the development of bone lesions, which correlated with the initial detection of tumour establishment in bone by bioluminescence imaging, as well as with the subsequent progression of lesions over time in the breast cancer bone metastasis model.</w:t>
      </w:r>
      <w:r w:rsidR="00DE10D2" w:rsidRPr="00DE10D2" w:rsidDel="00DE10D2">
        <w:rPr>
          <w:rFonts w:ascii="Calibri" w:hAnsi="Calibri" w:cs="Calibri"/>
          <w:i/>
          <w:iCs/>
        </w:rPr>
        <w:t xml:space="preserve"> </w:t>
      </w:r>
      <w:r w:rsidRPr="00E60637">
        <w:rPr>
          <w:rFonts w:ascii="Calibri" w:hAnsi="Calibri" w:cs="Calibri"/>
        </w:rPr>
        <w:t xml:space="preserve">(Chapter 4. Fig. 4.3). In this project, the proximal tibia and distal femur of mice were scanned by </w:t>
      </w:r>
      <w:r w:rsidRPr="00E60637">
        <w:rPr>
          <w:rFonts w:ascii="Calibri" w:hAnsi="Calibri" w:cs="Calibri"/>
          <w:i/>
          <w:iCs/>
        </w:rPr>
        <w:t>in vivo</w:t>
      </w:r>
      <w:r w:rsidRPr="00E60637">
        <w:rPr>
          <w:rFonts w:ascii="Calibri" w:hAnsi="Calibri" w:cs="Calibri"/>
        </w:rPr>
        <w:t xml:space="preserve"> </w:t>
      </w:r>
      <w:r w:rsidRPr="00E60637">
        <w:rPr>
          <w:rFonts w:ascii="Calibri" w:hAnsi="Calibri" w:cs="Calibri"/>
          <w:lang w:val="en-US"/>
        </w:rPr>
        <w:sym w:font="Symbol" w:char="F06D"/>
      </w:r>
      <w:r w:rsidRPr="00E60637">
        <w:rPr>
          <w:rFonts w:ascii="Calibri" w:hAnsi="Calibri" w:cs="Calibri"/>
        </w:rPr>
        <w:t xml:space="preserve">CT and </w:t>
      </w:r>
      <w:r w:rsidRPr="00E60637">
        <w:rPr>
          <w:rFonts w:ascii="Calibri" w:hAnsi="Calibri" w:cs="Calibri"/>
          <w:i/>
          <w:iCs/>
        </w:rPr>
        <w:t>ex vivo</w:t>
      </w:r>
      <w:r w:rsidRPr="00E60637">
        <w:rPr>
          <w:rFonts w:ascii="Calibri" w:hAnsi="Calibri" w:cs="Calibri"/>
        </w:rPr>
        <w:t xml:space="preserve"> </w:t>
      </w:r>
      <w:r w:rsidRPr="00E60637">
        <w:rPr>
          <w:rFonts w:ascii="Calibri" w:hAnsi="Calibri" w:cs="Calibri"/>
          <w:lang w:val="en-US"/>
        </w:rPr>
        <w:sym w:font="Symbol" w:char="F06D"/>
      </w:r>
      <w:r w:rsidRPr="00E60637">
        <w:rPr>
          <w:rFonts w:ascii="Calibri" w:hAnsi="Calibri" w:cs="Calibri"/>
        </w:rPr>
        <w:t xml:space="preserve">CT at endpoint, </w:t>
      </w:r>
      <w:r w:rsidR="00DE10D2">
        <w:rPr>
          <w:rFonts w:ascii="Calibri" w:hAnsi="Calibri" w:cs="Calibri"/>
        </w:rPr>
        <w:t xml:space="preserve">and the </w:t>
      </w:r>
      <w:r w:rsidRPr="00E60637">
        <w:rPr>
          <w:rFonts w:ascii="Calibri" w:hAnsi="Calibri" w:cs="Calibri"/>
        </w:rPr>
        <w:t xml:space="preserve">data analysed from </w:t>
      </w:r>
      <w:r w:rsidRPr="00E60637">
        <w:rPr>
          <w:rFonts w:ascii="Calibri" w:hAnsi="Calibri" w:cs="Calibri"/>
          <w:i/>
          <w:iCs/>
        </w:rPr>
        <w:t>in vivo</w:t>
      </w:r>
      <w:r w:rsidRPr="00E60637">
        <w:rPr>
          <w:rFonts w:ascii="Calibri" w:hAnsi="Calibri" w:cs="Calibri"/>
        </w:rPr>
        <w:t xml:space="preserve"> </w:t>
      </w:r>
      <w:r w:rsidRPr="00E60637">
        <w:rPr>
          <w:rFonts w:ascii="Calibri" w:hAnsi="Calibri" w:cs="Calibri"/>
          <w:lang w:val="en-US"/>
        </w:rPr>
        <w:sym w:font="Symbol" w:char="F06D"/>
      </w:r>
      <w:r w:rsidRPr="00E60637">
        <w:rPr>
          <w:rFonts w:ascii="Calibri" w:hAnsi="Calibri" w:cs="Calibri"/>
        </w:rPr>
        <w:t xml:space="preserve">CT </w:t>
      </w:r>
      <w:r w:rsidR="00DE10D2" w:rsidRPr="00E60637">
        <w:rPr>
          <w:rFonts w:ascii="Calibri" w:hAnsi="Calibri" w:cs="Calibri"/>
        </w:rPr>
        <w:t>agreed</w:t>
      </w:r>
      <w:r w:rsidRPr="00E60637">
        <w:rPr>
          <w:rFonts w:ascii="Calibri" w:hAnsi="Calibri" w:cs="Calibri"/>
        </w:rPr>
        <w:t xml:space="preserve"> with data analysed using well-established </w:t>
      </w:r>
      <w:r w:rsidRPr="00E60637">
        <w:rPr>
          <w:rFonts w:ascii="Calibri" w:hAnsi="Calibri" w:cs="Calibri"/>
          <w:i/>
          <w:iCs/>
        </w:rPr>
        <w:t>ex vivo</w:t>
      </w:r>
      <w:r w:rsidRPr="00E60637">
        <w:rPr>
          <w:rFonts w:ascii="Calibri" w:hAnsi="Calibri" w:cs="Calibri"/>
        </w:rPr>
        <w:t xml:space="preserve"> </w:t>
      </w:r>
      <w:r w:rsidRPr="00E60637">
        <w:rPr>
          <w:rFonts w:ascii="Calibri" w:hAnsi="Calibri" w:cs="Calibri"/>
          <w:lang w:val="en-US"/>
        </w:rPr>
        <w:sym w:font="Symbol" w:char="F06D"/>
      </w:r>
      <w:r w:rsidRPr="00E60637">
        <w:rPr>
          <w:rFonts w:ascii="Calibri" w:hAnsi="Calibri" w:cs="Calibri"/>
        </w:rPr>
        <w:t xml:space="preserve">CT (resolution of 4.18 </w:t>
      </w:r>
      <w:r w:rsidRPr="00E60637">
        <w:rPr>
          <w:rFonts w:ascii="Calibri" w:hAnsi="Calibri" w:cs="Calibri"/>
          <w:lang w:val="en-US"/>
        </w:rPr>
        <w:sym w:font="Symbol" w:char="F06D"/>
      </w:r>
      <w:r w:rsidRPr="00E60637">
        <w:rPr>
          <w:rFonts w:ascii="Calibri" w:hAnsi="Calibri" w:cs="Calibri"/>
          <w:lang w:val="en-US"/>
        </w:rPr>
        <w:t>m</w:t>
      </w:r>
      <w:r w:rsidRPr="00E60637">
        <w:rPr>
          <w:rFonts w:ascii="Calibri" w:hAnsi="Calibri" w:cs="Calibri"/>
        </w:rPr>
        <w:t xml:space="preserve">). In recent literature, </w:t>
      </w:r>
      <w:r w:rsidRPr="00E60637">
        <w:rPr>
          <w:rFonts w:ascii="Calibri" w:hAnsi="Calibri" w:cs="Calibri"/>
          <w:i/>
          <w:iCs/>
        </w:rPr>
        <w:t>in vivo</w:t>
      </w:r>
      <w:r w:rsidRPr="00E60637">
        <w:rPr>
          <w:rFonts w:ascii="Calibri" w:hAnsi="Calibri" w:cs="Calibri"/>
        </w:rPr>
        <w:t xml:space="preserve"> </w:t>
      </w:r>
      <w:r w:rsidRPr="00E60637">
        <w:rPr>
          <w:rFonts w:ascii="Calibri" w:hAnsi="Calibri" w:cs="Calibri"/>
          <w:lang w:val="en-US"/>
        </w:rPr>
        <w:sym w:font="Symbol" w:char="F06D"/>
      </w:r>
      <w:r w:rsidRPr="00E60637">
        <w:rPr>
          <w:rFonts w:ascii="Calibri" w:hAnsi="Calibri" w:cs="Calibri"/>
        </w:rPr>
        <w:t>CT h</w:t>
      </w:r>
      <w:r w:rsidRPr="00E60637">
        <w:rPr>
          <w:rFonts w:ascii="Calibri" w:hAnsi="Calibri" w:cs="Calibri"/>
          <w:lang w:val="en-US"/>
        </w:rPr>
        <w:t>as been used</w:t>
      </w:r>
      <w:r w:rsidR="00AA6A1D">
        <w:rPr>
          <w:rFonts w:ascii="Calibri" w:hAnsi="Calibri" w:cs="Calibri"/>
          <w:lang w:val="en-US"/>
        </w:rPr>
        <w:t xml:space="preserve"> in</w:t>
      </w:r>
      <w:r w:rsidRPr="00E60637">
        <w:rPr>
          <w:rFonts w:ascii="Calibri" w:hAnsi="Calibri" w:cs="Calibri"/>
          <w:lang w:val="en-US"/>
        </w:rPr>
        <w:t xml:space="preserve"> various models to measure bone changes, including an OVX model (Roberts </w:t>
      </w:r>
      <w:r w:rsidRPr="00E60637">
        <w:rPr>
          <w:rFonts w:ascii="Calibri" w:hAnsi="Calibri" w:cs="Calibri"/>
          <w:i/>
          <w:iCs/>
          <w:lang w:val="en-US"/>
        </w:rPr>
        <w:t>et al</w:t>
      </w:r>
      <w:r w:rsidRPr="00E60637">
        <w:rPr>
          <w:rFonts w:ascii="Calibri" w:hAnsi="Calibri" w:cs="Calibri"/>
          <w:lang w:val="en-US"/>
        </w:rPr>
        <w:t>, 2024) and an osteoarthritis model (</w:t>
      </w:r>
      <w:proofErr w:type="spellStart"/>
      <w:r w:rsidRPr="00E60637">
        <w:rPr>
          <w:rFonts w:ascii="Calibri" w:hAnsi="Calibri" w:cs="Calibri"/>
          <w:lang w:val="en-US"/>
        </w:rPr>
        <w:t>Oliviero</w:t>
      </w:r>
      <w:proofErr w:type="spellEnd"/>
      <w:r w:rsidRPr="00E60637">
        <w:rPr>
          <w:rFonts w:ascii="Calibri" w:hAnsi="Calibri" w:cs="Calibri"/>
          <w:lang w:val="en-US"/>
        </w:rPr>
        <w:t xml:space="preserve"> </w:t>
      </w:r>
      <w:r w:rsidRPr="00E60637">
        <w:rPr>
          <w:rFonts w:ascii="Calibri" w:hAnsi="Calibri" w:cs="Calibri"/>
          <w:i/>
          <w:iCs/>
          <w:lang w:val="en-US"/>
        </w:rPr>
        <w:t>et al</w:t>
      </w:r>
      <w:r w:rsidRPr="00E60637">
        <w:rPr>
          <w:rFonts w:ascii="Calibri" w:hAnsi="Calibri" w:cs="Calibri"/>
          <w:lang w:val="en-US"/>
        </w:rPr>
        <w:t xml:space="preserve">, 2023) to measure changes in trabecular and cortical bone volume. Additionally, in </w:t>
      </w:r>
      <w:r w:rsidRPr="00E60637">
        <w:rPr>
          <w:rFonts w:ascii="Calibri" w:hAnsi="Calibri" w:cs="Calibri"/>
        </w:rPr>
        <w:t xml:space="preserve">studies of myeloma induced bone disease, Paton-Hough </w:t>
      </w:r>
      <w:r w:rsidRPr="00E60637">
        <w:rPr>
          <w:rFonts w:ascii="Calibri" w:hAnsi="Calibri" w:cs="Calibri"/>
          <w:i/>
          <w:iCs/>
        </w:rPr>
        <w:t>et al</w:t>
      </w:r>
      <w:r w:rsidRPr="00E60637">
        <w:rPr>
          <w:rFonts w:ascii="Calibri" w:hAnsi="Calibri" w:cs="Calibri"/>
        </w:rPr>
        <w:t xml:space="preserve">, 2019 and Green </w:t>
      </w:r>
      <w:r w:rsidRPr="00E60637">
        <w:rPr>
          <w:rFonts w:ascii="Calibri" w:hAnsi="Calibri" w:cs="Calibri"/>
          <w:i/>
          <w:iCs/>
        </w:rPr>
        <w:t>et al</w:t>
      </w:r>
      <w:r w:rsidRPr="00E60637">
        <w:rPr>
          <w:rFonts w:ascii="Calibri" w:hAnsi="Calibri" w:cs="Calibri"/>
        </w:rPr>
        <w:t xml:space="preserve">, 2019 effectively captured the development of bone lesions and monitored their progression overtime using </w:t>
      </w:r>
      <w:r w:rsidRPr="00E60637">
        <w:rPr>
          <w:rFonts w:ascii="Calibri" w:hAnsi="Calibri" w:cs="Calibri"/>
          <w:i/>
          <w:iCs/>
        </w:rPr>
        <w:t>in vivo</w:t>
      </w:r>
      <w:r w:rsidRPr="00E60637">
        <w:rPr>
          <w:rFonts w:ascii="Calibri" w:hAnsi="Calibri" w:cs="Calibri"/>
        </w:rPr>
        <w:t xml:space="preserve"> </w:t>
      </w:r>
      <w:r w:rsidRPr="00E60637">
        <w:rPr>
          <w:rFonts w:ascii="Calibri" w:hAnsi="Calibri" w:cs="Calibri"/>
          <w:lang w:val="en-US"/>
        </w:rPr>
        <w:sym w:font="Symbol" w:char="F06D"/>
      </w:r>
      <w:r w:rsidRPr="00E60637">
        <w:rPr>
          <w:rFonts w:ascii="Calibri" w:hAnsi="Calibri" w:cs="Calibri"/>
        </w:rPr>
        <w:t xml:space="preserve">CT. Importantly, the levels of radiation in </w:t>
      </w:r>
      <w:r w:rsidRPr="00E60637">
        <w:rPr>
          <w:rFonts w:ascii="Calibri" w:hAnsi="Calibri" w:cs="Calibri"/>
          <w:i/>
          <w:iCs/>
        </w:rPr>
        <w:t>in vivo</w:t>
      </w:r>
      <w:r w:rsidRPr="00E60637">
        <w:rPr>
          <w:rFonts w:ascii="Calibri" w:hAnsi="Calibri" w:cs="Calibri"/>
        </w:rPr>
        <w:t xml:space="preserve"> </w:t>
      </w:r>
      <w:r w:rsidRPr="00E60637">
        <w:rPr>
          <w:rFonts w:ascii="Calibri" w:hAnsi="Calibri" w:cs="Calibri"/>
          <w:lang w:val="en-US"/>
        </w:rPr>
        <w:sym w:font="Symbol" w:char="F06D"/>
      </w:r>
      <w:r w:rsidRPr="00E60637">
        <w:rPr>
          <w:rFonts w:ascii="Calibri" w:hAnsi="Calibri" w:cs="Calibri"/>
        </w:rPr>
        <w:t xml:space="preserve">CT </w:t>
      </w:r>
      <w:r w:rsidR="00AA6A1D">
        <w:rPr>
          <w:rFonts w:ascii="Calibri" w:hAnsi="Calibri" w:cs="Calibri"/>
        </w:rPr>
        <w:t>are</w:t>
      </w:r>
      <w:r w:rsidRPr="00E60637">
        <w:rPr>
          <w:rFonts w:ascii="Calibri" w:hAnsi="Calibri" w:cs="Calibri"/>
        </w:rPr>
        <w:t xml:space="preserve"> not high enough to alter tumour growth when capturing </w:t>
      </w:r>
      <w:r w:rsidR="00AA6A1D">
        <w:rPr>
          <w:rFonts w:ascii="Calibri" w:hAnsi="Calibri" w:cs="Calibri"/>
        </w:rPr>
        <w:t xml:space="preserve">the </w:t>
      </w:r>
      <w:r w:rsidRPr="00E60637">
        <w:rPr>
          <w:rFonts w:ascii="Calibri" w:hAnsi="Calibri" w:cs="Calibri"/>
        </w:rPr>
        <w:t xml:space="preserve">development of bone lesions (Johnson </w:t>
      </w:r>
      <w:r w:rsidRPr="00E60637">
        <w:rPr>
          <w:rFonts w:ascii="Calibri" w:hAnsi="Calibri" w:cs="Calibri"/>
          <w:i/>
          <w:iCs/>
        </w:rPr>
        <w:t>et al</w:t>
      </w:r>
      <w:r w:rsidRPr="00E60637">
        <w:rPr>
          <w:rFonts w:ascii="Calibri" w:hAnsi="Calibri" w:cs="Calibri"/>
        </w:rPr>
        <w:t xml:space="preserve">, 2011). The challenge in quantifying bone lesions data is the inability to use automated software such as </w:t>
      </w:r>
      <w:proofErr w:type="spellStart"/>
      <w:r w:rsidRPr="00E60637">
        <w:rPr>
          <w:rFonts w:ascii="Calibri" w:hAnsi="Calibri" w:cs="Calibri"/>
        </w:rPr>
        <w:t>Osteolytica</w:t>
      </w:r>
      <w:proofErr w:type="spellEnd"/>
      <w:r w:rsidRPr="00E60637">
        <w:rPr>
          <w:rFonts w:ascii="Calibri" w:hAnsi="Calibri" w:cs="Calibri"/>
        </w:rPr>
        <w:t xml:space="preserve"> (Evans </w:t>
      </w:r>
      <w:r w:rsidRPr="00E60637">
        <w:rPr>
          <w:rFonts w:ascii="Calibri" w:hAnsi="Calibri" w:cs="Calibri"/>
          <w:i/>
          <w:iCs/>
        </w:rPr>
        <w:t>et al</w:t>
      </w:r>
      <w:r w:rsidRPr="00E60637">
        <w:rPr>
          <w:rFonts w:ascii="Calibri" w:hAnsi="Calibri" w:cs="Calibri"/>
        </w:rPr>
        <w:t xml:space="preserve">, 2016). The automated software was unable to distinguish between the growth plates (that extend into the bone) and lytic bone lesions (Chapter 4. Fig 4.4). Therefore, </w:t>
      </w:r>
      <w:r w:rsidR="00AA6A1D">
        <w:rPr>
          <w:rFonts w:ascii="Calibri" w:hAnsi="Calibri" w:cs="Calibri"/>
        </w:rPr>
        <w:t xml:space="preserve">the </w:t>
      </w:r>
      <w:r w:rsidRPr="00E60637">
        <w:rPr>
          <w:rFonts w:ascii="Calibri" w:hAnsi="Calibri" w:cs="Calibri"/>
        </w:rPr>
        <w:t>measurement of bone lesions required manually drawing regions of bone lesions for analysis using software such as ImageJ.</w:t>
      </w:r>
    </w:p>
    <w:p w14:paraId="6906CEF4" w14:textId="77777777" w:rsidR="00D20599" w:rsidRPr="00E60637" w:rsidRDefault="00D20599" w:rsidP="00D20599">
      <w:pPr>
        <w:spacing w:line="360" w:lineRule="auto"/>
        <w:jc w:val="both"/>
        <w:rPr>
          <w:rFonts w:ascii="Calibri" w:hAnsi="Calibri" w:cs="Calibri"/>
        </w:rPr>
      </w:pPr>
    </w:p>
    <w:p w14:paraId="4D1AA56D" w14:textId="1D697B95" w:rsidR="00314D55" w:rsidRPr="002A2920" w:rsidRDefault="00D20599" w:rsidP="00D20599">
      <w:pPr>
        <w:spacing w:line="360" w:lineRule="auto"/>
        <w:jc w:val="both"/>
        <w:rPr>
          <w:rFonts w:ascii="Calibri" w:hAnsi="Calibri" w:cs="Calibri"/>
          <w:lang w:val="en-US"/>
        </w:rPr>
      </w:pPr>
      <w:r w:rsidRPr="00E60637">
        <w:rPr>
          <w:rFonts w:ascii="Calibri" w:hAnsi="Calibri" w:cs="Calibri"/>
        </w:rPr>
        <w:lastRenderedPageBreak/>
        <w:t>Difficulties w</w:t>
      </w:r>
      <w:r w:rsidR="00613BF9">
        <w:rPr>
          <w:rFonts w:ascii="Calibri" w:hAnsi="Calibri" w:cs="Calibri"/>
        </w:rPr>
        <w:t>ere</w:t>
      </w:r>
      <w:r w:rsidRPr="00E60637">
        <w:rPr>
          <w:rFonts w:ascii="Calibri" w:hAnsi="Calibri" w:cs="Calibri"/>
        </w:rPr>
        <w:t xml:space="preserve"> also identified in monitoring tumour burden in bone. In a small number of mice, bone lesions were absent in the tibia, even though </w:t>
      </w:r>
      <w:r w:rsidR="00613BF9">
        <w:rPr>
          <w:rFonts w:ascii="Calibri" w:hAnsi="Calibri" w:cs="Calibri"/>
        </w:rPr>
        <w:t xml:space="preserve">the </w:t>
      </w:r>
      <w:r w:rsidRPr="00E60637">
        <w:rPr>
          <w:rFonts w:ascii="Calibri" w:hAnsi="Calibri" w:cs="Calibri"/>
        </w:rPr>
        <w:t>tumour was detectable in the hindlimb. It was later discovered that lesions can also develop in the femur, correlating with tumour</w:t>
      </w:r>
      <w:r w:rsidR="00613BF9">
        <w:rPr>
          <w:rFonts w:ascii="Calibri" w:hAnsi="Calibri" w:cs="Calibri"/>
        </w:rPr>
        <w:t>s</w:t>
      </w:r>
      <w:r w:rsidRPr="00E60637">
        <w:rPr>
          <w:rFonts w:ascii="Calibri" w:hAnsi="Calibri" w:cs="Calibri"/>
        </w:rPr>
        <w:t xml:space="preserve"> detected in the hindlimb. In advanced breast cancer, patients receive anti-cancer agents to slow down tumour progression.  Anthracycline</w:t>
      </w:r>
      <w:r w:rsidR="00613BF9">
        <w:rPr>
          <w:rFonts w:ascii="Calibri" w:hAnsi="Calibri" w:cs="Calibri"/>
        </w:rPr>
        <w:t>-</w:t>
      </w:r>
      <w:r w:rsidRPr="00E60637">
        <w:rPr>
          <w:rFonts w:ascii="Calibri" w:hAnsi="Calibri" w:cs="Calibri"/>
        </w:rPr>
        <w:t>based chemotherapies</w:t>
      </w:r>
      <w:r w:rsidR="00A171C6">
        <w:rPr>
          <w:rFonts w:ascii="Calibri" w:hAnsi="Calibri" w:cs="Calibri"/>
        </w:rPr>
        <w:t>,</w:t>
      </w:r>
      <w:r w:rsidRPr="00E60637">
        <w:rPr>
          <w:rFonts w:ascii="Calibri" w:hAnsi="Calibri" w:cs="Calibri"/>
        </w:rPr>
        <w:t xml:space="preserve"> including DOX</w:t>
      </w:r>
      <w:r w:rsidR="00A171C6">
        <w:rPr>
          <w:rFonts w:ascii="Calibri" w:hAnsi="Calibri" w:cs="Calibri"/>
        </w:rPr>
        <w:t>,</w:t>
      </w:r>
      <w:r w:rsidRPr="00E60637">
        <w:rPr>
          <w:rFonts w:ascii="Calibri" w:hAnsi="Calibri" w:cs="Calibri"/>
        </w:rPr>
        <w:t xml:space="preserve"> are the standard of care (</w:t>
      </w:r>
      <w:proofErr w:type="spellStart"/>
      <w:r w:rsidRPr="00E60637">
        <w:rPr>
          <w:rFonts w:ascii="Calibri" w:hAnsi="Calibri" w:cs="Calibri"/>
          <w:color w:val="0D0D0D"/>
          <w:shd w:val="clear" w:color="auto" w:fill="FFFFFF"/>
        </w:rPr>
        <w:t>Choulli</w:t>
      </w:r>
      <w:proofErr w:type="spellEnd"/>
      <w:r w:rsidRPr="00E60637">
        <w:rPr>
          <w:rFonts w:ascii="Calibri" w:hAnsi="Calibri" w:cs="Calibri"/>
          <w:color w:val="0D0D0D"/>
          <w:shd w:val="clear" w:color="auto" w:fill="FFFFFF"/>
        </w:rPr>
        <w:t xml:space="preserve"> </w:t>
      </w:r>
      <w:r w:rsidRPr="00E60637">
        <w:rPr>
          <w:rFonts w:ascii="Calibri" w:hAnsi="Calibri" w:cs="Calibri"/>
          <w:i/>
          <w:iCs/>
          <w:color w:val="0D0D0D"/>
          <w:shd w:val="clear" w:color="auto" w:fill="FFFFFF"/>
        </w:rPr>
        <w:t>et al</w:t>
      </w:r>
      <w:r w:rsidRPr="00E60637">
        <w:rPr>
          <w:rFonts w:ascii="Calibri" w:hAnsi="Calibri" w:cs="Calibri"/>
          <w:color w:val="0D0D0D"/>
          <w:shd w:val="clear" w:color="auto" w:fill="FFFFFF"/>
        </w:rPr>
        <w:t>, 2024</w:t>
      </w:r>
      <w:r w:rsidRPr="00E60637">
        <w:rPr>
          <w:rFonts w:ascii="Calibri" w:hAnsi="Calibri" w:cs="Calibri"/>
        </w:rPr>
        <w:t xml:space="preserve">). I initially aimed to use DOX to slow down tumour growth, allowing bone anabolic agents to promote bone formation in the TNBC bone metastasis xenograft model. DOX treatment (4mg/kg, once per week for 3 weeks by </w:t>
      </w:r>
      <w:proofErr w:type="spellStart"/>
      <w:r w:rsidRPr="00E60637">
        <w:rPr>
          <w:rFonts w:ascii="Calibri" w:hAnsi="Calibri" w:cs="Calibri"/>
        </w:rPr>
        <w:t>i.v.</w:t>
      </w:r>
      <w:proofErr w:type="spellEnd"/>
      <w:r w:rsidRPr="00E60637">
        <w:rPr>
          <w:rFonts w:ascii="Calibri" w:hAnsi="Calibri" w:cs="Calibri"/>
        </w:rPr>
        <w:t xml:space="preserve">) commenced when bone lesions were detected by imaging, mimicking </w:t>
      </w:r>
      <w:r w:rsidR="00A171C6">
        <w:rPr>
          <w:rFonts w:ascii="Calibri" w:hAnsi="Calibri" w:cs="Calibri"/>
        </w:rPr>
        <w:t xml:space="preserve">the </w:t>
      </w:r>
      <w:r w:rsidRPr="00E60637">
        <w:rPr>
          <w:rFonts w:ascii="Calibri" w:hAnsi="Calibri" w:cs="Calibri"/>
        </w:rPr>
        <w:t>initial destruction of bone by breast cancer when bone lesions first develop. However, DOX (4mg/kg) treated mice exhibited greater bone loss compared to tumour-bearing vehicle mice (Chapter 5. Fig. 5.4)</w:t>
      </w:r>
      <w:r w:rsidR="00A171C6">
        <w:rPr>
          <w:rFonts w:ascii="Calibri" w:hAnsi="Calibri" w:cs="Calibri"/>
        </w:rPr>
        <w:t>.</w:t>
      </w:r>
      <w:r w:rsidRPr="00E60637">
        <w:rPr>
          <w:rFonts w:ascii="Calibri" w:hAnsi="Calibri" w:cs="Calibri"/>
        </w:rPr>
        <w:t xml:space="preserve"> </w:t>
      </w:r>
      <w:r w:rsidR="00A171C6">
        <w:rPr>
          <w:rFonts w:ascii="Calibri" w:hAnsi="Calibri" w:cs="Calibri"/>
        </w:rPr>
        <w:t>T</w:t>
      </w:r>
      <w:r w:rsidRPr="00E60637">
        <w:rPr>
          <w:rFonts w:ascii="Calibri" w:hAnsi="Calibri" w:cs="Calibri"/>
        </w:rPr>
        <w:t xml:space="preserve">his supports that </w:t>
      </w:r>
      <w:r w:rsidR="00314D55">
        <w:rPr>
          <w:rFonts w:ascii="Calibri" w:hAnsi="Calibri" w:cs="Calibri"/>
        </w:rPr>
        <w:t xml:space="preserve">4mg/kg </w:t>
      </w:r>
      <w:r w:rsidRPr="00E60637">
        <w:rPr>
          <w:rFonts w:ascii="Calibri" w:hAnsi="Calibri" w:cs="Calibri"/>
        </w:rPr>
        <w:t xml:space="preserve">DOX has negative effects on bone as reported by </w:t>
      </w:r>
      <w:r w:rsidRPr="00E60637">
        <w:rPr>
          <w:rFonts w:ascii="Calibri" w:hAnsi="Calibri" w:cs="Calibri"/>
          <w:color w:val="000000" w:themeColor="text1"/>
        </w:rPr>
        <w:t xml:space="preserve">Hadji </w:t>
      </w:r>
      <w:r w:rsidRPr="00E60637">
        <w:rPr>
          <w:rFonts w:ascii="Calibri" w:hAnsi="Calibri" w:cs="Calibri"/>
          <w:i/>
          <w:iCs/>
          <w:color w:val="000000" w:themeColor="text1"/>
        </w:rPr>
        <w:t>et al</w:t>
      </w:r>
      <w:r w:rsidRPr="00E60637">
        <w:rPr>
          <w:rFonts w:ascii="Calibri" w:hAnsi="Calibri" w:cs="Calibri"/>
          <w:color w:val="000000" w:themeColor="text1"/>
        </w:rPr>
        <w:t>, 2009.</w:t>
      </w:r>
      <w:r w:rsidRPr="00E60637">
        <w:rPr>
          <w:rFonts w:ascii="Calibri" w:hAnsi="Calibri" w:cs="Calibri"/>
        </w:rPr>
        <w:t xml:space="preserve"> </w:t>
      </w:r>
    </w:p>
    <w:p w14:paraId="44675557" w14:textId="7CB9C1F0" w:rsidR="00956D21" w:rsidRDefault="00314D55" w:rsidP="00D20599">
      <w:pPr>
        <w:spacing w:line="360" w:lineRule="auto"/>
        <w:jc w:val="both"/>
        <w:rPr>
          <w:rFonts w:ascii="Calibri" w:hAnsi="Calibri" w:cs="Calibri"/>
        </w:rPr>
      </w:pPr>
      <w:r>
        <w:rPr>
          <w:rFonts w:ascii="Calibri" w:hAnsi="Calibri" w:cs="Calibri"/>
        </w:rPr>
        <w:t>Notably, 4mg/kg DOX</w:t>
      </w:r>
      <w:r w:rsidR="00DD0A4F">
        <w:rPr>
          <w:rFonts w:ascii="Calibri" w:hAnsi="Calibri" w:cs="Calibri"/>
        </w:rPr>
        <w:t xml:space="preserve"> led to</w:t>
      </w:r>
      <w:r w:rsidR="0024040E">
        <w:rPr>
          <w:rFonts w:ascii="Calibri" w:hAnsi="Calibri" w:cs="Calibri"/>
        </w:rPr>
        <w:t xml:space="preserve"> bone loss</w:t>
      </w:r>
      <w:r>
        <w:rPr>
          <w:rFonts w:ascii="Calibri" w:hAnsi="Calibri" w:cs="Calibri"/>
        </w:rPr>
        <w:t xml:space="preserve"> in the tibiae but not the femur</w:t>
      </w:r>
      <w:r w:rsidR="0024040E">
        <w:rPr>
          <w:rFonts w:ascii="Calibri" w:hAnsi="Calibri" w:cs="Calibri"/>
        </w:rPr>
        <w:t xml:space="preserve">. </w:t>
      </w:r>
      <w:r w:rsidR="00B22D2C">
        <w:rPr>
          <w:rFonts w:ascii="Calibri" w:hAnsi="Calibri" w:cs="Calibri"/>
        </w:rPr>
        <w:t>There was</w:t>
      </w:r>
      <w:r w:rsidR="00A171C6">
        <w:rPr>
          <w:rFonts w:ascii="Calibri" w:hAnsi="Calibri" w:cs="Calibri"/>
        </w:rPr>
        <w:t xml:space="preserve"> a</w:t>
      </w:r>
      <w:r w:rsidR="00B22D2C">
        <w:rPr>
          <w:rFonts w:ascii="Calibri" w:hAnsi="Calibri" w:cs="Calibri"/>
        </w:rPr>
        <w:t xml:space="preserve"> significant difference in</w:t>
      </w:r>
      <w:r w:rsidR="00642F6E">
        <w:rPr>
          <w:rFonts w:ascii="Calibri" w:hAnsi="Calibri" w:cs="Calibri"/>
        </w:rPr>
        <w:t xml:space="preserve"> the</w:t>
      </w:r>
      <w:r w:rsidR="00B22D2C">
        <w:rPr>
          <w:rFonts w:ascii="Calibri" w:hAnsi="Calibri" w:cs="Calibri"/>
        </w:rPr>
        <w:t xml:space="preserve"> decrease in</w:t>
      </w:r>
      <w:r w:rsidR="0024040E">
        <w:rPr>
          <w:rFonts w:ascii="Calibri" w:hAnsi="Calibri" w:cs="Calibri"/>
        </w:rPr>
        <w:t xml:space="preserve"> trabecular </w:t>
      </w:r>
      <w:r w:rsidR="00B22D2C">
        <w:rPr>
          <w:rFonts w:ascii="Calibri" w:hAnsi="Calibri" w:cs="Calibri"/>
        </w:rPr>
        <w:t>number</w:t>
      </w:r>
      <w:r w:rsidR="00956D21">
        <w:rPr>
          <w:rFonts w:ascii="Calibri" w:hAnsi="Calibri" w:cs="Calibri"/>
          <w:lang w:val="en-US"/>
        </w:rPr>
        <w:t>, but</w:t>
      </w:r>
      <w:r w:rsidR="00DD0A4F">
        <w:rPr>
          <w:rFonts w:ascii="Calibri" w:hAnsi="Calibri" w:cs="Calibri"/>
        </w:rPr>
        <w:t xml:space="preserve"> </w:t>
      </w:r>
      <w:r w:rsidR="00956D21">
        <w:rPr>
          <w:rFonts w:ascii="Calibri" w:hAnsi="Calibri" w:cs="Calibri"/>
        </w:rPr>
        <w:t>t</w:t>
      </w:r>
      <w:r w:rsidR="00DD0A4F">
        <w:rPr>
          <w:rFonts w:ascii="Calibri" w:hAnsi="Calibri" w:cs="Calibri"/>
        </w:rPr>
        <w:t>here was no change in</w:t>
      </w:r>
      <w:r w:rsidR="00B22D2C">
        <w:rPr>
          <w:rFonts w:ascii="Calibri" w:hAnsi="Calibri" w:cs="Calibri"/>
        </w:rPr>
        <w:t xml:space="preserve"> % trabecular bone volume or cortical bone volume</w:t>
      </w:r>
      <w:r w:rsidR="0024040E">
        <w:rPr>
          <w:rFonts w:ascii="Calibri" w:hAnsi="Calibri" w:cs="Calibri"/>
        </w:rPr>
        <w:t>.</w:t>
      </w:r>
      <w:r w:rsidR="00DD0A4F">
        <w:rPr>
          <w:rFonts w:ascii="Calibri" w:hAnsi="Calibri" w:cs="Calibri"/>
        </w:rPr>
        <w:t xml:space="preserve"> </w:t>
      </w:r>
      <w:r w:rsidR="00956D21">
        <w:rPr>
          <w:rFonts w:ascii="Calibri" w:hAnsi="Calibri" w:cs="Calibri"/>
        </w:rPr>
        <w:t xml:space="preserve">Only the distal femur was measured and not the whole femur. This result may not be significant as it does not represent the whole femur bone. </w:t>
      </w:r>
      <w:r w:rsidR="00DD0A4F">
        <w:rPr>
          <w:rFonts w:ascii="Calibri" w:hAnsi="Calibri" w:cs="Calibri"/>
        </w:rPr>
        <w:t>The duration of treatmen</w:t>
      </w:r>
      <w:r w:rsidR="00863AC5">
        <w:rPr>
          <w:rFonts w:ascii="Calibri" w:hAnsi="Calibri" w:cs="Calibri"/>
        </w:rPr>
        <w:t>t</w:t>
      </w:r>
      <w:r w:rsidR="00956D21">
        <w:rPr>
          <w:rFonts w:ascii="Calibri" w:hAnsi="Calibri" w:cs="Calibri"/>
        </w:rPr>
        <w:t xml:space="preserve"> (3 weeks) might also be</w:t>
      </w:r>
      <w:r w:rsidR="00863AC5">
        <w:rPr>
          <w:rFonts w:ascii="Calibri" w:hAnsi="Calibri" w:cs="Calibri"/>
        </w:rPr>
        <w:t xml:space="preserve"> too short to significantly impact bone volume.</w:t>
      </w:r>
      <w:r w:rsidR="00DD0A4F">
        <w:rPr>
          <w:rFonts w:ascii="Calibri" w:hAnsi="Calibri" w:cs="Calibri"/>
        </w:rPr>
        <w:t xml:space="preserve"> </w:t>
      </w:r>
    </w:p>
    <w:p w14:paraId="453E438D" w14:textId="346A72DE" w:rsidR="00D20599" w:rsidRPr="002A2920" w:rsidRDefault="000B0ACB" w:rsidP="00D20599">
      <w:pPr>
        <w:spacing w:line="360" w:lineRule="auto"/>
        <w:jc w:val="both"/>
        <w:rPr>
          <w:rFonts w:ascii="Calibri" w:hAnsi="Calibri" w:cs="Calibri"/>
          <w:lang w:val="en-US"/>
        </w:rPr>
      </w:pPr>
      <w:r>
        <w:rPr>
          <w:rFonts w:ascii="Calibri" w:hAnsi="Calibri" w:cs="Calibri"/>
          <w:lang w:val="en-US"/>
        </w:rPr>
        <w:t xml:space="preserve">To </w:t>
      </w:r>
      <w:r w:rsidR="00863AC5">
        <w:rPr>
          <w:rFonts w:ascii="Calibri" w:hAnsi="Calibri" w:cs="Calibri"/>
          <w:lang w:val="en-US"/>
        </w:rPr>
        <w:t>prevent</w:t>
      </w:r>
      <w:r>
        <w:rPr>
          <w:rFonts w:ascii="Calibri" w:hAnsi="Calibri" w:cs="Calibri"/>
          <w:lang w:val="en-US"/>
        </w:rPr>
        <w:t xml:space="preserve"> damage to bone, DOX should have been administered at 2mg/kg</w:t>
      </w:r>
      <w:r w:rsidR="00642F6E">
        <w:rPr>
          <w:rFonts w:ascii="Calibri" w:hAnsi="Calibri" w:cs="Calibri"/>
          <w:lang w:val="en-US"/>
        </w:rPr>
        <w:t>,</w:t>
      </w:r>
      <w:r>
        <w:rPr>
          <w:rFonts w:ascii="Calibri" w:hAnsi="Calibri" w:cs="Calibri"/>
          <w:lang w:val="en-US"/>
        </w:rPr>
        <w:t xml:space="preserve"> </w:t>
      </w:r>
      <w:r w:rsidR="00B22D2C">
        <w:rPr>
          <w:rFonts w:ascii="Calibri" w:hAnsi="Calibri" w:cs="Calibri"/>
          <w:lang w:val="en-US"/>
        </w:rPr>
        <w:t>where this concentration was shown to reduce tumour growth and %bone lesion area in a breast cancer bone metastatic model (</w:t>
      </w:r>
      <w:proofErr w:type="spellStart"/>
      <w:r w:rsidR="00B22D2C">
        <w:rPr>
          <w:rFonts w:ascii="Calibri" w:hAnsi="Calibri" w:cs="Calibri"/>
          <w:lang w:val="en-US"/>
        </w:rPr>
        <w:t>Ottewell</w:t>
      </w:r>
      <w:proofErr w:type="spellEnd"/>
      <w:r w:rsidR="00B22D2C">
        <w:rPr>
          <w:rFonts w:ascii="Calibri" w:hAnsi="Calibri" w:cs="Calibri"/>
          <w:lang w:val="en-US"/>
        </w:rPr>
        <w:t xml:space="preserve"> </w:t>
      </w:r>
      <w:r w:rsidR="00B22D2C" w:rsidRPr="007D2309">
        <w:rPr>
          <w:rFonts w:ascii="Calibri" w:hAnsi="Calibri" w:cs="Calibri"/>
          <w:i/>
          <w:iCs/>
          <w:lang w:val="en-US"/>
        </w:rPr>
        <w:t>et al</w:t>
      </w:r>
      <w:r w:rsidR="00B22D2C">
        <w:rPr>
          <w:rFonts w:ascii="Calibri" w:hAnsi="Calibri" w:cs="Calibri"/>
          <w:lang w:val="en-US"/>
        </w:rPr>
        <w:t xml:space="preserve">, 2008). </w:t>
      </w:r>
      <w:r w:rsidR="00863AC5">
        <w:rPr>
          <w:rFonts w:ascii="Calibri" w:hAnsi="Calibri" w:cs="Calibri"/>
          <w:lang w:val="en-US"/>
        </w:rPr>
        <w:t>Moreover,</w:t>
      </w:r>
      <w:r w:rsidR="00B22D2C">
        <w:rPr>
          <w:rFonts w:ascii="Calibri" w:hAnsi="Calibri" w:cs="Calibri"/>
          <w:lang w:val="en-US"/>
        </w:rPr>
        <w:t xml:space="preserve"> </w:t>
      </w:r>
      <w:r w:rsidRPr="00EB600E">
        <w:rPr>
          <w:rFonts w:ascii="Calibri" w:hAnsi="Calibri" w:cs="Calibri"/>
          <w:color w:val="0D0D0D"/>
          <w:shd w:val="clear" w:color="auto" w:fill="FFFFFF"/>
        </w:rPr>
        <w:t>TGF-β inhibitors</w:t>
      </w:r>
      <w:r>
        <w:rPr>
          <w:rFonts w:ascii="Calibri" w:hAnsi="Calibri" w:cs="Calibri"/>
          <w:color w:val="0D0D0D"/>
          <w:shd w:val="clear" w:color="auto" w:fill="FFFFFF"/>
        </w:rPr>
        <w:t xml:space="preserve"> </w:t>
      </w:r>
      <w:r w:rsidR="00B22D2C">
        <w:rPr>
          <w:rFonts w:ascii="Calibri" w:hAnsi="Calibri" w:cs="Calibri"/>
          <w:color w:val="0D0D0D"/>
          <w:shd w:val="clear" w:color="auto" w:fill="FFFFFF"/>
        </w:rPr>
        <w:t xml:space="preserve">used in this study (SD-208/ losartan) might have compensated </w:t>
      </w:r>
      <w:r w:rsidR="00642F6E">
        <w:rPr>
          <w:rFonts w:ascii="Calibri" w:hAnsi="Calibri" w:cs="Calibri"/>
          <w:color w:val="0D0D0D"/>
          <w:shd w:val="clear" w:color="auto" w:fill="FFFFFF"/>
        </w:rPr>
        <w:t xml:space="preserve">for </w:t>
      </w:r>
      <w:r w:rsidR="00B22D2C">
        <w:rPr>
          <w:rFonts w:ascii="Calibri" w:hAnsi="Calibri" w:cs="Calibri"/>
          <w:color w:val="0D0D0D"/>
          <w:shd w:val="clear" w:color="auto" w:fill="FFFFFF"/>
        </w:rPr>
        <w:t xml:space="preserve">bone loss </w:t>
      </w:r>
      <w:r w:rsidR="00863AC5">
        <w:rPr>
          <w:rFonts w:ascii="Calibri" w:hAnsi="Calibri" w:cs="Calibri"/>
          <w:color w:val="0D0D0D"/>
          <w:shd w:val="clear" w:color="auto" w:fill="FFFFFF"/>
        </w:rPr>
        <w:t xml:space="preserve">associated with </w:t>
      </w:r>
      <w:r w:rsidR="00B22D2C">
        <w:rPr>
          <w:rFonts w:ascii="Calibri" w:hAnsi="Calibri" w:cs="Calibri"/>
          <w:color w:val="0D0D0D"/>
          <w:shd w:val="clear" w:color="auto" w:fill="FFFFFF"/>
        </w:rPr>
        <w:t xml:space="preserve">DOX </w:t>
      </w:r>
      <w:r w:rsidR="00863AC5">
        <w:rPr>
          <w:rFonts w:ascii="Calibri" w:hAnsi="Calibri" w:cs="Calibri"/>
          <w:color w:val="0D0D0D"/>
          <w:shd w:val="clear" w:color="auto" w:fill="FFFFFF"/>
        </w:rPr>
        <w:t>treatment, as</w:t>
      </w:r>
      <w:r w:rsidR="00B22D2C">
        <w:rPr>
          <w:rFonts w:ascii="Calibri" w:hAnsi="Calibri" w:cs="Calibri"/>
          <w:color w:val="0D0D0D"/>
          <w:shd w:val="clear" w:color="auto" w:fill="FFFFFF"/>
        </w:rPr>
        <w:t xml:space="preserve"> </w:t>
      </w:r>
      <w:r w:rsidR="00863AC5">
        <w:rPr>
          <w:rFonts w:ascii="Calibri" w:hAnsi="Calibri" w:cs="Calibri"/>
          <w:color w:val="0D0D0D"/>
          <w:shd w:val="clear" w:color="auto" w:fill="FFFFFF"/>
        </w:rPr>
        <w:t>demonstrated</w:t>
      </w:r>
      <w:r w:rsidR="00B22D2C">
        <w:rPr>
          <w:rFonts w:ascii="Calibri" w:hAnsi="Calibri" w:cs="Calibri"/>
          <w:color w:val="0D0D0D"/>
          <w:shd w:val="clear" w:color="auto" w:fill="FFFFFF"/>
        </w:rPr>
        <w:t xml:space="preserve"> by </w:t>
      </w:r>
      <w:r w:rsidR="00B22D2C" w:rsidRPr="00E9462A">
        <w:rPr>
          <w:rFonts w:ascii="Calibri" w:hAnsi="Calibri" w:cs="Calibri"/>
        </w:rPr>
        <w:t xml:space="preserve">Rana </w:t>
      </w:r>
      <w:r w:rsidR="00B22D2C" w:rsidRPr="00E9462A">
        <w:rPr>
          <w:rFonts w:ascii="Calibri" w:hAnsi="Calibri" w:cs="Calibri"/>
          <w:i/>
          <w:iCs/>
        </w:rPr>
        <w:t>et al</w:t>
      </w:r>
      <w:r w:rsidR="00B22D2C" w:rsidRPr="00E9462A">
        <w:rPr>
          <w:rFonts w:ascii="Calibri" w:hAnsi="Calibri" w:cs="Calibri"/>
        </w:rPr>
        <w:t>, 2013</w:t>
      </w:r>
      <w:r w:rsidR="00863AC5">
        <w:rPr>
          <w:rFonts w:ascii="Calibri" w:hAnsi="Calibri" w:cs="Calibri"/>
        </w:rPr>
        <w:t>,</w:t>
      </w:r>
      <w:r w:rsidR="00DD0A4F">
        <w:rPr>
          <w:rFonts w:ascii="Calibri" w:hAnsi="Calibri" w:cs="Calibri"/>
        </w:rPr>
        <w:t xml:space="preserve"> where </w:t>
      </w:r>
      <w:r w:rsidR="00DD0A4F" w:rsidRPr="00EB600E">
        <w:rPr>
          <w:rFonts w:ascii="Calibri" w:hAnsi="Calibri" w:cs="Calibri"/>
          <w:color w:val="0D0D0D"/>
          <w:shd w:val="clear" w:color="auto" w:fill="FFFFFF"/>
        </w:rPr>
        <w:t>TGF-β inhibitor</w:t>
      </w:r>
      <w:r w:rsidR="00DD0A4F">
        <w:rPr>
          <w:rFonts w:ascii="Calibri" w:hAnsi="Calibri" w:cs="Calibri"/>
        </w:rPr>
        <w:t xml:space="preserve"> 1D11 was </w:t>
      </w:r>
      <w:r w:rsidR="00863AC5">
        <w:rPr>
          <w:rFonts w:ascii="Calibri" w:hAnsi="Calibri" w:cs="Calibri"/>
        </w:rPr>
        <w:t>employed in</w:t>
      </w:r>
      <w:r w:rsidR="00DD0A4F">
        <w:rPr>
          <w:rFonts w:ascii="Calibri" w:hAnsi="Calibri" w:cs="Calibri"/>
        </w:rPr>
        <w:t xml:space="preserve"> combination t</w:t>
      </w:r>
      <w:r w:rsidR="00863AC5">
        <w:rPr>
          <w:rFonts w:ascii="Calibri" w:hAnsi="Calibri" w:cs="Calibri"/>
        </w:rPr>
        <w:t>herapy</w:t>
      </w:r>
      <w:r w:rsidR="00B22D2C">
        <w:rPr>
          <w:rFonts w:ascii="Calibri" w:hAnsi="Calibri" w:cs="Calibri"/>
        </w:rPr>
        <w:t xml:space="preserve">. </w:t>
      </w:r>
      <w:r w:rsidR="00863AC5" w:rsidRPr="00863AC5">
        <w:rPr>
          <w:rFonts w:ascii="Calibri" w:hAnsi="Calibri" w:cs="Calibri"/>
        </w:rPr>
        <w:t xml:space="preserve">This approach may offer the benefit of curbing </w:t>
      </w:r>
      <w:proofErr w:type="spellStart"/>
      <w:r w:rsidR="00863AC5" w:rsidRPr="00863AC5">
        <w:rPr>
          <w:rFonts w:ascii="Calibri" w:hAnsi="Calibri" w:cs="Calibri"/>
        </w:rPr>
        <w:t>tumor</w:t>
      </w:r>
      <w:proofErr w:type="spellEnd"/>
      <w:r w:rsidR="00863AC5" w:rsidRPr="00863AC5">
        <w:rPr>
          <w:rFonts w:ascii="Calibri" w:hAnsi="Calibri" w:cs="Calibri"/>
        </w:rPr>
        <w:t xml:space="preserve"> progression without compromising bone integrity. Ultimately, the most effective treatment would be one that inhibits </w:t>
      </w:r>
      <w:proofErr w:type="spellStart"/>
      <w:r w:rsidR="00863AC5" w:rsidRPr="00863AC5">
        <w:rPr>
          <w:rFonts w:ascii="Calibri" w:hAnsi="Calibri" w:cs="Calibri"/>
        </w:rPr>
        <w:t>tumor</w:t>
      </w:r>
      <w:proofErr w:type="spellEnd"/>
      <w:r w:rsidR="00863AC5" w:rsidRPr="00863AC5">
        <w:rPr>
          <w:rFonts w:ascii="Calibri" w:hAnsi="Calibri" w:cs="Calibri"/>
        </w:rPr>
        <w:t xml:space="preserve"> growth without causing bone damage.</w:t>
      </w:r>
      <w:r w:rsidR="00DD0A4F">
        <w:rPr>
          <w:rFonts w:ascii="Calibri" w:hAnsi="Calibri" w:cs="Calibri"/>
          <w:lang w:val="en-US"/>
        </w:rPr>
        <w:t xml:space="preserve"> </w:t>
      </w:r>
      <w:r w:rsidR="00314D55">
        <w:rPr>
          <w:rFonts w:ascii="Calibri" w:hAnsi="Calibri" w:cs="Calibri"/>
        </w:rPr>
        <w:t xml:space="preserve">In the </w:t>
      </w:r>
      <w:r w:rsidR="00D20599" w:rsidRPr="00E60637">
        <w:rPr>
          <w:rFonts w:ascii="Calibri" w:hAnsi="Calibri" w:cs="Calibri"/>
        </w:rPr>
        <w:t xml:space="preserve">next </w:t>
      </w:r>
      <w:r w:rsidR="00314D55">
        <w:rPr>
          <w:rFonts w:ascii="Calibri" w:hAnsi="Calibri" w:cs="Calibri"/>
        </w:rPr>
        <w:t xml:space="preserve">study, </w:t>
      </w:r>
      <w:r w:rsidR="00642F6E" w:rsidRPr="00642F6E">
        <w:rPr>
          <w:rFonts w:ascii="Calibri" w:hAnsi="Calibri" w:cs="Calibri"/>
        </w:rPr>
        <w:t>palbociclib was used in combination therapy. This CDK4/6 inhibitor has previously been demonstrated by our group to reduce tumour burden in bone in the MDA-MB-231 model</w:t>
      </w:r>
      <w:r w:rsidR="00642F6E">
        <w:rPr>
          <w:rFonts w:ascii="Calibri" w:hAnsi="Calibri" w:cs="Calibri"/>
        </w:rPr>
        <w:t xml:space="preserve"> </w:t>
      </w:r>
      <w:r w:rsidR="00642F6E" w:rsidRPr="00642F6E">
        <w:rPr>
          <w:rFonts w:ascii="Calibri" w:hAnsi="Calibri" w:cs="Calibri"/>
        </w:rPr>
        <w:t>(</w:t>
      </w:r>
      <w:r w:rsidR="00D20599" w:rsidRPr="00E60637">
        <w:rPr>
          <w:rFonts w:ascii="Calibri" w:hAnsi="Calibri" w:cs="Calibri"/>
        </w:rPr>
        <w:t xml:space="preserve">Saleh </w:t>
      </w:r>
      <w:r w:rsidR="00D20599" w:rsidRPr="00E60637">
        <w:rPr>
          <w:rFonts w:ascii="Calibri" w:hAnsi="Calibri" w:cs="Calibri"/>
          <w:i/>
          <w:iCs/>
        </w:rPr>
        <w:t>et al</w:t>
      </w:r>
      <w:r w:rsidR="00D20599" w:rsidRPr="00E60637">
        <w:rPr>
          <w:rFonts w:ascii="Calibri" w:hAnsi="Calibri" w:cs="Calibri"/>
        </w:rPr>
        <w:t xml:space="preserve">, 2023). Palbociclib treatment (100mg/kg 5 days per week for 3 weeks) was initiated when bone lesions were detected by imaging. Palbociclib was not able to completely inhibit tumour growth due to constant </w:t>
      </w:r>
      <w:r w:rsidR="00642F6E" w:rsidRPr="00E60637">
        <w:rPr>
          <w:rFonts w:ascii="Calibri" w:hAnsi="Calibri" w:cs="Calibri"/>
        </w:rPr>
        <w:t>2-day</w:t>
      </w:r>
      <w:r w:rsidR="00D20599" w:rsidRPr="00E60637">
        <w:rPr>
          <w:rFonts w:ascii="Calibri" w:hAnsi="Calibri" w:cs="Calibri"/>
        </w:rPr>
        <w:t xml:space="preserve"> breaks (in 3 weeks) (Chapter 6. Fig. 3C), potentially causing growth of palbociclib</w:t>
      </w:r>
      <w:r w:rsidR="00642F6E">
        <w:rPr>
          <w:rFonts w:ascii="Calibri" w:hAnsi="Calibri" w:cs="Calibri"/>
        </w:rPr>
        <w:t>-</w:t>
      </w:r>
      <w:r w:rsidR="00D20599" w:rsidRPr="00E60637">
        <w:rPr>
          <w:rFonts w:ascii="Calibri" w:hAnsi="Calibri" w:cs="Calibri"/>
        </w:rPr>
        <w:t xml:space="preserve">resistant TNBC cells. </w:t>
      </w:r>
    </w:p>
    <w:p w14:paraId="00B25B0F" w14:textId="77777777" w:rsidR="00D20599" w:rsidRPr="00E60637" w:rsidRDefault="00D20599" w:rsidP="00D20599">
      <w:pPr>
        <w:spacing w:line="360" w:lineRule="auto"/>
        <w:jc w:val="both"/>
        <w:rPr>
          <w:rFonts w:ascii="Calibri" w:hAnsi="Calibri" w:cs="Calibri"/>
        </w:rPr>
      </w:pPr>
      <w:r w:rsidRPr="00E60637">
        <w:rPr>
          <w:rFonts w:ascii="Calibri" w:hAnsi="Calibri" w:cs="Calibri"/>
        </w:rPr>
        <w:lastRenderedPageBreak/>
        <w:t xml:space="preserve"> </w:t>
      </w:r>
    </w:p>
    <w:p w14:paraId="646EEC94" w14:textId="1C8E120E" w:rsidR="00B30C91" w:rsidRPr="00E60637" w:rsidRDefault="00D20599" w:rsidP="00D20599">
      <w:pPr>
        <w:spacing w:line="360" w:lineRule="auto"/>
        <w:jc w:val="both"/>
        <w:rPr>
          <w:rFonts w:ascii="Calibri" w:hAnsi="Calibri" w:cs="Calibri"/>
        </w:rPr>
      </w:pPr>
      <w:r w:rsidRPr="00E60637">
        <w:rPr>
          <w:rFonts w:ascii="Calibri" w:hAnsi="Calibri" w:cs="Calibri"/>
        </w:rPr>
        <w:t xml:space="preserve">The main limitation of the project was the lack of time to repeat the combination therapy of SD-208 with palbociclib in the TNBC bone metastasis model. Additionally, the sample size in SD-208, </w:t>
      </w:r>
      <w:r w:rsidR="00642F6E">
        <w:rPr>
          <w:rFonts w:ascii="Calibri" w:hAnsi="Calibri" w:cs="Calibri"/>
        </w:rPr>
        <w:t xml:space="preserve">the </w:t>
      </w:r>
      <w:r w:rsidRPr="00E60637">
        <w:rPr>
          <w:rFonts w:ascii="Calibri" w:hAnsi="Calibri" w:cs="Calibri"/>
        </w:rPr>
        <w:t>palbociclib treatment group w</w:t>
      </w:r>
      <w:r w:rsidR="00642F6E">
        <w:rPr>
          <w:rFonts w:ascii="Calibri" w:hAnsi="Calibri" w:cs="Calibri"/>
        </w:rPr>
        <w:t>as</w:t>
      </w:r>
      <w:r w:rsidRPr="00E60637">
        <w:rPr>
          <w:rFonts w:ascii="Calibri" w:hAnsi="Calibri" w:cs="Calibri"/>
        </w:rPr>
        <w:t xml:space="preserve"> small (n=6/ group) and SD-208 combined with palbociclib (n=3), meaning these results can only be considered as a pilot study. </w:t>
      </w:r>
    </w:p>
    <w:p w14:paraId="3A0A64EA" w14:textId="77777777" w:rsidR="00F06A10" w:rsidRPr="002A2920" w:rsidRDefault="00F06A10" w:rsidP="00D20599">
      <w:pPr>
        <w:spacing w:line="360" w:lineRule="auto"/>
        <w:jc w:val="both"/>
        <w:rPr>
          <w:rFonts w:ascii="Calibri" w:hAnsi="Calibri" w:cs="Calibri"/>
          <w:lang w:val="en-US"/>
        </w:rPr>
      </w:pPr>
    </w:p>
    <w:p w14:paraId="259A53DD" w14:textId="68C93A14" w:rsidR="00D20599" w:rsidRPr="00DD29BF" w:rsidRDefault="00D20599" w:rsidP="002A2920">
      <w:pPr>
        <w:pStyle w:val="a6"/>
        <w:numPr>
          <w:ilvl w:val="1"/>
          <w:numId w:val="28"/>
        </w:numPr>
        <w:spacing w:line="360" w:lineRule="auto"/>
        <w:jc w:val="both"/>
        <w:rPr>
          <w:rFonts w:ascii="Calibri" w:eastAsia="Arial" w:hAnsi="Calibri" w:cs="Calibri"/>
          <w:b/>
          <w:bCs/>
          <w:color w:val="000000" w:themeColor="text1"/>
        </w:rPr>
      </w:pPr>
      <w:r w:rsidRPr="00DD29BF">
        <w:rPr>
          <w:rFonts w:ascii="Calibri" w:eastAsia="Arial" w:hAnsi="Calibri" w:cs="Calibri"/>
          <w:b/>
          <w:bCs/>
          <w:color w:val="000000" w:themeColor="text1"/>
        </w:rPr>
        <w:t>Confirming of bone anabolic effects</w:t>
      </w:r>
      <w:r w:rsidRPr="00DD29BF">
        <w:rPr>
          <w:rFonts w:ascii="Calibri" w:eastAsia="Arial" w:hAnsi="Calibri" w:cs="Calibri"/>
          <w:b/>
          <w:bCs/>
          <w:i/>
          <w:iCs/>
          <w:color w:val="000000" w:themeColor="text1"/>
        </w:rPr>
        <w:t xml:space="preserve"> in vitro</w:t>
      </w:r>
      <w:r w:rsidRPr="00DD29BF">
        <w:rPr>
          <w:rFonts w:ascii="Calibri" w:eastAsia="Arial" w:hAnsi="Calibri" w:cs="Calibri"/>
          <w:b/>
          <w:bCs/>
          <w:color w:val="000000" w:themeColor="text1"/>
        </w:rPr>
        <w:t xml:space="preserve"> and in tumour-free mice </w:t>
      </w:r>
    </w:p>
    <w:p w14:paraId="3351EBA0" w14:textId="77777777" w:rsidR="00DD29BF" w:rsidRPr="00DD29BF" w:rsidRDefault="00DD29BF" w:rsidP="0036341C">
      <w:pPr>
        <w:pStyle w:val="a6"/>
        <w:spacing w:line="360" w:lineRule="auto"/>
        <w:ind w:left="360"/>
        <w:jc w:val="both"/>
        <w:rPr>
          <w:rFonts w:ascii="Calibri" w:eastAsia="Arial" w:hAnsi="Calibri" w:cs="Calibri"/>
          <w:b/>
          <w:bCs/>
          <w:color w:val="000000" w:themeColor="text1"/>
        </w:rPr>
      </w:pPr>
    </w:p>
    <w:p w14:paraId="2C900D5E" w14:textId="66F50DE4" w:rsidR="00D20599" w:rsidRPr="00E60637" w:rsidRDefault="00D20599" w:rsidP="00D20599">
      <w:pPr>
        <w:spacing w:line="360" w:lineRule="auto"/>
        <w:jc w:val="both"/>
        <w:rPr>
          <w:rFonts w:ascii="Calibri" w:eastAsia="Arial" w:hAnsi="Calibri" w:cs="Calibri"/>
          <w:color w:val="000000" w:themeColor="text1"/>
        </w:rPr>
      </w:pPr>
      <w:bookmarkStart w:id="121" w:name="OLE_LINK17"/>
      <w:r w:rsidRPr="00E60637">
        <w:rPr>
          <w:rFonts w:ascii="Calibri" w:eastAsia="Arial" w:hAnsi="Calibri" w:cs="Calibri"/>
          <w:color w:val="000000" w:themeColor="text1"/>
        </w:rPr>
        <w:t>In this study, losartan and SD-208 ha</w:t>
      </w:r>
      <w:r w:rsidR="00642F6E">
        <w:rPr>
          <w:rFonts w:ascii="Calibri" w:eastAsia="Arial" w:hAnsi="Calibri" w:cs="Calibri"/>
          <w:color w:val="000000" w:themeColor="text1"/>
        </w:rPr>
        <w:t>ve</w:t>
      </w:r>
      <w:r w:rsidRPr="00E60637">
        <w:rPr>
          <w:rFonts w:ascii="Calibri" w:eastAsia="Arial" w:hAnsi="Calibri" w:cs="Calibri"/>
          <w:color w:val="000000" w:themeColor="text1"/>
        </w:rPr>
        <w:t xml:space="preserve"> been demonstrated to have bone anabolic effects in differentiated SAOS-2 cells (Chapter 3. Fig. 5, 6) and</w:t>
      </w:r>
      <w:r w:rsidR="00642F6E">
        <w:rPr>
          <w:rFonts w:ascii="Calibri" w:eastAsia="Arial" w:hAnsi="Calibri" w:cs="Calibri"/>
          <w:color w:val="000000" w:themeColor="text1"/>
        </w:rPr>
        <w:t xml:space="preserve"> </w:t>
      </w:r>
      <w:r w:rsidRPr="00E60637">
        <w:rPr>
          <w:rFonts w:ascii="Calibri" w:eastAsia="Arial" w:hAnsi="Calibri" w:cs="Calibri"/>
          <w:color w:val="000000" w:themeColor="text1"/>
        </w:rPr>
        <w:t xml:space="preserve">both immunocompromised and immunocompetent tumour-free mouse models (Chapter 3. Fig. 9, 14, 19, 20). Although not directly comparable, the effect in increasing trabecular bone was more pronounced in the immunocompromised model (3 weeks treatment) (Chapter 3. Fig. 9, 14) compared to the immunocompetent model (2.5 weeks treatment) (Chapter 3. Fig. 19,20). </w:t>
      </w:r>
      <w:r w:rsidR="00E95CB6">
        <w:rPr>
          <w:rFonts w:ascii="Calibri" w:eastAsia="Arial" w:hAnsi="Calibri" w:cs="Calibri"/>
          <w:color w:val="000000" w:themeColor="text1"/>
        </w:rPr>
        <w:t>In this study, a</w:t>
      </w:r>
      <w:r w:rsidR="00E95CB6" w:rsidRPr="00E95CB6">
        <w:rPr>
          <w:rFonts w:ascii="Calibri" w:eastAsia="Arial" w:hAnsi="Calibri" w:cs="Calibri"/>
          <w:color w:val="000000" w:themeColor="text1"/>
        </w:rPr>
        <w:t>n increase in bone volume was achieved in immunocompetent mice with a reduced treatment schedule—2.5 weeks of SD-208 at 60 mg/kg, administered five times per week</w:t>
      </w:r>
      <w:r w:rsidR="00E95CB6">
        <w:rPr>
          <w:rFonts w:ascii="Calibri" w:eastAsia="Arial" w:hAnsi="Calibri" w:cs="Calibri"/>
          <w:color w:val="000000" w:themeColor="text1"/>
        </w:rPr>
        <w:t xml:space="preserve">, </w:t>
      </w:r>
      <w:r w:rsidR="00E95CB6" w:rsidRPr="00E95CB6">
        <w:rPr>
          <w:rFonts w:ascii="Calibri" w:eastAsia="Arial" w:hAnsi="Calibri" w:cs="Calibri"/>
          <w:color w:val="000000" w:themeColor="text1"/>
        </w:rPr>
        <w:t xml:space="preserve">compared to the longer 6-week daily regimen used by Mohammed </w:t>
      </w:r>
      <w:r w:rsidR="00E95CB6" w:rsidRPr="002A2920">
        <w:rPr>
          <w:rFonts w:ascii="Calibri" w:eastAsia="Arial" w:hAnsi="Calibri" w:cs="Calibri"/>
          <w:i/>
          <w:iCs/>
          <w:color w:val="000000" w:themeColor="text1"/>
        </w:rPr>
        <w:t>et al</w:t>
      </w:r>
      <w:r w:rsidR="00E95CB6">
        <w:rPr>
          <w:rFonts w:ascii="Calibri" w:eastAsia="Arial" w:hAnsi="Calibri" w:cs="Calibri"/>
          <w:i/>
          <w:iCs/>
          <w:color w:val="000000" w:themeColor="text1"/>
        </w:rPr>
        <w:t>,</w:t>
      </w:r>
      <w:r w:rsidR="00E95CB6" w:rsidRPr="00E95CB6">
        <w:rPr>
          <w:rFonts w:ascii="Calibri" w:eastAsia="Arial" w:hAnsi="Calibri" w:cs="Calibri"/>
          <w:color w:val="000000" w:themeColor="text1"/>
        </w:rPr>
        <w:t xml:space="preserve"> </w:t>
      </w:r>
      <w:proofErr w:type="gramStart"/>
      <w:r w:rsidR="00E95CB6" w:rsidRPr="00E95CB6">
        <w:rPr>
          <w:rFonts w:ascii="Calibri" w:eastAsia="Arial" w:hAnsi="Calibri" w:cs="Calibri"/>
          <w:color w:val="000000" w:themeColor="text1"/>
        </w:rPr>
        <w:t>2009.</w:t>
      </w:r>
      <w:r w:rsidRPr="00E60637">
        <w:rPr>
          <w:rFonts w:ascii="Calibri" w:eastAsia="Arial" w:hAnsi="Calibri" w:cs="Calibri"/>
          <w:color w:val="000000" w:themeColor="text1"/>
        </w:rPr>
        <w:t>.</w:t>
      </w:r>
      <w:proofErr w:type="gramEnd"/>
      <w:r w:rsidRPr="00E60637">
        <w:rPr>
          <w:rFonts w:ascii="Calibri" w:eastAsia="Arial" w:hAnsi="Calibri" w:cs="Calibri"/>
          <w:color w:val="000000" w:themeColor="text1"/>
        </w:rPr>
        <w:t xml:space="preserve"> This suggests that </w:t>
      </w:r>
      <w:r w:rsidR="00E95CB6">
        <w:rPr>
          <w:rFonts w:ascii="Calibri" w:eastAsia="Arial" w:hAnsi="Calibri" w:cs="Calibri"/>
          <w:color w:val="000000" w:themeColor="text1"/>
        </w:rPr>
        <w:t xml:space="preserve">the </w:t>
      </w:r>
      <w:r w:rsidRPr="00E60637">
        <w:rPr>
          <w:rFonts w:ascii="Calibri" w:eastAsia="Arial" w:hAnsi="Calibri" w:cs="Calibri"/>
          <w:color w:val="000000" w:themeColor="text1"/>
        </w:rPr>
        <w:t xml:space="preserve">therapeutic effect can be attained in a more condensed dosing schedule. With TGF-β’s main role in regulating the immune </w:t>
      </w:r>
      <w:r w:rsidRPr="00E60637">
        <w:rPr>
          <w:rFonts w:ascii="Calibri" w:eastAsia="Arial" w:hAnsi="Calibri" w:cs="Calibri" w:hint="eastAsia"/>
          <w:color w:val="000000" w:themeColor="text1"/>
        </w:rPr>
        <w:t>system</w:t>
      </w:r>
      <w:r w:rsidRPr="00E60637">
        <w:rPr>
          <w:rFonts w:ascii="Calibri" w:eastAsia="Arial" w:hAnsi="Calibri" w:cs="Calibri"/>
          <w:color w:val="000000" w:themeColor="text1"/>
        </w:rPr>
        <w:t xml:space="preserve">, this bone anabolic difference might </w:t>
      </w:r>
      <w:r w:rsidR="00E95CB6">
        <w:rPr>
          <w:rFonts w:ascii="Calibri" w:eastAsia="Arial" w:hAnsi="Calibri" w:cs="Calibri"/>
          <w:color w:val="000000" w:themeColor="text1"/>
        </w:rPr>
        <w:t xml:space="preserve">be </w:t>
      </w:r>
      <w:r w:rsidRPr="00E60637">
        <w:rPr>
          <w:rFonts w:ascii="Calibri" w:eastAsia="Arial" w:hAnsi="Calibri" w:cs="Calibri"/>
          <w:color w:val="000000" w:themeColor="text1"/>
        </w:rPr>
        <w:t>attribute</w:t>
      </w:r>
      <w:r w:rsidR="00E95CB6">
        <w:rPr>
          <w:rFonts w:ascii="Calibri" w:eastAsia="Arial" w:hAnsi="Calibri" w:cs="Calibri"/>
          <w:color w:val="000000" w:themeColor="text1"/>
        </w:rPr>
        <w:t>d</w:t>
      </w:r>
      <w:r w:rsidRPr="00E60637">
        <w:rPr>
          <w:rFonts w:ascii="Calibri" w:eastAsia="Arial" w:hAnsi="Calibri" w:cs="Calibri"/>
          <w:color w:val="000000" w:themeColor="text1"/>
        </w:rPr>
        <w:t xml:space="preserve"> to the presence of an immune response or inflammation, where there are more components and signalling pathways involved, which suggests that manipulation of bone mass by TGF-β inhibition might be more difficult in the immunocompetent model.  Moreover, trabecular bone was</w:t>
      </w:r>
      <w:r w:rsidR="00E95CB6">
        <w:rPr>
          <w:rFonts w:ascii="Calibri" w:eastAsia="Arial" w:hAnsi="Calibri" w:cs="Calibri"/>
          <w:color w:val="000000" w:themeColor="text1"/>
        </w:rPr>
        <w:t xml:space="preserve"> </w:t>
      </w:r>
      <w:r w:rsidRPr="00E60637">
        <w:rPr>
          <w:rFonts w:ascii="Calibri" w:eastAsia="Arial" w:hAnsi="Calibri" w:cs="Calibri"/>
          <w:color w:val="000000" w:themeColor="text1"/>
        </w:rPr>
        <w:t>significantly increased in both immunocompromised and immunocompetent models (Chapter 3</w:t>
      </w:r>
      <w:r w:rsidR="00E95CB6">
        <w:rPr>
          <w:rFonts w:ascii="Calibri" w:eastAsia="Arial" w:hAnsi="Calibri" w:cs="Calibri"/>
          <w:color w:val="000000" w:themeColor="text1"/>
        </w:rPr>
        <w:t>.</w:t>
      </w:r>
      <w:r w:rsidRPr="00E60637">
        <w:rPr>
          <w:rFonts w:ascii="Calibri" w:eastAsia="Arial" w:hAnsi="Calibri" w:cs="Calibri"/>
          <w:color w:val="000000" w:themeColor="text1"/>
        </w:rPr>
        <w:t xml:space="preserve"> Fig. 9, 14, 19, 20). For the MDA-MB-231 bone metastases model in immunocompromised mice, the treatment window is 3 weeks</w:t>
      </w:r>
      <w:r w:rsidR="00E95CB6">
        <w:rPr>
          <w:rFonts w:ascii="Calibri" w:eastAsia="Arial" w:hAnsi="Calibri" w:cs="Calibri"/>
          <w:color w:val="000000" w:themeColor="text1"/>
        </w:rPr>
        <w:t>,</w:t>
      </w:r>
      <w:r w:rsidRPr="00E60637">
        <w:rPr>
          <w:rFonts w:ascii="Calibri" w:eastAsia="Arial" w:hAnsi="Calibri" w:cs="Calibri"/>
          <w:color w:val="000000" w:themeColor="text1"/>
        </w:rPr>
        <w:t xml:space="preserve"> which provides enough treatment time to have a bone anabolic effect. However, the </w:t>
      </w:r>
      <w:r w:rsidR="00D402CB">
        <w:rPr>
          <w:rFonts w:ascii="Calibri" w:eastAsia="Arial" w:hAnsi="Calibri" w:cs="Calibri"/>
          <w:color w:val="000000" w:themeColor="text1"/>
        </w:rPr>
        <w:t>E0771</w:t>
      </w:r>
      <w:r w:rsidRPr="00E60637">
        <w:rPr>
          <w:rFonts w:ascii="Calibri" w:eastAsia="Arial" w:hAnsi="Calibri" w:cs="Calibri"/>
          <w:color w:val="000000" w:themeColor="text1"/>
        </w:rPr>
        <w:t xml:space="preserve"> bone metastases model in immunocompetent mice </w:t>
      </w:r>
      <w:r w:rsidR="00E95CB6">
        <w:rPr>
          <w:rFonts w:ascii="Calibri" w:eastAsia="Arial" w:hAnsi="Calibri" w:cs="Calibri"/>
          <w:color w:val="000000" w:themeColor="text1"/>
        </w:rPr>
        <w:t>has a</w:t>
      </w:r>
      <w:r w:rsidRPr="00E60637">
        <w:rPr>
          <w:rFonts w:ascii="Calibri" w:eastAsia="Arial" w:hAnsi="Calibri" w:cs="Calibri"/>
          <w:color w:val="000000" w:themeColor="text1"/>
        </w:rPr>
        <w:t xml:space="preserve"> treatment window </w:t>
      </w:r>
      <w:r w:rsidR="00E95CB6">
        <w:rPr>
          <w:rFonts w:ascii="Calibri" w:eastAsia="Arial" w:hAnsi="Calibri" w:cs="Calibri"/>
          <w:color w:val="000000" w:themeColor="text1"/>
        </w:rPr>
        <w:t>of approximately 2</w:t>
      </w:r>
      <w:r w:rsidRPr="00E60637">
        <w:rPr>
          <w:rFonts w:ascii="Calibri" w:eastAsia="Arial" w:hAnsi="Calibri" w:cs="Calibri"/>
          <w:color w:val="000000" w:themeColor="text1"/>
        </w:rPr>
        <w:t xml:space="preserve"> weeks. Additional treatments such as immunotherapy might be required to extend</w:t>
      </w:r>
      <w:r w:rsidR="00E95CB6">
        <w:rPr>
          <w:rFonts w:ascii="Calibri" w:eastAsia="Arial" w:hAnsi="Calibri" w:cs="Calibri"/>
          <w:color w:val="000000" w:themeColor="text1"/>
        </w:rPr>
        <w:t xml:space="preserve"> the</w:t>
      </w:r>
      <w:r w:rsidRPr="00E60637">
        <w:rPr>
          <w:rFonts w:ascii="Calibri" w:eastAsia="Arial" w:hAnsi="Calibri" w:cs="Calibri"/>
          <w:color w:val="000000" w:themeColor="text1"/>
        </w:rPr>
        <w:t xml:space="preserve"> treatment window for losartan and SD-208 to have bone anabolic effects. Based on the results showing that losartan increased the volume of cortical bone (not statistically different) (Chapter 3. Fig. 9) and significantly increased osteoblast number observed in the endocortical surfaces (Chapter 3. Fig. 11) in immunocompromised tumour-free mice, increasing treatment time might be able </w:t>
      </w:r>
      <w:r w:rsidRPr="00E60637">
        <w:rPr>
          <w:rFonts w:ascii="Calibri" w:eastAsia="Arial" w:hAnsi="Calibri" w:cs="Calibri"/>
          <w:color w:val="000000" w:themeColor="text1"/>
        </w:rPr>
        <w:lastRenderedPageBreak/>
        <w:t>to increase the cortical bone volume. This might be due to the angiotensin II inhibitor losartan having a broader downstream inhibition pathway whereas SD-208 only inhibits the TGF-β1 kinase receptor. L</w:t>
      </w:r>
      <w:proofErr w:type="spellStart"/>
      <w:r w:rsidRPr="00E60637">
        <w:rPr>
          <w:rFonts w:ascii="Calibri" w:eastAsia="Arial" w:hAnsi="Calibri" w:cs="Calibri"/>
          <w:color w:val="000000" w:themeColor="text1"/>
          <w:lang w:val="en-US"/>
        </w:rPr>
        <w:t>osartan</w:t>
      </w:r>
      <w:proofErr w:type="spellEnd"/>
      <w:r w:rsidRPr="00E60637">
        <w:rPr>
          <w:rFonts w:ascii="Calibri" w:eastAsia="Arial" w:hAnsi="Calibri" w:cs="Calibri"/>
          <w:color w:val="000000" w:themeColor="text1"/>
          <w:lang w:val="en-US"/>
        </w:rPr>
        <w:t xml:space="preserve"> treatment has been demonstrated to significantly increase cortical thickness (Chen </w:t>
      </w:r>
      <w:r w:rsidRPr="00E60637">
        <w:rPr>
          <w:rFonts w:ascii="Calibri" w:eastAsia="Arial" w:hAnsi="Calibri" w:cs="Calibri"/>
          <w:i/>
          <w:iCs/>
          <w:color w:val="000000" w:themeColor="text1"/>
          <w:lang w:val="en-US"/>
        </w:rPr>
        <w:t>et al</w:t>
      </w:r>
      <w:r w:rsidR="00E95CB6">
        <w:rPr>
          <w:rFonts w:ascii="Calibri" w:eastAsia="Arial" w:hAnsi="Calibri" w:cs="Calibri"/>
          <w:i/>
          <w:iCs/>
          <w:color w:val="000000" w:themeColor="text1"/>
          <w:lang w:val="en-US"/>
        </w:rPr>
        <w:t>,</w:t>
      </w:r>
      <w:r w:rsidRPr="00E60637">
        <w:rPr>
          <w:rFonts w:ascii="Calibri" w:eastAsia="Arial" w:hAnsi="Calibri" w:cs="Calibri"/>
          <w:color w:val="000000" w:themeColor="text1"/>
          <w:lang w:val="en-US"/>
        </w:rPr>
        <w:t xml:space="preserve"> 2015). </w:t>
      </w:r>
      <w:r w:rsidRPr="00E60637">
        <w:rPr>
          <w:rFonts w:ascii="Calibri" w:hAnsi="Calibri" w:cs="Calibri"/>
          <w:color w:val="000000" w:themeColor="text1"/>
          <w:lang w:val="en-US"/>
        </w:rPr>
        <w:t xml:space="preserve">0.6g/L of losartan was administered (dissolved in drinking water) to immunocompetent C57BL/6 mothers until weaning. Their pups continued to receive 0.6g/L of losartan dissolved in drinking water or drinking water (vehicle) for 6 weeks. </w:t>
      </w:r>
      <w:r w:rsidRPr="00E60637">
        <w:rPr>
          <w:rFonts w:ascii="Calibri" w:hAnsi="Calibri" w:cs="Calibri"/>
          <w:i/>
          <w:iCs/>
          <w:color w:val="000000" w:themeColor="text1"/>
          <w:lang w:val="en-US"/>
        </w:rPr>
        <w:t>Ex vivo</w:t>
      </w:r>
      <w:r w:rsidRPr="00E60637">
        <w:rPr>
          <w:rFonts w:ascii="Calibri" w:hAnsi="Calibri" w:cs="Calibri"/>
          <w:color w:val="000000" w:themeColor="text1"/>
          <w:lang w:val="en-US"/>
        </w:rPr>
        <w:t xml:space="preserve"> </w:t>
      </w:r>
      <w:r w:rsidRPr="00E60637">
        <w:rPr>
          <w:rFonts w:ascii="Calibri" w:hAnsi="Calibri" w:cs="Calibri"/>
          <w:color w:val="000000" w:themeColor="text1"/>
          <w:shd w:val="clear" w:color="auto" w:fill="FFFFFF"/>
        </w:rPr>
        <w:t>µCT</w:t>
      </w:r>
      <w:r w:rsidRPr="00E60637">
        <w:rPr>
          <w:rFonts w:ascii="Calibri" w:hAnsi="Calibri" w:cs="Calibri"/>
          <w:color w:val="000000" w:themeColor="text1"/>
          <w:lang w:val="en-US"/>
        </w:rPr>
        <w:t xml:space="preserve"> demonstrated </w:t>
      </w:r>
      <w:r w:rsidRPr="00E60637">
        <w:rPr>
          <w:rFonts w:ascii="Calibri" w:eastAsia="Arial" w:hAnsi="Calibri" w:cs="Calibri"/>
          <w:color w:val="000000" w:themeColor="text1"/>
          <w:lang w:val="en-US"/>
        </w:rPr>
        <w:t>that losartan</w:t>
      </w:r>
      <w:r w:rsidR="00E95CB6">
        <w:rPr>
          <w:rFonts w:ascii="Calibri" w:eastAsia="Arial" w:hAnsi="Calibri" w:cs="Calibri"/>
          <w:color w:val="000000" w:themeColor="text1"/>
          <w:lang w:val="en-US"/>
        </w:rPr>
        <w:t>-</w:t>
      </w:r>
      <w:r w:rsidRPr="00E60637">
        <w:rPr>
          <w:rFonts w:ascii="Calibri" w:eastAsia="Arial" w:hAnsi="Calibri" w:cs="Calibri"/>
          <w:color w:val="000000" w:themeColor="text1"/>
          <w:lang w:val="en-US"/>
        </w:rPr>
        <w:t>treated m</w:t>
      </w:r>
      <w:r w:rsidR="00E95CB6">
        <w:rPr>
          <w:rFonts w:ascii="Calibri" w:eastAsia="Arial" w:hAnsi="Calibri" w:cs="Calibri"/>
          <w:color w:val="000000" w:themeColor="text1"/>
          <w:lang w:val="en-US"/>
        </w:rPr>
        <w:t>ouse</w:t>
      </w:r>
      <w:r w:rsidRPr="00E60637">
        <w:rPr>
          <w:rFonts w:ascii="Calibri" w:eastAsia="Arial" w:hAnsi="Calibri" w:cs="Calibri"/>
          <w:color w:val="000000" w:themeColor="text1"/>
          <w:lang w:val="en-US"/>
        </w:rPr>
        <w:t xml:space="preserve"> pup</w:t>
      </w:r>
      <w:r w:rsidR="00E95CB6">
        <w:rPr>
          <w:rFonts w:ascii="Calibri" w:eastAsia="Arial" w:hAnsi="Calibri" w:cs="Calibri"/>
          <w:color w:val="000000" w:themeColor="text1"/>
          <w:lang w:val="en-US"/>
        </w:rPr>
        <w:t>s</w:t>
      </w:r>
      <w:r w:rsidRPr="00E60637">
        <w:rPr>
          <w:rFonts w:ascii="Calibri" w:eastAsia="Arial" w:hAnsi="Calibri" w:cs="Calibri"/>
          <w:color w:val="000000" w:themeColor="text1"/>
          <w:lang w:val="en-US"/>
        </w:rPr>
        <w:t xml:space="preserve"> had significantly increased cortical thickness, trabecular %BV/TV, trabecular number</w:t>
      </w:r>
      <w:r w:rsidR="00E95CB6">
        <w:rPr>
          <w:rFonts w:ascii="Calibri" w:eastAsia="Arial" w:hAnsi="Calibri" w:cs="Calibri"/>
          <w:color w:val="000000" w:themeColor="text1"/>
          <w:lang w:val="en-US"/>
        </w:rPr>
        <w:t>,</w:t>
      </w:r>
      <w:r w:rsidRPr="00E60637">
        <w:rPr>
          <w:rFonts w:ascii="Calibri" w:eastAsia="Arial" w:hAnsi="Calibri" w:cs="Calibri"/>
          <w:color w:val="000000" w:themeColor="text1"/>
          <w:lang w:val="en-US"/>
        </w:rPr>
        <w:t xml:space="preserve"> and trabecular thickness</w:t>
      </w:r>
      <w:r w:rsidR="00275D52">
        <w:rPr>
          <w:rFonts w:ascii="Calibri" w:eastAsia="Arial" w:hAnsi="Calibri" w:cs="Calibri"/>
          <w:color w:val="000000" w:themeColor="text1"/>
          <w:lang w:val="en-US"/>
        </w:rPr>
        <w:t>,</w:t>
      </w:r>
      <w:r w:rsidRPr="00E60637">
        <w:rPr>
          <w:rFonts w:ascii="Calibri" w:eastAsia="Arial" w:hAnsi="Calibri" w:cs="Calibri"/>
          <w:color w:val="000000" w:themeColor="text1"/>
          <w:lang w:val="en-US"/>
        </w:rPr>
        <w:t xml:space="preserve"> which may </w:t>
      </w:r>
      <w:r w:rsidR="00275D52">
        <w:rPr>
          <w:rFonts w:ascii="Calibri" w:eastAsia="Arial" w:hAnsi="Calibri" w:cs="Calibri"/>
          <w:color w:val="000000" w:themeColor="text1"/>
          <w:lang w:val="en-US"/>
        </w:rPr>
        <w:t xml:space="preserve">be </w:t>
      </w:r>
      <w:r w:rsidRPr="00E60637">
        <w:rPr>
          <w:rFonts w:ascii="Calibri" w:eastAsia="Arial" w:hAnsi="Calibri" w:cs="Calibri"/>
          <w:color w:val="000000" w:themeColor="text1"/>
          <w:lang w:val="en-US"/>
        </w:rPr>
        <w:t>attribute</w:t>
      </w:r>
      <w:r w:rsidR="00275D52">
        <w:rPr>
          <w:rFonts w:ascii="Calibri" w:eastAsia="Arial" w:hAnsi="Calibri" w:cs="Calibri"/>
          <w:color w:val="000000" w:themeColor="text1"/>
          <w:lang w:val="en-US"/>
        </w:rPr>
        <w:t>d</w:t>
      </w:r>
      <w:r w:rsidRPr="00E60637">
        <w:rPr>
          <w:rFonts w:ascii="Calibri" w:eastAsia="Arial" w:hAnsi="Calibri" w:cs="Calibri"/>
          <w:color w:val="000000" w:themeColor="text1"/>
          <w:lang w:val="en-US"/>
        </w:rPr>
        <w:t xml:space="preserve"> to decreased </w:t>
      </w:r>
      <w:r w:rsidRPr="002A2920">
        <w:rPr>
          <w:rFonts w:ascii="Calibri" w:eastAsia="Arial" w:hAnsi="Calibri" w:cs="Calibri"/>
          <w:i/>
          <w:iCs/>
          <w:color w:val="000000" w:themeColor="text1"/>
          <w:lang w:val="en-US"/>
        </w:rPr>
        <w:t xml:space="preserve">RANKL </w:t>
      </w:r>
      <w:r w:rsidRPr="00E60637">
        <w:rPr>
          <w:rFonts w:ascii="Calibri" w:eastAsia="Arial" w:hAnsi="Calibri" w:cs="Calibri"/>
          <w:color w:val="000000" w:themeColor="text1"/>
          <w:lang w:val="en-US"/>
        </w:rPr>
        <w:t xml:space="preserve">activation. In this study, the bone anabolic effect of SD-208 in immunocompromised mice is attributed to increased osteoblast differentiation and bone formation by increasing the expression of </w:t>
      </w:r>
      <w:r w:rsidR="003C2F54" w:rsidRPr="002A2920">
        <w:rPr>
          <w:rFonts w:ascii="Calibri" w:eastAsia="Arial" w:hAnsi="Calibri" w:cs="Calibri"/>
          <w:i/>
          <w:iCs/>
          <w:color w:val="000000" w:themeColor="text1"/>
          <w:lang w:val="en-US"/>
        </w:rPr>
        <w:t>RUNX2</w:t>
      </w:r>
      <w:r w:rsidRPr="00E60637">
        <w:rPr>
          <w:rFonts w:ascii="Calibri" w:eastAsia="Arial" w:hAnsi="Calibri" w:cs="Calibri"/>
          <w:color w:val="000000" w:themeColor="text1"/>
          <w:lang w:val="en-US"/>
        </w:rPr>
        <w:t>, EPHB2,</w:t>
      </w:r>
      <w:r w:rsidR="00275D52">
        <w:rPr>
          <w:rFonts w:ascii="Calibri" w:eastAsia="Arial" w:hAnsi="Calibri" w:cs="Calibri"/>
          <w:color w:val="000000" w:themeColor="text1"/>
          <w:lang w:val="en-US"/>
        </w:rPr>
        <w:t xml:space="preserve"> and</w:t>
      </w:r>
      <w:r w:rsidRPr="00E60637">
        <w:rPr>
          <w:rFonts w:ascii="Calibri" w:eastAsia="Arial" w:hAnsi="Calibri" w:cs="Calibri"/>
          <w:color w:val="000000" w:themeColor="text1"/>
          <w:lang w:val="en-US"/>
        </w:rPr>
        <w:t xml:space="preserve"> osteocalcin. On the other hand, losartan not only increased osteoblast differentiation and bone formation by increasing the expression of </w:t>
      </w:r>
      <w:r w:rsidR="003C2F54" w:rsidRPr="001A67BA">
        <w:rPr>
          <w:rFonts w:ascii="Calibri" w:eastAsia="Arial" w:hAnsi="Calibri" w:cs="Calibri"/>
          <w:i/>
          <w:iCs/>
          <w:color w:val="000000" w:themeColor="text1"/>
          <w:lang w:val="en-US"/>
        </w:rPr>
        <w:t>RUNX2</w:t>
      </w:r>
      <w:r w:rsidRPr="00E60637">
        <w:rPr>
          <w:rFonts w:ascii="Calibri" w:eastAsia="Arial" w:hAnsi="Calibri" w:cs="Calibri"/>
          <w:color w:val="000000" w:themeColor="text1"/>
          <w:lang w:val="en-US"/>
        </w:rPr>
        <w:t xml:space="preserve">, EPHB2, osteocalcin, but also decreased osteoclast differentiation and bone resorption by reducing the expression of </w:t>
      </w:r>
      <w:r w:rsidRPr="002A2920">
        <w:rPr>
          <w:rFonts w:ascii="Calibri" w:eastAsia="Arial" w:hAnsi="Calibri" w:cs="Calibri"/>
          <w:i/>
          <w:iCs/>
          <w:color w:val="000000" w:themeColor="text1"/>
          <w:lang w:val="en-US"/>
        </w:rPr>
        <w:t>CTSK</w:t>
      </w:r>
      <w:r w:rsidRPr="00E60637">
        <w:rPr>
          <w:rFonts w:ascii="Calibri" w:eastAsia="Arial" w:hAnsi="Calibri" w:cs="Calibri"/>
          <w:color w:val="000000" w:themeColor="text1"/>
          <w:lang w:val="en-US"/>
        </w:rPr>
        <w:t xml:space="preserve"> and DC-STAMP (Chapter 6. Fig. 1 P-V), aligned with the findings of Chen </w:t>
      </w:r>
      <w:r w:rsidRPr="00E60637">
        <w:rPr>
          <w:rFonts w:ascii="Calibri" w:eastAsia="Arial" w:hAnsi="Calibri" w:cs="Calibri"/>
          <w:i/>
          <w:iCs/>
          <w:color w:val="000000" w:themeColor="text1"/>
          <w:lang w:val="en-US"/>
        </w:rPr>
        <w:t>et al</w:t>
      </w:r>
      <w:r w:rsidRPr="00E60637">
        <w:rPr>
          <w:rFonts w:ascii="Calibri" w:eastAsia="Arial" w:hAnsi="Calibri" w:cs="Calibri"/>
          <w:color w:val="000000" w:themeColor="text1"/>
          <w:lang w:val="en-US"/>
        </w:rPr>
        <w:t xml:space="preserve"> 2015 who showed losartan treatment decreases osteoclast number. However, this reduction in osteoclasts was not observed in the histology of my study. </w:t>
      </w:r>
      <w:r w:rsidRPr="00E60637">
        <w:rPr>
          <w:rFonts w:ascii="Calibri" w:eastAsia="Arial" w:hAnsi="Calibri" w:cs="Calibri"/>
          <w:color w:val="000000" w:themeColor="text1"/>
        </w:rPr>
        <w:t xml:space="preserve">In conclusion, losartan and SD-208 both have bone anabolic effects in tumour-free models and can be considered for treatment in tumour-free bone diseases such as osteoporosis, increasing trabecular bone mass to compensate </w:t>
      </w:r>
      <w:r w:rsidR="00275D52">
        <w:rPr>
          <w:rFonts w:ascii="Calibri" w:eastAsia="Arial" w:hAnsi="Calibri" w:cs="Calibri"/>
          <w:color w:val="000000" w:themeColor="text1"/>
        </w:rPr>
        <w:t xml:space="preserve">for </w:t>
      </w:r>
      <w:r w:rsidRPr="00E60637">
        <w:rPr>
          <w:rFonts w:ascii="Calibri" w:eastAsia="Arial" w:hAnsi="Calibri" w:cs="Calibri"/>
          <w:color w:val="000000" w:themeColor="text1"/>
        </w:rPr>
        <w:t xml:space="preserve">bone loss. </w:t>
      </w:r>
    </w:p>
    <w:bookmarkEnd w:id="121"/>
    <w:p w14:paraId="2D5D9EF3" w14:textId="77777777" w:rsidR="00D20599" w:rsidRPr="00E60637" w:rsidRDefault="00D20599" w:rsidP="00D20599">
      <w:pPr>
        <w:spacing w:line="360" w:lineRule="auto"/>
        <w:jc w:val="both"/>
        <w:rPr>
          <w:rFonts w:ascii="Calibri" w:eastAsia="Arial" w:hAnsi="Calibri" w:cs="Calibri"/>
          <w:color w:val="000000" w:themeColor="text1"/>
        </w:rPr>
      </w:pPr>
    </w:p>
    <w:p w14:paraId="7BA794E9" w14:textId="748EACFE" w:rsidR="00D20599" w:rsidRPr="0036341C" w:rsidRDefault="00D20599" w:rsidP="002A2920">
      <w:pPr>
        <w:pStyle w:val="a6"/>
        <w:numPr>
          <w:ilvl w:val="1"/>
          <w:numId w:val="28"/>
        </w:numPr>
        <w:spacing w:line="360" w:lineRule="auto"/>
        <w:jc w:val="both"/>
        <w:rPr>
          <w:rFonts w:ascii="Calibri" w:eastAsia="Arial" w:hAnsi="Calibri" w:cs="Calibri"/>
          <w:b/>
          <w:bCs/>
          <w:color w:val="000000" w:themeColor="text1"/>
        </w:rPr>
      </w:pPr>
      <w:r w:rsidRPr="0036341C">
        <w:rPr>
          <w:rFonts w:ascii="Calibri" w:eastAsia="Arial" w:hAnsi="Calibri" w:cs="Calibri"/>
          <w:b/>
          <w:bCs/>
          <w:color w:val="000000" w:themeColor="text1"/>
        </w:rPr>
        <w:t>TGF-β inhibitors treatment in the model of breast cancer bone metastases</w:t>
      </w:r>
    </w:p>
    <w:p w14:paraId="5473ABB2" w14:textId="77777777" w:rsidR="0036341C" w:rsidRPr="0036341C" w:rsidRDefault="0036341C" w:rsidP="0036341C">
      <w:pPr>
        <w:spacing w:line="360" w:lineRule="auto"/>
        <w:jc w:val="both"/>
        <w:rPr>
          <w:rFonts w:ascii="Calibri" w:eastAsia="Arial" w:hAnsi="Calibri" w:cs="Calibri"/>
          <w:b/>
          <w:bCs/>
          <w:color w:val="000000" w:themeColor="text1"/>
        </w:rPr>
      </w:pPr>
    </w:p>
    <w:p w14:paraId="0708B743" w14:textId="4CD4ED90" w:rsidR="00F346E4" w:rsidRDefault="00D20599" w:rsidP="00D20599">
      <w:pPr>
        <w:spacing w:line="360" w:lineRule="auto"/>
        <w:jc w:val="both"/>
        <w:rPr>
          <w:rFonts w:ascii="Calibri" w:eastAsia="Arial" w:hAnsi="Calibri" w:cs="Calibri"/>
          <w:color w:val="000000" w:themeColor="text1"/>
        </w:rPr>
      </w:pPr>
      <w:r w:rsidRPr="00E60637">
        <w:rPr>
          <w:rFonts w:ascii="Calibri" w:eastAsia="Arial" w:hAnsi="Calibri" w:cs="Calibri"/>
          <w:color w:val="000000" w:themeColor="text1"/>
        </w:rPr>
        <w:t>I found that losartan alone, SD-208 alone</w:t>
      </w:r>
      <w:r w:rsidR="00275D52">
        <w:rPr>
          <w:rFonts w:ascii="Calibri" w:eastAsia="Arial" w:hAnsi="Calibri" w:cs="Calibri"/>
          <w:color w:val="000000" w:themeColor="text1"/>
        </w:rPr>
        <w:t>,</w:t>
      </w:r>
      <w:r w:rsidRPr="00E60637">
        <w:rPr>
          <w:rFonts w:ascii="Calibri" w:eastAsia="Arial" w:hAnsi="Calibri" w:cs="Calibri"/>
          <w:color w:val="000000" w:themeColor="text1"/>
        </w:rPr>
        <w:t xml:space="preserve"> or combined with palbociclib, was not able to completely repair lesions induced by breast cancer bone disease. However, all agents administered w</w:t>
      </w:r>
      <w:r w:rsidR="00275D52">
        <w:rPr>
          <w:rFonts w:ascii="Calibri" w:eastAsia="Arial" w:hAnsi="Calibri" w:cs="Calibri"/>
          <w:color w:val="000000" w:themeColor="text1"/>
        </w:rPr>
        <w:t>ere</w:t>
      </w:r>
      <w:r w:rsidRPr="00E60637">
        <w:rPr>
          <w:rFonts w:ascii="Calibri" w:eastAsia="Arial" w:hAnsi="Calibri" w:cs="Calibri"/>
          <w:color w:val="000000" w:themeColor="text1"/>
        </w:rPr>
        <w:t xml:space="preserve"> able to decrease the tumour</w:t>
      </w:r>
      <w:r w:rsidR="00275D52">
        <w:rPr>
          <w:rFonts w:ascii="Calibri" w:eastAsia="Arial" w:hAnsi="Calibri" w:cs="Calibri"/>
          <w:color w:val="000000" w:themeColor="text1"/>
        </w:rPr>
        <w:t>-</w:t>
      </w:r>
      <w:r w:rsidRPr="00E60637">
        <w:rPr>
          <w:rFonts w:ascii="Calibri" w:eastAsia="Arial" w:hAnsi="Calibri" w:cs="Calibri"/>
          <w:color w:val="000000" w:themeColor="text1"/>
        </w:rPr>
        <w:t>induced reduction of trabecular bone, demonstrating significant anabolic effects (Chapter 6</w:t>
      </w:r>
      <w:r w:rsidR="00275D52">
        <w:rPr>
          <w:rFonts w:ascii="Calibri" w:eastAsia="Arial" w:hAnsi="Calibri" w:cs="Calibri"/>
          <w:color w:val="000000" w:themeColor="text1"/>
        </w:rPr>
        <w:t>,</w:t>
      </w:r>
      <w:r w:rsidRPr="00E60637">
        <w:rPr>
          <w:rFonts w:ascii="Calibri" w:eastAsia="Arial" w:hAnsi="Calibri" w:cs="Calibri"/>
          <w:color w:val="000000" w:themeColor="text1"/>
        </w:rPr>
        <w:t xml:space="preserve"> Fig</w:t>
      </w:r>
      <w:r w:rsidR="00275D52">
        <w:rPr>
          <w:rFonts w:ascii="Calibri" w:eastAsia="Arial" w:hAnsi="Calibri" w:cs="Calibri"/>
          <w:color w:val="000000" w:themeColor="text1"/>
        </w:rPr>
        <w:t>.</w:t>
      </w:r>
      <w:r w:rsidRPr="00E60637">
        <w:rPr>
          <w:rFonts w:ascii="Calibri" w:eastAsia="Arial" w:hAnsi="Calibri" w:cs="Calibri"/>
          <w:color w:val="000000" w:themeColor="text1"/>
        </w:rPr>
        <w:t xml:space="preserve"> 3). We studied gene expression to investigate the mechanisms of bone anabolic effect (Chapter </w:t>
      </w:r>
      <w:proofErr w:type="gramStart"/>
      <w:r w:rsidRPr="00E60637">
        <w:rPr>
          <w:rFonts w:ascii="Calibri" w:eastAsia="Arial" w:hAnsi="Calibri" w:cs="Calibri"/>
          <w:color w:val="000000" w:themeColor="text1"/>
        </w:rPr>
        <w:t>6</w:t>
      </w:r>
      <w:r w:rsidR="00275D52">
        <w:rPr>
          <w:rFonts w:ascii="Calibri" w:eastAsia="Arial" w:hAnsi="Calibri" w:cs="Calibri"/>
          <w:color w:val="000000" w:themeColor="text1"/>
        </w:rPr>
        <w:t>,</w:t>
      </w:r>
      <w:r w:rsidRPr="00E60637">
        <w:rPr>
          <w:rFonts w:ascii="Calibri" w:eastAsia="Arial" w:hAnsi="Calibri" w:cs="Calibri"/>
          <w:color w:val="000000" w:themeColor="text1"/>
        </w:rPr>
        <w:t xml:space="preserve">  Fig.</w:t>
      </w:r>
      <w:proofErr w:type="gramEnd"/>
      <w:r w:rsidRPr="00E60637">
        <w:rPr>
          <w:rFonts w:ascii="Calibri" w:eastAsia="Arial" w:hAnsi="Calibri" w:cs="Calibri"/>
          <w:color w:val="000000" w:themeColor="text1"/>
        </w:rPr>
        <w:t xml:space="preserve"> 1 P-V, Fig. 3 M-O). Runx2 is (Komori, 2017). </w:t>
      </w:r>
      <w:r w:rsidR="003C2F54" w:rsidRPr="001A67BA">
        <w:rPr>
          <w:rFonts w:ascii="Calibri" w:eastAsia="Arial" w:hAnsi="Calibri" w:cs="Calibri"/>
          <w:i/>
          <w:iCs/>
          <w:color w:val="000000" w:themeColor="text1"/>
          <w:lang w:val="en-US"/>
        </w:rPr>
        <w:t>RUNX2</w:t>
      </w:r>
      <w:r w:rsidRPr="00E60637">
        <w:rPr>
          <w:rFonts w:ascii="Calibri" w:eastAsia="Arial" w:hAnsi="Calibri" w:cs="Calibri"/>
          <w:color w:val="000000" w:themeColor="text1"/>
        </w:rPr>
        <w:t xml:space="preserve"> regulates osteoblast differentiation by expression of </w:t>
      </w:r>
      <w:proofErr w:type="spellStart"/>
      <w:r w:rsidRPr="00E60637">
        <w:rPr>
          <w:rFonts w:ascii="Calibri" w:eastAsia="Arial" w:hAnsi="Calibri" w:cs="Calibri"/>
          <w:color w:val="000000" w:themeColor="text1"/>
        </w:rPr>
        <w:t>osterix</w:t>
      </w:r>
      <w:proofErr w:type="spellEnd"/>
      <w:r w:rsidRPr="00E60637">
        <w:rPr>
          <w:rFonts w:ascii="Calibri" w:eastAsia="Arial" w:hAnsi="Calibri" w:cs="Calibri"/>
          <w:color w:val="000000" w:themeColor="text1"/>
        </w:rPr>
        <w:t xml:space="preserve">. However, it has differing roles in BC bone metastasis, promoting BC bone metastases by promoting autophagy, a process that allows BC cells to recover nutrients (Si </w:t>
      </w:r>
      <w:r w:rsidRPr="00E60637">
        <w:rPr>
          <w:rFonts w:ascii="Calibri" w:eastAsia="Arial" w:hAnsi="Calibri" w:cs="Calibri"/>
          <w:i/>
          <w:iCs/>
          <w:color w:val="000000" w:themeColor="text1"/>
        </w:rPr>
        <w:t>et al</w:t>
      </w:r>
      <w:r w:rsidRPr="00E60637">
        <w:rPr>
          <w:rFonts w:ascii="Calibri" w:eastAsia="Arial" w:hAnsi="Calibri" w:cs="Calibri"/>
          <w:color w:val="000000" w:themeColor="text1"/>
        </w:rPr>
        <w:t xml:space="preserve">, 2023). In this study, SD-208 </w:t>
      </w:r>
      <w:r w:rsidR="00F346E4">
        <w:rPr>
          <w:rFonts w:ascii="Calibri" w:eastAsia="Arial" w:hAnsi="Calibri" w:cs="Calibri"/>
          <w:color w:val="000000" w:themeColor="text1"/>
        </w:rPr>
        <w:t xml:space="preserve">was associated with </w:t>
      </w:r>
      <w:r w:rsidRPr="00E60637">
        <w:rPr>
          <w:rFonts w:ascii="Calibri" w:eastAsia="Arial" w:hAnsi="Calibri" w:cs="Calibri"/>
          <w:color w:val="000000" w:themeColor="text1"/>
        </w:rPr>
        <w:t xml:space="preserve">significantly </w:t>
      </w:r>
      <w:r w:rsidR="00F346E4">
        <w:rPr>
          <w:rFonts w:ascii="Calibri" w:eastAsia="Arial" w:hAnsi="Calibri" w:cs="Calibri"/>
          <w:color w:val="000000" w:themeColor="text1"/>
        </w:rPr>
        <w:t xml:space="preserve">reduced </w:t>
      </w:r>
      <w:r w:rsidR="003C2F54" w:rsidRPr="001A67BA">
        <w:rPr>
          <w:rFonts w:ascii="Calibri" w:eastAsia="Arial" w:hAnsi="Calibri" w:cs="Calibri"/>
          <w:i/>
          <w:iCs/>
          <w:color w:val="000000" w:themeColor="text1"/>
          <w:lang w:val="en-US"/>
        </w:rPr>
        <w:t>RUNX2</w:t>
      </w:r>
      <w:r w:rsidRPr="00E60637">
        <w:rPr>
          <w:rFonts w:ascii="Calibri" w:eastAsia="Arial" w:hAnsi="Calibri" w:cs="Calibri"/>
          <w:color w:val="000000" w:themeColor="text1"/>
        </w:rPr>
        <w:t xml:space="preserve"> expression (Chapter 6. Fig. 3P), even though it did not demonstrate any tumour inhibition effect </w:t>
      </w:r>
      <w:r w:rsidRPr="00E60637">
        <w:rPr>
          <w:rFonts w:ascii="Calibri" w:eastAsia="Arial" w:hAnsi="Calibri" w:cs="Calibri"/>
          <w:i/>
          <w:iCs/>
          <w:color w:val="000000" w:themeColor="text1"/>
        </w:rPr>
        <w:t>in vivo</w:t>
      </w:r>
      <w:r w:rsidRPr="00E60637">
        <w:rPr>
          <w:rFonts w:ascii="Calibri" w:eastAsia="Arial" w:hAnsi="Calibri" w:cs="Calibri"/>
          <w:color w:val="000000" w:themeColor="text1"/>
        </w:rPr>
        <w:t xml:space="preserve"> or</w:t>
      </w:r>
      <w:r w:rsidRPr="00E60637">
        <w:rPr>
          <w:rFonts w:ascii="Calibri" w:eastAsia="Arial" w:hAnsi="Calibri" w:cs="Calibri"/>
          <w:i/>
          <w:iCs/>
          <w:color w:val="000000" w:themeColor="text1"/>
        </w:rPr>
        <w:t xml:space="preserve"> in vitro</w:t>
      </w:r>
      <w:r w:rsidRPr="00E60637">
        <w:rPr>
          <w:rFonts w:ascii="Calibri" w:eastAsia="Arial" w:hAnsi="Calibri" w:cs="Calibri"/>
          <w:color w:val="000000" w:themeColor="text1"/>
        </w:rPr>
        <w:t xml:space="preserve"> in </w:t>
      </w:r>
      <w:r w:rsidRPr="00E60637">
        <w:rPr>
          <w:rFonts w:ascii="Calibri" w:eastAsia="Arial" w:hAnsi="Calibri" w:cs="Calibri"/>
          <w:color w:val="000000" w:themeColor="text1"/>
        </w:rPr>
        <w:lastRenderedPageBreak/>
        <w:t xml:space="preserve">this study. Similarly, SD-208 treatment has been observed to decrease </w:t>
      </w:r>
      <w:r w:rsidR="003C2F54" w:rsidRPr="001A67BA">
        <w:rPr>
          <w:rFonts w:ascii="Calibri" w:eastAsia="Arial" w:hAnsi="Calibri" w:cs="Calibri"/>
          <w:i/>
          <w:iCs/>
          <w:color w:val="000000" w:themeColor="text1"/>
          <w:lang w:val="en-US"/>
        </w:rPr>
        <w:t>RUNX2</w:t>
      </w:r>
      <w:r w:rsidRPr="00E60637">
        <w:rPr>
          <w:rFonts w:ascii="Calibri" w:eastAsia="Arial" w:hAnsi="Calibri" w:cs="Calibri"/>
          <w:color w:val="000000" w:themeColor="text1"/>
        </w:rPr>
        <w:t xml:space="preserve"> expression in models of melanoma and multiple myeloma (Mohammed </w:t>
      </w:r>
      <w:r w:rsidRPr="00E60637">
        <w:rPr>
          <w:rFonts w:ascii="Calibri" w:eastAsia="Arial" w:hAnsi="Calibri" w:cs="Calibri"/>
          <w:i/>
          <w:iCs/>
          <w:color w:val="000000" w:themeColor="text1"/>
        </w:rPr>
        <w:t>et al</w:t>
      </w:r>
      <w:r w:rsidRPr="00E60637">
        <w:rPr>
          <w:rFonts w:ascii="Calibri" w:eastAsia="Arial" w:hAnsi="Calibri" w:cs="Calibri"/>
          <w:color w:val="000000" w:themeColor="text1"/>
        </w:rPr>
        <w:t>, 2011</w:t>
      </w:r>
      <w:r w:rsidR="00275D52">
        <w:rPr>
          <w:rFonts w:ascii="Calibri" w:eastAsia="Arial" w:hAnsi="Calibri" w:cs="Calibri"/>
          <w:color w:val="000000" w:themeColor="text1"/>
        </w:rPr>
        <w:t>;</w:t>
      </w:r>
      <w:r w:rsidRPr="00E60637">
        <w:rPr>
          <w:rFonts w:ascii="Calibri" w:eastAsia="Arial" w:hAnsi="Calibri" w:cs="Calibri"/>
          <w:color w:val="000000" w:themeColor="text1"/>
        </w:rPr>
        <w:t xml:space="preserve"> Green </w:t>
      </w:r>
      <w:r w:rsidRPr="00E60637">
        <w:rPr>
          <w:rFonts w:ascii="Calibri" w:eastAsia="Arial" w:hAnsi="Calibri" w:cs="Calibri"/>
          <w:i/>
          <w:iCs/>
          <w:color w:val="000000" w:themeColor="text1"/>
        </w:rPr>
        <w:t>et al</w:t>
      </w:r>
      <w:r w:rsidRPr="00E60637">
        <w:rPr>
          <w:rFonts w:ascii="Calibri" w:eastAsia="Arial" w:hAnsi="Calibri" w:cs="Calibri"/>
          <w:color w:val="000000" w:themeColor="text1"/>
        </w:rPr>
        <w:t>, 2018).</w:t>
      </w:r>
      <w:r w:rsidRPr="00E60637">
        <w:rPr>
          <w:rFonts w:ascii="Calibri" w:eastAsia="Arial" w:hAnsi="Calibri" w:cs="Calibri" w:hint="eastAsia"/>
          <w:color w:val="000000" w:themeColor="text1"/>
        </w:rPr>
        <w:t xml:space="preserve"> </w:t>
      </w:r>
      <w:r w:rsidR="00F346E4">
        <w:rPr>
          <w:rFonts w:ascii="Calibri" w:eastAsia="Arial" w:hAnsi="Calibri" w:cs="Calibri"/>
          <w:color w:val="000000" w:themeColor="text1"/>
        </w:rPr>
        <w:t xml:space="preserve">To further validate whether SD-208 had </w:t>
      </w:r>
      <w:r w:rsidR="00275D52">
        <w:rPr>
          <w:rFonts w:ascii="Calibri" w:eastAsia="Arial" w:hAnsi="Calibri" w:cs="Calibri"/>
          <w:color w:val="000000" w:themeColor="text1"/>
        </w:rPr>
        <w:t xml:space="preserve">a </w:t>
      </w:r>
      <w:r w:rsidR="00F346E4">
        <w:rPr>
          <w:rFonts w:ascii="Calibri" w:eastAsia="Arial" w:hAnsi="Calibri" w:cs="Calibri"/>
          <w:color w:val="000000" w:themeColor="text1"/>
        </w:rPr>
        <w:t xml:space="preserve">tumour inhibition effect in this model. Gene expression of </w:t>
      </w:r>
      <w:r w:rsidR="00F346E4" w:rsidRPr="002A2920">
        <w:rPr>
          <w:rFonts w:ascii="Calibri" w:eastAsia="Arial" w:hAnsi="Calibri" w:cs="Calibri"/>
          <w:i/>
          <w:iCs/>
          <w:color w:val="000000" w:themeColor="text1"/>
        </w:rPr>
        <w:t>SMAD2</w:t>
      </w:r>
      <w:r w:rsidR="00F346E4">
        <w:rPr>
          <w:rFonts w:ascii="Calibri" w:eastAsia="Arial" w:hAnsi="Calibri" w:cs="Calibri"/>
          <w:color w:val="000000" w:themeColor="text1"/>
        </w:rPr>
        <w:t xml:space="preserve"> should be assessed. </w:t>
      </w:r>
      <w:r w:rsidR="00275D52" w:rsidRPr="002A2920">
        <w:rPr>
          <w:rFonts w:ascii="Calibri" w:eastAsia="Arial" w:hAnsi="Calibri" w:cs="Calibri"/>
          <w:i/>
          <w:iCs/>
          <w:color w:val="000000" w:themeColor="text1"/>
        </w:rPr>
        <w:t>SMAD2</w:t>
      </w:r>
      <w:r w:rsidR="00275D52" w:rsidRPr="00275D52">
        <w:rPr>
          <w:rFonts w:ascii="Calibri" w:eastAsia="Arial" w:hAnsi="Calibri" w:cs="Calibri"/>
          <w:color w:val="000000" w:themeColor="text1"/>
        </w:rPr>
        <w:t xml:space="preserve"> and </w:t>
      </w:r>
      <w:r w:rsidR="003C2F54" w:rsidRPr="002A2920">
        <w:rPr>
          <w:rFonts w:ascii="Calibri" w:eastAsia="Arial" w:hAnsi="Calibri" w:cs="Calibri"/>
          <w:i/>
          <w:iCs/>
          <w:color w:val="000000" w:themeColor="text1"/>
        </w:rPr>
        <w:t>SMAD3</w:t>
      </w:r>
      <w:r w:rsidR="00275D52" w:rsidRPr="00275D52">
        <w:rPr>
          <w:rFonts w:ascii="Calibri" w:eastAsia="Arial" w:hAnsi="Calibri" w:cs="Calibri"/>
          <w:color w:val="000000" w:themeColor="text1"/>
        </w:rPr>
        <w:t xml:space="preserve"> interact to form a complex with </w:t>
      </w:r>
      <w:r w:rsidR="00275D52" w:rsidRPr="002A2920">
        <w:rPr>
          <w:rFonts w:ascii="Calibri" w:eastAsia="Arial" w:hAnsi="Calibri" w:cs="Calibri"/>
          <w:i/>
          <w:iCs/>
          <w:color w:val="000000" w:themeColor="text1"/>
        </w:rPr>
        <w:t>SMAD4</w:t>
      </w:r>
      <w:r w:rsidR="00275D52" w:rsidRPr="00275D52">
        <w:rPr>
          <w:rFonts w:ascii="Calibri" w:eastAsia="Arial" w:hAnsi="Calibri" w:cs="Calibri"/>
          <w:color w:val="000000" w:themeColor="text1"/>
        </w:rPr>
        <w:t>, which subsequently activates genes involved in tumour progression.</w:t>
      </w:r>
    </w:p>
    <w:p w14:paraId="52DF3F88" w14:textId="77777777" w:rsidR="00F346E4" w:rsidRDefault="00F346E4" w:rsidP="00D20599">
      <w:pPr>
        <w:spacing w:line="360" w:lineRule="auto"/>
        <w:jc w:val="both"/>
        <w:rPr>
          <w:rFonts w:ascii="Calibri" w:eastAsia="Arial" w:hAnsi="Calibri" w:cs="Calibri"/>
          <w:color w:val="000000" w:themeColor="text1"/>
        </w:rPr>
      </w:pPr>
    </w:p>
    <w:p w14:paraId="5935CC6A" w14:textId="6BED41DA" w:rsidR="00F346E4" w:rsidRDefault="00D20599" w:rsidP="00D20599">
      <w:pPr>
        <w:spacing w:line="360" w:lineRule="auto"/>
        <w:jc w:val="both"/>
        <w:rPr>
          <w:rFonts w:ascii="Calibri" w:eastAsia="Arial" w:hAnsi="Calibri" w:cs="Calibri"/>
          <w:color w:val="000000" w:themeColor="text1"/>
        </w:rPr>
      </w:pPr>
      <w:r w:rsidRPr="00E60637">
        <w:rPr>
          <w:rFonts w:ascii="Calibri" w:eastAsia="Arial" w:hAnsi="Calibri" w:cs="Calibri"/>
          <w:color w:val="000000" w:themeColor="text1"/>
        </w:rPr>
        <w:t xml:space="preserve">Osteocalcin is expressed in high levels in BC patients with bone metastases (Pietschmann </w:t>
      </w:r>
      <w:r w:rsidRPr="00E60637">
        <w:rPr>
          <w:rFonts w:ascii="Calibri" w:eastAsia="Arial" w:hAnsi="Calibri" w:cs="Calibri"/>
          <w:i/>
          <w:iCs/>
          <w:color w:val="000000" w:themeColor="text1"/>
        </w:rPr>
        <w:t>et al</w:t>
      </w:r>
      <w:r w:rsidRPr="00E60637">
        <w:rPr>
          <w:rFonts w:ascii="Calibri" w:eastAsia="Arial" w:hAnsi="Calibri" w:cs="Calibri"/>
          <w:color w:val="000000" w:themeColor="text1"/>
        </w:rPr>
        <w:t>, 1989) and can potentially be used as a prognostic marker (</w:t>
      </w:r>
      <w:proofErr w:type="spellStart"/>
      <w:r w:rsidRPr="00E60637">
        <w:rPr>
          <w:rFonts w:ascii="Calibri" w:eastAsia="Arial" w:hAnsi="Calibri" w:cs="Calibri"/>
          <w:color w:val="000000" w:themeColor="text1"/>
        </w:rPr>
        <w:t>Martiniakova</w:t>
      </w:r>
      <w:proofErr w:type="spellEnd"/>
      <w:r w:rsidRPr="00E60637">
        <w:rPr>
          <w:rFonts w:ascii="Calibri" w:eastAsia="Arial" w:hAnsi="Calibri" w:cs="Calibri"/>
          <w:color w:val="000000" w:themeColor="text1"/>
        </w:rPr>
        <w:t xml:space="preserve"> </w:t>
      </w:r>
      <w:r w:rsidRPr="00E60637">
        <w:rPr>
          <w:rFonts w:ascii="Calibri" w:eastAsia="Arial" w:hAnsi="Calibri" w:cs="Calibri"/>
          <w:i/>
          <w:iCs/>
          <w:color w:val="000000" w:themeColor="text1"/>
        </w:rPr>
        <w:t>et al</w:t>
      </w:r>
      <w:r w:rsidRPr="00E60637">
        <w:rPr>
          <w:rFonts w:ascii="Calibri" w:eastAsia="Arial" w:hAnsi="Calibri" w:cs="Calibri"/>
          <w:color w:val="000000" w:themeColor="text1"/>
        </w:rPr>
        <w:t xml:space="preserve">, 2023). SD-208 significantly increased the expression of osteocalcin </w:t>
      </w:r>
      <w:r w:rsidRPr="00E60637">
        <w:rPr>
          <w:rFonts w:ascii="Calibri" w:eastAsia="Arial" w:hAnsi="Calibri" w:cs="Calibri" w:hint="eastAsia"/>
          <w:color w:val="000000" w:themeColor="text1"/>
        </w:rPr>
        <w:t>(</w:t>
      </w:r>
      <w:r w:rsidRPr="00E60637">
        <w:rPr>
          <w:rFonts w:ascii="Calibri" w:eastAsia="Arial" w:hAnsi="Calibri" w:cs="Calibri"/>
          <w:color w:val="000000" w:themeColor="text1"/>
        </w:rPr>
        <w:t>Chapter 6. Fig. 3Q)</w:t>
      </w:r>
      <w:r w:rsidR="00F346E4">
        <w:rPr>
          <w:rFonts w:ascii="Calibri" w:eastAsia="Arial" w:hAnsi="Calibri" w:cs="Calibri"/>
          <w:color w:val="000000" w:themeColor="text1"/>
        </w:rPr>
        <w:t>, suggesting possible recovery of osteoblast differentiation from</w:t>
      </w:r>
      <w:r w:rsidRPr="00E60637">
        <w:rPr>
          <w:rFonts w:ascii="Calibri" w:eastAsia="Arial" w:hAnsi="Calibri" w:cs="Calibri"/>
          <w:color w:val="000000" w:themeColor="text1"/>
        </w:rPr>
        <w:t xml:space="preserve"> </w:t>
      </w:r>
      <w:r w:rsidR="00F346E4">
        <w:rPr>
          <w:rFonts w:ascii="Calibri" w:eastAsia="Arial" w:hAnsi="Calibri" w:cs="Calibri"/>
          <w:color w:val="000000" w:themeColor="text1"/>
        </w:rPr>
        <w:t>suppression of</w:t>
      </w:r>
      <w:r w:rsidRPr="00E60637">
        <w:rPr>
          <w:rFonts w:ascii="Calibri" w:eastAsia="Arial" w:hAnsi="Calibri" w:cs="Calibri"/>
          <w:color w:val="000000" w:themeColor="text1"/>
        </w:rPr>
        <w:t xml:space="preserve"> breast cancer bone disease. </w:t>
      </w:r>
      <w:r w:rsidR="007E4003" w:rsidRPr="007E4003">
        <w:rPr>
          <w:rFonts w:ascii="Calibri" w:eastAsia="Arial" w:hAnsi="Calibri" w:cs="Calibri"/>
          <w:color w:val="000000" w:themeColor="text1"/>
        </w:rPr>
        <w:t>Further validation is required to confirm mineralisation, and this can be achieved using</w:t>
      </w:r>
      <w:r w:rsidR="007E4003" w:rsidRPr="00B30C91">
        <w:rPr>
          <w:rFonts w:ascii="Calibri" w:eastAsia="Arial" w:hAnsi="Calibri" w:cs="Calibri"/>
          <w:color w:val="000000" w:themeColor="text1"/>
        </w:rPr>
        <w:t xml:space="preserve"> </w:t>
      </w:r>
      <w:r w:rsidR="007E4003" w:rsidRPr="002A2920">
        <w:rPr>
          <w:rFonts w:ascii="Calibri" w:eastAsia="Arial" w:hAnsi="Calibri" w:cs="Calibri"/>
          <w:color w:val="000000" w:themeColor="text1"/>
        </w:rPr>
        <w:t xml:space="preserve">von </w:t>
      </w:r>
      <w:proofErr w:type="spellStart"/>
      <w:r w:rsidR="007E4003" w:rsidRPr="002A2920">
        <w:rPr>
          <w:rFonts w:ascii="Calibri" w:eastAsia="Arial" w:hAnsi="Calibri" w:cs="Calibri"/>
          <w:color w:val="000000" w:themeColor="text1"/>
        </w:rPr>
        <w:t>Kossa</w:t>
      </w:r>
      <w:proofErr w:type="spellEnd"/>
      <w:r w:rsidR="007E4003" w:rsidRPr="002A2920">
        <w:rPr>
          <w:rFonts w:ascii="Calibri" w:eastAsia="Arial" w:hAnsi="Calibri" w:cs="Calibri"/>
          <w:color w:val="000000" w:themeColor="text1"/>
        </w:rPr>
        <w:t xml:space="preserve"> staining</w:t>
      </w:r>
      <w:r w:rsidR="007E4003" w:rsidRPr="007E4003">
        <w:rPr>
          <w:rFonts w:ascii="Calibri" w:eastAsia="Arial" w:hAnsi="Calibri" w:cs="Calibri"/>
          <w:color w:val="000000" w:themeColor="text1"/>
        </w:rPr>
        <w:t xml:space="preserve">, which allows visualisation of mineralised bone matrix in tissue sections. In this method, </w:t>
      </w:r>
      <w:r w:rsidR="007E4003" w:rsidRPr="002A2920">
        <w:rPr>
          <w:rFonts w:ascii="Calibri" w:eastAsia="Arial" w:hAnsi="Calibri" w:cs="Calibri"/>
          <w:color w:val="000000" w:themeColor="text1"/>
        </w:rPr>
        <w:t>non-mineralised tissue</w:t>
      </w:r>
      <w:r w:rsidR="007E4003" w:rsidRPr="007E4003">
        <w:rPr>
          <w:rFonts w:ascii="Calibri" w:eastAsia="Arial" w:hAnsi="Calibri" w:cs="Calibri"/>
          <w:color w:val="000000" w:themeColor="text1"/>
        </w:rPr>
        <w:t xml:space="preserve"> appears </w:t>
      </w:r>
      <w:r w:rsidR="007E4003" w:rsidRPr="002A2920">
        <w:rPr>
          <w:rFonts w:ascii="Calibri" w:eastAsia="Arial" w:hAnsi="Calibri" w:cs="Calibri"/>
          <w:color w:val="000000" w:themeColor="text1"/>
        </w:rPr>
        <w:t>colourless or pink</w:t>
      </w:r>
      <w:r w:rsidR="007E4003" w:rsidRPr="007E4003">
        <w:rPr>
          <w:rFonts w:ascii="Calibri" w:eastAsia="Arial" w:hAnsi="Calibri" w:cs="Calibri"/>
          <w:color w:val="000000" w:themeColor="text1"/>
        </w:rPr>
        <w:t xml:space="preserve">, whereas </w:t>
      </w:r>
      <w:r w:rsidR="007E4003" w:rsidRPr="002A2920">
        <w:rPr>
          <w:rFonts w:ascii="Calibri" w:eastAsia="Arial" w:hAnsi="Calibri" w:cs="Calibri"/>
          <w:color w:val="000000" w:themeColor="text1"/>
        </w:rPr>
        <w:t>mineralised tissue</w:t>
      </w:r>
      <w:r w:rsidR="007E4003" w:rsidRPr="007E4003">
        <w:rPr>
          <w:rFonts w:ascii="Calibri" w:eastAsia="Arial" w:hAnsi="Calibri" w:cs="Calibri"/>
          <w:color w:val="000000" w:themeColor="text1"/>
        </w:rPr>
        <w:t xml:space="preserve"> is stained </w:t>
      </w:r>
      <w:r w:rsidR="007E4003" w:rsidRPr="002A2920">
        <w:rPr>
          <w:rFonts w:ascii="Calibri" w:eastAsia="Arial" w:hAnsi="Calibri" w:cs="Calibri"/>
          <w:color w:val="000000" w:themeColor="text1"/>
        </w:rPr>
        <w:t>black or dark brown</w:t>
      </w:r>
      <w:r w:rsidR="007E4003" w:rsidRPr="007E4003">
        <w:rPr>
          <w:rFonts w:ascii="Calibri" w:eastAsia="Arial" w:hAnsi="Calibri" w:cs="Calibri"/>
          <w:color w:val="000000" w:themeColor="text1"/>
        </w:rPr>
        <w:t xml:space="preserve"> </w:t>
      </w:r>
      <w:r w:rsidR="00A54B6B">
        <w:rPr>
          <w:rFonts w:ascii="Calibri" w:eastAsia="Arial" w:hAnsi="Calibri" w:cs="Calibri"/>
          <w:color w:val="000000" w:themeColor="text1"/>
        </w:rPr>
        <w:t>(</w:t>
      </w:r>
      <w:proofErr w:type="spellStart"/>
      <w:r w:rsidR="00A54B6B">
        <w:rPr>
          <w:rFonts w:ascii="Calibri" w:eastAsia="Arial" w:hAnsi="Calibri" w:cs="Calibri"/>
          <w:color w:val="000000" w:themeColor="text1"/>
        </w:rPr>
        <w:t>Rungby</w:t>
      </w:r>
      <w:proofErr w:type="spellEnd"/>
      <w:r w:rsidR="00A54B6B" w:rsidRPr="002A2920">
        <w:rPr>
          <w:rFonts w:ascii="Calibri" w:eastAsia="Arial" w:hAnsi="Calibri" w:cs="Calibri"/>
          <w:i/>
          <w:iCs/>
          <w:color w:val="000000" w:themeColor="text1"/>
        </w:rPr>
        <w:t xml:space="preserve"> et al</w:t>
      </w:r>
      <w:r w:rsidR="00A54B6B">
        <w:rPr>
          <w:rFonts w:ascii="Calibri" w:eastAsia="Arial" w:hAnsi="Calibri" w:cs="Calibri"/>
          <w:color w:val="000000" w:themeColor="text1"/>
        </w:rPr>
        <w:t>, 1993).</w:t>
      </w:r>
    </w:p>
    <w:p w14:paraId="6BFE7C43" w14:textId="16EFBC8B" w:rsidR="00A54B6B" w:rsidRPr="002A2920" w:rsidRDefault="00D20599" w:rsidP="00D20599">
      <w:pPr>
        <w:spacing w:line="360" w:lineRule="auto"/>
        <w:jc w:val="both"/>
        <w:rPr>
          <w:rFonts w:ascii="Calibri" w:eastAsia="Arial" w:hAnsi="Calibri" w:cs="Calibri"/>
          <w:color w:val="000000" w:themeColor="text1"/>
          <w:lang w:val="en-US"/>
        </w:rPr>
      </w:pPr>
      <w:r w:rsidRPr="00E60637">
        <w:rPr>
          <w:rFonts w:ascii="Calibri" w:eastAsia="Arial" w:hAnsi="Calibri" w:cs="Calibri"/>
          <w:color w:val="000000" w:themeColor="text1"/>
        </w:rPr>
        <w:t>Bioluminescent imaging and MTT assay demonstrate</w:t>
      </w:r>
      <w:r w:rsidR="007E4003">
        <w:rPr>
          <w:rFonts w:ascii="Calibri" w:eastAsia="Arial" w:hAnsi="Calibri" w:cs="Calibri"/>
          <w:color w:val="000000" w:themeColor="text1"/>
        </w:rPr>
        <w:t xml:space="preserve"> that</w:t>
      </w:r>
      <w:r w:rsidRPr="00E60637">
        <w:rPr>
          <w:rFonts w:ascii="Calibri" w:eastAsia="Arial" w:hAnsi="Calibri" w:cs="Calibri"/>
          <w:color w:val="000000" w:themeColor="text1"/>
        </w:rPr>
        <w:t xml:space="preserve"> the effect of losartan and SD-208 was not mediated by tumour inhibition (Chapter 6</w:t>
      </w:r>
      <w:r w:rsidR="007E4003">
        <w:rPr>
          <w:rFonts w:ascii="Calibri" w:eastAsia="Arial" w:hAnsi="Calibri" w:cs="Calibri"/>
          <w:color w:val="000000" w:themeColor="text1"/>
        </w:rPr>
        <w:t>,</w:t>
      </w:r>
      <w:r w:rsidRPr="00E60637">
        <w:rPr>
          <w:rFonts w:ascii="Calibri" w:eastAsia="Arial" w:hAnsi="Calibri" w:cs="Calibri"/>
          <w:color w:val="000000" w:themeColor="text1"/>
        </w:rPr>
        <w:t xml:space="preserve"> Fig. 3C, T), unlike in melanoma models (Mohammed </w:t>
      </w:r>
      <w:r w:rsidRPr="00E60637">
        <w:rPr>
          <w:rFonts w:ascii="Calibri" w:eastAsia="Arial" w:hAnsi="Calibri" w:cs="Calibri"/>
          <w:i/>
          <w:iCs/>
          <w:color w:val="000000" w:themeColor="text1"/>
        </w:rPr>
        <w:t>et al</w:t>
      </w:r>
      <w:r w:rsidRPr="00E60637">
        <w:rPr>
          <w:rFonts w:ascii="Calibri" w:eastAsia="Arial" w:hAnsi="Calibri" w:cs="Calibri"/>
          <w:color w:val="000000" w:themeColor="text1"/>
        </w:rPr>
        <w:t>, 2011). ELISA serum results did not show a significant effect in P1NP by SD-208 or losartan treatment, despite demonstrating a bone anabolic effect (Chapter 6. Fig. 3K,</w:t>
      </w:r>
      <w:r w:rsidR="007E4003">
        <w:rPr>
          <w:rFonts w:ascii="Calibri" w:eastAsia="Arial" w:hAnsi="Calibri" w:cs="Calibri"/>
          <w:color w:val="000000" w:themeColor="text1"/>
        </w:rPr>
        <w:t xml:space="preserve"> </w:t>
      </w:r>
      <w:r w:rsidRPr="00E60637">
        <w:rPr>
          <w:rFonts w:ascii="Calibri" w:eastAsia="Arial" w:hAnsi="Calibri" w:cs="Calibri"/>
          <w:color w:val="000000" w:themeColor="text1"/>
        </w:rPr>
        <w:t xml:space="preserve">L). It was suspected that </w:t>
      </w:r>
      <w:r w:rsidR="007E4003">
        <w:rPr>
          <w:rFonts w:ascii="Calibri" w:eastAsia="Arial" w:hAnsi="Calibri" w:cs="Calibri"/>
          <w:color w:val="000000" w:themeColor="text1"/>
        </w:rPr>
        <w:t xml:space="preserve">the </w:t>
      </w:r>
      <w:r w:rsidRPr="00E60637">
        <w:rPr>
          <w:rFonts w:ascii="Calibri" w:eastAsia="Arial" w:hAnsi="Calibri" w:cs="Calibri"/>
          <w:color w:val="000000" w:themeColor="text1"/>
        </w:rPr>
        <w:t xml:space="preserve">serum collected at </w:t>
      </w:r>
      <w:r w:rsidR="007E4003">
        <w:rPr>
          <w:rFonts w:ascii="Calibri" w:eastAsia="Arial" w:hAnsi="Calibri" w:cs="Calibri"/>
          <w:color w:val="000000" w:themeColor="text1"/>
        </w:rPr>
        <w:t xml:space="preserve">the </w:t>
      </w:r>
      <w:r w:rsidRPr="00E60637">
        <w:rPr>
          <w:rFonts w:ascii="Calibri" w:eastAsia="Arial" w:hAnsi="Calibri" w:cs="Calibri"/>
          <w:color w:val="000000" w:themeColor="text1"/>
        </w:rPr>
        <w:t>endpoint did not coincide with</w:t>
      </w:r>
      <w:r w:rsidR="007E4003">
        <w:rPr>
          <w:rFonts w:ascii="Calibri" w:eastAsia="Arial" w:hAnsi="Calibri" w:cs="Calibri"/>
          <w:color w:val="000000" w:themeColor="text1"/>
        </w:rPr>
        <w:t xml:space="preserve"> the</w:t>
      </w:r>
      <w:r w:rsidRPr="00E60637">
        <w:rPr>
          <w:rFonts w:ascii="Calibri" w:eastAsia="Arial" w:hAnsi="Calibri" w:cs="Calibri"/>
          <w:color w:val="000000" w:themeColor="text1"/>
        </w:rPr>
        <w:t xml:space="preserve"> peak of osteoblast activity, where changes might have occurred earlier in the experiment</w:t>
      </w:r>
      <w:r w:rsidR="007E4003">
        <w:rPr>
          <w:rFonts w:ascii="Calibri" w:eastAsia="Arial" w:hAnsi="Calibri" w:cs="Calibri"/>
          <w:color w:val="000000" w:themeColor="text1"/>
        </w:rPr>
        <w:t>,</w:t>
      </w:r>
      <w:r w:rsidRPr="00E60637">
        <w:rPr>
          <w:rFonts w:ascii="Calibri" w:eastAsia="Arial" w:hAnsi="Calibri" w:cs="Calibri"/>
          <w:color w:val="000000" w:themeColor="text1"/>
        </w:rPr>
        <w:t xml:space="preserve"> which was not captured.</w:t>
      </w:r>
      <w:r w:rsidRPr="00E60637">
        <w:rPr>
          <w:rFonts w:ascii="Calibri" w:eastAsia="Arial" w:hAnsi="Calibri" w:cs="Calibri" w:hint="eastAsia"/>
          <w:color w:val="000000" w:themeColor="text1"/>
        </w:rPr>
        <w:t xml:space="preserve"> </w:t>
      </w:r>
      <w:r w:rsidRPr="00E60637">
        <w:rPr>
          <w:rFonts w:ascii="Calibri" w:eastAsia="Arial" w:hAnsi="Calibri" w:cs="Calibri"/>
          <w:color w:val="000000" w:themeColor="text1"/>
        </w:rPr>
        <w:t xml:space="preserve">Moreover, palbociclib significantly </w:t>
      </w:r>
      <w:r w:rsidR="00F346E4">
        <w:rPr>
          <w:rFonts w:ascii="Calibri" w:eastAsia="Arial" w:hAnsi="Calibri" w:cs="Calibri"/>
          <w:color w:val="000000" w:themeColor="text1"/>
        </w:rPr>
        <w:t>reduced the expression of</w:t>
      </w:r>
      <w:r w:rsidR="00F346E4" w:rsidRPr="00E60637">
        <w:rPr>
          <w:rFonts w:ascii="Calibri" w:eastAsia="Arial" w:hAnsi="Calibri" w:cs="Calibri"/>
          <w:color w:val="000000" w:themeColor="text1"/>
        </w:rPr>
        <w:t xml:space="preserve"> </w:t>
      </w:r>
      <w:r w:rsidRPr="00E60637">
        <w:rPr>
          <w:rFonts w:ascii="Calibri" w:eastAsia="Arial" w:hAnsi="Calibri" w:cs="Calibri"/>
          <w:color w:val="000000" w:themeColor="text1"/>
        </w:rPr>
        <w:t>osteoclast</w:t>
      </w:r>
      <w:r w:rsidR="007E4003">
        <w:rPr>
          <w:rFonts w:ascii="Calibri" w:eastAsia="Arial" w:hAnsi="Calibri" w:cs="Calibri"/>
          <w:color w:val="000000" w:themeColor="text1"/>
        </w:rPr>
        <w:t>-</w:t>
      </w:r>
      <w:r w:rsidR="00F346E4">
        <w:rPr>
          <w:rFonts w:ascii="Calibri" w:eastAsia="Arial" w:hAnsi="Calibri" w:cs="Calibri"/>
          <w:color w:val="000000" w:themeColor="text1"/>
        </w:rPr>
        <w:t xml:space="preserve">associated </w:t>
      </w:r>
      <w:r w:rsidR="00F346E4" w:rsidRPr="00E60637">
        <w:rPr>
          <w:rFonts w:ascii="Calibri" w:eastAsia="Arial" w:hAnsi="Calibri" w:cs="Calibri"/>
          <w:color w:val="000000" w:themeColor="text1"/>
        </w:rPr>
        <w:t>genes</w:t>
      </w:r>
      <w:r w:rsidRPr="00E60637">
        <w:rPr>
          <w:rFonts w:ascii="Calibri" w:eastAsia="Arial" w:hAnsi="Calibri" w:cs="Calibri"/>
          <w:color w:val="000000" w:themeColor="text1"/>
        </w:rPr>
        <w:t xml:space="preserve">, DC-STAMP and </w:t>
      </w:r>
      <w:r w:rsidRPr="002A2920">
        <w:rPr>
          <w:rFonts w:ascii="Calibri" w:eastAsia="Arial" w:hAnsi="Calibri" w:cs="Calibri"/>
          <w:i/>
          <w:iCs/>
          <w:color w:val="000000" w:themeColor="text1"/>
        </w:rPr>
        <w:t>CTSK</w:t>
      </w:r>
      <w:r w:rsidRPr="00E60637">
        <w:rPr>
          <w:rFonts w:ascii="Calibri" w:eastAsia="Arial" w:hAnsi="Calibri" w:cs="Calibri"/>
          <w:color w:val="000000" w:themeColor="text1"/>
        </w:rPr>
        <w:t xml:space="preserve"> (Chapter 6. Fig. 3</w:t>
      </w:r>
      <w:proofErr w:type="gramStart"/>
      <w:r w:rsidRPr="00E60637">
        <w:rPr>
          <w:rFonts w:ascii="Calibri" w:eastAsia="Arial" w:hAnsi="Calibri" w:cs="Calibri"/>
          <w:color w:val="000000" w:themeColor="text1"/>
        </w:rPr>
        <w:t>R,S</w:t>
      </w:r>
      <w:proofErr w:type="gramEnd"/>
      <w:r w:rsidRPr="00E60637">
        <w:rPr>
          <w:rFonts w:ascii="Calibri" w:eastAsia="Arial" w:hAnsi="Calibri" w:cs="Calibri"/>
          <w:color w:val="000000" w:themeColor="text1"/>
        </w:rPr>
        <w:t>),</w:t>
      </w:r>
      <w:r w:rsidR="00F346E4">
        <w:rPr>
          <w:rFonts w:ascii="Calibri" w:eastAsia="Arial" w:hAnsi="Calibri" w:cs="Calibri"/>
          <w:color w:val="000000" w:themeColor="text1"/>
        </w:rPr>
        <w:t xml:space="preserve"> suggesting potential inhibition of</w:t>
      </w:r>
      <w:r w:rsidR="00F346E4" w:rsidRPr="007E4003">
        <w:rPr>
          <w:rFonts w:ascii="Calibri" w:eastAsia="Arial" w:hAnsi="Calibri" w:cs="Calibri"/>
          <w:color w:val="000000" w:themeColor="text1"/>
        </w:rPr>
        <w:t xml:space="preserve"> </w:t>
      </w:r>
      <w:proofErr w:type="spellStart"/>
      <w:r w:rsidR="007E4003" w:rsidRPr="002A2920">
        <w:rPr>
          <w:rFonts w:ascii="Calibri" w:eastAsia="Arial" w:hAnsi="Calibri" w:cs="Calibri"/>
          <w:color w:val="000000" w:themeColor="text1"/>
        </w:rPr>
        <w:t>osteoclastogenesis</w:t>
      </w:r>
      <w:proofErr w:type="spellEnd"/>
      <w:r w:rsidR="00F346E4">
        <w:rPr>
          <w:rFonts w:ascii="Calibri" w:eastAsia="Arial" w:hAnsi="Calibri" w:cs="Calibri"/>
          <w:color w:val="000000" w:themeColor="text1"/>
          <w:lang w:val="en-US"/>
        </w:rPr>
        <w:t xml:space="preserve">, which might </w:t>
      </w:r>
      <w:r w:rsidRPr="00E60637">
        <w:rPr>
          <w:rFonts w:ascii="Calibri" w:eastAsia="Arial" w:hAnsi="Calibri" w:cs="Calibri"/>
          <w:color w:val="000000" w:themeColor="text1"/>
        </w:rPr>
        <w:t>have contributed to reduced tumour-induced bone loss observed in my study.</w:t>
      </w:r>
      <w:r w:rsidR="00A54B6B">
        <w:rPr>
          <w:rFonts w:ascii="Calibri" w:eastAsia="Arial" w:hAnsi="Calibri" w:cs="Calibri"/>
          <w:color w:val="000000" w:themeColor="text1"/>
        </w:rPr>
        <w:t xml:space="preserve"> Further gene expression analysis on matrix metalloproteinases involved in osteoclast differentiation and organic matrix </w:t>
      </w:r>
      <w:r w:rsidR="007E4003">
        <w:rPr>
          <w:rFonts w:ascii="Calibri" w:eastAsia="Arial" w:hAnsi="Calibri" w:cs="Calibri"/>
          <w:color w:val="000000" w:themeColor="text1"/>
        </w:rPr>
        <w:t>degradation,</w:t>
      </w:r>
      <w:r w:rsidR="00A54B6B">
        <w:rPr>
          <w:rFonts w:ascii="Calibri" w:eastAsia="Arial" w:hAnsi="Calibri" w:cs="Calibri"/>
          <w:color w:val="000000" w:themeColor="text1"/>
        </w:rPr>
        <w:t xml:space="preserve"> including c-Fos, MMP9, </w:t>
      </w:r>
      <w:r w:rsidR="007E4003">
        <w:rPr>
          <w:rFonts w:ascii="Calibri" w:eastAsia="Arial" w:hAnsi="Calibri" w:cs="Calibri"/>
          <w:color w:val="000000" w:themeColor="text1"/>
        </w:rPr>
        <w:t xml:space="preserve">and </w:t>
      </w:r>
      <w:r w:rsidR="00A54B6B">
        <w:rPr>
          <w:rFonts w:ascii="Calibri" w:eastAsia="Arial" w:hAnsi="Calibri" w:cs="Calibri"/>
          <w:color w:val="000000" w:themeColor="text1"/>
        </w:rPr>
        <w:t xml:space="preserve">MMP14 can be conducted to </w:t>
      </w:r>
      <w:r w:rsidR="00A54B6B">
        <w:rPr>
          <w:rFonts w:ascii="Calibri" w:eastAsia="Arial" w:hAnsi="Calibri" w:cs="Calibri"/>
          <w:color w:val="000000" w:themeColor="text1"/>
          <w:lang w:val="en-US"/>
        </w:rPr>
        <w:t xml:space="preserve">confirm effect on </w:t>
      </w:r>
      <w:r w:rsidR="007E4003">
        <w:rPr>
          <w:rFonts w:ascii="Calibri" w:eastAsia="Arial" w:hAnsi="Calibri" w:cs="Calibri"/>
          <w:color w:val="000000" w:themeColor="text1"/>
          <w:lang w:val="en-US"/>
        </w:rPr>
        <w:t>osteoclasts</w:t>
      </w:r>
      <w:r w:rsidR="00A54B6B">
        <w:rPr>
          <w:rFonts w:ascii="Calibri" w:eastAsia="Arial" w:hAnsi="Calibri" w:cs="Calibri"/>
          <w:color w:val="000000" w:themeColor="text1"/>
          <w:lang w:val="en-US"/>
        </w:rPr>
        <w:t>.</w:t>
      </w:r>
    </w:p>
    <w:p w14:paraId="2674F2AD" w14:textId="4803333E" w:rsidR="00A54B6B" w:rsidRDefault="00D20599" w:rsidP="00D20599">
      <w:pPr>
        <w:spacing w:line="360" w:lineRule="auto"/>
        <w:jc w:val="both"/>
        <w:rPr>
          <w:rFonts w:ascii="Calibri" w:eastAsia="Arial" w:hAnsi="Calibri" w:cs="Calibri"/>
          <w:color w:val="000000" w:themeColor="text1"/>
        </w:rPr>
      </w:pPr>
      <w:r w:rsidRPr="00E60637">
        <w:rPr>
          <w:rFonts w:ascii="Calibri" w:eastAsia="Arial" w:hAnsi="Calibri" w:cs="Calibri"/>
          <w:color w:val="000000" w:themeColor="text1"/>
        </w:rPr>
        <w:t xml:space="preserve"> </w:t>
      </w:r>
      <w:r w:rsidR="00F346E4">
        <w:rPr>
          <w:rFonts w:ascii="Calibri" w:eastAsia="Arial" w:hAnsi="Calibri" w:cs="Calibri"/>
          <w:color w:val="000000" w:themeColor="text1"/>
        </w:rPr>
        <w:t>P</w:t>
      </w:r>
      <w:r w:rsidRPr="00E60637">
        <w:rPr>
          <w:rFonts w:ascii="Calibri" w:eastAsia="Arial" w:hAnsi="Calibri" w:cs="Calibri"/>
          <w:color w:val="000000" w:themeColor="text1"/>
        </w:rPr>
        <w:t xml:space="preserve">albociclib treated osteoclasts were shown to express significantly lower levels of </w:t>
      </w:r>
      <w:r w:rsidRPr="002A2920">
        <w:rPr>
          <w:rFonts w:ascii="Calibri" w:eastAsia="Arial" w:hAnsi="Calibri" w:cs="Calibri"/>
          <w:i/>
          <w:iCs/>
          <w:color w:val="000000" w:themeColor="text1"/>
        </w:rPr>
        <w:t>CTSK</w:t>
      </w:r>
      <w:r w:rsidRPr="00E60637">
        <w:rPr>
          <w:rFonts w:ascii="Calibri" w:eastAsia="Arial" w:hAnsi="Calibri" w:cs="Calibri"/>
          <w:color w:val="000000" w:themeColor="text1"/>
        </w:rPr>
        <w:t xml:space="preserve"> and </w:t>
      </w:r>
      <w:r w:rsidRPr="002A2920">
        <w:rPr>
          <w:rFonts w:ascii="Calibri" w:eastAsia="Arial" w:hAnsi="Calibri" w:cs="Calibri"/>
          <w:i/>
          <w:iCs/>
          <w:color w:val="000000" w:themeColor="text1"/>
        </w:rPr>
        <w:t>ACP5</w:t>
      </w:r>
      <w:r w:rsidRPr="00E60637">
        <w:rPr>
          <w:rFonts w:ascii="Calibri" w:eastAsia="Arial" w:hAnsi="Calibri" w:cs="Calibri"/>
          <w:color w:val="000000" w:themeColor="text1"/>
        </w:rPr>
        <w:t xml:space="preserve"> compared to vehicle (</w:t>
      </w:r>
      <w:proofErr w:type="spellStart"/>
      <w:r w:rsidR="007E4003">
        <w:rPr>
          <w:rFonts w:ascii="Calibri" w:eastAsia="Arial" w:hAnsi="Calibri" w:cs="Calibri"/>
          <w:color w:val="000000" w:themeColor="text1"/>
        </w:rPr>
        <w:t>L</w:t>
      </w:r>
      <w:r w:rsidRPr="00E60637">
        <w:rPr>
          <w:rFonts w:ascii="Calibri" w:eastAsia="Arial" w:hAnsi="Calibri" w:cs="Calibri"/>
          <w:color w:val="000000" w:themeColor="text1"/>
        </w:rPr>
        <w:t>uliani</w:t>
      </w:r>
      <w:proofErr w:type="spellEnd"/>
      <w:r w:rsidRPr="00E60637">
        <w:rPr>
          <w:rFonts w:ascii="Calibri" w:eastAsia="Arial" w:hAnsi="Calibri" w:cs="Calibri"/>
          <w:color w:val="000000" w:themeColor="text1"/>
        </w:rPr>
        <w:t xml:space="preserve"> </w:t>
      </w:r>
      <w:r w:rsidRPr="00E60637">
        <w:rPr>
          <w:rFonts w:ascii="Calibri" w:eastAsia="Arial" w:hAnsi="Calibri" w:cs="Calibri"/>
          <w:i/>
          <w:iCs/>
          <w:color w:val="000000" w:themeColor="text1"/>
        </w:rPr>
        <w:t>et al</w:t>
      </w:r>
      <w:r w:rsidRPr="00E60637">
        <w:rPr>
          <w:rFonts w:ascii="Calibri" w:eastAsia="Arial" w:hAnsi="Calibri" w:cs="Calibri"/>
          <w:color w:val="000000" w:themeColor="text1"/>
        </w:rPr>
        <w:t xml:space="preserve">, 2022). </w:t>
      </w:r>
    </w:p>
    <w:p w14:paraId="6708972B" w14:textId="29429D60" w:rsidR="00D20599" w:rsidRDefault="00D20599" w:rsidP="00D20599">
      <w:pPr>
        <w:spacing w:line="360" w:lineRule="auto"/>
        <w:jc w:val="both"/>
        <w:rPr>
          <w:rFonts w:ascii="Calibri" w:eastAsia="Arial" w:hAnsi="Calibri" w:cs="Calibri"/>
          <w:color w:val="000000" w:themeColor="text1"/>
        </w:rPr>
      </w:pPr>
      <w:r w:rsidRPr="00E60637">
        <w:rPr>
          <w:rFonts w:ascii="Calibri" w:eastAsia="Arial" w:hAnsi="Calibri" w:cs="Calibri"/>
          <w:color w:val="000000" w:themeColor="text1"/>
        </w:rPr>
        <w:t>However, tumour growth increased after 2</w:t>
      </w:r>
      <w:r w:rsidR="007E4003">
        <w:rPr>
          <w:rFonts w:ascii="Calibri" w:eastAsia="Arial" w:hAnsi="Calibri" w:cs="Calibri"/>
          <w:color w:val="000000" w:themeColor="text1"/>
        </w:rPr>
        <w:t>-</w:t>
      </w:r>
      <w:r w:rsidRPr="00E60637">
        <w:rPr>
          <w:rFonts w:ascii="Calibri" w:eastAsia="Arial" w:hAnsi="Calibri" w:cs="Calibri"/>
          <w:color w:val="000000" w:themeColor="text1"/>
        </w:rPr>
        <w:t xml:space="preserve">day break </w:t>
      </w:r>
      <w:r w:rsidR="007E4003">
        <w:rPr>
          <w:rFonts w:ascii="Calibri" w:eastAsia="Arial" w:hAnsi="Calibri" w:cs="Calibri"/>
          <w:color w:val="000000" w:themeColor="text1"/>
        </w:rPr>
        <w:t>in</w:t>
      </w:r>
      <w:r w:rsidRPr="00E60637">
        <w:rPr>
          <w:rFonts w:ascii="Calibri" w:eastAsia="Arial" w:hAnsi="Calibri" w:cs="Calibri"/>
          <w:color w:val="000000" w:themeColor="text1"/>
        </w:rPr>
        <w:t xml:space="preserve"> palbociclib treatment, which indicated tumour growth was not inhibited completely (Fig. 3C). The schedule of palbociclib treatment can be increased from 5 days per week to daily treatment for 3 weeks to potentially avoid the outgrowth of palbociclib</w:t>
      </w:r>
      <w:r w:rsidR="007E4003">
        <w:rPr>
          <w:rFonts w:ascii="Calibri" w:eastAsia="Arial" w:hAnsi="Calibri" w:cs="Calibri"/>
          <w:color w:val="000000" w:themeColor="text1"/>
        </w:rPr>
        <w:t>-</w:t>
      </w:r>
      <w:r w:rsidRPr="00E60637">
        <w:rPr>
          <w:rFonts w:ascii="Calibri" w:eastAsia="Arial" w:hAnsi="Calibri" w:cs="Calibri"/>
          <w:color w:val="000000" w:themeColor="text1"/>
        </w:rPr>
        <w:t xml:space="preserve">resistant TNBC cells.  In summary, losartan, SD-208 alone </w:t>
      </w:r>
      <w:r w:rsidRPr="00E60637">
        <w:rPr>
          <w:rFonts w:ascii="Calibri" w:eastAsia="Arial" w:hAnsi="Calibri" w:cs="Calibri"/>
          <w:color w:val="000000" w:themeColor="text1"/>
        </w:rPr>
        <w:lastRenderedPageBreak/>
        <w:t>or combined with palbociclib, was able to limit breast cancer</w:t>
      </w:r>
      <w:r w:rsidR="007E4003">
        <w:rPr>
          <w:rFonts w:ascii="Calibri" w:eastAsia="Arial" w:hAnsi="Calibri" w:cs="Calibri"/>
          <w:color w:val="000000" w:themeColor="text1"/>
        </w:rPr>
        <w:t>-</w:t>
      </w:r>
      <w:r w:rsidRPr="00E60637">
        <w:rPr>
          <w:rFonts w:ascii="Calibri" w:eastAsia="Arial" w:hAnsi="Calibri" w:cs="Calibri"/>
          <w:color w:val="000000" w:themeColor="text1"/>
        </w:rPr>
        <w:t>induced bone disease and should be considered in combination with treatments such as bisphosphonate</w:t>
      </w:r>
      <w:r w:rsidR="007E4003">
        <w:rPr>
          <w:rFonts w:ascii="Calibri" w:eastAsia="Arial" w:hAnsi="Calibri" w:cs="Calibri"/>
          <w:color w:val="000000" w:themeColor="text1"/>
        </w:rPr>
        <w:t>s</w:t>
      </w:r>
      <w:r w:rsidRPr="00E60637">
        <w:rPr>
          <w:rFonts w:ascii="Calibri" w:eastAsia="Arial" w:hAnsi="Calibri" w:cs="Calibri"/>
          <w:color w:val="000000" w:themeColor="text1"/>
        </w:rPr>
        <w:t xml:space="preserve"> to further limit/ repair lesions induced by breast cancer bone metastases. </w:t>
      </w:r>
    </w:p>
    <w:p w14:paraId="4F9C3572" w14:textId="77777777" w:rsidR="00D20599" w:rsidRPr="002A2920" w:rsidRDefault="00D20599" w:rsidP="00D20599">
      <w:pPr>
        <w:spacing w:line="360" w:lineRule="auto"/>
        <w:jc w:val="both"/>
        <w:rPr>
          <w:rFonts w:ascii="Calibri" w:hAnsi="Calibri" w:cs="Calibri"/>
          <w:b/>
          <w:bCs/>
          <w:lang w:val="en-US"/>
        </w:rPr>
      </w:pPr>
    </w:p>
    <w:p w14:paraId="422269F4" w14:textId="34B57475" w:rsidR="00B30C91" w:rsidRPr="0036341C" w:rsidRDefault="00E16DEC" w:rsidP="002A2920">
      <w:pPr>
        <w:pStyle w:val="a6"/>
        <w:numPr>
          <w:ilvl w:val="1"/>
          <w:numId w:val="28"/>
        </w:numPr>
        <w:spacing w:line="360" w:lineRule="auto"/>
        <w:jc w:val="both"/>
        <w:rPr>
          <w:rFonts w:ascii="Calibri" w:eastAsia="Arial" w:hAnsi="Calibri" w:cs="Calibri"/>
          <w:b/>
          <w:bCs/>
          <w:color w:val="000000" w:themeColor="text1"/>
        </w:rPr>
      </w:pPr>
      <w:r>
        <w:rPr>
          <w:rFonts w:ascii="Calibri" w:eastAsia="Arial" w:hAnsi="Calibri" w:cs="Calibri"/>
          <w:b/>
          <w:bCs/>
          <w:color w:val="000000" w:themeColor="text1"/>
        </w:rPr>
        <w:t xml:space="preserve">Limitations and benefits of project </w:t>
      </w:r>
    </w:p>
    <w:p w14:paraId="6881FF6D" w14:textId="77777777" w:rsidR="0036341C" w:rsidRPr="002A2920" w:rsidRDefault="0036341C" w:rsidP="00B30C91">
      <w:pPr>
        <w:pStyle w:val="a6"/>
        <w:spacing w:line="360" w:lineRule="auto"/>
        <w:ind w:left="360"/>
        <w:jc w:val="both"/>
        <w:rPr>
          <w:rFonts w:ascii="Calibri" w:eastAsia="Arial" w:hAnsi="Calibri" w:cs="Calibri"/>
          <w:b/>
          <w:bCs/>
          <w:color w:val="000000" w:themeColor="text1"/>
          <w:lang w:val="en-US"/>
        </w:rPr>
      </w:pPr>
    </w:p>
    <w:p w14:paraId="278609E3" w14:textId="0F332C44" w:rsidR="00EE7C54" w:rsidRDefault="00EE7C54" w:rsidP="00EE7C54">
      <w:pPr>
        <w:spacing w:line="360" w:lineRule="auto"/>
        <w:jc w:val="both"/>
        <w:rPr>
          <w:rFonts w:ascii="Calibri" w:hAnsi="Calibri" w:cs="Calibri"/>
          <w:lang w:val="en-US"/>
        </w:rPr>
      </w:pPr>
      <w:r w:rsidRPr="00EE7C54">
        <w:rPr>
          <w:rFonts w:ascii="Calibri" w:hAnsi="Calibri" w:cs="Calibri"/>
          <w:lang w:val="en-US"/>
        </w:rPr>
        <w:t>This study could be improved by using more appropriate control groups. An ideal naïve control for studies involving mice with breast cancer bone metastasis would be mice that have not received intracardiac injections of tumor cells. However, because these mice do not develop tumors, many of them are instead used as controls. Although no tumo</w:t>
      </w:r>
      <w:r w:rsidR="007E4003">
        <w:rPr>
          <w:rFonts w:ascii="Calibri" w:hAnsi="Calibri" w:cs="Calibri"/>
          <w:lang w:val="en-US"/>
        </w:rPr>
        <w:t>u</w:t>
      </w:r>
      <w:r w:rsidRPr="00EE7C54">
        <w:rPr>
          <w:rFonts w:ascii="Calibri" w:hAnsi="Calibri" w:cs="Calibri"/>
          <w:lang w:val="en-US"/>
        </w:rPr>
        <w:t>r in the bone was detected by bioluminescent imaging and no bone damage was observed via µCT, the actual physiological effects on these mice are unknown. Therefore, they are not ideal naïve controls.</w:t>
      </w:r>
    </w:p>
    <w:p w14:paraId="2A6A9952" w14:textId="24804F46" w:rsidR="00EE7C54" w:rsidRDefault="00EE7C54" w:rsidP="00EE7C54">
      <w:pPr>
        <w:spacing w:line="360" w:lineRule="auto"/>
        <w:jc w:val="both"/>
        <w:rPr>
          <w:rFonts w:ascii="Calibri" w:hAnsi="Calibri" w:cs="Calibri"/>
          <w:lang w:val="en-US"/>
        </w:rPr>
      </w:pPr>
      <w:r w:rsidRPr="00EE7C54">
        <w:rPr>
          <w:rFonts w:ascii="Calibri" w:hAnsi="Calibri" w:cs="Calibri"/>
          <w:lang w:val="en-US"/>
        </w:rPr>
        <w:t>For qPCR gene expression analysis, genes that are functionally related</w:t>
      </w:r>
      <w:r w:rsidR="007E4003">
        <w:rPr>
          <w:rFonts w:ascii="Calibri" w:hAnsi="Calibri" w:cs="Calibri"/>
          <w:lang w:val="en-US"/>
        </w:rPr>
        <w:t>,</w:t>
      </w:r>
      <w:r>
        <w:rPr>
          <w:rFonts w:ascii="Calibri" w:hAnsi="Calibri" w:cs="Calibri"/>
          <w:lang w:val="en-US"/>
        </w:rPr>
        <w:t xml:space="preserve"> including</w:t>
      </w:r>
      <w:r w:rsidRPr="00EE7C54">
        <w:rPr>
          <w:rFonts w:ascii="Calibri" w:hAnsi="Calibri" w:cs="Calibri"/>
          <w:lang w:val="en-US"/>
        </w:rPr>
        <w:t xml:space="preserve"> </w:t>
      </w:r>
      <w:r w:rsidRPr="002A2920">
        <w:rPr>
          <w:rFonts w:ascii="Calibri" w:hAnsi="Calibri" w:cs="Calibri"/>
          <w:i/>
          <w:iCs/>
          <w:lang w:val="en-US"/>
        </w:rPr>
        <w:t>SMAD2</w:t>
      </w:r>
      <w:r w:rsidRPr="00EE7C54">
        <w:rPr>
          <w:rFonts w:ascii="Calibri" w:hAnsi="Calibri" w:cs="Calibri"/>
          <w:lang w:val="en-US"/>
        </w:rPr>
        <w:t xml:space="preserve"> and </w:t>
      </w:r>
      <w:r w:rsidR="003C2F54">
        <w:rPr>
          <w:rFonts w:ascii="Calibri" w:hAnsi="Calibri" w:cs="Calibri"/>
          <w:lang w:val="en-US"/>
        </w:rPr>
        <w:t>SMAD3</w:t>
      </w:r>
      <w:r w:rsidR="007E4003">
        <w:rPr>
          <w:rFonts w:ascii="Calibri" w:hAnsi="Calibri" w:cs="Calibri"/>
          <w:lang w:val="en-US"/>
        </w:rPr>
        <w:t>,</w:t>
      </w:r>
      <w:r>
        <w:rPr>
          <w:rFonts w:ascii="Calibri" w:hAnsi="Calibri" w:cs="Calibri"/>
          <w:lang w:val="en-US"/>
        </w:rPr>
        <w:t xml:space="preserve"> should be selected, </w:t>
      </w:r>
      <w:r w:rsidRPr="00EE7C54">
        <w:rPr>
          <w:rFonts w:ascii="Calibri" w:hAnsi="Calibri" w:cs="Calibri"/>
          <w:lang w:val="en-US"/>
        </w:rPr>
        <w:t xml:space="preserve">so that we can accurately determine whether the drugs inhibit the </w:t>
      </w:r>
      <w:r w:rsidRPr="002A2920">
        <w:rPr>
          <w:rFonts w:ascii="Calibri" w:hAnsi="Calibri" w:cs="Calibri"/>
          <w:lang w:val="en-US"/>
        </w:rPr>
        <w:t>TGF-β signaling pathway</w:t>
      </w:r>
      <w:r>
        <w:rPr>
          <w:rFonts w:ascii="Calibri" w:hAnsi="Calibri" w:cs="Calibri"/>
          <w:lang w:val="en-US"/>
        </w:rPr>
        <w:t>.</w:t>
      </w:r>
      <w:r w:rsidRPr="00EE7C54">
        <w:rPr>
          <w:rFonts w:ascii="Calibri" w:hAnsi="Calibri" w:cs="Calibri"/>
          <w:lang w:val="en-US"/>
        </w:rPr>
        <w:t xml:space="preserve"> Additionally, reference genes should be consistent. </w:t>
      </w:r>
      <w:r w:rsidRPr="002A2920">
        <w:rPr>
          <w:rFonts w:ascii="Calibri" w:hAnsi="Calibri" w:cs="Calibri"/>
          <w:lang w:val="en-US"/>
        </w:rPr>
        <w:t>18S</w:t>
      </w:r>
      <w:r w:rsidRPr="00EE7C54">
        <w:rPr>
          <w:rFonts w:ascii="Calibri" w:hAnsi="Calibri" w:cs="Calibri"/>
          <w:lang w:val="en-US"/>
        </w:rPr>
        <w:t xml:space="preserve"> should have been used instead of </w:t>
      </w:r>
      <w:r w:rsidRPr="002A2920">
        <w:rPr>
          <w:rFonts w:ascii="Calibri" w:hAnsi="Calibri" w:cs="Calibri"/>
          <w:i/>
          <w:iCs/>
          <w:lang w:val="en-US"/>
        </w:rPr>
        <w:t>GAPDH</w:t>
      </w:r>
      <w:r>
        <w:rPr>
          <w:rFonts w:ascii="Calibri" w:hAnsi="Calibri" w:cs="Calibri"/>
          <w:lang w:val="en-US"/>
        </w:rPr>
        <w:t xml:space="preserve"> throughout qPCR experiments</w:t>
      </w:r>
      <w:r w:rsidRPr="00EE7C54">
        <w:rPr>
          <w:rFonts w:ascii="Calibri" w:hAnsi="Calibri" w:cs="Calibri"/>
          <w:lang w:val="en-US"/>
        </w:rPr>
        <w:t xml:space="preserve">, as, through personal communication with Penny’s group, drugs targeting </w:t>
      </w:r>
      <w:r w:rsidRPr="002A2920">
        <w:rPr>
          <w:rFonts w:ascii="Calibri" w:hAnsi="Calibri" w:cs="Calibri"/>
          <w:lang w:val="en-US"/>
        </w:rPr>
        <w:t>TGF-β</w:t>
      </w:r>
      <w:r w:rsidRPr="00EE7C54">
        <w:rPr>
          <w:rFonts w:ascii="Calibri" w:hAnsi="Calibri" w:cs="Calibri"/>
          <w:lang w:val="en-US"/>
        </w:rPr>
        <w:t xml:space="preserve"> are known to affect the accuracy of </w:t>
      </w:r>
      <w:r w:rsidRPr="002A2920">
        <w:rPr>
          <w:rFonts w:ascii="Calibri" w:hAnsi="Calibri" w:cs="Calibri"/>
          <w:i/>
          <w:iCs/>
          <w:lang w:val="en-US"/>
        </w:rPr>
        <w:t>GAPDH</w:t>
      </w:r>
      <w:r w:rsidRPr="00EE7C54">
        <w:rPr>
          <w:rFonts w:ascii="Calibri" w:hAnsi="Calibri" w:cs="Calibri"/>
          <w:lang w:val="en-US"/>
        </w:rPr>
        <w:t xml:space="preserve"> as a reference gene.</w:t>
      </w:r>
    </w:p>
    <w:p w14:paraId="149DF660" w14:textId="77777777" w:rsidR="00EE7C54" w:rsidRPr="00EE7C54" w:rsidRDefault="00EE7C54" w:rsidP="00EE7C54">
      <w:pPr>
        <w:spacing w:line="360" w:lineRule="auto"/>
        <w:jc w:val="both"/>
        <w:rPr>
          <w:rFonts w:ascii="Calibri" w:hAnsi="Calibri" w:cs="Calibri"/>
          <w:lang w:val="en-US"/>
        </w:rPr>
      </w:pPr>
    </w:p>
    <w:p w14:paraId="5688AD63" w14:textId="137C1020" w:rsidR="00EE7C54" w:rsidRPr="00EE7C54" w:rsidRDefault="00EE7C54" w:rsidP="00EE7C54">
      <w:pPr>
        <w:spacing w:line="360" w:lineRule="auto"/>
        <w:jc w:val="both"/>
        <w:rPr>
          <w:rFonts w:ascii="Calibri" w:hAnsi="Calibri" w:cs="Calibri"/>
          <w:lang w:val="en-US"/>
        </w:rPr>
      </w:pPr>
      <w:r w:rsidRPr="00EE7C54">
        <w:rPr>
          <w:rFonts w:ascii="Calibri" w:hAnsi="Calibri" w:cs="Calibri"/>
          <w:lang w:val="en-US"/>
        </w:rPr>
        <w:t xml:space="preserve">This project had both limitations and benefits. One limitation was improper sample preservation. In the study where </w:t>
      </w:r>
      <w:r w:rsidRPr="002A2920">
        <w:rPr>
          <w:rFonts w:ascii="Calibri" w:hAnsi="Calibri" w:cs="Calibri"/>
          <w:lang w:val="en-US"/>
        </w:rPr>
        <w:t>losartan</w:t>
      </w:r>
      <w:r w:rsidRPr="00EE7C54">
        <w:rPr>
          <w:rFonts w:ascii="Calibri" w:hAnsi="Calibri" w:cs="Calibri"/>
          <w:lang w:val="en-US"/>
        </w:rPr>
        <w:t xml:space="preserve"> was used to treat breast cancer bone metastasis (Chapter 6), bone marrow from the femurs of losartan-treated, tumor-bearing mice was not flushed immediately at </w:t>
      </w:r>
      <w:r w:rsidR="007E4003">
        <w:rPr>
          <w:rFonts w:ascii="Calibri" w:hAnsi="Calibri" w:cs="Calibri"/>
          <w:lang w:val="en-US"/>
        </w:rPr>
        <w:t xml:space="preserve">the </w:t>
      </w:r>
      <w:r w:rsidRPr="00EE7C54">
        <w:rPr>
          <w:rFonts w:ascii="Calibri" w:hAnsi="Calibri" w:cs="Calibri"/>
          <w:lang w:val="en-US"/>
        </w:rPr>
        <w:t xml:space="preserve">endpoint. </w:t>
      </w:r>
      <w:r>
        <w:rPr>
          <w:rFonts w:ascii="Calibri" w:hAnsi="Calibri" w:cs="Calibri"/>
          <w:lang w:val="en-US"/>
        </w:rPr>
        <w:t>M</w:t>
      </w:r>
      <w:r w:rsidRPr="00EE7C54">
        <w:rPr>
          <w:rFonts w:ascii="Calibri" w:hAnsi="Calibri" w:cs="Calibri"/>
          <w:lang w:val="en-US"/>
        </w:rPr>
        <w:t>ultiple cell types</w:t>
      </w:r>
      <w:r>
        <w:rPr>
          <w:rFonts w:ascii="Calibri" w:hAnsi="Calibri" w:cs="Calibri"/>
          <w:lang w:val="en-US"/>
        </w:rPr>
        <w:t xml:space="preserve"> leached into bone </w:t>
      </w:r>
      <w:r w:rsidR="007E4003">
        <w:rPr>
          <w:rFonts w:ascii="Calibri" w:hAnsi="Calibri" w:cs="Calibri"/>
          <w:lang w:val="en-US"/>
        </w:rPr>
        <w:t>marrow</w:t>
      </w:r>
      <w:r w:rsidR="007E4003" w:rsidRPr="00EE7C54">
        <w:rPr>
          <w:rFonts w:ascii="Calibri" w:hAnsi="Calibri" w:cs="Calibri"/>
          <w:lang w:val="en-US"/>
        </w:rPr>
        <w:t>;</w:t>
      </w:r>
      <w:r w:rsidRPr="00EE7C54">
        <w:rPr>
          <w:rFonts w:ascii="Calibri" w:hAnsi="Calibri" w:cs="Calibri"/>
          <w:lang w:val="en-US"/>
        </w:rPr>
        <w:t xml:space="preserve"> these samples could not be used for qPCR analysis of osteocyte-specific genes.</w:t>
      </w:r>
    </w:p>
    <w:p w14:paraId="54709D8F" w14:textId="22467D57" w:rsidR="00EE7C54" w:rsidRPr="00EE7C54" w:rsidRDefault="00EE7C54" w:rsidP="00EE7C54">
      <w:pPr>
        <w:spacing w:line="360" w:lineRule="auto"/>
        <w:jc w:val="both"/>
        <w:rPr>
          <w:rFonts w:ascii="Calibri" w:hAnsi="Calibri" w:cs="Calibri"/>
          <w:lang w:val="en-US"/>
        </w:rPr>
      </w:pPr>
      <w:r w:rsidRPr="00EE7C54">
        <w:rPr>
          <w:rFonts w:ascii="Calibri" w:hAnsi="Calibri" w:cs="Calibri"/>
          <w:lang w:val="en-US"/>
        </w:rPr>
        <w:t xml:space="preserve">Time constraints were also a limitation. In the study where </w:t>
      </w:r>
      <w:r w:rsidRPr="002A2920">
        <w:rPr>
          <w:rFonts w:ascii="Calibri" w:hAnsi="Calibri" w:cs="Calibri"/>
          <w:lang w:val="en-US"/>
        </w:rPr>
        <w:t>SD-208</w:t>
      </w:r>
      <w:r w:rsidRPr="00EE7C54">
        <w:rPr>
          <w:rFonts w:ascii="Calibri" w:hAnsi="Calibri" w:cs="Calibri"/>
          <w:lang w:val="en-US"/>
        </w:rPr>
        <w:t xml:space="preserve"> and </w:t>
      </w:r>
      <w:r w:rsidRPr="002A2920">
        <w:rPr>
          <w:rFonts w:ascii="Calibri" w:hAnsi="Calibri" w:cs="Calibri"/>
          <w:lang w:val="en-US"/>
        </w:rPr>
        <w:t>palbociclib</w:t>
      </w:r>
      <w:r w:rsidRPr="00EE7C54">
        <w:rPr>
          <w:rFonts w:ascii="Calibri" w:hAnsi="Calibri" w:cs="Calibri"/>
          <w:lang w:val="en-US"/>
        </w:rPr>
        <w:t xml:space="preserve"> were </w:t>
      </w:r>
      <w:r>
        <w:rPr>
          <w:rFonts w:ascii="Calibri" w:hAnsi="Calibri" w:cs="Calibri"/>
          <w:lang w:val="en-US"/>
        </w:rPr>
        <w:t xml:space="preserve">used in </w:t>
      </w:r>
      <w:r w:rsidRPr="00EE7C54">
        <w:rPr>
          <w:rFonts w:ascii="Calibri" w:hAnsi="Calibri" w:cs="Calibri"/>
          <w:lang w:val="en-US"/>
        </w:rPr>
        <w:t>combin</w:t>
      </w:r>
      <w:r>
        <w:rPr>
          <w:rFonts w:ascii="Calibri" w:hAnsi="Calibri" w:cs="Calibri"/>
          <w:lang w:val="en-US"/>
        </w:rPr>
        <w:t>ation</w:t>
      </w:r>
      <w:r w:rsidRPr="00EE7C54">
        <w:rPr>
          <w:rFonts w:ascii="Calibri" w:hAnsi="Calibri" w:cs="Calibri"/>
          <w:lang w:val="en-US"/>
        </w:rPr>
        <w:t xml:space="preserve"> (Chapter 6), the experiment</w:t>
      </w:r>
      <w:r>
        <w:rPr>
          <w:rFonts w:ascii="Calibri" w:hAnsi="Calibri" w:cs="Calibri"/>
          <w:lang w:val="en-US"/>
        </w:rPr>
        <w:t xml:space="preserve"> could not be repeated</w:t>
      </w:r>
      <w:r w:rsidRPr="00EE7C54">
        <w:rPr>
          <w:rFonts w:ascii="Calibri" w:hAnsi="Calibri" w:cs="Calibri"/>
          <w:lang w:val="en-US"/>
        </w:rPr>
        <w:t xml:space="preserve"> to increase the sample size, which would have better demonstrated the effects of the drugs on bone. Unlike the losartan study, we did not have sufficient time to assess the effects of SD-208 and palbociclib on osteocytes using </w:t>
      </w:r>
      <w:proofErr w:type="spellStart"/>
      <w:r w:rsidRPr="002A2920">
        <w:rPr>
          <w:rFonts w:ascii="Calibri" w:hAnsi="Calibri" w:cs="Calibri"/>
          <w:lang w:val="en-US"/>
        </w:rPr>
        <w:t>Ploton</w:t>
      </w:r>
      <w:proofErr w:type="spellEnd"/>
      <w:r w:rsidRPr="002A2920">
        <w:rPr>
          <w:rFonts w:ascii="Calibri" w:hAnsi="Calibri" w:cs="Calibri"/>
          <w:lang w:val="en-US"/>
        </w:rPr>
        <w:t xml:space="preserve"> silver staining</w:t>
      </w:r>
      <w:r w:rsidRPr="00EE7C54">
        <w:rPr>
          <w:rFonts w:ascii="Calibri" w:hAnsi="Calibri" w:cs="Calibri"/>
          <w:lang w:val="en-US"/>
        </w:rPr>
        <w:t xml:space="preserve">. Ideally, the study should have included groups such as tumor-free mice, vehicle-treated tumor-bearing mice, SD-208 alone, losartan alone, palbociclib alone, the SD-208/palbociclib combination, and the losartan/palbociclib </w:t>
      </w:r>
      <w:r w:rsidRPr="00EE7C54">
        <w:rPr>
          <w:rFonts w:ascii="Calibri" w:hAnsi="Calibri" w:cs="Calibri"/>
          <w:lang w:val="en-US"/>
        </w:rPr>
        <w:lastRenderedPageBreak/>
        <w:t>combination. This would have enabled direct comparisons between SD-208 and losartan, as well as between the different combination treatments.</w:t>
      </w:r>
    </w:p>
    <w:p w14:paraId="407AC264" w14:textId="0040D62B" w:rsidR="005E38A6" w:rsidRDefault="00EE7C54" w:rsidP="00EE7C54">
      <w:pPr>
        <w:spacing w:line="360" w:lineRule="auto"/>
        <w:jc w:val="both"/>
        <w:rPr>
          <w:rFonts w:ascii="Calibri" w:hAnsi="Calibri" w:cs="Calibri"/>
          <w:lang w:val="en-US"/>
        </w:rPr>
      </w:pPr>
      <w:r w:rsidRPr="00EE7C54">
        <w:rPr>
          <w:rFonts w:ascii="Calibri" w:hAnsi="Calibri" w:cs="Calibri"/>
          <w:lang w:val="en-US"/>
        </w:rPr>
        <w:t xml:space="preserve">Another limitation was the number of mice that could be used in the study. Tumor take was initially low due to limited experience with intracardiac injection, resulting in fewer mice developing skeletal tumors. Additionally, </w:t>
      </w:r>
      <w:r w:rsidRPr="002A2920">
        <w:rPr>
          <w:rFonts w:ascii="Calibri" w:hAnsi="Calibri" w:cs="Calibri"/>
          <w:i/>
          <w:iCs/>
          <w:lang w:val="en-US"/>
        </w:rPr>
        <w:t>in vivo</w:t>
      </w:r>
      <w:r w:rsidRPr="00EE7C54">
        <w:rPr>
          <w:rFonts w:ascii="Calibri" w:hAnsi="Calibri" w:cs="Calibri"/>
          <w:lang w:val="en-US"/>
        </w:rPr>
        <w:t xml:space="preserve"> µCT was a core experimental method for assessing bone structure and integrity, but each scan took approximately 30 minutes</w:t>
      </w:r>
      <w:r>
        <w:rPr>
          <w:rFonts w:ascii="Calibri" w:hAnsi="Calibri" w:cs="Calibri"/>
          <w:lang w:val="en-US"/>
        </w:rPr>
        <w:t xml:space="preserve">. </w:t>
      </w:r>
      <w:r w:rsidRPr="00EE7C54">
        <w:rPr>
          <w:rFonts w:ascii="Calibri" w:hAnsi="Calibri" w:cs="Calibri"/>
        </w:rPr>
        <w:t>This limited the number of mice that could be scanned weekly, thereby reducing the overall group size</w:t>
      </w:r>
      <w:r w:rsidRPr="00EE7C54">
        <w:rPr>
          <w:rFonts w:ascii="Calibri" w:hAnsi="Calibri" w:cs="Calibri"/>
          <w:lang w:val="en-US"/>
        </w:rPr>
        <w:t>.</w:t>
      </w:r>
    </w:p>
    <w:p w14:paraId="7249A66E" w14:textId="6B14D7D9" w:rsidR="005E38A6" w:rsidRDefault="005E38A6" w:rsidP="00EE7C54">
      <w:pPr>
        <w:spacing w:line="360" w:lineRule="auto"/>
        <w:jc w:val="both"/>
        <w:rPr>
          <w:rFonts w:ascii="Calibri" w:hAnsi="Calibri" w:cs="Calibri"/>
        </w:rPr>
      </w:pPr>
      <w:r>
        <w:rPr>
          <w:rFonts w:ascii="Calibri" w:hAnsi="Calibri" w:cs="Calibri"/>
          <w:lang w:val="en-US"/>
        </w:rPr>
        <w:t xml:space="preserve">Variability in </w:t>
      </w:r>
      <w:r w:rsidR="007E4003">
        <w:rPr>
          <w:rFonts w:ascii="Calibri" w:hAnsi="Calibri" w:cs="Calibri"/>
          <w:lang w:val="en-US"/>
        </w:rPr>
        <w:t xml:space="preserve">the </w:t>
      </w:r>
      <w:r>
        <w:rPr>
          <w:rFonts w:ascii="Calibri" w:hAnsi="Calibri" w:cs="Calibri"/>
          <w:lang w:val="en-US"/>
        </w:rPr>
        <w:t xml:space="preserve">number of mice in treatment groups was another limitation. </w:t>
      </w:r>
      <w:r w:rsidRPr="005E38A6">
        <w:rPr>
          <w:rFonts w:ascii="Calibri" w:hAnsi="Calibri" w:cs="Calibri"/>
        </w:rPr>
        <w:t>Mice were initially randomi</w:t>
      </w:r>
      <w:r>
        <w:rPr>
          <w:rFonts w:ascii="Calibri" w:hAnsi="Calibri" w:cs="Calibri"/>
        </w:rPr>
        <w:t>s</w:t>
      </w:r>
      <w:r w:rsidRPr="005E38A6">
        <w:rPr>
          <w:rFonts w:ascii="Calibri" w:hAnsi="Calibri" w:cs="Calibri"/>
        </w:rPr>
        <w:t xml:space="preserve">ed into groups based on body weight and assigned to cages according to their designated treatment. </w:t>
      </w:r>
      <w:r w:rsidR="007E4003">
        <w:rPr>
          <w:rFonts w:ascii="Calibri" w:hAnsi="Calibri" w:cs="Calibri"/>
        </w:rPr>
        <w:t>G</w:t>
      </w:r>
      <w:r w:rsidRPr="005E38A6">
        <w:rPr>
          <w:rFonts w:ascii="Calibri" w:hAnsi="Calibri" w:cs="Calibri"/>
        </w:rPr>
        <w:t xml:space="preserve">roup sizes varied considerably due to differences in the number of mice that developed </w:t>
      </w:r>
      <w:r w:rsidR="007E4003" w:rsidRPr="005E38A6">
        <w:rPr>
          <w:rFonts w:ascii="Calibri" w:hAnsi="Calibri" w:cs="Calibri"/>
        </w:rPr>
        <w:t>tumours</w:t>
      </w:r>
      <w:r w:rsidRPr="005E38A6">
        <w:rPr>
          <w:rFonts w:ascii="Calibri" w:hAnsi="Calibri" w:cs="Calibri"/>
        </w:rPr>
        <w:t xml:space="preserve"> within each cage</w:t>
      </w:r>
    </w:p>
    <w:p w14:paraId="629D9FF0" w14:textId="365D0CE6" w:rsidR="00EE7C54" w:rsidRPr="00EE7C54" w:rsidRDefault="00EE7C54" w:rsidP="00EE7C54">
      <w:pPr>
        <w:spacing w:line="360" w:lineRule="auto"/>
        <w:jc w:val="both"/>
        <w:rPr>
          <w:rFonts w:ascii="Calibri" w:hAnsi="Calibri" w:cs="Calibri"/>
          <w:lang w:val="en-US"/>
        </w:rPr>
      </w:pPr>
      <w:r w:rsidRPr="00EE7C54">
        <w:rPr>
          <w:rFonts w:ascii="Calibri" w:hAnsi="Calibri" w:cs="Calibri"/>
          <w:lang w:val="en-US"/>
        </w:rPr>
        <w:t xml:space="preserve">The number of intensive procedures was also a limitation. Mice with breast cancer-induced bone disease underwent bioluminescent imaging twice and </w:t>
      </w:r>
      <w:r w:rsidRPr="002A2920">
        <w:rPr>
          <w:rFonts w:ascii="Calibri" w:hAnsi="Calibri" w:cs="Calibri"/>
          <w:i/>
          <w:iCs/>
          <w:lang w:val="en-US"/>
        </w:rPr>
        <w:t>in vivo</w:t>
      </w:r>
      <w:r w:rsidRPr="00EE7C54">
        <w:rPr>
          <w:rFonts w:ascii="Calibri" w:hAnsi="Calibri" w:cs="Calibri"/>
          <w:lang w:val="en-US"/>
        </w:rPr>
        <w:t xml:space="preserve"> µCT weekly, all of which required anesthesia. This constrained the number of procedures that could </w:t>
      </w:r>
      <w:r>
        <w:rPr>
          <w:rFonts w:ascii="Calibri" w:hAnsi="Calibri" w:cs="Calibri"/>
          <w:lang w:val="en-US"/>
        </w:rPr>
        <w:t xml:space="preserve">be </w:t>
      </w:r>
      <w:r w:rsidRPr="00EE7C54">
        <w:rPr>
          <w:rFonts w:ascii="Calibri" w:hAnsi="Calibri" w:cs="Calibri"/>
          <w:lang w:val="en-US"/>
        </w:rPr>
        <w:t xml:space="preserve">ethically performed. Additionally, </w:t>
      </w:r>
      <w:proofErr w:type="spellStart"/>
      <w:r w:rsidRPr="002A2920">
        <w:rPr>
          <w:rFonts w:ascii="Calibri" w:hAnsi="Calibri" w:cs="Calibri"/>
          <w:lang w:val="en-US"/>
        </w:rPr>
        <w:t>calcein</w:t>
      </w:r>
      <w:proofErr w:type="spellEnd"/>
      <w:r w:rsidRPr="002A2920">
        <w:rPr>
          <w:rFonts w:ascii="Calibri" w:hAnsi="Calibri" w:cs="Calibri"/>
          <w:lang w:val="en-US"/>
        </w:rPr>
        <w:t xml:space="preserve"> incorporation</w:t>
      </w:r>
      <w:r w:rsidRPr="00EE7C54">
        <w:rPr>
          <w:rFonts w:ascii="Calibri" w:hAnsi="Calibri" w:cs="Calibri"/>
          <w:lang w:val="en-US"/>
        </w:rPr>
        <w:t>, which could have been used to assess bone formation, was not included due to procedural overload.</w:t>
      </w:r>
    </w:p>
    <w:p w14:paraId="540DA9D4" w14:textId="03741D17" w:rsidR="00EE7C54" w:rsidRPr="00EE7C54" w:rsidRDefault="00EE7C54" w:rsidP="00EE7C54">
      <w:pPr>
        <w:spacing w:line="360" w:lineRule="auto"/>
        <w:jc w:val="both"/>
        <w:rPr>
          <w:rFonts w:ascii="Calibri" w:hAnsi="Calibri" w:cs="Calibri"/>
          <w:lang w:val="en-US"/>
        </w:rPr>
      </w:pPr>
      <w:r w:rsidRPr="00EE7C54">
        <w:rPr>
          <w:rFonts w:ascii="Calibri" w:hAnsi="Calibri" w:cs="Calibri"/>
          <w:lang w:val="en-US"/>
        </w:rPr>
        <w:t xml:space="preserve">The intracardiac model of breast cancer bone metastasis only represents the stage where tumor cells have already spread to the bone. </w:t>
      </w:r>
      <w:r>
        <w:rPr>
          <w:rFonts w:ascii="Calibri" w:hAnsi="Calibri" w:cs="Calibri"/>
          <w:lang w:val="en-US"/>
        </w:rPr>
        <w:t>T</w:t>
      </w:r>
      <w:r w:rsidRPr="00EE7C54">
        <w:rPr>
          <w:rFonts w:ascii="Calibri" w:hAnsi="Calibri" w:cs="Calibri"/>
          <w:lang w:val="en-US"/>
        </w:rPr>
        <w:t>he effects of the drugs used in this study at earlier stages of the metastatic process remain unknown.</w:t>
      </w:r>
    </w:p>
    <w:p w14:paraId="2B391C95" w14:textId="7F7E28D3" w:rsidR="00EE7C54" w:rsidRPr="00EE7C54" w:rsidRDefault="00EE7C54" w:rsidP="00EE7C54">
      <w:pPr>
        <w:spacing w:line="360" w:lineRule="auto"/>
        <w:jc w:val="both"/>
        <w:rPr>
          <w:rFonts w:ascii="Calibri" w:hAnsi="Calibri" w:cs="Calibri"/>
          <w:lang w:val="en-US"/>
        </w:rPr>
      </w:pPr>
      <w:r w:rsidRPr="00EE7C54">
        <w:rPr>
          <w:rFonts w:ascii="Calibri" w:hAnsi="Calibri" w:cs="Calibri"/>
          <w:lang w:val="en-US"/>
        </w:rPr>
        <w:t xml:space="preserve">Lastly, the study did not identify a drug or treatment schedule that could fully inhibit tumor growth. </w:t>
      </w:r>
      <w:proofErr w:type="spellStart"/>
      <w:r w:rsidRPr="00EE7C54">
        <w:rPr>
          <w:rFonts w:ascii="Calibri" w:hAnsi="Calibri" w:cs="Calibri"/>
        </w:rPr>
        <w:t>Tumor</w:t>
      </w:r>
      <w:proofErr w:type="spellEnd"/>
      <w:r w:rsidRPr="00EE7C54">
        <w:rPr>
          <w:rFonts w:ascii="Calibri" w:hAnsi="Calibri" w:cs="Calibri"/>
        </w:rPr>
        <w:t xml:space="preserve"> progression was never fully halted, making it difficult to assess the reparative effects of the bone-anabolic drug in the absence of ongoing </w:t>
      </w:r>
      <w:proofErr w:type="spellStart"/>
      <w:r w:rsidRPr="00EE7C54">
        <w:rPr>
          <w:rFonts w:ascii="Calibri" w:hAnsi="Calibri" w:cs="Calibri"/>
        </w:rPr>
        <w:t>tumor</w:t>
      </w:r>
      <w:proofErr w:type="spellEnd"/>
      <w:r w:rsidRPr="00EE7C54">
        <w:rPr>
          <w:rFonts w:ascii="Calibri" w:hAnsi="Calibri" w:cs="Calibri"/>
        </w:rPr>
        <w:t>-induced bone damage.</w:t>
      </w:r>
      <w:r w:rsidRPr="00EE7C54">
        <w:rPr>
          <w:rFonts w:ascii="Calibri" w:hAnsi="Calibri" w:cs="Calibri"/>
          <w:lang w:val="en-US"/>
        </w:rPr>
        <w:t xml:space="preserve"> </w:t>
      </w:r>
      <w:r w:rsidRPr="002A2920">
        <w:rPr>
          <w:rFonts w:ascii="Calibri" w:hAnsi="Calibri" w:cs="Calibri"/>
          <w:lang w:val="en-US"/>
        </w:rPr>
        <w:t>Palbociclib</w:t>
      </w:r>
      <w:r w:rsidRPr="00EE7C54">
        <w:rPr>
          <w:rFonts w:ascii="Calibri" w:hAnsi="Calibri" w:cs="Calibri"/>
          <w:lang w:val="en-US"/>
        </w:rPr>
        <w:t xml:space="preserve"> should have been administered daily to achieve more effective tumor suppression, and </w:t>
      </w:r>
      <w:r w:rsidRPr="002A2920">
        <w:rPr>
          <w:rFonts w:ascii="Calibri" w:hAnsi="Calibri" w:cs="Calibri"/>
          <w:lang w:val="en-US"/>
        </w:rPr>
        <w:t>doxorubicin (DOX)</w:t>
      </w:r>
      <w:r w:rsidRPr="00EE7C54">
        <w:rPr>
          <w:rFonts w:ascii="Calibri" w:hAnsi="Calibri" w:cs="Calibri"/>
          <w:lang w:val="en-US"/>
        </w:rPr>
        <w:t xml:space="preserve"> should have been dosed at 2 mg/kg instead of 4 mg/kg to reduce </w:t>
      </w:r>
      <w:r>
        <w:rPr>
          <w:rFonts w:ascii="Calibri" w:hAnsi="Calibri" w:cs="Calibri"/>
          <w:lang w:val="en-US"/>
        </w:rPr>
        <w:t>damage to bone</w:t>
      </w:r>
      <w:r w:rsidRPr="00EE7C54">
        <w:rPr>
          <w:rFonts w:ascii="Calibri" w:hAnsi="Calibri" w:cs="Calibri"/>
          <w:lang w:val="en-US"/>
        </w:rPr>
        <w:t xml:space="preserve"> while maintaining efficacy.</w:t>
      </w:r>
    </w:p>
    <w:p w14:paraId="490A4F8D" w14:textId="365FE752" w:rsidR="00EE7C54" w:rsidRPr="00EE7C54" w:rsidRDefault="00EE7C54" w:rsidP="00EE7C54">
      <w:pPr>
        <w:spacing w:line="360" w:lineRule="auto"/>
        <w:jc w:val="both"/>
        <w:rPr>
          <w:rFonts w:ascii="Calibri" w:hAnsi="Calibri" w:cs="Calibri"/>
          <w:lang w:val="en-US"/>
        </w:rPr>
      </w:pPr>
    </w:p>
    <w:p w14:paraId="6B2DC9CA" w14:textId="1DCA8CFA" w:rsidR="00EE7C54" w:rsidRPr="00EE7C54" w:rsidRDefault="00EE7C54" w:rsidP="00EE7C54">
      <w:pPr>
        <w:spacing w:line="360" w:lineRule="auto"/>
        <w:jc w:val="both"/>
        <w:rPr>
          <w:rFonts w:ascii="Calibri" w:hAnsi="Calibri" w:cs="Calibri"/>
          <w:lang w:val="en-US"/>
        </w:rPr>
      </w:pPr>
      <w:r w:rsidRPr="00EE7C54">
        <w:rPr>
          <w:rFonts w:ascii="Calibri" w:hAnsi="Calibri" w:cs="Calibri"/>
          <w:lang w:val="en-US"/>
        </w:rPr>
        <w:t>Despite these limitations, the study had several</w:t>
      </w:r>
      <w:r>
        <w:rPr>
          <w:rFonts w:ascii="Calibri" w:hAnsi="Calibri" w:cs="Calibri"/>
          <w:lang w:val="en-US"/>
        </w:rPr>
        <w:t xml:space="preserve"> </w:t>
      </w:r>
      <w:r w:rsidR="00E16DEC">
        <w:rPr>
          <w:rFonts w:ascii="Calibri" w:hAnsi="Calibri" w:cs="Calibri"/>
          <w:lang w:val="en-US"/>
        </w:rPr>
        <w:t>benefits</w:t>
      </w:r>
      <w:r w:rsidRPr="00EE7C54">
        <w:rPr>
          <w:rFonts w:ascii="Calibri" w:hAnsi="Calibri" w:cs="Calibri"/>
          <w:lang w:val="en-US"/>
        </w:rPr>
        <w:t xml:space="preserve">. The use of </w:t>
      </w:r>
      <w:r w:rsidRPr="002A2920">
        <w:rPr>
          <w:rFonts w:ascii="Calibri" w:hAnsi="Calibri" w:cs="Calibri"/>
          <w:lang w:val="en-US"/>
        </w:rPr>
        <w:t xml:space="preserve">in </w:t>
      </w:r>
      <w:r w:rsidRPr="002A2920">
        <w:rPr>
          <w:rFonts w:ascii="Calibri" w:hAnsi="Calibri" w:cs="Calibri"/>
          <w:i/>
          <w:iCs/>
          <w:lang w:val="en-US"/>
        </w:rPr>
        <w:t>vivo</w:t>
      </w:r>
      <w:r w:rsidRPr="002A2920">
        <w:rPr>
          <w:rFonts w:ascii="Calibri" w:hAnsi="Calibri" w:cs="Calibri"/>
          <w:lang w:val="en-US"/>
        </w:rPr>
        <w:t xml:space="preserve"> µCT</w:t>
      </w:r>
      <w:r w:rsidRPr="00EE7C54">
        <w:rPr>
          <w:rFonts w:ascii="Calibri" w:hAnsi="Calibri" w:cs="Calibri"/>
          <w:lang w:val="en-US"/>
        </w:rPr>
        <w:t xml:space="preserve"> allowed for the same mice to be monitored over time, enabling the detection of changes in bone structure and the development of lesions with higher accuracy. </w:t>
      </w:r>
      <w:r w:rsidRPr="00EE7C54">
        <w:rPr>
          <w:rFonts w:ascii="Calibri" w:hAnsi="Calibri" w:cs="Calibri"/>
        </w:rPr>
        <w:t>This longitudinal approach reduced the number of mice required, unlike</w:t>
      </w:r>
      <w:r w:rsidRPr="002A2920">
        <w:rPr>
          <w:rFonts w:ascii="Calibri" w:hAnsi="Calibri" w:cs="Calibri"/>
          <w:i/>
          <w:iCs/>
        </w:rPr>
        <w:t xml:space="preserve"> ex vivo</w:t>
      </w:r>
      <w:r w:rsidRPr="00EE7C54">
        <w:rPr>
          <w:rFonts w:ascii="Calibri" w:hAnsi="Calibri" w:cs="Calibri"/>
        </w:rPr>
        <w:t xml:space="preserve"> µCT, which would have necessitated separate cohorts being euthani</w:t>
      </w:r>
      <w:r>
        <w:rPr>
          <w:rFonts w:ascii="Calibri" w:hAnsi="Calibri" w:cs="Calibri"/>
        </w:rPr>
        <w:t>s</w:t>
      </w:r>
      <w:r w:rsidRPr="00EE7C54">
        <w:rPr>
          <w:rFonts w:ascii="Calibri" w:hAnsi="Calibri" w:cs="Calibri"/>
        </w:rPr>
        <w:t>ed at different time points.</w:t>
      </w:r>
    </w:p>
    <w:p w14:paraId="56A33142" w14:textId="733F338F" w:rsidR="00EE7C54" w:rsidRPr="00EE7C54" w:rsidRDefault="00EE7C54" w:rsidP="00EE7C54">
      <w:pPr>
        <w:spacing w:line="360" w:lineRule="auto"/>
        <w:jc w:val="both"/>
        <w:rPr>
          <w:rFonts w:ascii="Calibri" w:hAnsi="Calibri" w:cs="Calibri"/>
          <w:lang w:val="en-US"/>
        </w:rPr>
      </w:pPr>
      <w:r w:rsidRPr="00EE7C54">
        <w:rPr>
          <w:rFonts w:ascii="Calibri" w:hAnsi="Calibri" w:cs="Calibri"/>
        </w:rPr>
        <w:lastRenderedPageBreak/>
        <w:t>Another key finding was that palbociclib, when administered to BALB/c nude mice with breast cancer-induced bone disease, did not negatively impact bone</w:t>
      </w:r>
      <w:r>
        <w:rPr>
          <w:rFonts w:ascii="Calibri" w:hAnsi="Calibri" w:cs="Calibri"/>
        </w:rPr>
        <w:t xml:space="preserve">. This is </w:t>
      </w:r>
      <w:r w:rsidRPr="00EE7C54">
        <w:rPr>
          <w:rFonts w:ascii="Calibri" w:hAnsi="Calibri" w:cs="Calibri"/>
        </w:rPr>
        <w:t>a significant advantage over traditional chemotherapies</w:t>
      </w:r>
      <w:r>
        <w:rPr>
          <w:rFonts w:ascii="Calibri" w:hAnsi="Calibri" w:cs="Calibri"/>
        </w:rPr>
        <w:t xml:space="preserve"> in this model.</w:t>
      </w:r>
      <w:r w:rsidRPr="00EE7C54">
        <w:rPr>
          <w:rFonts w:ascii="Calibri" w:hAnsi="Calibri" w:cs="Calibri"/>
          <w:lang w:val="en-US"/>
        </w:rPr>
        <w:t xml:space="preserve"> This suggests that palbociclib could </w:t>
      </w:r>
      <w:r>
        <w:rPr>
          <w:rFonts w:ascii="Calibri" w:hAnsi="Calibri" w:cs="Calibri"/>
          <w:lang w:val="en-US"/>
        </w:rPr>
        <w:t xml:space="preserve">potentially </w:t>
      </w:r>
      <w:r w:rsidRPr="00EE7C54">
        <w:rPr>
          <w:rFonts w:ascii="Calibri" w:hAnsi="Calibri" w:cs="Calibri"/>
          <w:lang w:val="en-US"/>
        </w:rPr>
        <w:t xml:space="preserve">be used in other cancer models where </w:t>
      </w:r>
      <w:r w:rsidRPr="002A2920">
        <w:rPr>
          <w:rFonts w:ascii="Calibri" w:hAnsi="Calibri" w:cs="Calibri"/>
          <w:lang w:val="en-US"/>
        </w:rPr>
        <w:t>preserving bone health</w:t>
      </w:r>
      <w:r w:rsidRPr="00EE7C54">
        <w:rPr>
          <w:rFonts w:ascii="Calibri" w:hAnsi="Calibri" w:cs="Calibri"/>
          <w:lang w:val="en-US"/>
        </w:rPr>
        <w:t xml:space="preserve"> is essential.</w:t>
      </w:r>
    </w:p>
    <w:p w14:paraId="4DA599F3" w14:textId="385AF66B" w:rsidR="00EE7C54" w:rsidRPr="00EE7C54" w:rsidRDefault="00EE7C54" w:rsidP="00EE7C54">
      <w:pPr>
        <w:spacing w:line="360" w:lineRule="auto"/>
        <w:jc w:val="both"/>
        <w:rPr>
          <w:rFonts w:ascii="Calibri" w:hAnsi="Calibri" w:cs="Calibri"/>
          <w:lang w:val="en-US"/>
        </w:rPr>
      </w:pPr>
      <w:r w:rsidRPr="00EE7C54">
        <w:rPr>
          <w:rFonts w:ascii="Calibri" w:hAnsi="Calibri" w:cs="Calibri"/>
          <w:lang w:val="en-US"/>
        </w:rPr>
        <w:t xml:space="preserve">Importantly, this was also the </w:t>
      </w:r>
      <w:r w:rsidRPr="002A2920">
        <w:rPr>
          <w:rFonts w:ascii="Calibri" w:hAnsi="Calibri" w:cs="Calibri"/>
          <w:lang w:val="en-US"/>
        </w:rPr>
        <w:t>first study to demonstrate that losartan</w:t>
      </w:r>
      <w:r w:rsidRPr="00EE7C54">
        <w:rPr>
          <w:rFonts w:ascii="Calibri" w:hAnsi="Calibri" w:cs="Calibri"/>
          <w:lang w:val="en-US"/>
        </w:rPr>
        <w:t xml:space="preserve"> can limit breast cancer-induced bone disease. This finding indicates that losartan may have potential applications in other bone disease models. </w:t>
      </w:r>
      <w:r>
        <w:rPr>
          <w:rFonts w:ascii="Calibri" w:hAnsi="Calibri" w:cs="Calibri"/>
          <w:lang w:val="en-US"/>
        </w:rPr>
        <w:t>W</w:t>
      </w:r>
      <w:r w:rsidRPr="00EE7C54">
        <w:rPr>
          <w:rFonts w:ascii="Calibri" w:hAnsi="Calibri" w:cs="Calibri"/>
          <w:lang w:val="en-US"/>
        </w:rPr>
        <w:t xml:space="preserve">hile this project was ongoing, </w:t>
      </w:r>
      <w:r w:rsidRPr="002A2920">
        <w:rPr>
          <w:rFonts w:ascii="Calibri" w:hAnsi="Calibri" w:cs="Calibri"/>
          <w:lang w:val="en-US"/>
        </w:rPr>
        <w:t xml:space="preserve">Morita </w:t>
      </w:r>
      <w:r w:rsidRPr="002A2920">
        <w:rPr>
          <w:rFonts w:ascii="Calibri" w:hAnsi="Calibri" w:cs="Calibri"/>
          <w:i/>
          <w:iCs/>
          <w:lang w:val="en-US"/>
        </w:rPr>
        <w:t>et al</w:t>
      </w:r>
      <w:r>
        <w:rPr>
          <w:rFonts w:ascii="Calibri" w:hAnsi="Calibri" w:cs="Calibri"/>
          <w:lang w:val="en-US"/>
        </w:rPr>
        <w:t>,</w:t>
      </w:r>
      <w:r w:rsidRPr="002A2920">
        <w:rPr>
          <w:rFonts w:ascii="Calibri" w:hAnsi="Calibri" w:cs="Calibri"/>
          <w:lang w:val="en-US"/>
        </w:rPr>
        <w:t xml:space="preserve"> 2024</w:t>
      </w:r>
      <w:r w:rsidRPr="00EE7C54">
        <w:rPr>
          <w:rFonts w:ascii="Calibri" w:hAnsi="Calibri" w:cs="Calibri"/>
          <w:lang w:val="en-US"/>
        </w:rPr>
        <w:t xml:space="preserve"> published a study supporting the use of losartan in experimental models of bone disease, further validating its relevance.</w:t>
      </w:r>
    </w:p>
    <w:p w14:paraId="0F3BC6CA" w14:textId="77777777" w:rsidR="00F346E4" w:rsidRPr="002A2920" w:rsidRDefault="00F346E4" w:rsidP="00EE7C54">
      <w:pPr>
        <w:spacing w:line="360" w:lineRule="auto"/>
        <w:jc w:val="both"/>
        <w:rPr>
          <w:rFonts w:ascii="Calibri" w:hAnsi="Calibri" w:cs="Calibri"/>
          <w:lang w:val="en-US"/>
        </w:rPr>
      </w:pPr>
    </w:p>
    <w:p w14:paraId="5C446523" w14:textId="4E71B89F" w:rsidR="00B30C91" w:rsidRDefault="00217FD9" w:rsidP="00D20599">
      <w:pPr>
        <w:spacing w:line="360" w:lineRule="auto"/>
        <w:jc w:val="both"/>
        <w:rPr>
          <w:rFonts w:ascii="Calibri" w:hAnsi="Calibri" w:cs="Calibri"/>
          <w:b/>
          <w:bCs/>
        </w:rPr>
      </w:pPr>
      <w:r>
        <w:rPr>
          <w:rFonts w:ascii="Calibri" w:hAnsi="Calibri" w:cs="Calibri"/>
          <w:b/>
          <w:bCs/>
        </w:rPr>
        <w:t xml:space="preserve">7.6 </w:t>
      </w:r>
      <w:r w:rsidR="00D20599" w:rsidRPr="00E60637">
        <w:rPr>
          <w:rFonts w:ascii="Calibri" w:hAnsi="Calibri" w:cs="Calibri"/>
          <w:b/>
          <w:bCs/>
        </w:rPr>
        <w:t>Conclusion</w:t>
      </w:r>
    </w:p>
    <w:p w14:paraId="4539CB4D" w14:textId="77777777" w:rsidR="00735917" w:rsidRPr="002A2920" w:rsidRDefault="00735917" w:rsidP="00D20599">
      <w:pPr>
        <w:spacing w:line="360" w:lineRule="auto"/>
        <w:jc w:val="both"/>
        <w:rPr>
          <w:rFonts w:ascii="Calibri" w:hAnsi="Calibri" w:cs="Calibri"/>
          <w:b/>
          <w:bCs/>
          <w:lang w:val="en-US"/>
        </w:rPr>
      </w:pPr>
    </w:p>
    <w:p w14:paraId="78E9BFF5" w14:textId="77777777" w:rsidR="00D20599" w:rsidRPr="00E60637" w:rsidRDefault="00D20599" w:rsidP="00D20599">
      <w:pPr>
        <w:spacing w:line="360" w:lineRule="auto"/>
        <w:jc w:val="both"/>
        <w:rPr>
          <w:rFonts w:ascii="Calibri" w:hAnsi="Calibri" w:cs="Calibri"/>
        </w:rPr>
      </w:pPr>
      <w:r w:rsidRPr="00E60637">
        <w:rPr>
          <w:rFonts w:ascii="Calibri" w:hAnsi="Calibri" w:cs="Calibri"/>
        </w:rPr>
        <w:t xml:space="preserve">This thesis describes a series of studies investigating the potential of bone anabolic agents in limiting lytic bone lesions in an </w:t>
      </w:r>
      <w:r w:rsidRPr="00E60637">
        <w:rPr>
          <w:rFonts w:ascii="Calibri" w:hAnsi="Calibri" w:cs="Calibri"/>
          <w:i/>
          <w:iCs/>
        </w:rPr>
        <w:t>in vivo</w:t>
      </w:r>
      <w:r w:rsidRPr="00E60637">
        <w:rPr>
          <w:rFonts w:ascii="Calibri" w:hAnsi="Calibri" w:cs="Calibri"/>
        </w:rPr>
        <w:t xml:space="preserve"> model of breast cancer bone metastasis. </w:t>
      </w:r>
    </w:p>
    <w:p w14:paraId="3A7604A1" w14:textId="77777777" w:rsidR="00D20599" w:rsidRPr="00E60637" w:rsidRDefault="00D20599" w:rsidP="00D20599">
      <w:pPr>
        <w:spacing w:line="360" w:lineRule="auto"/>
        <w:jc w:val="both"/>
        <w:rPr>
          <w:rFonts w:ascii="Calibri" w:hAnsi="Calibri" w:cs="Calibri"/>
        </w:rPr>
      </w:pPr>
    </w:p>
    <w:p w14:paraId="5C9C5A3F" w14:textId="05C07640" w:rsidR="00D20599" w:rsidRPr="00E60637" w:rsidRDefault="00D20599" w:rsidP="00D20599">
      <w:pPr>
        <w:spacing w:line="360" w:lineRule="auto"/>
        <w:jc w:val="both"/>
        <w:rPr>
          <w:rFonts w:ascii="Calibri" w:hAnsi="Calibri" w:cs="Calibri"/>
        </w:rPr>
      </w:pPr>
      <w:r w:rsidRPr="00E60637">
        <w:rPr>
          <w:rFonts w:ascii="Calibri" w:hAnsi="Calibri" w:cs="Calibri"/>
        </w:rPr>
        <w:t>In my initial experiments</w:t>
      </w:r>
      <w:r w:rsidR="007E4003">
        <w:rPr>
          <w:rFonts w:ascii="Calibri" w:hAnsi="Calibri" w:cs="Calibri"/>
        </w:rPr>
        <w:t>,</w:t>
      </w:r>
      <w:r w:rsidRPr="00E60637">
        <w:rPr>
          <w:rFonts w:ascii="Calibri" w:hAnsi="Calibri" w:cs="Calibri"/>
        </w:rPr>
        <w:t xml:space="preserve"> I established that both losartan and SD-208 had anabolic effects on bone cells </w:t>
      </w:r>
      <w:r w:rsidRPr="00E60637">
        <w:rPr>
          <w:rFonts w:ascii="Calibri" w:hAnsi="Calibri" w:cs="Calibri"/>
          <w:i/>
          <w:iCs/>
        </w:rPr>
        <w:t>in vitro</w:t>
      </w:r>
      <w:r w:rsidRPr="00E60637">
        <w:rPr>
          <w:rFonts w:ascii="Calibri" w:hAnsi="Calibri" w:cs="Calibri"/>
        </w:rPr>
        <w:t xml:space="preserve">, stimulating </w:t>
      </w:r>
      <w:r w:rsidR="000F402F" w:rsidRPr="002A2920">
        <w:rPr>
          <w:rFonts w:ascii="Calibri" w:hAnsi="Calibri" w:cs="Calibri"/>
        </w:rPr>
        <w:t>ALP</w:t>
      </w:r>
      <w:r w:rsidR="000F402F" w:rsidRPr="00E60637">
        <w:rPr>
          <w:rFonts w:ascii="Calibri" w:hAnsi="Calibri" w:cs="Calibri"/>
        </w:rPr>
        <w:t xml:space="preserve"> </w:t>
      </w:r>
      <w:r w:rsidRPr="00E60637">
        <w:rPr>
          <w:rFonts w:ascii="Calibri" w:hAnsi="Calibri" w:cs="Calibri"/>
        </w:rPr>
        <w:t xml:space="preserve">production and promoting mineralisation, paving the way for subsequent </w:t>
      </w:r>
      <w:r w:rsidRPr="00E60637">
        <w:rPr>
          <w:rFonts w:ascii="Calibri" w:hAnsi="Calibri" w:cs="Calibri"/>
          <w:i/>
          <w:iCs/>
        </w:rPr>
        <w:t>in vivo</w:t>
      </w:r>
      <w:r w:rsidRPr="00E60637">
        <w:rPr>
          <w:rFonts w:ascii="Calibri" w:hAnsi="Calibri" w:cs="Calibri"/>
        </w:rPr>
        <w:t xml:space="preserve"> studies. Treating tumour-free mice with losartan or SD-208, I next demonstrated that </w:t>
      </w:r>
      <w:r w:rsidRPr="00E60637">
        <w:rPr>
          <w:rFonts w:ascii="Calibri" w:hAnsi="Calibri" w:cs="Calibri"/>
          <w:lang w:val="en-US"/>
        </w:rPr>
        <w:t xml:space="preserve">3 weeks of losartan or SD-208 treatment significantly increased trabecular %BV/TV, trabecular number, </w:t>
      </w:r>
      <w:r w:rsidR="007E4003">
        <w:rPr>
          <w:rFonts w:ascii="Calibri" w:hAnsi="Calibri" w:cs="Calibri"/>
          <w:lang w:val="en-US"/>
        </w:rPr>
        <w:t xml:space="preserve">and </w:t>
      </w:r>
      <w:r w:rsidRPr="00E60637">
        <w:rPr>
          <w:rFonts w:ascii="Calibri" w:hAnsi="Calibri" w:cs="Calibri"/>
          <w:lang w:val="en-US"/>
        </w:rPr>
        <w:t xml:space="preserve">osteoblast number by promoting osteoblast differentiation. </w:t>
      </w:r>
      <w:r w:rsidRPr="00E60637">
        <w:rPr>
          <w:rFonts w:ascii="Calibri" w:hAnsi="Calibri" w:cs="Calibri"/>
        </w:rPr>
        <w:t xml:space="preserve">I established that </w:t>
      </w:r>
      <w:r w:rsidRPr="00E60637">
        <w:rPr>
          <w:rFonts w:ascii="Calibri" w:hAnsi="Calibri" w:cs="Calibri"/>
          <w:i/>
          <w:iCs/>
        </w:rPr>
        <w:t>in vivo</w:t>
      </w:r>
      <w:r w:rsidRPr="00E60637">
        <w:rPr>
          <w:rFonts w:ascii="Calibri" w:hAnsi="Calibri" w:cs="Calibri"/>
        </w:rPr>
        <w:t xml:space="preserve"> </w:t>
      </w:r>
      <w:r w:rsidRPr="00E60637">
        <w:rPr>
          <w:rFonts w:ascii="Calibri" w:hAnsi="Calibri" w:cs="Calibri"/>
          <w:lang w:val="en-US"/>
        </w:rPr>
        <w:sym w:font="Symbol" w:char="F06D"/>
      </w:r>
      <w:r w:rsidRPr="00E60637">
        <w:rPr>
          <w:rFonts w:ascii="Calibri" w:hAnsi="Calibri" w:cs="Calibri"/>
        </w:rPr>
        <w:t xml:space="preserve">CT could be utilised to monitor changes in bone volume, where </w:t>
      </w:r>
      <w:r w:rsidRPr="00E60637">
        <w:rPr>
          <w:rFonts w:ascii="Calibri" w:hAnsi="Calibri" w:cs="Calibri"/>
          <w:i/>
          <w:iCs/>
        </w:rPr>
        <w:t>in vivo</w:t>
      </w:r>
      <w:r w:rsidRPr="00E60637">
        <w:rPr>
          <w:rFonts w:ascii="Calibri" w:hAnsi="Calibri" w:cs="Calibri"/>
        </w:rPr>
        <w:t xml:space="preserve"> </w:t>
      </w:r>
      <w:r w:rsidRPr="00E60637">
        <w:rPr>
          <w:rFonts w:ascii="Calibri" w:hAnsi="Calibri" w:cs="Calibri"/>
          <w:lang w:val="en-US"/>
        </w:rPr>
        <w:sym w:font="Symbol" w:char="F06D"/>
      </w:r>
      <w:r w:rsidRPr="00E60637">
        <w:rPr>
          <w:rFonts w:ascii="Calibri" w:hAnsi="Calibri" w:cs="Calibri"/>
        </w:rPr>
        <w:t xml:space="preserve">CT data at </w:t>
      </w:r>
      <w:r w:rsidR="007E4003">
        <w:rPr>
          <w:rFonts w:ascii="Calibri" w:hAnsi="Calibri" w:cs="Calibri"/>
        </w:rPr>
        <w:t xml:space="preserve">the </w:t>
      </w:r>
      <w:r w:rsidRPr="00E60637">
        <w:rPr>
          <w:rFonts w:ascii="Calibri" w:hAnsi="Calibri" w:cs="Calibri"/>
        </w:rPr>
        <w:t>endpoint</w:t>
      </w:r>
      <w:r w:rsidR="007E4003">
        <w:rPr>
          <w:rFonts w:ascii="Calibri" w:hAnsi="Calibri" w:cs="Calibri"/>
        </w:rPr>
        <w:t xml:space="preserve"> agreed</w:t>
      </w:r>
      <w:r w:rsidRPr="00E60637">
        <w:rPr>
          <w:rFonts w:ascii="Calibri" w:hAnsi="Calibri" w:cs="Calibri"/>
        </w:rPr>
        <w:t xml:space="preserve"> with </w:t>
      </w:r>
      <w:r w:rsidRPr="00E60637">
        <w:rPr>
          <w:rFonts w:ascii="Calibri" w:hAnsi="Calibri" w:cs="Calibri"/>
          <w:i/>
          <w:iCs/>
        </w:rPr>
        <w:t>ex vivo</w:t>
      </w:r>
      <w:r w:rsidRPr="00E60637">
        <w:rPr>
          <w:rFonts w:ascii="Calibri" w:hAnsi="Calibri" w:cs="Calibri"/>
        </w:rPr>
        <w:t xml:space="preserve"> </w:t>
      </w:r>
      <w:r w:rsidRPr="00E60637">
        <w:rPr>
          <w:rFonts w:ascii="Calibri" w:hAnsi="Calibri" w:cs="Calibri"/>
          <w:lang w:val="en-US"/>
        </w:rPr>
        <w:sym w:font="Symbol" w:char="F06D"/>
      </w:r>
      <w:r w:rsidRPr="00E60637">
        <w:rPr>
          <w:rFonts w:ascii="Calibri" w:hAnsi="Calibri" w:cs="Calibri"/>
        </w:rPr>
        <w:t>CT.</w:t>
      </w:r>
      <w:r w:rsidR="007E4003">
        <w:rPr>
          <w:rFonts w:ascii="Calibri" w:hAnsi="Calibri" w:cs="Calibri"/>
        </w:rPr>
        <w:t xml:space="preserve"> </w:t>
      </w:r>
      <w:r w:rsidR="007E4003" w:rsidRPr="007E4003">
        <w:rPr>
          <w:rFonts w:ascii="Calibri" w:hAnsi="Calibri" w:cs="Calibri"/>
        </w:rPr>
        <w:t>Cancer-induced lytic lesions were studied using the established in vivo MDA-MB-231 triple-negative breast cancer (TNBC) bone metastasis xenograft model</w:t>
      </w:r>
      <w:r w:rsidRPr="00E60637">
        <w:rPr>
          <w:rFonts w:ascii="Calibri" w:hAnsi="Calibri" w:cs="Calibri"/>
        </w:rPr>
        <w:t xml:space="preserve">. In tumour-bearing mice, there was variability in tumour growth and lesion size, despite animals </w:t>
      </w:r>
      <w:r w:rsidR="007E4003">
        <w:rPr>
          <w:rFonts w:ascii="Calibri" w:hAnsi="Calibri" w:cs="Calibri"/>
        </w:rPr>
        <w:t xml:space="preserve">being </w:t>
      </w:r>
      <w:r w:rsidRPr="00E60637">
        <w:rPr>
          <w:rFonts w:ascii="Calibri" w:hAnsi="Calibri" w:cs="Calibri"/>
        </w:rPr>
        <w:t xml:space="preserve">inoculated with 50,000 TNBC cells and being genetically identical. I aimed to reduce tumour progression in bone to allow bone anabolic agents to induce bone formation to limit/ repair lytic bone lesions by introducing anti-cancer agents. DOX was not successful in inhibiting tumour </w:t>
      </w:r>
      <w:r w:rsidR="007E4003" w:rsidRPr="00E60637">
        <w:rPr>
          <w:rFonts w:ascii="Calibri" w:hAnsi="Calibri" w:cs="Calibri"/>
        </w:rPr>
        <w:t>growth</w:t>
      </w:r>
      <w:r w:rsidR="007E4003">
        <w:rPr>
          <w:rFonts w:ascii="Calibri" w:hAnsi="Calibri" w:cs="Calibri"/>
        </w:rPr>
        <w:t xml:space="preserve"> and</w:t>
      </w:r>
      <w:r w:rsidRPr="00E60637">
        <w:rPr>
          <w:rFonts w:ascii="Calibri" w:hAnsi="Calibri" w:cs="Calibri"/>
        </w:rPr>
        <w:t xml:space="preserve"> resulted in increased bone loss in tumour-bearing </w:t>
      </w:r>
      <w:proofErr w:type="gramStart"/>
      <w:r w:rsidRPr="00E60637">
        <w:rPr>
          <w:rFonts w:ascii="Calibri" w:hAnsi="Calibri" w:cs="Calibri"/>
        </w:rPr>
        <w:t>mice</w:t>
      </w:r>
      <w:r w:rsidR="007E4003">
        <w:rPr>
          <w:rFonts w:ascii="Calibri" w:hAnsi="Calibri" w:cs="Calibri"/>
        </w:rPr>
        <w:t>,</w:t>
      </w:r>
      <w:r w:rsidRPr="00E60637">
        <w:rPr>
          <w:rFonts w:ascii="Calibri" w:hAnsi="Calibri" w:cs="Calibri"/>
        </w:rPr>
        <w:t xml:space="preserve"> and</w:t>
      </w:r>
      <w:proofErr w:type="gramEnd"/>
      <w:r w:rsidRPr="00E60637">
        <w:rPr>
          <w:rFonts w:ascii="Calibri" w:hAnsi="Calibri" w:cs="Calibri"/>
        </w:rPr>
        <w:t xml:space="preserve"> was unsuitable to be used in subsequent studies. I next used the cytostatic agent palbociclib, although still unsuccessful in inhibiting tumour growth, palbociclib reduced tumour-induced bone loss over 3 weeks of treatment by delaying tumour growth in bone and reducing osteoclast differentiation. Losartan and SD-208 </w:t>
      </w:r>
      <w:r w:rsidRPr="00E60637">
        <w:rPr>
          <w:rFonts w:ascii="Calibri" w:hAnsi="Calibri" w:cs="Calibri"/>
        </w:rPr>
        <w:lastRenderedPageBreak/>
        <w:t xml:space="preserve">both mitigated tumour-induced bone loss. SD-208 achieved this by increasing osteoblast differentiation and bone formation. </w:t>
      </w:r>
    </w:p>
    <w:p w14:paraId="753F00D8" w14:textId="77777777" w:rsidR="00D20599" w:rsidRPr="00E60637" w:rsidRDefault="00D20599" w:rsidP="00D20599">
      <w:pPr>
        <w:spacing w:line="360" w:lineRule="auto"/>
        <w:jc w:val="both"/>
        <w:rPr>
          <w:rFonts w:ascii="Calibri" w:hAnsi="Calibri" w:cs="Calibri"/>
          <w:b/>
          <w:bCs/>
        </w:rPr>
      </w:pPr>
    </w:p>
    <w:p w14:paraId="0D105622" w14:textId="66361C37" w:rsidR="00D20599" w:rsidRPr="00E60637" w:rsidRDefault="00D20599" w:rsidP="00D20599">
      <w:pPr>
        <w:spacing w:line="360" w:lineRule="auto"/>
        <w:jc w:val="both"/>
        <w:rPr>
          <w:rFonts w:ascii="Calibri" w:hAnsi="Calibri" w:cs="Calibri"/>
        </w:rPr>
      </w:pPr>
      <w:r w:rsidRPr="00E60637">
        <w:rPr>
          <w:rFonts w:ascii="Calibri" w:hAnsi="Calibri" w:cs="Calibri"/>
        </w:rPr>
        <w:t xml:space="preserve">Future work should focus on repeating the study involving combinational therapy of SD-208 combined with palbociclib, as well as performing histology analysis to investigate the role of bone cells in this study. Additionally, bone strength and bone quality tests </w:t>
      </w:r>
      <w:r w:rsidR="007E4003">
        <w:rPr>
          <w:rFonts w:ascii="Calibri" w:hAnsi="Calibri" w:cs="Calibri"/>
        </w:rPr>
        <w:t>will</w:t>
      </w:r>
      <w:r w:rsidRPr="00E60637">
        <w:rPr>
          <w:rFonts w:ascii="Calibri" w:hAnsi="Calibri" w:cs="Calibri"/>
        </w:rPr>
        <w:t xml:space="preserve"> be conducted on fixed and snap-frozen samples. The work presented here suggests that losartan and SD-208 can mitigate bone loss in </w:t>
      </w:r>
      <w:r w:rsidR="007E4003">
        <w:rPr>
          <w:rFonts w:ascii="Calibri" w:hAnsi="Calibri" w:cs="Calibri"/>
        </w:rPr>
        <w:t xml:space="preserve">the </w:t>
      </w:r>
      <w:r w:rsidRPr="00E60637">
        <w:rPr>
          <w:rFonts w:ascii="Calibri" w:hAnsi="Calibri" w:cs="Calibri"/>
        </w:rPr>
        <w:t xml:space="preserve">TNBC bone metastasis model. The incorporation of bisphosphonates should be considered to further improve treatment outcomes and potential aid in repairing lytic bone lesions. </w:t>
      </w:r>
    </w:p>
    <w:p w14:paraId="46C50CF9" w14:textId="77777777" w:rsidR="00D20599" w:rsidRPr="00E60637" w:rsidRDefault="00D20599" w:rsidP="00D20599">
      <w:pPr>
        <w:spacing w:line="360" w:lineRule="auto"/>
        <w:jc w:val="both"/>
        <w:rPr>
          <w:rFonts w:ascii="Calibri" w:hAnsi="Calibri" w:cs="Calibri"/>
          <w:b/>
          <w:bCs/>
        </w:rPr>
      </w:pPr>
    </w:p>
    <w:p w14:paraId="46309827" w14:textId="44E5556D" w:rsidR="00B30C91" w:rsidRPr="00E60637" w:rsidRDefault="00FA63C5" w:rsidP="00D20599">
      <w:pPr>
        <w:spacing w:line="360" w:lineRule="auto"/>
        <w:jc w:val="both"/>
        <w:rPr>
          <w:rFonts w:ascii="Calibri" w:hAnsi="Calibri" w:cs="Calibri"/>
          <w:b/>
          <w:bCs/>
        </w:rPr>
      </w:pPr>
      <w:r>
        <w:rPr>
          <w:rFonts w:ascii="Calibri" w:hAnsi="Calibri" w:cs="Calibri"/>
          <w:b/>
          <w:bCs/>
        </w:rPr>
        <w:t xml:space="preserve">7.7 </w:t>
      </w:r>
      <w:r w:rsidR="00D20599" w:rsidRPr="00E60637">
        <w:rPr>
          <w:rFonts w:ascii="Calibri" w:hAnsi="Calibri" w:cs="Calibri"/>
          <w:b/>
          <w:bCs/>
        </w:rPr>
        <w:t xml:space="preserve">Future Work </w:t>
      </w:r>
    </w:p>
    <w:p w14:paraId="6F8427BB" w14:textId="77777777" w:rsidR="00D20599" w:rsidRPr="002A2920" w:rsidRDefault="00D20599" w:rsidP="00D20599">
      <w:pPr>
        <w:spacing w:line="360" w:lineRule="auto"/>
        <w:jc w:val="both"/>
        <w:rPr>
          <w:rFonts w:ascii="Calibri" w:hAnsi="Calibri" w:cs="Calibri"/>
          <w:lang w:val="en-US"/>
        </w:rPr>
      </w:pPr>
    </w:p>
    <w:p w14:paraId="3BF53542" w14:textId="2D0B2292" w:rsidR="00D20599" w:rsidRPr="00E60637" w:rsidRDefault="00EE7866" w:rsidP="00D20599">
      <w:pPr>
        <w:spacing w:line="360" w:lineRule="auto"/>
        <w:jc w:val="both"/>
        <w:rPr>
          <w:rFonts w:ascii="Calibri" w:hAnsi="Calibri" w:cs="Calibri"/>
        </w:rPr>
      </w:pPr>
      <w:r>
        <w:rPr>
          <w:rFonts w:ascii="Calibri" w:hAnsi="Calibri" w:cs="Calibri"/>
        </w:rPr>
        <w:t>Further research</w:t>
      </w:r>
      <w:r w:rsidR="00D20599" w:rsidRPr="00E60637">
        <w:rPr>
          <w:rFonts w:ascii="Calibri" w:hAnsi="Calibri" w:cs="Calibri"/>
        </w:rPr>
        <w:t xml:space="preserve"> can be carried out using samples collected from this study or through additional studies that can be set up based on this project. </w:t>
      </w:r>
    </w:p>
    <w:p w14:paraId="4908F66C" w14:textId="77777777" w:rsidR="00D20599" w:rsidRPr="00E60637" w:rsidRDefault="00D20599" w:rsidP="00D20599">
      <w:pPr>
        <w:spacing w:line="360" w:lineRule="auto"/>
        <w:jc w:val="both"/>
        <w:rPr>
          <w:rFonts w:ascii="Calibri" w:hAnsi="Calibri" w:cs="Calibri"/>
        </w:rPr>
      </w:pPr>
    </w:p>
    <w:p w14:paraId="77E27814" w14:textId="1BB27443" w:rsidR="00D20599" w:rsidRPr="00E60637" w:rsidRDefault="00D20599" w:rsidP="00D20599">
      <w:pPr>
        <w:spacing w:line="360" w:lineRule="auto"/>
        <w:jc w:val="both"/>
        <w:rPr>
          <w:rFonts w:ascii="Calibri" w:hAnsi="Calibri" w:cs="Calibri"/>
        </w:rPr>
      </w:pPr>
      <w:r w:rsidRPr="00E60637">
        <w:rPr>
          <w:rFonts w:ascii="Calibri" w:hAnsi="Calibri" w:cs="Calibri"/>
        </w:rPr>
        <w:t xml:space="preserve">Bone histology on cut tibia embedded paraffin sections from studies of losartan and SD-208 treatment in the model of breast cancer bone metastases can be done to analyse bone morphology and whether </w:t>
      </w:r>
      <w:r w:rsidRPr="00E60637">
        <w:rPr>
          <w:rFonts w:ascii="Calibri" w:eastAsia="Arial" w:hAnsi="Calibri" w:cs="Calibri"/>
          <w:color w:val="000000" w:themeColor="text1"/>
        </w:rPr>
        <w:t xml:space="preserve">TGF-β inhibition in breast cancer bone metastases affects </w:t>
      </w:r>
      <w:r w:rsidRPr="00E60637">
        <w:rPr>
          <w:rFonts w:ascii="Calibri" w:hAnsi="Calibri" w:cs="Calibri"/>
        </w:rPr>
        <w:t>osteoblast</w:t>
      </w:r>
      <w:r w:rsidR="00EE7866">
        <w:rPr>
          <w:rFonts w:ascii="Calibri" w:hAnsi="Calibri" w:cs="Calibri"/>
        </w:rPr>
        <w:t>s</w:t>
      </w:r>
      <w:r w:rsidRPr="00E60637">
        <w:rPr>
          <w:rFonts w:ascii="Calibri" w:hAnsi="Calibri" w:cs="Calibri"/>
        </w:rPr>
        <w:t xml:space="preserve"> and osteoclasts using TRAP/ H&amp;E and </w:t>
      </w:r>
      <w:proofErr w:type="spellStart"/>
      <w:r w:rsidRPr="00E60637">
        <w:rPr>
          <w:rFonts w:ascii="Calibri" w:hAnsi="Calibri" w:cs="Calibri"/>
        </w:rPr>
        <w:t>ploton</w:t>
      </w:r>
      <w:proofErr w:type="spellEnd"/>
      <w:r w:rsidRPr="00E60637">
        <w:rPr>
          <w:rFonts w:ascii="Calibri" w:hAnsi="Calibri" w:cs="Calibri"/>
        </w:rPr>
        <w:t xml:space="preserve"> silver nitrate stain (Evans </w:t>
      </w:r>
      <w:r w:rsidRPr="00E60637">
        <w:rPr>
          <w:rFonts w:ascii="Calibri" w:hAnsi="Calibri" w:cs="Calibri"/>
          <w:i/>
          <w:iCs/>
        </w:rPr>
        <w:t>et al</w:t>
      </w:r>
      <w:r w:rsidRPr="00E60637">
        <w:rPr>
          <w:rFonts w:ascii="Calibri" w:hAnsi="Calibri" w:cs="Calibri"/>
        </w:rPr>
        <w:t xml:space="preserve">, 2024). </w:t>
      </w:r>
    </w:p>
    <w:p w14:paraId="46259838" w14:textId="77777777" w:rsidR="00D20599" w:rsidRPr="00E60637" w:rsidRDefault="00D20599" w:rsidP="00D20599">
      <w:pPr>
        <w:spacing w:line="360" w:lineRule="auto"/>
        <w:jc w:val="both"/>
        <w:rPr>
          <w:rFonts w:ascii="Calibri" w:hAnsi="Calibri" w:cs="Calibri"/>
        </w:rPr>
      </w:pPr>
    </w:p>
    <w:p w14:paraId="2B4D670D" w14:textId="1F3A0B11" w:rsidR="00D20599" w:rsidRPr="00E60637" w:rsidRDefault="00D20599" w:rsidP="00D20599">
      <w:pPr>
        <w:spacing w:line="360" w:lineRule="auto"/>
        <w:jc w:val="both"/>
        <w:rPr>
          <w:rFonts w:ascii="Calibri" w:hAnsi="Calibri" w:cs="Calibri"/>
        </w:rPr>
      </w:pPr>
      <w:r w:rsidRPr="00E60637">
        <w:rPr>
          <w:rFonts w:ascii="Calibri" w:hAnsi="Calibri" w:cs="Calibri"/>
        </w:rPr>
        <w:t xml:space="preserve">In addition, mass spectroscopy can be performed to investigate the actual absorbance of </w:t>
      </w:r>
      <w:r w:rsidRPr="00E60637">
        <w:rPr>
          <w:rFonts w:ascii="Calibri" w:eastAsia="Arial" w:hAnsi="Calibri" w:cs="Calibri"/>
          <w:color w:val="000000" w:themeColor="text1"/>
        </w:rPr>
        <w:t>TGF-β inhibitors</w:t>
      </w:r>
      <w:r w:rsidRPr="00E60637">
        <w:rPr>
          <w:rFonts w:ascii="Calibri" w:hAnsi="Calibri" w:cs="Calibri"/>
        </w:rPr>
        <w:t xml:space="preserve"> in bone using snap-freeze femurs from tumour-free immunocompetent studies where two different concentrations of </w:t>
      </w:r>
      <w:r w:rsidRPr="00E60637">
        <w:rPr>
          <w:rFonts w:ascii="Calibri" w:eastAsia="Arial" w:hAnsi="Calibri" w:cs="Calibri"/>
          <w:color w:val="000000" w:themeColor="text1"/>
        </w:rPr>
        <w:t>TGF-β inhibitors</w:t>
      </w:r>
      <w:r w:rsidRPr="00E60637">
        <w:rPr>
          <w:rFonts w:ascii="Calibri" w:hAnsi="Calibri" w:cs="Calibri"/>
        </w:rPr>
        <w:t xml:space="preserve"> were used. This is important as the amount of drug detected in the samples can suggest whether the concentration used for the study is too high or too low. Samples will be crushed and ionised</w:t>
      </w:r>
      <w:r w:rsidR="00EE7866">
        <w:rPr>
          <w:rFonts w:ascii="Calibri" w:hAnsi="Calibri" w:cs="Calibri"/>
        </w:rPr>
        <w:t>,</w:t>
      </w:r>
      <w:r w:rsidRPr="00E60637">
        <w:rPr>
          <w:rFonts w:ascii="Calibri" w:hAnsi="Calibri" w:cs="Calibri"/>
        </w:rPr>
        <w:t xml:space="preserve"> where mass spectroscopy measures the mass-to-charge ratio of </w:t>
      </w:r>
      <w:r w:rsidR="00EE7866">
        <w:rPr>
          <w:rFonts w:ascii="Calibri" w:hAnsi="Calibri" w:cs="Calibri"/>
        </w:rPr>
        <w:t xml:space="preserve">the </w:t>
      </w:r>
      <w:r w:rsidRPr="00E60637">
        <w:rPr>
          <w:rFonts w:ascii="Calibri" w:hAnsi="Calibri" w:cs="Calibri"/>
        </w:rPr>
        <w:t xml:space="preserve">drug present in </w:t>
      </w:r>
      <w:r w:rsidR="00EE7866">
        <w:rPr>
          <w:rFonts w:ascii="Calibri" w:hAnsi="Calibri" w:cs="Calibri"/>
        </w:rPr>
        <w:t xml:space="preserve">the </w:t>
      </w:r>
      <w:r w:rsidRPr="00E60637">
        <w:rPr>
          <w:rFonts w:ascii="Calibri" w:hAnsi="Calibri" w:cs="Calibri"/>
        </w:rPr>
        <w:t>sample. The intensity of</w:t>
      </w:r>
      <w:r w:rsidR="00EE7866">
        <w:rPr>
          <w:rFonts w:ascii="Calibri" w:hAnsi="Calibri" w:cs="Calibri"/>
        </w:rPr>
        <w:t xml:space="preserve"> the</w:t>
      </w:r>
      <w:r w:rsidRPr="00E60637">
        <w:rPr>
          <w:rFonts w:ascii="Calibri" w:hAnsi="Calibri" w:cs="Calibri"/>
        </w:rPr>
        <w:t xml:space="preserve"> sample demonstrated by </w:t>
      </w:r>
      <w:r w:rsidR="00EE7866">
        <w:rPr>
          <w:rFonts w:ascii="Calibri" w:hAnsi="Calibri" w:cs="Calibri"/>
        </w:rPr>
        <w:t xml:space="preserve">the </w:t>
      </w:r>
      <w:r w:rsidRPr="00E60637">
        <w:rPr>
          <w:rFonts w:ascii="Calibri" w:hAnsi="Calibri" w:cs="Calibri"/>
        </w:rPr>
        <w:t xml:space="preserve">peak will indicate the relative abundance of </w:t>
      </w:r>
      <w:r w:rsidR="00EE7866">
        <w:rPr>
          <w:rFonts w:ascii="Calibri" w:hAnsi="Calibri" w:cs="Calibri"/>
        </w:rPr>
        <w:t xml:space="preserve">the </w:t>
      </w:r>
      <w:r w:rsidRPr="00E60637">
        <w:rPr>
          <w:rFonts w:ascii="Calibri" w:hAnsi="Calibri" w:cs="Calibri"/>
        </w:rPr>
        <w:t>drug in the sample (</w:t>
      </w:r>
      <w:proofErr w:type="spellStart"/>
      <w:r w:rsidRPr="00E60637">
        <w:rPr>
          <w:rFonts w:ascii="Calibri" w:hAnsi="Calibri" w:cs="Calibri"/>
        </w:rPr>
        <w:t>Olshina</w:t>
      </w:r>
      <w:proofErr w:type="spellEnd"/>
      <w:r w:rsidRPr="00E60637">
        <w:rPr>
          <w:rFonts w:ascii="Calibri" w:hAnsi="Calibri" w:cs="Calibri"/>
        </w:rPr>
        <w:t xml:space="preserve"> and Sharon, 2016). </w:t>
      </w:r>
    </w:p>
    <w:p w14:paraId="537714DE" w14:textId="77777777" w:rsidR="00D20599" w:rsidRPr="00E60637" w:rsidRDefault="00D20599" w:rsidP="00D20599">
      <w:pPr>
        <w:spacing w:line="360" w:lineRule="auto"/>
        <w:jc w:val="both"/>
        <w:rPr>
          <w:rFonts w:ascii="Calibri" w:hAnsi="Calibri" w:cs="Calibri"/>
        </w:rPr>
      </w:pPr>
    </w:p>
    <w:p w14:paraId="1A687CDD" w14:textId="6405616E" w:rsidR="00D20599" w:rsidRPr="00E60637" w:rsidRDefault="00D20599" w:rsidP="00D20599">
      <w:pPr>
        <w:spacing w:line="360" w:lineRule="auto"/>
        <w:jc w:val="both"/>
        <w:rPr>
          <w:rFonts w:ascii="Calibri" w:hAnsi="Calibri" w:cs="Calibri"/>
        </w:rPr>
      </w:pPr>
      <w:r w:rsidRPr="00E60637">
        <w:rPr>
          <w:rFonts w:ascii="Calibri" w:hAnsi="Calibri" w:cs="Calibri"/>
        </w:rPr>
        <w:t>Most importantly, bone strength and bone quality can be assessed using fixed vertebrae and tibia that ha</w:t>
      </w:r>
      <w:r w:rsidR="00EE7866">
        <w:rPr>
          <w:rFonts w:ascii="Calibri" w:hAnsi="Calibri" w:cs="Calibri"/>
        </w:rPr>
        <w:t>ve</w:t>
      </w:r>
      <w:r w:rsidRPr="00E60637">
        <w:rPr>
          <w:rFonts w:ascii="Calibri" w:hAnsi="Calibri" w:cs="Calibri"/>
        </w:rPr>
        <w:t xml:space="preserve"> not been used for bone histology from all relevant tumour-free and tumour </w:t>
      </w:r>
      <w:r w:rsidRPr="00E60637">
        <w:rPr>
          <w:rFonts w:ascii="Calibri" w:hAnsi="Calibri" w:cs="Calibri"/>
        </w:rPr>
        <w:lastRenderedPageBreak/>
        <w:t xml:space="preserve">studies. 3-point bending strength tests using </w:t>
      </w:r>
      <w:r w:rsidR="00EE7866">
        <w:rPr>
          <w:rFonts w:ascii="Calibri" w:hAnsi="Calibri" w:cs="Calibri"/>
        </w:rPr>
        <w:t xml:space="preserve">a </w:t>
      </w:r>
      <w:r w:rsidRPr="00E60637">
        <w:rPr>
          <w:rFonts w:ascii="Calibri" w:hAnsi="Calibri" w:cs="Calibri"/>
        </w:rPr>
        <w:t>fixed femur and compression tests using fixed vertebrae can assess the maximum load to break the bones. These results are important as they will demonstrate the bone strength of treated mice compared to vehicle (</w:t>
      </w:r>
      <w:proofErr w:type="spellStart"/>
      <w:r w:rsidRPr="00E60637">
        <w:rPr>
          <w:rFonts w:ascii="Calibri" w:hAnsi="Calibri" w:cs="Calibri"/>
        </w:rPr>
        <w:t>Metzener</w:t>
      </w:r>
      <w:proofErr w:type="spellEnd"/>
      <w:r w:rsidRPr="00E60637">
        <w:rPr>
          <w:rFonts w:ascii="Calibri" w:hAnsi="Calibri" w:cs="Calibri"/>
          <w:i/>
          <w:iCs/>
        </w:rPr>
        <w:t xml:space="preserve"> et al</w:t>
      </w:r>
      <w:r w:rsidRPr="00E60637">
        <w:rPr>
          <w:rFonts w:ascii="Calibri" w:hAnsi="Calibri" w:cs="Calibri"/>
        </w:rPr>
        <w:t xml:space="preserve">, 2022). Using snap-freeze tibias that were not utilised for histology, </w:t>
      </w:r>
      <w:r w:rsidR="00EE7866">
        <w:rPr>
          <w:rFonts w:ascii="Calibri" w:hAnsi="Calibri" w:cs="Calibri"/>
        </w:rPr>
        <w:t>R</w:t>
      </w:r>
      <w:r w:rsidRPr="00E60637">
        <w:rPr>
          <w:rFonts w:ascii="Calibri" w:hAnsi="Calibri" w:cs="Calibri"/>
        </w:rPr>
        <w:t xml:space="preserve">aman spectroscopy can be performed to understand material composition as described in Green </w:t>
      </w:r>
      <w:r w:rsidRPr="00E60637">
        <w:rPr>
          <w:rFonts w:ascii="Calibri" w:hAnsi="Calibri" w:cs="Calibri"/>
          <w:i/>
          <w:iCs/>
        </w:rPr>
        <w:t>et al</w:t>
      </w:r>
      <w:r w:rsidRPr="00E60637">
        <w:rPr>
          <w:rFonts w:ascii="Calibri" w:hAnsi="Calibri" w:cs="Calibri"/>
        </w:rPr>
        <w:t xml:space="preserve">, 2019. The </w:t>
      </w:r>
      <w:r w:rsidR="00EE7866">
        <w:rPr>
          <w:rFonts w:ascii="Calibri" w:hAnsi="Calibri" w:cs="Calibri"/>
        </w:rPr>
        <w:t>R</w:t>
      </w:r>
      <w:r w:rsidRPr="00E60637">
        <w:rPr>
          <w:rFonts w:ascii="Calibri" w:hAnsi="Calibri" w:cs="Calibri"/>
        </w:rPr>
        <w:t>aman spectrum provides information</w:t>
      </w:r>
      <w:r w:rsidR="00EE7866">
        <w:rPr>
          <w:rFonts w:ascii="Calibri" w:hAnsi="Calibri" w:cs="Calibri"/>
        </w:rPr>
        <w:t>,</w:t>
      </w:r>
      <w:r w:rsidRPr="00E60637">
        <w:rPr>
          <w:rFonts w:ascii="Calibri" w:hAnsi="Calibri" w:cs="Calibri"/>
        </w:rPr>
        <w:t xml:space="preserve"> including bone mineral crystallinity that is related to bone strength, matrix collagen components including carbonate to phosphate ratio on matrix maturity</w:t>
      </w:r>
      <w:r w:rsidR="00EE7866">
        <w:rPr>
          <w:rFonts w:ascii="Calibri" w:hAnsi="Calibri" w:cs="Calibri"/>
        </w:rPr>
        <w:t>,</w:t>
      </w:r>
      <w:r w:rsidRPr="00E60637">
        <w:rPr>
          <w:rFonts w:ascii="Calibri" w:hAnsi="Calibri" w:cs="Calibri"/>
        </w:rPr>
        <w:t xml:space="preserve"> and cross linkages that are formed when bone matures (Mandir and Morris, 2015). </w:t>
      </w:r>
    </w:p>
    <w:p w14:paraId="358AF98F" w14:textId="77777777" w:rsidR="00D20599" w:rsidRPr="00E60637" w:rsidRDefault="00D20599" w:rsidP="00D20599">
      <w:pPr>
        <w:spacing w:line="360" w:lineRule="auto"/>
        <w:jc w:val="both"/>
        <w:rPr>
          <w:rFonts w:ascii="Calibri" w:hAnsi="Calibri" w:cs="Calibri"/>
        </w:rPr>
      </w:pPr>
    </w:p>
    <w:p w14:paraId="2F94C388" w14:textId="77777777" w:rsidR="00D20599" w:rsidRPr="00E60637" w:rsidRDefault="00D20599" w:rsidP="00D20599">
      <w:pPr>
        <w:spacing w:line="360" w:lineRule="auto"/>
        <w:jc w:val="both"/>
        <w:rPr>
          <w:rFonts w:ascii="Calibri" w:hAnsi="Calibri" w:cs="Calibri"/>
        </w:rPr>
      </w:pPr>
      <w:r w:rsidRPr="00E60637">
        <w:rPr>
          <w:rFonts w:ascii="Calibri" w:hAnsi="Calibri" w:cs="Calibri"/>
        </w:rPr>
        <w:t>The data from this project suggests that there are additional studies that can be designed or continued.</w:t>
      </w:r>
    </w:p>
    <w:p w14:paraId="791E176A" w14:textId="669FD5EF" w:rsidR="00D20599" w:rsidRPr="00E60637" w:rsidRDefault="00D20599" w:rsidP="00D20599">
      <w:pPr>
        <w:spacing w:line="360" w:lineRule="auto"/>
        <w:jc w:val="both"/>
        <w:rPr>
          <w:rFonts w:ascii="Calibri" w:hAnsi="Calibri" w:cs="Calibri"/>
        </w:rPr>
      </w:pPr>
      <w:r w:rsidRPr="00E60637">
        <w:rPr>
          <w:rFonts w:ascii="Calibri" w:hAnsi="Calibri" w:cs="Calibri"/>
        </w:rPr>
        <w:t xml:space="preserve">Firstly, </w:t>
      </w:r>
      <w:r w:rsidR="00EE7866">
        <w:rPr>
          <w:rFonts w:ascii="Calibri" w:hAnsi="Calibri" w:cs="Calibri"/>
        </w:rPr>
        <w:t xml:space="preserve">the </w:t>
      </w:r>
      <w:r w:rsidRPr="00E60637">
        <w:rPr>
          <w:rFonts w:ascii="Calibri" w:hAnsi="Calibri" w:cs="Calibri"/>
        </w:rPr>
        <w:t>study of SD-208 and Palbociclib can be repeated with alteration. Results weren’t significant enough as</w:t>
      </w:r>
      <w:r w:rsidR="00EE7866">
        <w:rPr>
          <w:rFonts w:ascii="Calibri" w:hAnsi="Calibri" w:cs="Calibri"/>
        </w:rPr>
        <w:t xml:space="preserve"> the</w:t>
      </w:r>
      <w:r w:rsidRPr="00E60637">
        <w:rPr>
          <w:rFonts w:ascii="Calibri" w:hAnsi="Calibri" w:cs="Calibri"/>
        </w:rPr>
        <w:t xml:space="preserve"> sample </w:t>
      </w:r>
      <w:r w:rsidR="00EE7866">
        <w:rPr>
          <w:rFonts w:ascii="Calibri" w:hAnsi="Calibri" w:cs="Calibri"/>
        </w:rPr>
        <w:t>size</w:t>
      </w:r>
      <w:r w:rsidR="00EE7866" w:rsidRPr="00E60637">
        <w:rPr>
          <w:rFonts w:ascii="Calibri" w:hAnsi="Calibri" w:cs="Calibri"/>
        </w:rPr>
        <w:t xml:space="preserve"> </w:t>
      </w:r>
      <w:r w:rsidRPr="00E60637">
        <w:rPr>
          <w:rFonts w:ascii="Calibri" w:hAnsi="Calibri" w:cs="Calibri"/>
        </w:rPr>
        <w:t xml:space="preserve">was too low due to tumour-take. Daily palbociclib treatment might be able to inhibit tumour growth and prevent BC cells </w:t>
      </w:r>
      <w:r w:rsidR="00EE7866">
        <w:rPr>
          <w:rFonts w:ascii="Calibri" w:hAnsi="Calibri" w:cs="Calibri"/>
        </w:rPr>
        <w:t>from being</w:t>
      </w:r>
      <w:r w:rsidRPr="00E60637">
        <w:rPr>
          <w:rFonts w:ascii="Calibri" w:hAnsi="Calibri" w:cs="Calibri"/>
        </w:rPr>
        <w:t xml:space="preserve"> insensitive to Palbociclib. Daily treatment could potentially induce</w:t>
      </w:r>
      <w:r w:rsidR="00EE7866">
        <w:rPr>
          <w:rFonts w:ascii="Calibri" w:hAnsi="Calibri" w:cs="Calibri"/>
        </w:rPr>
        <w:t xml:space="preserve"> a</w:t>
      </w:r>
      <w:r w:rsidRPr="00E60637">
        <w:rPr>
          <w:rFonts w:ascii="Calibri" w:hAnsi="Calibri" w:cs="Calibri"/>
        </w:rPr>
        <w:t xml:space="preserve"> low-tumour phase where tumour growth is halted, which would allow repair of the bone by SD-208 compared to 5</w:t>
      </w:r>
      <w:r w:rsidR="00EE7866">
        <w:rPr>
          <w:rFonts w:ascii="Calibri" w:hAnsi="Calibri" w:cs="Calibri"/>
        </w:rPr>
        <w:t>-</w:t>
      </w:r>
      <w:r w:rsidRPr="00E60637">
        <w:rPr>
          <w:rFonts w:ascii="Calibri" w:hAnsi="Calibri" w:cs="Calibri"/>
        </w:rPr>
        <w:t>day treatment</w:t>
      </w:r>
      <w:r w:rsidR="00EE7866">
        <w:rPr>
          <w:rFonts w:ascii="Calibri" w:hAnsi="Calibri" w:cs="Calibri"/>
        </w:rPr>
        <w:t>,</w:t>
      </w:r>
      <w:r w:rsidRPr="00E60637">
        <w:rPr>
          <w:rFonts w:ascii="Calibri" w:hAnsi="Calibri" w:cs="Calibri"/>
        </w:rPr>
        <w:t xml:space="preserve"> where tumour growth is only slowed down. </w:t>
      </w:r>
    </w:p>
    <w:p w14:paraId="127523A3" w14:textId="37D17C43" w:rsidR="00D20599" w:rsidRPr="00E60637" w:rsidRDefault="00D20599" w:rsidP="00D20599">
      <w:pPr>
        <w:spacing w:line="360" w:lineRule="auto"/>
        <w:jc w:val="both"/>
        <w:rPr>
          <w:rFonts w:ascii="Calibri" w:hAnsi="Calibri" w:cs="Calibri"/>
        </w:rPr>
      </w:pPr>
      <w:r w:rsidRPr="00E60637">
        <w:rPr>
          <w:rFonts w:ascii="Calibri" w:hAnsi="Calibri" w:cs="Calibri"/>
        </w:rPr>
        <w:t>In addition, the effect of losartan in combination with palbociclib in breast cancer bone metastases remain</w:t>
      </w:r>
      <w:r w:rsidR="00EE7866">
        <w:rPr>
          <w:rFonts w:ascii="Calibri" w:hAnsi="Calibri" w:cs="Calibri"/>
        </w:rPr>
        <w:t>s</w:t>
      </w:r>
      <w:r w:rsidRPr="00E60637">
        <w:rPr>
          <w:rFonts w:ascii="Calibri" w:hAnsi="Calibri" w:cs="Calibri"/>
        </w:rPr>
        <w:t xml:space="preserve"> to be determined. There is </w:t>
      </w:r>
      <w:r w:rsidR="00EE7866">
        <w:rPr>
          <w:rFonts w:ascii="Calibri" w:hAnsi="Calibri" w:cs="Calibri"/>
        </w:rPr>
        <w:t xml:space="preserve">a </w:t>
      </w:r>
      <w:r w:rsidRPr="00E60637">
        <w:rPr>
          <w:rFonts w:ascii="Calibri" w:hAnsi="Calibri" w:cs="Calibri"/>
        </w:rPr>
        <w:t xml:space="preserve">possibility that losartan might cause a synergistic effect in limiting lytic lesions as losartan has been demonstrated to increase the efficacy of chemotherapies (Zhao </w:t>
      </w:r>
      <w:r w:rsidRPr="00E60637">
        <w:rPr>
          <w:rFonts w:ascii="Calibri" w:hAnsi="Calibri" w:cs="Calibri"/>
          <w:i/>
          <w:iCs/>
        </w:rPr>
        <w:t>et al</w:t>
      </w:r>
      <w:r w:rsidRPr="00E60637">
        <w:rPr>
          <w:rFonts w:ascii="Calibri" w:hAnsi="Calibri" w:cs="Calibri"/>
        </w:rPr>
        <w:t xml:space="preserve">, 2019). Moreover, losartan </w:t>
      </w:r>
      <w:r w:rsidR="00071F1F">
        <w:rPr>
          <w:rFonts w:ascii="Calibri" w:hAnsi="Calibri" w:cs="Calibri"/>
        </w:rPr>
        <w:t>can</w:t>
      </w:r>
      <w:r w:rsidRPr="00E60637">
        <w:rPr>
          <w:rFonts w:ascii="Calibri" w:hAnsi="Calibri" w:cs="Calibri"/>
        </w:rPr>
        <w:t xml:space="preserve"> be used in combination with SD-208 and Palbociclib, as it inhibits a broader pathway than SD-208. However, the limitation is that mice may receive excess amount of orally, an alternative administration route might have to be identified. </w:t>
      </w:r>
    </w:p>
    <w:p w14:paraId="32E4EDDF" w14:textId="77777777" w:rsidR="00D20599" w:rsidRPr="00E60637" w:rsidRDefault="00D20599" w:rsidP="00D20599">
      <w:pPr>
        <w:spacing w:line="360" w:lineRule="auto"/>
        <w:jc w:val="both"/>
        <w:rPr>
          <w:rFonts w:ascii="Calibri" w:hAnsi="Calibri" w:cs="Calibri"/>
        </w:rPr>
      </w:pPr>
    </w:p>
    <w:p w14:paraId="13864CB2" w14:textId="6C72B767" w:rsidR="00D20599" w:rsidRPr="00E60637" w:rsidRDefault="00D20599" w:rsidP="00D20599">
      <w:pPr>
        <w:spacing w:line="360" w:lineRule="auto"/>
        <w:jc w:val="both"/>
        <w:rPr>
          <w:rFonts w:ascii="Calibri" w:hAnsi="Calibri" w:cs="Calibri"/>
        </w:rPr>
      </w:pPr>
      <w:r w:rsidRPr="00E60637">
        <w:rPr>
          <w:rFonts w:ascii="Calibri" w:hAnsi="Calibri" w:cs="Calibri"/>
        </w:rPr>
        <w:t xml:space="preserve">Since SD-208 combined with palbociclib did not demonstrate complete repair of the tibiae, the optimal treatment might to have the addition of bisphosphonate zoledronic acid (ZOL). ZOL is effective in inhibiting osteoclast activity by perturbing post-translational modification of small </w:t>
      </w:r>
      <w:proofErr w:type="spellStart"/>
      <w:r w:rsidRPr="00E60637">
        <w:rPr>
          <w:rFonts w:ascii="Calibri" w:hAnsi="Calibri" w:cs="Calibri"/>
        </w:rPr>
        <w:t>signaling</w:t>
      </w:r>
      <w:proofErr w:type="spellEnd"/>
      <w:r w:rsidRPr="00E60637">
        <w:rPr>
          <w:rFonts w:ascii="Calibri" w:hAnsi="Calibri" w:cs="Calibri"/>
        </w:rPr>
        <w:t xml:space="preserve"> </w:t>
      </w:r>
      <w:r w:rsidRPr="00E60637">
        <w:rPr>
          <w:rFonts w:ascii="Calibri" w:hAnsi="Calibri" w:cs="Calibri"/>
          <w:color w:val="040C28"/>
        </w:rPr>
        <w:t>Guanosine-5'-triphosphate</w:t>
      </w:r>
      <w:r w:rsidRPr="00E60637">
        <w:rPr>
          <w:rFonts w:ascii="Calibri" w:hAnsi="Calibri" w:cs="Calibri"/>
        </w:rPr>
        <w:t xml:space="preserve"> (GTP)</w:t>
      </w:r>
      <w:r w:rsidR="00071F1F">
        <w:rPr>
          <w:rFonts w:ascii="Calibri" w:hAnsi="Calibri" w:cs="Calibri"/>
        </w:rPr>
        <w:t>,</w:t>
      </w:r>
      <w:r w:rsidRPr="00E60637">
        <w:rPr>
          <w:rFonts w:ascii="Calibri" w:hAnsi="Calibri" w:cs="Calibri"/>
        </w:rPr>
        <w:t xml:space="preserve"> </w:t>
      </w:r>
      <w:r w:rsidR="00071F1F">
        <w:rPr>
          <w:rFonts w:ascii="Calibri" w:hAnsi="Calibri" w:cs="Calibri"/>
        </w:rPr>
        <w:t>which</w:t>
      </w:r>
      <w:r w:rsidR="00071F1F" w:rsidRPr="00E60637">
        <w:rPr>
          <w:rFonts w:ascii="Calibri" w:hAnsi="Calibri" w:cs="Calibri"/>
        </w:rPr>
        <w:t xml:space="preserve"> </w:t>
      </w:r>
      <w:r w:rsidRPr="00E60637">
        <w:rPr>
          <w:rFonts w:ascii="Calibri" w:hAnsi="Calibri" w:cs="Calibri"/>
        </w:rPr>
        <w:t>are essential for osteoclast cell function. This slows down the rate of loss of bone density (</w:t>
      </w:r>
      <w:r w:rsidRPr="00E60637">
        <w:rPr>
          <w:rFonts w:ascii="Calibri" w:eastAsia="宋体" w:hAnsi="Calibri" w:cs="Calibri"/>
          <w:color w:val="000000" w:themeColor="text1"/>
        </w:rPr>
        <w:t>Drake, Clarke</w:t>
      </w:r>
      <w:r w:rsidR="00071F1F">
        <w:rPr>
          <w:rFonts w:ascii="Calibri" w:eastAsia="宋体" w:hAnsi="Calibri" w:cs="Calibri"/>
          <w:color w:val="000000" w:themeColor="text1"/>
        </w:rPr>
        <w:t>,</w:t>
      </w:r>
      <w:r w:rsidRPr="00E60637">
        <w:rPr>
          <w:rFonts w:ascii="Calibri" w:eastAsia="宋体" w:hAnsi="Calibri" w:cs="Calibri"/>
          <w:color w:val="000000" w:themeColor="text1"/>
        </w:rPr>
        <w:t xml:space="preserve"> and Khosla, 2008</w:t>
      </w:r>
      <w:r w:rsidRPr="00E60637">
        <w:rPr>
          <w:rFonts w:ascii="Calibri" w:hAnsi="Calibri" w:cs="Calibri"/>
        </w:rPr>
        <w:t>). In the model of myeloma bone metastases, ZOL in combination with anti-</w:t>
      </w:r>
      <w:r w:rsidRPr="00E60637">
        <w:rPr>
          <w:rFonts w:ascii="Calibri" w:eastAsia="Arial" w:hAnsi="Calibri" w:cs="Calibri"/>
          <w:color w:val="000000" w:themeColor="text1"/>
        </w:rPr>
        <w:t xml:space="preserve">TGF-β antibody (1D11) was able to repair osteolytic bone lesions and increase trabecular % BV/TV. 1D11 in </w:t>
      </w:r>
      <w:r w:rsidRPr="00E60637">
        <w:rPr>
          <w:rFonts w:ascii="Calibri" w:eastAsia="Arial" w:hAnsi="Calibri" w:cs="Calibri"/>
          <w:color w:val="000000" w:themeColor="text1"/>
        </w:rPr>
        <w:lastRenderedPageBreak/>
        <w:t xml:space="preserve">combination with ZOL was more effective in repairing bone lesions than ZOL alone, suggesting that ZOL might be more effective when </w:t>
      </w:r>
      <w:r w:rsidR="00071F1F">
        <w:rPr>
          <w:rFonts w:ascii="Calibri" w:eastAsia="Arial" w:hAnsi="Calibri" w:cs="Calibri"/>
          <w:color w:val="000000" w:themeColor="text1"/>
        </w:rPr>
        <w:t xml:space="preserve">used </w:t>
      </w:r>
      <w:r w:rsidRPr="00E60637">
        <w:rPr>
          <w:rFonts w:ascii="Calibri" w:eastAsia="Arial" w:hAnsi="Calibri" w:cs="Calibri"/>
          <w:color w:val="000000" w:themeColor="text1"/>
        </w:rPr>
        <w:t>in combination (</w:t>
      </w:r>
      <w:proofErr w:type="spellStart"/>
      <w:r w:rsidRPr="00E60637">
        <w:rPr>
          <w:rFonts w:ascii="Calibri" w:eastAsia="Arial" w:hAnsi="Calibri" w:cs="Calibri"/>
          <w:color w:val="000000" w:themeColor="text1"/>
        </w:rPr>
        <w:t>Patoun-hough</w:t>
      </w:r>
      <w:proofErr w:type="spellEnd"/>
      <w:r w:rsidRPr="00E60637">
        <w:rPr>
          <w:rFonts w:ascii="Calibri" w:eastAsia="Arial" w:hAnsi="Calibri" w:cs="Calibri"/>
          <w:color w:val="000000" w:themeColor="text1"/>
        </w:rPr>
        <w:t xml:space="preserve"> </w:t>
      </w:r>
      <w:r w:rsidRPr="00E60637">
        <w:rPr>
          <w:rFonts w:ascii="Calibri" w:eastAsia="Arial" w:hAnsi="Calibri" w:cs="Calibri"/>
          <w:i/>
          <w:iCs/>
          <w:color w:val="000000" w:themeColor="text1"/>
        </w:rPr>
        <w:t>et al</w:t>
      </w:r>
      <w:r w:rsidRPr="00E60637">
        <w:rPr>
          <w:rFonts w:ascii="Calibri" w:eastAsia="Arial" w:hAnsi="Calibri" w:cs="Calibri"/>
          <w:color w:val="000000" w:themeColor="text1"/>
        </w:rPr>
        <w:t xml:space="preserve">, 2019). In the model of breast cancer bone metastases, </w:t>
      </w:r>
      <w:r w:rsidRPr="00E60637">
        <w:rPr>
          <w:rFonts w:ascii="Calibri" w:hAnsi="Calibri" w:cs="Calibri"/>
        </w:rPr>
        <w:t xml:space="preserve">each drug will be responsible for individual pathways which would potentially optimise in limiting or repairing lesions induced in the combination treatment- Palbociclib inhibits tumour growth, ZOL inhibits osteoclast bone resorption, </w:t>
      </w:r>
      <w:r w:rsidRPr="00E60637">
        <w:rPr>
          <w:rFonts w:ascii="Calibri" w:eastAsia="Arial" w:hAnsi="Calibri" w:cs="Calibri"/>
          <w:color w:val="000000" w:themeColor="text1"/>
        </w:rPr>
        <w:t xml:space="preserve">TGF-β </w:t>
      </w:r>
      <w:r w:rsidR="00071F1F">
        <w:rPr>
          <w:rFonts w:ascii="Calibri" w:eastAsia="Arial" w:hAnsi="Calibri" w:cs="Calibri"/>
          <w:color w:val="000000" w:themeColor="text1"/>
        </w:rPr>
        <w:t xml:space="preserve">inhibitors </w:t>
      </w:r>
      <w:r w:rsidRPr="00E60637">
        <w:rPr>
          <w:rFonts w:ascii="Calibri" w:eastAsia="Arial" w:hAnsi="Calibri" w:cs="Calibri"/>
          <w:color w:val="000000" w:themeColor="text1"/>
        </w:rPr>
        <w:t xml:space="preserve">promote osteoblast bone formation. </w:t>
      </w:r>
      <w:r w:rsidRPr="00E60637">
        <w:rPr>
          <w:rFonts w:ascii="Calibri" w:hAnsi="Calibri" w:cs="Calibri"/>
        </w:rPr>
        <w:t xml:space="preserve">In addition, ZOL is injected intravenously, a different administration to </w:t>
      </w:r>
      <w:r w:rsidRPr="00E60637">
        <w:rPr>
          <w:rFonts w:ascii="Calibri" w:eastAsia="Arial" w:hAnsi="Calibri" w:cs="Calibri"/>
          <w:color w:val="000000" w:themeColor="text1"/>
        </w:rPr>
        <w:t>TGF-β inhibitors</w:t>
      </w:r>
      <w:r w:rsidRPr="00E60637">
        <w:rPr>
          <w:rFonts w:ascii="Calibri" w:hAnsi="Calibri" w:cs="Calibri"/>
        </w:rPr>
        <w:t xml:space="preserve"> and </w:t>
      </w:r>
      <w:r w:rsidR="00071F1F" w:rsidRPr="00E60637">
        <w:rPr>
          <w:rFonts w:ascii="Calibri" w:hAnsi="Calibri" w:cs="Calibri"/>
        </w:rPr>
        <w:t>palbociclib</w:t>
      </w:r>
      <w:r w:rsidR="00071F1F">
        <w:rPr>
          <w:rFonts w:ascii="Calibri" w:hAnsi="Calibri" w:cs="Calibri"/>
        </w:rPr>
        <w:t>,</w:t>
      </w:r>
      <w:r w:rsidRPr="00E60637">
        <w:rPr>
          <w:rFonts w:ascii="Calibri" w:hAnsi="Calibri" w:cs="Calibri"/>
        </w:rPr>
        <w:t xml:space="preserve"> and can avoid excess oral dosing in mice. </w:t>
      </w:r>
    </w:p>
    <w:p w14:paraId="2239037C" w14:textId="77777777" w:rsidR="00D20599" w:rsidRPr="00E60637" w:rsidRDefault="00D20599" w:rsidP="00D20599">
      <w:pPr>
        <w:spacing w:line="360" w:lineRule="auto"/>
        <w:jc w:val="both"/>
        <w:rPr>
          <w:rFonts w:ascii="Calibri" w:hAnsi="Calibri" w:cs="Calibri"/>
          <w:b/>
          <w:bCs/>
        </w:rPr>
      </w:pPr>
    </w:p>
    <w:p w14:paraId="00477615" w14:textId="081DA131" w:rsidR="00D20599" w:rsidRPr="00E60637" w:rsidRDefault="00D20599" w:rsidP="00D20599">
      <w:pPr>
        <w:spacing w:line="360" w:lineRule="auto"/>
        <w:jc w:val="both"/>
        <w:rPr>
          <w:rFonts w:ascii="Calibri" w:eastAsia="Arial" w:hAnsi="Calibri" w:cs="Calibri"/>
          <w:color w:val="000000" w:themeColor="text1"/>
          <w:lang w:val="en-US"/>
        </w:rPr>
      </w:pPr>
      <w:r w:rsidRPr="00E60637">
        <w:rPr>
          <w:rFonts w:ascii="Calibri" w:hAnsi="Calibri" w:cs="Calibri"/>
        </w:rPr>
        <w:t xml:space="preserve">To conclude, the data from this project suggest that </w:t>
      </w:r>
      <w:r w:rsidRPr="00E60637">
        <w:rPr>
          <w:rFonts w:ascii="Calibri" w:eastAsia="Arial" w:hAnsi="Calibri" w:cs="Calibri"/>
          <w:color w:val="000000" w:themeColor="text1"/>
        </w:rPr>
        <w:t>TGF-β plays a significant role in post-natal skeleton and breast cancer bone metastases. Inhibiting TGF-β increased bone formation in tumour-free model and slowed down tumour-induced bone loss in the model</w:t>
      </w:r>
      <w:r w:rsidR="00071F1F">
        <w:rPr>
          <w:rFonts w:ascii="Calibri" w:eastAsia="Arial" w:hAnsi="Calibri" w:cs="Calibri"/>
          <w:color w:val="000000" w:themeColor="text1"/>
        </w:rPr>
        <w:t>s</w:t>
      </w:r>
      <w:r w:rsidRPr="00E60637">
        <w:rPr>
          <w:rFonts w:ascii="Calibri" w:eastAsia="Arial" w:hAnsi="Calibri" w:cs="Calibri"/>
          <w:color w:val="000000" w:themeColor="text1"/>
        </w:rPr>
        <w:t xml:space="preserve"> of breast cancer bone metastases following treatment with losartan or SD-208. Moreover, this study demonstrates that breast cancer-induced bone disease can be mitigated using bone anabolic agents that inhibit TGF-β. </w:t>
      </w:r>
    </w:p>
    <w:p w14:paraId="42F46E7D" w14:textId="766ADA9C" w:rsidR="00D20599" w:rsidRDefault="00D20599" w:rsidP="00D20599">
      <w:pPr>
        <w:rPr>
          <w:rFonts w:ascii="Calibri" w:hAnsi="Calibri" w:cs="Calibri"/>
          <w:color w:val="212121"/>
          <w:shd w:val="clear" w:color="auto" w:fill="FFFFFF"/>
        </w:rPr>
      </w:pPr>
    </w:p>
    <w:p w14:paraId="08A67F35" w14:textId="51045606" w:rsidR="00D20599" w:rsidRPr="00A04F8F" w:rsidRDefault="00D20599" w:rsidP="00D20599">
      <w:pPr>
        <w:rPr>
          <w:rFonts w:ascii="Calibri" w:hAnsi="Calibri" w:cs="Calibri"/>
          <w:color w:val="212121"/>
          <w:shd w:val="clear" w:color="auto" w:fill="FFFFFF"/>
        </w:rPr>
      </w:pPr>
      <w:r>
        <w:rPr>
          <w:rFonts w:ascii="Calibri" w:hAnsi="Calibri" w:cs="Calibri"/>
          <w:color w:val="212121"/>
          <w:shd w:val="clear" w:color="auto" w:fill="FFFFFF"/>
        </w:rPr>
        <w:br w:type="page"/>
      </w:r>
    </w:p>
    <w:p w14:paraId="6B0EA309" w14:textId="06FE0859" w:rsidR="00FA63C5" w:rsidRPr="00FA63C5" w:rsidRDefault="004D4F6D" w:rsidP="00222A6A">
      <w:pPr>
        <w:jc w:val="both"/>
        <w:rPr>
          <w:rFonts w:ascii="Calibri" w:hAnsi="Calibri" w:cs="Calibri"/>
          <w:b/>
          <w:bCs/>
        </w:rPr>
      </w:pPr>
      <w:r w:rsidRPr="00FA63C5">
        <w:rPr>
          <w:b/>
          <w:bCs/>
          <w:sz w:val="28"/>
          <w:szCs w:val="28"/>
        </w:rPr>
        <w:lastRenderedPageBreak/>
        <w:t>Reference</w:t>
      </w:r>
    </w:p>
    <w:p w14:paraId="6D7A307A"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Abdolahi</w:t>
      </w:r>
      <w:proofErr w:type="spellEnd"/>
      <w:r w:rsidRPr="00FA63C5">
        <w:rPr>
          <w:rFonts w:ascii="Calibri" w:hAnsi="Calibri" w:cs="Calibri"/>
          <w:color w:val="212121"/>
          <w:shd w:val="clear" w:color="auto" w:fill="FFFFFF"/>
        </w:rPr>
        <w:t xml:space="preserve">, S., </w:t>
      </w:r>
      <w:proofErr w:type="spellStart"/>
      <w:r w:rsidRPr="00FA63C5">
        <w:rPr>
          <w:rFonts w:ascii="Calibri" w:hAnsi="Calibri" w:cs="Calibri"/>
          <w:color w:val="212121"/>
          <w:shd w:val="clear" w:color="auto" w:fill="FFFFFF"/>
        </w:rPr>
        <w:t>Ghazvinian</w:t>
      </w:r>
      <w:proofErr w:type="spellEnd"/>
      <w:r w:rsidRPr="00FA63C5">
        <w:rPr>
          <w:rFonts w:ascii="Calibri" w:hAnsi="Calibri" w:cs="Calibri"/>
          <w:color w:val="212121"/>
          <w:shd w:val="clear" w:color="auto" w:fill="FFFFFF"/>
        </w:rPr>
        <w:t xml:space="preserve">, Z., </w:t>
      </w:r>
      <w:proofErr w:type="spellStart"/>
      <w:r w:rsidRPr="00FA63C5">
        <w:rPr>
          <w:rFonts w:ascii="Calibri" w:hAnsi="Calibri" w:cs="Calibri"/>
          <w:color w:val="212121"/>
          <w:shd w:val="clear" w:color="auto" w:fill="FFFFFF"/>
        </w:rPr>
        <w:t>Muhammadnejad</w:t>
      </w:r>
      <w:proofErr w:type="spellEnd"/>
      <w:r w:rsidRPr="00FA63C5">
        <w:rPr>
          <w:rFonts w:ascii="Calibri" w:hAnsi="Calibri" w:cs="Calibri"/>
          <w:color w:val="212121"/>
          <w:shd w:val="clear" w:color="auto" w:fill="FFFFFF"/>
        </w:rPr>
        <w:t xml:space="preserve">, S., Saleh, M., </w:t>
      </w:r>
      <w:proofErr w:type="spellStart"/>
      <w:r w:rsidRPr="00FA63C5">
        <w:rPr>
          <w:rFonts w:ascii="Calibri" w:hAnsi="Calibri" w:cs="Calibri"/>
          <w:color w:val="212121"/>
          <w:shd w:val="clear" w:color="auto" w:fill="FFFFFF"/>
        </w:rPr>
        <w:t>Asadzadeh</w:t>
      </w:r>
      <w:proofErr w:type="spellEnd"/>
      <w:r w:rsidRPr="00FA63C5">
        <w:rPr>
          <w:rFonts w:ascii="Calibri" w:hAnsi="Calibri" w:cs="Calibri"/>
          <w:color w:val="212121"/>
          <w:shd w:val="clear" w:color="auto" w:fill="FFFFFF"/>
        </w:rPr>
        <w:t xml:space="preserve"> </w:t>
      </w:r>
      <w:proofErr w:type="spellStart"/>
      <w:r w:rsidRPr="00FA63C5">
        <w:rPr>
          <w:rFonts w:ascii="Calibri" w:hAnsi="Calibri" w:cs="Calibri"/>
          <w:color w:val="212121"/>
          <w:shd w:val="clear" w:color="auto" w:fill="FFFFFF"/>
        </w:rPr>
        <w:t>Aghdaei</w:t>
      </w:r>
      <w:proofErr w:type="spellEnd"/>
      <w:r w:rsidRPr="00FA63C5">
        <w:rPr>
          <w:rFonts w:ascii="Calibri" w:hAnsi="Calibri" w:cs="Calibri"/>
          <w:color w:val="212121"/>
          <w:shd w:val="clear" w:color="auto" w:fill="FFFFFF"/>
        </w:rPr>
        <w:t xml:space="preserve">, H., &amp; </w:t>
      </w:r>
      <w:proofErr w:type="spellStart"/>
      <w:r w:rsidRPr="00FA63C5">
        <w:rPr>
          <w:rFonts w:ascii="Calibri" w:hAnsi="Calibri" w:cs="Calibri"/>
          <w:color w:val="212121"/>
          <w:shd w:val="clear" w:color="auto" w:fill="FFFFFF"/>
        </w:rPr>
        <w:t>Baghaei</w:t>
      </w:r>
      <w:proofErr w:type="spellEnd"/>
      <w:r w:rsidRPr="00FA63C5">
        <w:rPr>
          <w:rFonts w:ascii="Calibri" w:hAnsi="Calibri" w:cs="Calibri"/>
          <w:color w:val="212121"/>
          <w:shd w:val="clear" w:color="auto" w:fill="FFFFFF"/>
        </w:rPr>
        <w:t>, K. (2022). Patient-derived xenograft (PDX) models, applications and challenges in cancer research. </w:t>
      </w:r>
      <w:r w:rsidRPr="00FA63C5">
        <w:rPr>
          <w:rFonts w:ascii="Calibri" w:hAnsi="Calibri" w:cs="Calibri"/>
          <w:i/>
          <w:iCs/>
          <w:color w:val="212121"/>
          <w:shd w:val="clear" w:color="auto" w:fill="FFFFFF"/>
        </w:rPr>
        <w:t>Journal of translational medicine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20</w:t>
      </w:r>
      <w:r w:rsidRPr="00FA63C5">
        <w:rPr>
          <w:rFonts w:ascii="Calibri" w:hAnsi="Calibri" w:cs="Calibri"/>
          <w:color w:val="212121"/>
          <w:shd w:val="clear" w:color="auto" w:fill="FFFFFF"/>
        </w:rPr>
        <w:t>(1), 206</w:t>
      </w:r>
    </w:p>
    <w:p w14:paraId="230AA601" w14:textId="77777777" w:rsidR="00652231" w:rsidRPr="00FA63C5" w:rsidRDefault="00652231" w:rsidP="00222A6A">
      <w:pPr>
        <w:jc w:val="both"/>
        <w:rPr>
          <w:rFonts w:ascii="Calibri" w:hAnsi="Calibri" w:cs="Calibri"/>
          <w:color w:val="212121"/>
          <w:shd w:val="clear" w:color="auto" w:fill="FFFFFF"/>
        </w:rPr>
      </w:pPr>
    </w:p>
    <w:p w14:paraId="03A2B408"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Abdullah, C. S., Alam, S., Aishwarya, R., </w:t>
      </w:r>
      <w:proofErr w:type="spellStart"/>
      <w:r w:rsidRPr="00FA63C5">
        <w:rPr>
          <w:rFonts w:ascii="Calibri" w:hAnsi="Calibri" w:cs="Calibri"/>
          <w:color w:val="212121"/>
          <w:shd w:val="clear" w:color="auto" w:fill="FFFFFF"/>
        </w:rPr>
        <w:t>Miriyala</w:t>
      </w:r>
      <w:proofErr w:type="spellEnd"/>
      <w:r w:rsidRPr="00FA63C5">
        <w:rPr>
          <w:rFonts w:ascii="Calibri" w:hAnsi="Calibri" w:cs="Calibri"/>
          <w:color w:val="212121"/>
          <w:shd w:val="clear" w:color="auto" w:fill="FFFFFF"/>
        </w:rPr>
        <w:t xml:space="preserve">, S., Bhuiyan, M. A. N., </w:t>
      </w:r>
      <w:proofErr w:type="spellStart"/>
      <w:r w:rsidRPr="00FA63C5">
        <w:rPr>
          <w:rFonts w:ascii="Calibri" w:hAnsi="Calibri" w:cs="Calibri"/>
          <w:color w:val="212121"/>
          <w:shd w:val="clear" w:color="auto" w:fill="FFFFFF"/>
        </w:rPr>
        <w:t>Panchatcharam</w:t>
      </w:r>
      <w:proofErr w:type="spellEnd"/>
      <w:r w:rsidRPr="00FA63C5">
        <w:rPr>
          <w:rFonts w:ascii="Calibri" w:hAnsi="Calibri" w:cs="Calibri"/>
          <w:color w:val="212121"/>
          <w:shd w:val="clear" w:color="auto" w:fill="FFFFFF"/>
        </w:rPr>
        <w:t xml:space="preserve">, M., Pattillo, C. B., Orr, A. W., </w:t>
      </w:r>
      <w:proofErr w:type="spellStart"/>
      <w:r w:rsidRPr="00FA63C5">
        <w:rPr>
          <w:rFonts w:ascii="Calibri" w:hAnsi="Calibri" w:cs="Calibri"/>
          <w:color w:val="212121"/>
          <w:shd w:val="clear" w:color="auto" w:fill="FFFFFF"/>
        </w:rPr>
        <w:t>Sadoshima</w:t>
      </w:r>
      <w:proofErr w:type="spellEnd"/>
      <w:r w:rsidRPr="00FA63C5">
        <w:rPr>
          <w:rFonts w:ascii="Calibri" w:hAnsi="Calibri" w:cs="Calibri"/>
          <w:color w:val="212121"/>
          <w:shd w:val="clear" w:color="auto" w:fill="FFFFFF"/>
        </w:rPr>
        <w:t>, J., Hill, J. A., &amp; Bhuiyan, M. S. (2019). Doxorubicin-induced cardiomyopathy associated with inhibition of autophagic degradation process and defects in mitochondrial respiration. </w:t>
      </w:r>
      <w:r w:rsidRPr="00FA63C5">
        <w:rPr>
          <w:rFonts w:ascii="Calibri" w:hAnsi="Calibri" w:cs="Calibri"/>
          <w:i/>
          <w:iCs/>
          <w:color w:val="212121"/>
          <w:shd w:val="clear" w:color="auto" w:fill="FFFFFF"/>
        </w:rPr>
        <w:t>Scientific reports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9</w:t>
      </w:r>
      <w:r w:rsidRPr="00FA63C5">
        <w:rPr>
          <w:rFonts w:ascii="Calibri" w:hAnsi="Calibri" w:cs="Calibri"/>
          <w:color w:val="212121"/>
          <w:shd w:val="clear" w:color="auto" w:fill="FFFFFF"/>
        </w:rPr>
        <w:t>(1), 2002.</w:t>
      </w:r>
    </w:p>
    <w:p w14:paraId="41DDEB7C" w14:textId="77777777" w:rsidR="00652231" w:rsidRPr="00FA63C5" w:rsidRDefault="00652231" w:rsidP="00222A6A">
      <w:pPr>
        <w:widowControl w:val="0"/>
        <w:jc w:val="both"/>
        <w:rPr>
          <w:rFonts w:ascii="Calibri" w:hAnsi="Calibri" w:cs="Calibri"/>
          <w:color w:val="212121"/>
          <w:shd w:val="clear" w:color="auto" w:fill="FFFFFF"/>
        </w:rPr>
      </w:pPr>
    </w:p>
    <w:p w14:paraId="13E14630"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Abnaof</w:t>
      </w:r>
      <w:proofErr w:type="spellEnd"/>
      <w:r w:rsidRPr="00FA63C5">
        <w:rPr>
          <w:rFonts w:ascii="Calibri" w:hAnsi="Calibri" w:cs="Calibri"/>
          <w:color w:val="212121"/>
          <w:shd w:val="clear" w:color="auto" w:fill="FFFFFF"/>
        </w:rPr>
        <w:t xml:space="preserve">, K., Mallela, N., </w:t>
      </w:r>
      <w:proofErr w:type="spellStart"/>
      <w:r w:rsidRPr="00FA63C5">
        <w:rPr>
          <w:rFonts w:ascii="Calibri" w:hAnsi="Calibri" w:cs="Calibri"/>
          <w:color w:val="212121"/>
          <w:shd w:val="clear" w:color="auto" w:fill="FFFFFF"/>
        </w:rPr>
        <w:t>Walenda</w:t>
      </w:r>
      <w:proofErr w:type="spellEnd"/>
      <w:r w:rsidRPr="00FA63C5">
        <w:rPr>
          <w:rFonts w:ascii="Calibri" w:hAnsi="Calibri" w:cs="Calibri"/>
          <w:color w:val="212121"/>
          <w:shd w:val="clear" w:color="auto" w:fill="FFFFFF"/>
        </w:rPr>
        <w:t xml:space="preserve">, G., </w:t>
      </w:r>
      <w:proofErr w:type="spellStart"/>
      <w:r w:rsidRPr="00FA63C5">
        <w:rPr>
          <w:rFonts w:ascii="Calibri" w:hAnsi="Calibri" w:cs="Calibri"/>
          <w:color w:val="212121"/>
          <w:shd w:val="clear" w:color="auto" w:fill="FFFFFF"/>
        </w:rPr>
        <w:t>Meurer</w:t>
      </w:r>
      <w:proofErr w:type="spellEnd"/>
      <w:r w:rsidRPr="00FA63C5">
        <w:rPr>
          <w:rFonts w:ascii="Calibri" w:hAnsi="Calibri" w:cs="Calibri"/>
          <w:color w:val="212121"/>
          <w:shd w:val="clear" w:color="auto" w:fill="FFFFFF"/>
        </w:rPr>
        <w:t xml:space="preserve">, S. K., </w:t>
      </w:r>
      <w:proofErr w:type="spellStart"/>
      <w:r w:rsidRPr="00FA63C5">
        <w:rPr>
          <w:rFonts w:ascii="Calibri" w:hAnsi="Calibri" w:cs="Calibri"/>
          <w:color w:val="212121"/>
          <w:shd w:val="clear" w:color="auto" w:fill="FFFFFF"/>
        </w:rPr>
        <w:t>Seré</w:t>
      </w:r>
      <w:proofErr w:type="spellEnd"/>
      <w:r w:rsidRPr="00FA63C5">
        <w:rPr>
          <w:rFonts w:ascii="Calibri" w:hAnsi="Calibri" w:cs="Calibri"/>
          <w:color w:val="212121"/>
          <w:shd w:val="clear" w:color="auto" w:fill="FFFFFF"/>
        </w:rPr>
        <w:t xml:space="preserve">, K., Lin, Q., </w:t>
      </w:r>
      <w:proofErr w:type="spellStart"/>
      <w:r w:rsidRPr="00FA63C5">
        <w:rPr>
          <w:rFonts w:ascii="Calibri" w:hAnsi="Calibri" w:cs="Calibri"/>
          <w:color w:val="212121"/>
          <w:shd w:val="clear" w:color="auto" w:fill="FFFFFF"/>
        </w:rPr>
        <w:t>Smeets</w:t>
      </w:r>
      <w:proofErr w:type="spellEnd"/>
      <w:r w:rsidRPr="00FA63C5">
        <w:rPr>
          <w:rFonts w:ascii="Calibri" w:hAnsi="Calibri" w:cs="Calibri"/>
          <w:color w:val="212121"/>
          <w:shd w:val="clear" w:color="auto" w:fill="FFFFFF"/>
        </w:rPr>
        <w:t xml:space="preserve">, B., Hoffmann, K., Wagner, W., </w:t>
      </w:r>
      <w:proofErr w:type="spellStart"/>
      <w:r w:rsidRPr="00FA63C5">
        <w:rPr>
          <w:rFonts w:ascii="Calibri" w:hAnsi="Calibri" w:cs="Calibri"/>
          <w:color w:val="212121"/>
          <w:shd w:val="clear" w:color="auto" w:fill="FFFFFF"/>
        </w:rPr>
        <w:t>Zenke</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Weiskirchen</w:t>
      </w:r>
      <w:proofErr w:type="spellEnd"/>
      <w:r w:rsidRPr="00FA63C5">
        <w:rPr>
          <w:rFonts w:ascii="Calibri" w:hAnsi="Calibri" w:cs="Calibri"/>
          <w:color w:val="212121"/>
          <w:shd w:val="clear" w:color="auto" w:fill="FFFFFF"/>
        </w:rPr>
        <w:t>, R., &amp; Fröhlich, H. (2014). TGF-β stimulation in human and murine cells reveals commonly affected biological processes and pathways at transcription level. </w:t>
      </w:r>
      <w:r w:rsidRPr="00FA63C5">
        <w:rPr>
          <w:rFonts w:ascii="Calibri" w:hAnsi="Calibri" w:cs="Calibri"/>
          <w:i/>
          <w:iCs/>
          <w:color w:val="212121"/>
          <w:shd w:val="clear" w:color="auto" w:fill="FFFFFF"/>
        </w:rPr>
        <w:t>BMC systems biology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8</w:t>
      </w:r>
      <w:r w:rsidRPr="00FA63C5">
        <w:rPr>
          <w:rFonts w:ascii="Calibri" w:hAnsi="Calibri" w:cs="Calibri"/>
          <w:color w:val="212121"/>
          <w:shd w:val="clear" w:color="auto" w:fill="FFFFFF"/>
        </w:rPr>
        <w:t>, 55. </w:t>
      </w:r>
    </w:p>
    <w:p w14:paraId="3F7FA4BE" w14:textId="77777777" w:rsidR="00652231" w:rsidRPr="00FA63C5" w:rsidRDefault="00652231" w:rsidP="00222A6A">
      <w:pPr>
        <w:jc w:val="both"/>
        <w:rPr>
          <w:rFonts w:ascii="Calibri" w:hAnsi="Calibri" w:cs="Calibri"/>
          <w:color w:val="212121"/>
          <w:shd w:val="clear" w:color="auto" w:fill="FFFFFF"/>
        </w:rPr>
      </w:pPr>
    </w:p>
    <w:p w14:paraId="444E6A84" w14:textId="77777777" w:rsidR="00652231" w:rsidRPr="00FA63C5"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Ahmad, M., McCarthy, M. B., &amp; </w:t>
      </w:r>
      <w:proofErr w:type="spellStart"/>
      <w:r w:rsidRPr="00FA63C5">
        <w:rPr>
          <w:rFonts w:ascii="Calibri" w:hAnsi="Calibri" w:cs="Calibri"/>
          <w:color w:val="212121"/>
          <w:shd w:val="clear" w:color="auto" w:fill="FFFFFF"/>
        </w:rPr>
        <w:t>Gronowicz</w:t>
      </w:r>
      <w:proofErr w:type="spellEnd"/>
      <w:r w:rsidRPr="00FA63C5">
        <w:rPr>
          <w:rFonts w:ascii="Calibri" w:hAnsi="Calibri" w:cs="Calibri"/>
          <w:color w:val="212121"/>
          <w:shd w:val="clear" w:color="auto" w:fill="FFFFFF"/>
        </w:rPr>
        <w:t>, G. (1999). An in vitro model for mineralization of human osteoblast-like cells on implant materials. </w:t>
      </w:r>
      <w:r w:rsidRPr="00FA63C5">
        <w:rPr>
          <w:rFonts w:ascii="Calibri" w:hAnsi="Calibri" w:cs="Calibri"/>
          <w:i/>
          <w:iCs/>
          <w:color w:val="212121"/>
          <w:shd w:val="clear" w:color="auto" w:fill="FFFFFF"/>
        </w:rPr>
        <w:t>Biomaterials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20</w:t>
      </w:r>
      <w:r w:rsidRPr="00FA63C5">
        <w:rPr>
          <w:rFonts w:ascii="Calibri" w:hAnsi="Calibri" w:cs="Calibri"/>
          <w:color w:val="212121"/>
          <w:shd w:val="clear" w:color="auto" w:fill="FFFFFF"/>
        </w:rPr>
        <w:t>(3), 211–220.</w:t>
      </w:r>
    </w:p>
    <w:p w14:paraId="0F5923F2" w14:textId="77777777" w:rsidR="00652231" w:rsidRPr="00FA63C5" w:rsidRDefault="00652231" w:rsidP="00222A6A">
      <w:pPr>
        <w:pStyle w:val="a3"/>
        <w:jc w:val="both"/>
        <w:rPr>
          <w:rFonts w:ascii="Calibri" w:hAnsi="Calibri" w:cs="Calibri"/>
          <w:color w:val="000000" w:themeColor="text1"/>
          <w:shd w:val="clear" w:color="auto" w:fill="FFFFFF"/>
        </w:rPr>
      </w:pPr>
      <w:proofErr w:type="spellStart"/>
      <w:r w:rsidRPr="00FA63C5">
        <w:rPr>
          <w:rFonts w:ascii="Calibri" w:hAnsi="Calibri" w:cs="Calibri"/>
          <w:color w:val="212121"/>
          <w:shd w:val="clear" w:color="auto" w:fill="FFFFFF"/>
        </w:rPr>
        <w:t>Allocca</w:t>
      </w:r>
      <w:proofErr w:type="spellEnd"/>
      <w:r w:rsidRPr="00FA63C5">
        <w:rPr>
          <w:rFonts w:ascii="Calibri" w:hAnsi="Calibri" w:cs="Calibri"/>
          <w:color w:val="212121"/>
          <w:shd w:val="clear" w:color="auto" w:fill="FFFFFF"/>
        </w:rPr>
        <w:t xml:space="preserve">, G., Hughes, R., Wang, N., Brown, H. K., </w:t>
      </w:r>
      <w:proofErr w:type="spellStart"/>
      <w:r w:rsidRPr="00FA63C5">
        <w:rPr>
          <w:rFonts w:ascii="Calibri" w:hAnsi="Calibri" w:cs="Calibri"/>
          <w:color w:val="212121"/>
          <w:shd w:val="clear" w:color="auto" w:fill="FFFFFF"/>
        </w:rPr>
        <w:t>Ottewell</w:t>
      </w:r>
      <w:proofErr w:type="spellEnd"/>
      <w:r w:rsidRPr="00FA63C5">
        <w:rPr>
          <w:rFonts w:ascii="Calibri" w:hAnsi="Calibri" w:cs="Calibri"/>
          <w:color w:val="212121"/>
          <w:shd w:val="clear" w:color="auto" w:fill="FFFFFF"/>
        </w:rPr>
        <w:t xml:space="preserve">, P. D., Brown, N. J., &amp; </w:t>
      </w:r>
      <w:proofErr w:type="spellStart"/>
      <w:r w:rsidRPr="00FA63C5">
        <w:rPr>
          <w:rFonts w:ascii="Calibri" w:hAnsi="Calibri" w:cs="Calibri"/>
          <w:color w:val="212121"/>
          <w:shd w:val="clear" w:color="auto" w:fill="FFFFFF"/>
        </w:rPr>
        <w:t>Holen</w:t>
      </w:r>
      <w:proofErr w:type="spellEnd"/>
      <w:r w:rsidRPr="00FA63C5">
        <w:rPr>
          <w:rFonts w:ascii="Calibri" w:hAnsi="Calibri" w:cs="Calibri"/>
          <w:color w:val="212121"/>
          <w:shd w:val="clear" w:color="auto" w:fill="FFFFFF"/>
        </w:rPr>
        <w:t>, I. (2019). The bone metastasis niche in breast cancer-potential overlap with the haematopoietic stem cell niche </w:t>
      </w:r>
      <w:r w:rsidRPr="00FA63C5">
        <w:rPr>
          <w:rFonts w:ascii="Calibri" w:hAnsi="Calibri" w:cs="Calibri"/>
          <w:i/>
          <w:iCs/>
          <w:color w:val="212121"/>
          <w:shd w:val="clear" w:color="auto" w:fill="FFFFFF"/>
        </w:rPr>
        <w:t>in vivo</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Journal of bone oncology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17</w:t>
      </w:r>
      <w:r w:rsidRPr="00FA63C5">
        <w:rPr>
          <w:rFonts w:ascii="Calibri" w:hAnsi="Calibri" w:cs="Calibri"/>
          <w:color w:val="212121"/>
          <w:shd w:val="clear" w:color="auto" w:fill="FFFFFF"/>
        </w:rPr>
        <w:t>, 100244.</w:t>
      </w:r>
    </w:p>
    <w:p w14:paraId="69C4B428" w14:textId="77777777" w:rsidR="00652231" w:rsidRDefault="00652231" w:rsidP="00222A6A">
      <w:pPr>
        <w:widowControl w:val="0"/>
        <w:ind w:right="-188"/>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Amaro, A., Angelini, G., </w:t>
      </w:r>
      <w:proofErr w:type="spellStart"/>
      <w:r w:rsidRPr="00FA63C5">
        <w:rPr>
          <w:rFonts w:ascii="Calibri" w:hAnsi="Calibri" w:cs="Calibri"/>
          <w:color w:val="212121"/>
          <w:shd w:val="clear" w:color="auto" w:fill="FFFFFF"/>
        </w:rPr>
        <w:t>Mirisola</w:t>
      </w:r>
      <w:proofErr w:type="spellEnd"/>
      <w:r w:rsidRPr="00FA63C5">
        <w:rPr>
          <w:rFonts w:ascii="Calibri" w:hAnsi="Calibri" w:cs="Calibri"/>
          <w:color w:val="212121"/>
          <w:shd w:val="clear" w:color="auto" w:fill="FFFFFF"/>
        </w:rPr>
        <w:t xml:space="preserve">, V., Esposito, A. I., </w:t>
      </w:r>
      <w:proofErr w:type="spellStart"/>
      <w:r w:rsidRPr="00FA63C5">
        <w:rPr>
          <w:rFonts w:ascii="Calibri" w:hAnsi="Calibri" w:cs="Calibri"/>
          <w:color w:val="212121"/>
          <w:shd w:val="clear" w:color="auto" w:fill="FFFFFF"/>
        </w:rPr>
        <w:t>Reverberi</w:t>
      </w:r>
      <w:proofErr w:type="spellEnd"/>
      <w:r w:rsidRPr="00FA63C5">
        <w:rPr>
          <w:rFonts w:ascii="Calibri" w:hAnsi="Calibri" w:cs="Calibri"/>
          <w:color w:val="212121"/>
          <w:shd w:val="clear" w:color="auto" w:fill="FFFFFF"/>
        </w:rPr>
        <w:t xml:space="preserve">, D., </w:t>
      </w:r>
      <w:proofErr w:type="spellStart"/>
      <w:r w:rsidRPr="00FA63C5">
        <w:rPr>
          <w:rFonts w:ascii="Calibri" w:hAnsi="Calibri" w:cs="Calibri"/>
          <w:color w:val="212121"/>
          <w:shd w:val="clear" w:color="auto" w:fill="FFFFFF"/>
        </w:rPr>
        <w:t>Matis</w:t>
      </w:r>
      <w:proofErr w:type="spellEnd"/>
      <w:r w:rsidRPr="00FA63C5">
        <w:rPr>
          <w:rFonts w:ascii="Calibri" w:hAnsi="Calibri" w:cs="Calibri"/>
          <w:color w:val="212121"/>
          <w:shd w:val="clear" w:color="auto" w:fill="FFFFFF"/>
        </w:rPr>
        <w:t xml:space="preserve">, S., Maffei, M., </w:t>
      </w:r>
      <w:proofErr w:type="spellStart"/>
      <w:r w:rsidRPr="00FA63C5">
        <w:rPr>
          <w:rFonts w:ascii="Calibri" w:hAnsi="Calibri" w:cs="Calibri"/>
          <w:color w:val="212121"/>
          <w:shd w:val="clear" w:color="auto" w:fill="FFFFFF"/>
        </w:rPr>
        <w:t>Giaretti</w:t>
      </w:r>
      <w:proofErr w:type="spellEnd"/>
      <w:r w:rsidRPr="00FA63C5">
        <w:rPr>
          <w:rFonts w:ascii="Calibri" w:hAnsi="Calibri" w:cs="Calibri"/>
          <w:color w:val="212121"/>
          <w:shd w:val="clear" w:color="auto" w:fill="FFFFFF"/>
        </w:rPr>
        <w:t xml:space="preserve">, W., </w:t>
      </w:r>
      <w:proofErr w:type="spellStart"/>
      <w:r w:rsidRPr="00FA63C5">
        <w:rPr>
          <w:rFonts w:ascii="Calibri" w:hAnsi="Calibri" w:cs="Calibri"/>
          <w:color w:val="212121"/>
          <w:shd w:val="clear" w:color="auto" w:fill="FFFFFF"/>
        </w:rPr>
        <w:t>Viale</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Gangemi</w:t>
      </w:r>
      <w:proofErr w:type="spellEnd"/>
      <w:r w:rsidRPr="00FA63C5">
        <w:rPr>
          <w:rFonts w:ascii="Calibri" w:hAnsi="Calibri" w:cs="Calibri"/>
          <w:color w:val="212121"/>
          <w:shd w:val="clear" w:color="auto" w:fill="FFFFFF"/>
        </w:rPr>
        <w:t xml:space="preserve">, R., </w:t>
      </w:r>
      <w:proofErr w:type="spellStart"/>
      <w:r w:rsidRPr="00FA63C5">
        <w:rPr>
          <w:rFonts w:ascii="Calibri" w:hAnsi="Calibri" w:cs="Calibri"/>
          <w:color w:val="212121"/>
          <w:shd w:val="clear" w:color="auto" w:fill="FFFFFF"/>
        </w:rPr>
        <w:t>Emionite</w:t>
      </w:r>
      <w:proofErr w:type="spellEnd"/>
      <w:r w:rsidRPr="00FA63C5">
        <w:rPr>
          <w:rFonts w:ascii="Calibri" w:hAnsi="Calibri" w:cs="Calibri"/>
          <w:color w:val="212121"/>
          <w:shd w:val="clear" w:color="auto" w:fill="FFFFFF"/>
        </w:rPr>
        <w:t xml:space="preserve">, L., </w:t>
      </w:r>
      <w:proofErr w:type="spellStart"/>
      <w:r w:rsidRPr="00FA63C5">
        <w:rPr>
          <w:rFonts w:ascii="Calibri" w:hAnsi="Calibri" w:cs="Calibri"/>
          <w:color w:val="212121"/>
          <w:shd w:val="clear" w:color="auto" w:fill="FFFFFF"/>
        </w:rPr>
        <w:t>Astigiano</w:t>
      </w:r>
      <w:proofErr w:type="spellEnd"/>
      <w:r w:rsidRPr="00FA63C5">
        <w:rPr>
          <w:rFonts w:ascii="Calibri" w:hAnsi="Calibri" w:cs="Calibri"/>
          <w:color w:val="212121"/>
          <w:shd w:val="clear" w:color="auto" w:fill="FFFFFF"/>
        </w:rPr>
        <w:t xml:space="preserve">, S., </w:t>
      </w:r>
      <w:proofErr w:type="spellStart"/>
      <w:r w:rsidRPr="00FA63C5">
        <w:rPr>
          <w:rFonts w:ascii="Calibri" w:hAnsi="Calibri" w:cs="Calibri"/>
          <w:color w:val="212121"/>
          <w:shd w:val="clear" w:color="auto" w:fill="FFFFFF"/>
        </w:rPr>
        <w:t>Cilli</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Bachmeier</w:t>
      </w:r>
      <w:proofErr w:type="spellEnd"/>
      <w:r w:rsidRPr="00FA63C5">
        <w:rPr>
          <w:rFonts w:ascii="Calibri" w:hAnsi="Calibri" w:cs="Calibri"/>
          <w:color w:val="212121"/>
          <w:shd w:val="clear" w:color="auto" w:fill="FFFFFF"/>
        </w:rPr>
        <w:t xml:space="preserve">, B. E., Killian, P. H., </w:t>
      </w:r>
      <w:proofErr w:type="spellStart"/>
      <w:r w:rsidRPr="00FA63C5">
        <w:rPr>
          <w:rFonts w:ascii="Calibri" w:hAnsi="Calibri" w:cs="Calibri"/>
          <w:color w:val="212121"/>
          <w:shd w:val="clear" w:color="auto" w:fill="FFFFFF"/>
        </w:rPr>
        <w:t>Albini</w:t>
      </w:r>
      <w:proofErr w:type="spellEnd"/>
      <w:r w:rsidRPr="00FA63C5">
        <w:rPr>
          <w:rFonts w:ascii="Calibri" w:hAnsi="Calibri" w:cs="Calibri"/>
          <w:color w:val="212121"/>
          <w:shd w:val="clear" w:color="auto" w:fill="FFFFFF"/>
        </w:rPr>
        <w:t xml:space="preserve">, A., &amp; Pfeffer, U. (2016). A highly invasive subpopulation of MDA-MB-231 breast cancer cells shows accelerated growth, differential chemoresistance, features of apocrine </w:t>
      </w:r>
      <w:proofErr w:type="spellStart"/>
      <w:r w:rsidRPr="00FA63C5">
        <w:rPr>
          <w:rFonts w:ascii="Calibri" w:hAnsi="Calibri" w:cs="Calibri"/>
          <w:color w:val="212121"/>
          <w:shd w:val="clear" w:color="auto" w:fill="FFFFFF"/>
        </w:rPr>
        <w:t>tumors</w:t>
      </w:r>
      <w:proofErr w:type="spellEnd"/>
      <w:r w:rsidRPr="00FA63C5">
        <w:rPr>
          <w:rFonts w:ascii="Calibri" w:hAnsi="Calibri" w:cs="Calibri"/>
          <w:color w:val="212121"/>
          <w:shd w:val="clear" w:color="auto" w:fill="FFFFFF"/>
        </w:rPr>
        <w:t xml:space="preserve"> and reduced tumorigenicity in vivo. </w:t>
      </w:r>
      <w:proofErr w:type="spellStart"/>
      <w:r w:rsidRPr="00FA63C5">
        <w:rPr>
          <w:rFonts w:ascii="Calibri" w:hAnsi="Calibri" w:cs="Calibri"/>
          <w:color w:val="212121"/>
          <w:shd w:val="clear" w:color="auto" w:fill="FFFFFF"/>
        </w:rPr>
        <w:t>Oncotarget</w:t>
      </w:r>
      <w:proofErr w:type="spellEnd"/>
      <w:r w:rsidRPr="00FA63C5">
        <w:rPr>
          <w:rFonts w:ascii="Calibri" w:hAnsi="Calibri" w:cs="Calibri"/>
          <w:color w:val="212121"/>
          <w:shd w:val="clear" w:color="auto" w:fill="FFFFFF"/>
        </w:rPr>
        <w:t>, 7(42), 68803–68820.</w:t>
      </w:r>
    </w:p>
    <w:p w14:paraId="4508045D" w14:textId="77777777" w:rsidR="00652231" w:rsidRDefault="00652231" w:rsidP="00222A6A">
      <w:pPr>
        <w:widowControl w:val="0"/>
        <w:ind w:right="-188"/>
        <w:jc w:val="both"/>
        <w:rPr>
          <w:rFonts w:ascii="Calibri" w:hAnsi="Calibri" w:cs="Calibri"/>
          <w:color w:val="212121"/>
          <w:shd w:val="clear" w:color="auto" w:fill="FFFFFF"/>
        </w:rPr>
      </w:pPr>
    </w:p>
    <w:p w14:paraId="3A405A0B" w14:textId="77777777" w:rsidR="00652231" w:rsidRPr="00FA63C5" w:rsidRDefault="00652231" w:rsidP="00222A6A">
      <w:pPr>
        <w:widowControl w:val="0"/>
        <w:ind w:right="-188"/>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Andrews, R. E., Shah, K. M., Wilkinson, J. M., &amp; </w:t>
      </w:r>
      <w:proofErr w:type="spellStart"/>
      <w:r w:rsidRPr="00FA63C5">
        <w:rPr>
          <w:rFonts w:ascii="Calibri" w:hAnsi="Calibri" w:cs="Calibri"/>
          <w:color w:val="212121"/>
          <w:shd w:val="clear" w:color="auto" w:fill="FFFFFF"/>
        </w:rPr>
        <w:t>Gartland</w:t>
      </w:r>
      <w:proofErr w:type="spellEnd"/>
      <w:r w:rsidRPr="00FA63C5">
        <w:rPr>
          <w:rFonts w:ascii="Calibri" w:hAnsi="Calibri" w:cs="Calibri"/>
          <w:color w:val="212121"/>
          <w:shd w:val="clear" w:color="auto" w:fill="FFFFFF"/>
        </w:rPr>
        <w:t>, A. (2011). Effects of cobalt and chromium ions at clinically equivalent concentrations after metal-on-metal hip replacement on human osteoblasts and osteoclasts: implications for skeletal health. Bone, 49(4), 717–723.</w:t>
      </w:r>
    </w:p>
    <w:p w14:paraId="51CB26F8" w14:textId="77777777" w:rsidR="00652231" w:rsidRDefault="00652231" w:rsidP="00222A6A">
      <w:pPr>
        <w:widowControl w:val="0"/>
        <w:ind w:right="-188"/>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Andrikopoulou</w:t>
      </w:r>
      <w:proofErr w:type="spellEnd"/>
      <w:r w:rsidRPr="00FA63C5">
        <w:rPr>
          <w:rFonts w:ascii="Calibri" w:hAnsi="Calibri" w:cs="Calibri"/>
          <w:color w:val="212121"/>
          <w:shd w:val="clear" w:color="auto" w:fill="FFFFFF"/>
        </w:rPr>
        <w:t xml:space="preserve">, A., </w:t>
      </w:r>
      <w:proofErr w:type="spellStart"/>
      <w:r w:rsidRPr="00FA63C5">
        <w:rPr>
          <w:rFonts w:ascii="Calibri" w:hAnsi="Calibri" w:cs="Calibri"/>
          <w:color w:val="212121"/>
          <w:shd w:val="clear" w:color="auto" w:fill="FFFFFF"/>
        </w:rPr>
        <w:t>Chatzinikolaou</w:t>
      </w:r>
      <w:proofErr w:type="spellEnd"/>
      <w:r w:rsidRPr="00FA63C5">
        <w:rPr>
          <w:rFonts w:ascii="Calibri" w:hAnsi="Calibri" w:cs="Calibri"/>
          <w:color w:val="212121"/>
          <w:shd w:val="clear" w:color="auto" w:fill="FFFFFF"/>
        </w:rPr>
        <w:t xml:space="preserve">, S., </w:t>
      </w:r>
      <w:proofErr w:type="spellStart"/>
      <w:r w:rsidRPr="00FA63C5">
        <w:rPr>
          <w:rFonts w:ascii="Calibri" w:hAnsi="Calibri" w:cs="Calibri"/>
          <w:color w:val="212121"/>
          <w:shd w:val="clear" w:color="auto" w:fill="FFFFFF"/>
        </w:rPr>
        <w:t>Panourgias</w:t>
      </w:r>
      <w:proofErr w:type="spellEnd"/>
      <w:r w:rsidRPr="00FA63C5">
        <w:rPr>
          <w:rFonts w:ascii="Calibri" w:hAnsi="Calibri" w:cs="Calibri"/>
          <w:color w:val="212121"/>
          <w:shd w:val="clear" w:color="auto" w:fill="FFFFFF"/>
        </w:rPr>
        <w:t xml:space="preserve">, E., </w:t>
      </w:r>
      <w:proofErr w:type="spellStart"/>
      <w:r w:rsidRPr="00FA63C5">
        <w:rPr>
          <w:rFonts w:ascii="Calibri" w:hAnsi="Calibri" w:cs="Calibri"/>
          <w:color w:val="212121"/>
          <w:shd w:val="clear" w:color="auto" w:fill="FFFFFF"/>
        </w:rPr>
        <w:t>Kaparelou</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Liontos</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Dimopoulos</w:t>
      </w:r>
      <w:proofErr w:type="spellEnd"/>
      <w:r w:rsidRPr="00FA63C5">
        <w:rPr>
          <w:rFonts w:ascii="Calibri" w:hAnsi="Calibri" w:cs="Calibri"/>
          <w:color w:val="212121"/>
          <w:shd w:val="clear" w:color="auto" w:fill="FFFFFF"/>
        </w:rPr>
        <w:t xml:space="preserve">, M. A., &amp; </w:t>
      </w:r>
      <w:proofErr w:type="spellStart"/>
      <w:r w:rsidRPr="00FA63C5">
        <w:rPr>
          <w:rFonts w:ascii="Calibri" w:hAnsi="Calibri" w:cs="Calibri"/>
          <w:color w:val="212121"/>
          <w:shd w:val="clear" w:color="auto" w:fill="FFFFFF"/>
        </w:rPr>
        <w:t>Zagouri</w:t>
      </w:r>
      <w:proofErr w:type="spellEnd"/>
      <w:r w:rsidRPr="00FA63C5">
        <w:rPr>
          <w:rFonts w:ascii="Calibri" w:hAnsi="Calibri" w:cs="Calibri"/>
          <w:color w:val="212121"/>
          <w:shd w:val="clear" w:color="auto" w:fill="FFFFFF"/>
        </w:rPr>
        <w:t xml:space="preserve">, F. (2022). "The emerging role of </w:t>
      </w:r>
      <w:proofErr w:type="spellStart"/>
      <w:r w:rsidRPr="00FA63C5">
        <w:rPr>
          <w:rFonts w:ascii="Calibri" w:hAnsi="Calibri" w:cs="Calibri"/>
          <w:color w:val="212121"/>
          <w:shd w:val="clear" w:color="auto" w:fill="FFFFFF"/>
        </w:rPr>
        <w:t>capivasertib</w:t>
      </w:r>
      <w:proofErr w:type="spellEnd"/>
      <w:r w:rsidRPr="00FA63C5">
        <w:rPr>
          <w:rFonts w:ascii="Calibri" w:hAnsi="Calibri" w:cs="Calibri"/>
          <w:color w:val="212121"/>
          <w:shd w:val="clear" w:color="auto" w:fill="FFFFFF"/>
        </w:rPr>
        <w:t xml:space="preserve"> in breast cancer". </w:t>
      </w:r>
      <w:r w:rsidRPr="00FA63C5">
        <w:rPr>
          <w:rFonts w:ascii="Calibri" w:hAnsi="Calibri" w:cs="Calibri"/>
          <w:i/>
          <w:iCs/>
          <w:color w:val="212121"/>
          <w:shd w:val="clear" w:color="auto" w:fill="FFFFFF"/>
        </w:rPr>
        <w:t>Breast (Edinburgh, Scotland)</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63</w:t>
      </w:r>
      <w:r w:rsidRPr="00FA63C5">
        <w:rPr>
          <w:rFonts w:ascii="Calibri" w:hAnsi="Calibri" w:cs="Calibri"/>
          <w:color w:val="212121"/>
          <w:shd w:val="clear" w:color="auto" w:fill="FFFFFF"/>
        </w:rPr>
        <w:t>, 157–167.</w:t>
      </w:r>
    </w:p>
    <w:p w14:paraId="3FFE6B9C" w14:textId="77777777" w:rsidR="00652231" w:rsidRDefault="00652231" w:rsidP="00222A6A">
      <w:pPr>
        <w:widowControl w:val="0"/>
        <w:ind w:right="-188"/>
        <w:jc w:val="both"/>
        <w:rPr>
          <w:rFonts w:ascii="Calibri" w:hAnsi="Calibri" w:cs="Calibri"/>
          <w:color w:val="212121"/>
          <w:shd w:val="clear" w:color="auto" w:fill="FFFFFF"/>
        </w:rPr>
      </w:pPr>
    </w:p>
    <w:p w14:paraId="79A2E32A"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Araki, S., </w:t>
      </w:r>
      <w:proofErr w:type="spellStart"/>
      <w:r w:rsidRPr="00FA63C5">
        <w:rPr>
          <w:rFonts w:ascii="Calibri" w:hAnsi="Calibri" w:cs="Calibri"/>
          <w:color w:val="212121"/>
          <w:shd w:val="clear" w:color="auto" w:fill="FFFFFF"/>
        </w:rPr>
        <w:t>Eitel</w:t>
      </w:r>
      <w:proofErr w:type="spellEnd"/>
      <w:r w:rsidRPr="00FA63C5">
        <w:rPr>
          <w:rFonts w:ascii="Calibri" w:hAnsi="Calibri" w:cs="Calibri"/>
          <w:color w:val="212121"/>
          <w:shd w:val="clear" w:color="auto" w:fill="FFFFFF"/>
        </w:rPr>
        <w:t xml:space="preserve">, J. A., </w:t>
      </w:r>
      <w:proofErr w:type="spellStart"/>
      <w:r w:rsidRPr="00FA63C5">
        <w:rPr>
          <w:rFonts w:ascii="Calibri" w:hAnsi="Calibri" w:cs="Calibri"/>
          <w:color w:val="212121"/>
          <w:shd w:val="clear" w:color="auto" w:fill="FFFFFF"/>
        </w:rPr>
        <w:t>Batuello</w:t>
      </w:r>
      <w:proofErr w:type="spellEnd"/>
      <w:r w:rsidRPr="00FA63C5">
        <w:rPr>
          <w:rFonts w:ascii="Calibri" w:hAnsi="Calibri" w:cs="Calibri"/>
          <w:color w:val="212121"/>
          <w:shd w:val="clear" w:color="auto" w:fill="FFFFFF"/>
        </w:rPr>
        <w:t xml:space="preserve">, C. N., </w:t>
      </w:r>
      <w:proofErr w:type="spellStart"/>
      <w:r w:rsidRPr="00FA63C5">
        <w:rPr>
          <w:rFonts w:ascii="Calibri" w:hAnsi="Calibri" w:cs="Calibri"/>
          <w:color w:val="212121"/>
          <w:shd w:val="clear" w:color="auto" w:fill="FFFFFF"/>
        </w:rPr>
        <w:t>Bijangi-Vishehsaraei</w:t>
      </w:r>
      <w:proofErr w:type="spellEnd"/>
      <w:r w:rsidRPr="00FA63C5">
        <w:rPr>
          <w:rFonts w:ascii="Calibri" w:hAnsi="Calibri" w:cs="Calibri"/>
          <w:color w:val="212121"/>
          <w:shd w:val="clear" w:color="auto" w:fill="FFFFFF"/>
        </w:rPr>
        <w:t xml:space="preserve">, K., Xie, X. J., </w:t>
      </w:r>
      <w:proofErr w:type="spellStart"/>
      <w:r w:rsidRPr="00FA63C5">
        <w:rPr>
          <w:rFonts w:ascii="Calibri" w:hAnsi="Calibri" w:cs="Calibri"/>
          <w:color w:val="212121"/>
          <w:shd w:val="clear" w:color="auto" w:fill="FFFFFF"/>
        </w:rPr>
        <w:t>Danielpour</w:t>
      </w:r>
      <w:proofErr w:type="spellEnd"/>
      <w:r w:rsidRPr="00FA63C5">
        <w:rPr>
          <w:rFonts w:ascii="Calibri" w:hAnsi="Calibri" w:cs="Calibri"/>
          <w:color w:val="212121"/>
          <w:shd w:val="clear" w:color="auto" w:fill="FFFFFF"/>
        </w:rPr>
        <w:t xml:space="preserve">, D., Pollok, K. E., </w:t>
      </w:r>
      <w:proofErr w:type="spellStart"/>
      <w:r w:rsidRPr="00FA63C5">
        <w:rPr>
          <w:rFonts w:ascii="Calibri" w:hAnsi="Calibri" w:cs="Calibri"/>
          <w:color w:val="212121"/>
          <w:shd w:val="clear" w:color="auto" w:fill="FFFFFF"/>
        </w:rPr>
        <w:t>Boothman</w:t>
      </w:r>
      <w:proofErr w:type="spellEnd"/>
      <w:r w:rsidRPr="00FA63C5">
        <w:rPr>
          <w:rFonts w:ascii="Calibri" w:hAnsi="Calibri" w:cs="Calibri"/>
          <w:color w:val="212121"/>
          <w:shd w:val="clear" w:color="auto" w:fill="FFFFFF"/>
        </w:rPr>
        <w:t>, D. A., &amp; Mayo, L. D. (2010). TGF-beta1-induced expression of human Mdm2 correlates with late-stage metastatic breast cancer. </w:t>
      </w:r>
      <w:r w:rsidRPr="00FA63C5">
        <w:rPr>
          <w:rFonts w:ascii="Calibri" w:hAnsi="Calibri" w:cs="Calibri"/>
          <w:i/>
          <w:iCs/>
          <w:color w:val="212121"/>
          <w:shd w:val="clear" w:color="auto" w:fill="FFFFFF"/>
        </w:rPr>
        <w:t>The Journal of clinical investigation</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120</w:t>
      </w:r>
      <w:r w:rsidRPr="00FA63C5">
        <w:rPr>
          <w:rFonts w:ascii="Calibri" w:hAnsi="Calibri" w:cs="Calibri"/>
          <w:color w:val="212121"/>
          <w:shd w:val="clear" w:color="auto" w:fill="FFFFFF"/>
        </w:rPr>
        <w:t>(1), 290–302</w:t>
      </w:r>
    </w:p>
    <w:p w14:paraId="3DD228DA" w14:textId="77777777" w:rsidR="00652231" w:rsidRDefault="00652231" w:rsidP="00222A6A">
      <w:pPr>
        <w:widowControl w:val="0"/>
        <w:jc w:val="both"/>
        <w:rPr>
          <w:rFonts w:ascii="Calibri" w:hAnsi="Calibri" w:cs="Calibri"/>
          <w:color w:val="212121"/>
          <w:shd w:val="clear" w:color="auto" w:fill="FFFFFF"/>
        </w:rPr>
      </w:pPr>
    </w:p>
    <w:p w14:paraId="78F1B1BF"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Batlle</w:t>
      </w:r>
      <w:proofErr w:type="spellEnd"/>
      <w:r w:rsidRPr="00FA63C5">
        <w:rPr>
          <w:rFonts w:ascii="Calibri" w:hAnsi="Calibri" w:cs="Calibri"/>
          <w:color w:val="212121"/>
          <w:shd w:val="clear" w:color="auto" w:fill="FFFFFF"/>
        </w:rPr>
        <w:t xml:space="preserve">, E., &amp; </w:t>
      </w:r>
      <w:proofErr w:type="spellStart"/>
      <w:r w:rsidRPr="00FA63C5">
        <w:rPr>
          <w:rFonts w:ascii="Calibri" w:hAnsi="Calibri" w:cs="Calibri"/>
          <w:color w:val="212121"/>
          <w:shd w:val="clear" w:color="auto" w:fill="FFFFFF"/>
        </w:rPr>
        <w:t>Massagué</w:t>
      </w:r>
      <w:proofErr w:type="spellEnd"/>
      <w:r w:rsidRPr="00FA63C5">
        <w:rPr>
          <w:rFonts w:ascii="Calibri" w:hAnsi="Calibri" w:cs="Calibri"/>
          <w:color w:val="212121"/>
          <w:shd w:val="clear" w:color="auto" w:fill="FFFFFF"/>
        </w:rPr>
        <w:t xml:space="preserve">, J. (2019). Transforming Growth Factor-β </w:t>
      </w:r>
      <w:proofErr w:type="spellStart"/>
      <w:r w:rsidRPr="00FA63C5">
        <w:rPr>
          <w:rFonts w:ascii="Calibri" w:hAnsi="Calibri" w:cs="Calibri"/>
          <w:color w:val="212121"/>
          <w:shd w:val="clear" w:color="auto" w:fill="FFFFFF"/>
        </w:rPr>
        <w:t>Signaling</w:t>
      </w:r>
      <w:proofErr w:type="spellEnd"/>
      <w:r w:rsidRPr="00FA63C5">
        <w:rPr>
          <w:rFonts w:ascii="Calibri" w:hAnsi="Calibri" w:cs="Calibri"/>
          <w:color w:val="212121"/>
          <w:shd w:val="clear" w:color="auto" w:fill="FFFFFF"/>
        </w:rPr>
        <w:t xml:space="preserve"> in Immunity and Cancer. </w:t>
      </w:r>
      <w:r w:rsidRPr="00FA63C5">
        <w:rPr>
          <w:rFonts w:ascii="Calibri" w:hAnsi="Calibri" w:cs="Calibri"/>
          <w:i/>
          <w:iCs/>
          <w:color w:val="212121"/>
          <w:shd w:val="clear" w:color="auto" w:fill="FFFFFF"/>
        </w:rPr>
        <w:t>Immunity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50</w:t>
      </w:r>
      <w:r w:rsidRPr="00FA63C5">
        <w:rPr>
          <w:rFonts w:ascii="Calibri" w:hAnsi="Calibri" w:cs="Calibri"/>
          <w:color w:val="212121"/>
          <w:shd w:val="clear" w:color="auto" w:fill="FFFFFF"/>
        </w:rPr>
        <w:t>(4), 924–940.</w:t>
      </w:r>
    </w:p>
    <w:p w14:paraId="41364639" w14:textId="77777777" w:rsidR="00652231" w:rsidRDefault="00652231" w:rsidP="00222A6A">
      <w:pPr>
        <w:jc w:val="both"/>
        <w:rPr>
          <w:rFonts w:ascii="Calibri" w:hAnsi="Calibri" w:cs="Calibri"/>
          <w:color w:val="212121"/>
          <w:shd w:val="clear" w:color="auto" w:fill="FFFFFF"/>
        </w:rPr>
      </w:pPr>
    </w:p>
    <w:p w14:paraId="6B3CF760"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Biswas, S., </w:t>
      </w:r>
      <w:proofErr w:type="spellStart"/>
      <w:r w:rsidRPr="00FA63C5">
        <w:rPr>
          <w:rFonts w:ascii="Calibri" w:hAnsi="Calibri" w:cs="Calibri"/>
          <w:color w:val="212121"/>
          <w:shd w:val="clear" w:color="auto" w:fill="FFFFFF"/>
        </w:rPr>
        <w:t>Guix</w:t>
      </w:r>
      <w:proofErr w:type="spellEnd"/>
      <w:r w:rsidRPr="00FA63C5">
        <w:rPr>
          <w:rFonts w:ascii="Calibri" w:hAnsi="Calibri" w:cs="Calibri"/>
          <w:color w:val="212121"/>
          <w:shd w:val="clear" w:color="auto" w:fill="FFFFFF"/>
        </w:rPr>
        <w:t xml:space="preserve">, M., Rinehart, C., </w:t>
      </w:r>
      <w:proofErr w:type="spellStart"/>
      <w:r w:rsidRPr="00FA63C5">
        <w:rPr>
          <w:rFonts w:ascii="Calibri" w:hAnsi="Calibri" w:cs="Calibri"/>
          <w:color w:val="212121"/>
          <w:shd w:val="clear" w:color="auto" w:fill="FFFFFF"/>
        </w:rPr>
        <w:t>Dugger</w:t>
      </w:r>
      <w:proofErr w:type="spellEnd"/>
      <w:r w:rsidRPr="00FA63C5">
        <w:rPr>
          <w:rFonts w:ascii="Calibri" w:hAnsi="Calibri" w:cs="Calibri"/>
          <w:color w:val="212121"/>
          <w:shd w:val="clear" w:color="auto" w:fill="FFFFFF"/>
        </w:rPr>
        <w:t xml:space="preserve">, T. C., </w:t>
      </w:r>
      <w:proofErr w:type="spellStart"/>
      <w:r w:rsidRPr="00FA63C5">
        <w:rPr>
          <w:rFonts w:ascii="Calibri" w:hAnsi="Calibri" w:cs="Calibri"/>
          <w:color w:val="212121"/>
          <w:shd w:val="clear" w:color="auto" w:fill="FFFFFF"/>
        </w:rPr>
        <w:t>Chytil</w:t>
      </w:r>
      <w:proofErr w:type="spellEnd"/>
      <w:r w:rsidRPr="00FA63C5">
        <w:rPr>
          <w:rFonts w:ascii="Calibri" w:hAnsi="Calibri" w:cs="Calibri"/>
          <w:color w:val="212121"/>
          <w:shd w:val="clear" w:color="auto" w:fill="FFFFFF"/>
        </w:rPr>
        <w:t>, A., Moses, H. L., Freeman, M. L., &amp; Arteaga, C. L. (2007). Inhibition of TGF-beta with neutralizing antibodies prevents radiation-induced acceleration of metastatic cancer progression. </w:t>
      </w:r>
      <w:r w:rsidRPr="00FA63C5">
        <w:rPr>
          <w:rFonts w:ascii="Calibri" w:hAnsi="Calibri" w:cs="Calibri"/>
          <w:i/>
          <w:iCs/>
          <w:color w:val="212121"/>
          <w:shd w:val="clear" w:color="auto" w:fill="FFFFFF"/>
        </w:rPr>
        <w:t>The Journal of clinical investigation</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117</w:t>
      </w:r>
      <w:r w:rsidRPr="00FA63C5">
        <w:rPr>
          <w:rFonts w:ascii="Calibri" w:hAnsi="Calibri" w:cs="Calibri"/>
          <w:color w:val="212121"/>
          <w:shd w:val="clear" w:color="auto" w:fill="FFFFFF"/>
        </w:rPr>
        <w:t>(5), 1305–1313.</w:t>
      </w:r>
    </w:p>
    <w:p w14:paraId="5D341C50" w14:textId="77777777" w:rsidR="00652231" w:rsidRDefault="00652231" w:rsidP="00222A6A">
      <w:pPr>
        <w:widowControl w:val="0"/>
        <w:jc w:val="both"/>
        <w:rPr>
          <w:rFonts w:ascii="Calibri" w:hAnsi="Calibri" w:cs="Calibri"/>
          <w:color w:val="212121"/>
          <w:shd w:val="clear" w:color="auto" w:fill="FFFFFF"/>
        </w:rPr>
      </w:pPr>
    </w:p>
    <w:p w14:paraId="1CEB1BFB"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Biswas, S., </w:t>
      </w:r>
      <w:proofErr w:type="spellStart"/>
      <w:r w:rsidRPr="00FA63C5">
        <w:rPr>
          <w:rFonts w:ascii="Calibri" w:hAnsi="Calibri" w:cs="Calibri"/>
          <w:color w:val="212121"/>
          <w:shd w:val="clear" w:color="auto" w:fill="FFFFFF"/>
        </w:rPr>
        <w:t>Guix</w:t>
      </w:r>
      <w:proofErr w:type="spellEnd"/>
      <w:r w:rsidRPr="00FA63C5">
        <w:rPr>
          <w:rFonts w:ascii="Calibri" w:hAnsi="Calibri" w:cs="Calibri"/>
          <w:color w:val="212121"/>
          <w:shd w:val="clear" w:color="auto" w:fill="FFFFFF"/>
        </w:rPr>
        <w:t xml:space="preserve">, M., Rinehart, C., </w:t>
      </w:r>
      <w:proofErr w:type="spellStart"/>
      <w:r w:rsidRPr="00FA63C5">
        <w:rPr>
          <w:rFonts w:ascii="Calibri" w:hAnsi="Calibri" w:cs="Calibri"/>
          <w:color w:val="212121"/>
          <w:shd w:val="clear" w:color="auto" w:fill="FFFFFF"/>
        </w:rPr>
        <w:t>Dugger</w:t>
      </w:r>
      <w:proofErr w:type="spellEnd"/>
      <w:r w:rsidRPr="00FA63C5">
        <w:rPr>
          <w:rFonts w:ascii="Calibri" w:hAnsi="Calibri" w:cs="Calibri"/>
          <w:color w:val="212121"/>
          <w:shd w:val="clear" w:color="auto" w:fill="FFFFFF"/>
        </w:rPr>
        <w:t xml:space="preserve">, T. C., </w:t>
      </w:r>
      <w:proofErr w:type="spellStart"/>
      <w:r w:rsidRPr="00FA63C5">
        <w:rPr>
          <w:rFonts w:ascii="Calibri" w:hAnsi="Calibri" w:cs="Calibri"/>
          <w:color w:val="212121"/>
          <w:shd w:val="clear" w:color="auto" w:fill="FFFFFF"/>
        </w:rPr>
        <w:t>Chytil</w:t>
      </w:r>
      <w:proofErr w:type="spellEnd"/>
      <w:r w:rsidRPr="00FA63C5">
        <w:rPr>
          <w:rFonts w:ascii="Calibri" w:hAnsi="Calibri" w:cs="Calibri"/>
          <w:color w:val="212121"/>
          <w:shd w:val="clear" w:color="auto" w:fill="FFFFFF"/>
        </w:rPr>
        <w:t>, A., Moses, H. L., Freeman, M. L., &amp; Arteaga, C. L. (2007). Inhibition of TGF-beta with neutralizing antibodies prevents radiation-induced acceleration of metastatic cancer progression. </w:t>
      </w:r>
      <w:r w:rsidRPr="00FA63C5">
        <w:rPr>
          <w:rFonts w:ascii="Calibri" w:hAnsi="Calibri" w:cs="Calibri"/>
          <w:i/>
          <w:iCs/>
          <w:color w:val="212121"/>
          <w:shd w:val="clear" w:color="auto" w:fill="FFFFFF"/>
        </w:rPr>
        <w:t>The Journal of clinical investigation</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117</w:t>
      </w:r>
      <w:r w:rsidRPr="00FA63C5">
        <w:rPr>
          <w:rFonts w:ascii="Calibri" w:hAnsi="Calibri" w:cs="Calibri"/>
          <w:color w:val="212121"/>
          <w:shd w:val="clear" w:color="auto" w:fill="FFFFFF"/>
        </w:rPr>
        <w:t xml:space="preserve">(5), 1305–1313. </w:t>
      </w:r>
    </w:p>
    <w:p w14:paraId="60593CD3" w14:textId="77777777" w:rsidR="00652231" w:rsidRDefault="00652231" w:rsidP="00222A6A">
      <w:pPr>
        <w:jc w:val="both"/>
        <w:rPr>
          <w:rFonts w:ascii="Calibri" w:hAnsi="Calibri" w:cs="Calibri"/>
        </w:rPr>
      </w:pPr>
    </w:p>
    <w:p w14:paraId="029D3AA3"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Biswas, S., Nyman, J. S., Alvarez, J., Chakrabarti, A., Ayres, A., Sterling, J., Edwards, J., Rana, T., Johnson, R., </w:t>
      </w:r>
      <w:proofErr w:type="spellStart"/>
      <w:r w:rsidRPr="00FA63C5">
        <w:rPr>
          <w:rFonts w:ascii="Calibri" w:hAnsi="Calibri" w:cs="Calibri"/>
          <w:color w:val="212121"/>
          <w:shd w:val="clear" w:color="auto" w:fill="FFFFFF"/>
        </w:rPr>
        <w:t>Perrien</w:t>
      </w:r>
      <w:proofErr w:type="spellEnd"/>
      <w:r w:rsidRPr="00FA63C5">
        <w:rPr>
          <w:rFonts w:ascii="Calibri" w:hAnsi="Calibri" w:cs="Calibri"/>
          <w:color w:val="212121"/>
          <w:shd w:val="clear" w:color="auto" w:fill="FFFFFF"/>
        </w:rPr>
        <w:t xml:space="preserve">, D. S., </w:t>
      </w:r>
      <w:proofErr w:type="spellStart"/>
      <w:r w:rsidRPr="00FA63C5">
        <w:rPr>
          <w:rFonts w:ascii="Calibri" w:hAnsi="Calibri" w:cs="Calibri"/>
          <w:color w:val="212121"/>
          <w:shd w:val="clear" w:color="auto" w:fill="FFFFFF"/>
        </w:rPr>
        <w:t>Lonning</w:t>
      </w:r>
      <w:proofErr w:type="spellEnd"/>
      <w:r w:rsidRPr="00FA63C5">
        <w:rPr>
          <w:rFonts w:ascii="Calibri" w:hAnsi="Calibri" w:cs="Calibri"/>
          <w:color w:val="212121"/>
          <w:shd w:val="clear" w:color="auto" w:fill="FFFFFF"/>
        </w:rPr>
        <w:t xml:space="preserve">, S., </w:t>
      </w:r>
      <w:proofErr w:type="spellStart"/>
      <w:r w:rsidRPr="00FA63C5">
        <w:rPr>
          <w:rFonts w:ascii="Calibri" w:hAnsi="Calibri" w:cs="Calibri"/>
          <w:color w:val="212121"/>
          <w:shd w:val="clear" w:color="auto" w:fill="FFFFFF"/>
        </w:rPr>
        <w:t>Shyr</w:t>
      </w:r>
      <w:proofErr w:type="spellEnd"/>
      <w:r w:rsidRPr="00FA63C5">
        <w:rPr>
          <w:rFonts w:ascii="Calibri" w:hAnsi="Calibri" w:cs="Calibri"/>
          <w:color w:val="212121"/>
          <w:shd w:val="clear" w:color="auto" w:fill="FFFFFF"/>
        </w:rPr>
        <w:t xml:space="preserve">, Y., </w:t>
      </w:r>
      <w:proofErr w:type="spellStart"/>
      <w:r w:rsidRPr="00FA63C5">
        <w:rPr>
          <w:rFonts w:ascii="Calibri" w:hAnsi="Calibri" w:cs="Calibri"/>
          <w:color w:val="212121"/>
          <w:shd w:val="clear" w:color="auto" w:fill="FFFFFF"/>
        </w:rPr>
        <w:t>Matrisian</w:t>
      </w:r>
      <w:proofErr w:type="spellEnd"/>
      <w:r w:rsidRPr="00FA63C5">
        <w:rPr>
          <w:rFonts w:ascii="Calibri" w:hAnsi="Calibri" w:cs="Calibri"/>
          <w:color w:val="212121"/>
          <w:shd w:val="clear" w:color="auto" w:fill="FFFFFF"/>
        </w:rPr>
        <w:t>, L. M., &amp; Mundy, G. R. (2011). Anti-transforming growth factor ß antibody treatment rescues bone loss and prevents breast cancer metastasis to bone. </w:t>
      </w:r>
      <w:proofErr w:type="spellStart"/>
      <w:r w:rsidRPr="00FA63C5">
        <w:rPr>
          <w:rFonts w:ascii="Calibri" w:hAnsi="Calibri" w:cs="Calibri"/>
          <w:i/>
          <w:iCs/>
          <w:color w:val="212121"/>
          <w:shd w:val="clear" w:color="auto" w:fill="FFFFFF"/>
        </w:rPr>
        <w:t>PloS</w:t>
      </w:r>
      <w:proofErr w:type="spellEnd"/>
      <w:r w:rsidRPr="00FA63C5">
        <w:rPr>
          <w:rFonts w:ascii="Calibri" w:hAnsi="Calibri" w:cs="Calibri"/>
          <w:i/>
          <w:iCs/>
          <w:color w:val="212121"/>
          <w:shd w:val="clear" w:color="auto" w:fill="FFFFFF"/>
        </w:rPr>
        <w:t xml:space="preserve"> one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6</w:t>
      </w:r>
      <w:r w:rsidRPr="00FA63C5">
        <w:rPr>
          <w:rFonts w:ascii="Calibri" w:hAnsi="Calibri" w:cs="Calibri"/>
          <w:color w:val="212121"/>
          <w:shd w:val="clear" w:color="auto" w:fill="FFFFFF"/>
        </w:rPr>
        <w:t>(11), e27090.</w:t>
      </w:r>
    </w:p>
    <w:p w14:paraId="5BE82175" w14:textId="77777777" w:rsidR="00652231" w:rsidRDefault="00652231" w:rsidP="00222A6A">
      <w:pPr>
        <w:widowControl w:val="0"/>
        <w:jc w:val="both"/>
        <w:rPr>
          <w:rFonts w:ascii="Calibri" w:hAnsi="Calibri" w:cs="Calibri"/>
          <w:color w:val="212121"/>
          <w:shd w:val="clear" w:color="auto" w:fill="FFFFFF"/>
        </w:rPr>
      </w:pPr>
    </w:p>
    <w:p w14:paraId="64DF3982"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Bongiovanni, A., </w:t>
      </w:r>
      <w:proofErr w:type="spellStart"/>
      <w:r w:rsidRPr="00FA63C5">
        <w:rPr>
          <w:rFonts w:ascii="Calibri" w:hAnsi="Calibri" w:cs="Calibri"/>
          <w:color w:val="212121"/>
          <w:shd w:val="clear" w:color="auto" w:fill="FFFFFF"/>
        </w:rPr>
        <w:t>Foca</w:t>
      </w:r>
      <w:proofErr w:type="spellEnd"/>
      <w:r w:rsidRPr="00FA63C5">
        <w:rPr>
          <w:rFonts w:ascii="Calibri" w:hAnsi="Calibri" w:cs="Calibri"/>
          <w:color w:val="212121"/>
          <w:shd w:val="clear" w:color="auto" w:fill="FFFFFF"/>
        </w:rPr>
        <w:t xml:space="preserve">, F., </w:t>
      </w:r>
      <w:proofErr w:type="spellStart"/>
      <w:r w:rsidRPr="00FA63C5">
        <w:rPr>
          <w:rFonts w:ascii="Calibri" w:hAnsi="Calibri" w:cs="Calibri"/>
          <w:color w:val="212121"/>
          <w:shd w:val="clear" w:color="auto" w:fill="FFFFFF"/>
        </w:rPr>
        <w:t>Fantini</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Forcignanò</w:t>
      </w:r>
      <w:proofErr w:type="spellEnd"/>
      <w:r w:rsidRPr="00FA63C5">
        <w:rPr>
          <w:rFonts w:ascii="Calibri" w:hAnsi="Calibri" w:cs="Calibri"/>
          <w:color w:val="212121"/>
          <w:shd w:val="clear" w:color="auto" w:fill="FFFFFF"/>
        </w:rPr>
        <w:t xml:space="preserve">, M. R., </w:t>
      </w:r>
      <w:proofErr w:type="spellStart"/>
      <w:r w:rsidRPr="00FA63C5">
        <w:rPr>
          <w:rFonts w:ascii="Calibri" w:hAnsi="Calibri" w:cs="Calibri"/>
          <w:color w:val="212121"/>
          <w:shd w:val="clear" w:color="auto" w:fill="FFFFFF"/>
        </w:rPr>
        <w:t>Artioli</w:t>
      </w:r>
      <w:proofErr w:type="spellEnd"/>
      <w:r w:rsidRPr="00FA63C5">
        <w:rPr>
          <w:rFonts w:ascii="Calibri" w:hAnsi="Calibri" w:cs="Calibri"/>
          <w:color w:val="212121"/>
          <w:shd w:val="clear" w:color="auto" w:fill="FFFFFF"/>
        </w:rPr>
        <w:t xml:space="preserve">, F., Berardi, R., </w:t>
      </w:r>
      <w:proofErr w:type="spellStart"/>
      <w:r w:rsidRPr="00FA63C5">
        <w:rPr>
          <w:rFonts w:ascii="Calibri" w:hAnsi="Calibri" w:cs="Calibri"/>
          <w:color w:val="212121"/>
          <w:shd w:val="clear" w:color="auto" w:fill="FFFFFF"/>
        </w:rPr>
        <w:t>Campadelli</w:t>
      </w:r>
      <w:proofErr w:type="spellEnd"/>
      <w:r w:rsidRPr="00FA63C5">
        <w:rPr>
          <w:rFonts w:ascii="Calibri" w:hAnsi="Calibri" w:cs="Calibri"/>
          <w:color w:val="212121"/>
          <w:shd w:val="clear" w:color="auto" w:fill="FFFFFF"/>
        </w:rPr>
        <w:t xml:space="preserve">, E., Procopio, G., </w:t>
      </w:r>
      <w:proofErr w:type="spellStart"/>
      <w:r w:rsidRPr="00FA63C5">
        <w:rPr>
          <w:rFonts w:ascii="Calibri" w:hAnsi="Calibri" w:cs="Calibri"/>
          <w:color w:val="212121"/>
          <w:shd w:val="clear" w:color="auto" w:fill="FFFFFF"/>
        </w:rPr>
        <w:t>Silvestris</w:t>
      </w:r>
      <w:proofErr w:type="spellEnd"/>
      <w:r w:rsidRPr="00FA63C5">
        <w:rPr>
          <w:rFonts w:ascii="Calibri" w:hAnsi="Calibri" w:cs="Calibri"/>
          <w:color w:val="212121"/>
          <w:shd w:val="clear" w:color="auto" w:fill="FFFFFF"/>
        </w:rPr>
        <w:t xml:space="preserve">, F., Riva, N., </w:t>
      </w:r>
      <w:proofErr w:type="spellStart"/>
      <w:r w:rsidRPr="00FA63C5">
        <w:rPr>
          <w:rFonts w:ascii="Calibri" w:hAnsi="Calibri" w:cs="Calibri"/>
          <w:color w:val="212121"/>
          <w:shd w:val="clear" w:color="auto" w:fill="FFFFFF"/>
        </w:rPr>
        <w:t>Gurrieri</w:t>
      </w:r>
      <w:proofErr w:type="spellEnd"/>
      <w:r w:rsidRPr="00FA63C5">
        <w:rPr>
          <w:rFonts w:ascii="Calibri" w:hAnsi="Calibri" w:cs="Calibri"/>
          <w:color w:val="212121"/>
          <w:shd w:val="clear" w:color="auto" w:fill="FFFFFF"/>
        </w:rPr>
        <w:t xml:space="preserve">, L., </w:t>
      </w:r>
      <w:proofErr w:type="spellStart"/>
      <w:r w:rsidRPr="00FA63C5">
        <w:rPr>
          <w:rFonts w:ascii="Calibri" w:hAnsi="Calibri" w:cs="Calibri"/>
          <w:color w:val="212121"/>
          <w:shd w:val="clear" w:color="auto" w:fill="FFFFFF"/>
        </w:rPr>
        <w:t>Debonis</w:t>
      </w:r>
      <w:proofErr w:type="spellEnd"/>
      <w:r w:rsidRPr="00FA63C5">
        <w:rPr>
          <w:rFonts w:ascii="Calibri" w:hAnsi="Calibri" w:cs="Calibri"/>
          <w:color w:val="212121"/>
          <w:shd w:val="clear" w:color="auto" w:fill="FFFFFF"/>
        </w:rPr>
        <w:t xml:space="preserve">, S. A., Di </w:t>
      </w:r>
      <w:proofErr w:type="spellStart"/>
      <w:r w:rsidRPr="00FA63C5">
        <w:rPr>
          <w:rFonts w:ascii="Calibri" w:hAnsi="Calibri" w:cs="Calibri"/>
          <w:color w:val="212121"/>
          <w:shd w:val="clear" w:color="auto" w:fill="FFFFFF"/>
        </w:rPr>
        <w:t>Menna</w:t>
      </w:r>
      <w:proofErr w:type="spellEnd"/>
      <w:r w:rsidRPr="00FA63C5">
        <w:rPr>
          <w:rFonts w:ascii="Calibri" w:hAnsi="Calibri" w:cs="Calibri"/>
          <w:color w:val="212121"/>
          <w:shd w:val="clear" w:color="auto" w:fill="FFFFFF"/>
        </w:rPr>
        <w:t xml:space="preserve">, G., </w:t>
      </w:r>
      <w:proofErr w:type="spellStart"/>
      <w:r w:rsidRPr="00FA63C5">
        <w:rPr>
          <w:rFonts w:ascii="Calibri" w:hAnsi="Calibri" w:cs="Calibri"/>
          <w:color w:val="212121"/>
          <w:shd w:val="clear" w:color="auto" w:fill="FFFFFF"/>
        </w:rPr>
        <w:t>Fausti</w:t>
      </w:r>
      <w:proofErr w:type="spellEnd"/>
      <w:r w:rsidRPr="00FA63C5">
        <w:rPr>
          <w:rFonts w:ascii="Calibri" w:hAnsi="Calibri" w:cs="Calibri"/>
          <w:color w:val="212121"/>
          <w:shd w:val="clear" w:color="auto" w:fill="FFFFFF"/>
        </w:rPr>
        <w:t xml:space="preserve">, V., </w:t>
      </w:r>
      <w:proofErr w:type="spellStart"/>
      <w:r w:rsidRPr="00FA63C5">
        <w:rPr>
          <w:rFonts w:ascii="Calibri" w:hAnsi="Calibri" w:cs="Calibri"/>
          <w:color w:val="212121"/>
          <w:shd w:val="clear" w:color="auto" w:fill="FFFFFF"/>
        </w:rPr>
        <w:t>Recine</w:t>
      </w:r>
      <w:proofErr w:type="spellEnd"/>
      <w:r w:rsidRPr="00FA63C5">
        <w:rPr>
          <w:rFonts w:ascii="Calibri" w:hAnsi="Calibri" w:cs="Calibri"/>
          <w:color w:val="212121"/>
          <w:shd w:val="clear" w:color="auto" w:fill="FFFFFF"/>
        </w:rPr>
        <w:t xml:space="preserve">, F., </w:t>
      </w:r>
      <w:proofErr w:type="spellStart"/>
      <w:r w:rsidRPr="00FA63C5">
        <w:rPr>
          <w:rFonts w:ascii="Calibri" w:hAnsi="Calibri" w:cs="Calibri"/>
          <w:color w:val="212121"/>
          <w:shd w:val="clear" w:color="auto" w:fill="FFFFFF"/>
        </w:rPr>
        <w:t>Vespignani</w:t>
      </w:r>
      <w:proofErr w:type="spellEnd"/>
      <w:r w:rsidRPr="00FA63C5">
        <w:rPr>
          <w:rFonts w:ascii="Calibri" w:hAnsi="Calibri" w:cs="Calibri"/>
          <w:color w:val="212121"/>
          <w:shd w:val="clear" w:color="auto" w:fill="FFFFFF"/>
        </w:rPr>
        <w:t xml:space="preserve">, R., &amp; Ibrahim, T. (2021). First prospective data on breast cancer patients from the multicentre </w:t>
      </w:r>
      <w:proofErr w:type="spellStart"/>
      <w:r w:rsidRPr="00FA63C5">
        <w:rPr>
          <w:rFonts w:ascii="Calibri" w:hAnsi="Calibri" w:cs="Calibri"/>
          <w:color w:val="212121"/>
          <w:shd w:val="clear" w:color="auto" w:fill="FFFFFF"/>
        </w:rPr>
        <w:t>italian</w:t>
      </w:r>
      <w:proofErr w:type="spellEnd"/>
      <w:r w:rsidRPr="00FA63C5">
        <w:rPr>
          <w:rFonts w:ascii="Calibri" w:hAnsi="Calibri" w:cs="Calibri"/>
          <w:color w:val="212121"/>
          <w:shd w:val="clear" w:color="auto" w:fill="FFFFFF"/>
        </w:rPr>
        <w:t xml:space="preserve"> bone metastasis database. </w:t>
      </w:r>
      <w:r w:rsidRPr="00FA63C5">
        <w:rPr>
          <w:rFonts w:ascii="Calibri" w:hAnsi="Calibri" w:cs="Calibri"/>
          <w:i/>
          <w:iCs/>
          <w:color w:val="212121"/>
          <w:shd w:val="clear" w:color="auto" w:fill="FFFFFF"/>
        </w:rPr>
        <w:t>Scientific reports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11</w:t>
      </w:r>
      <w:r w:rsidRPr="00FA63C5">
        <w:rPr>
          <w:rFonts w:ascii="Calibri" w:hAnsi="Calibri" w:cs="Calibri"/>
          <w:color w:val="212121"/>
          <w:shd w:val="clear" w:color="auto" w:fill="FFFFFF"/>
        </w:rPr>
        <w:t>(1), 4329.</w:t>
      </w:r>
    </w:p>
    <w:p w14:paraId="54900257" w14:textId="77777777" w:rsidR="00652231" w:rsidRDefault="00652231" w:rsidP="00222A6A">
      <w:pPr>
        <w:jc w:val="both"/>
        <w:rPr>
          <w:rFonts w:ascii="Calibri" w:hAnsi="Calibri" w:cs="Calibri"/>
          <w:color w:val="212121"/>
          <w:shd w:val="clear" w:color="auto" w:fill="FFFFFF"/>
        </w:rPr>
      </w:pPr>
    </w:p>
    <w:p w14:paraId="62AE1634" w14:textId="77777777" w:rsidR="00652231" w:rsidRPr="00FA63C5"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Bongiovanni, T., Lancaster, E., Ledesma, Y., Whitaker, E., Steinman, M. A., Allen, I. E., Auerbach, A., &amp; Wick, E. (2021). Systematic Review and Meta-Analysis of the Association Between Non-Steroidal Anti-Inflammatory Drugs and Operative Bleeding in the Perioperative Period. </w:t>
      </w:r>
      <w:r w:rsidRPr="00FA63C5">
        <w:rPr>
          <w:rFonts w:ascii="Calibri" w:hAnsi="Calibri" w:cs="Calibri"/>
          <w:i/>
          <w:iCs/>
          <w:color w:val="212121"/>
          <w:shd w:val="clear" w:color="auto" w:fill="FFFFFF"/>
        </w:rPr>
        <w:t>Journal of the American College of Surgeons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232</w:t>
      </w:r>
      <w:r w:rsidRPr="00FA63C5">
        <w:rPr>
          <w:rFonts w:ascii="Calibri" w:hAnsi="Calibri" w:cs="Calibri"/>
          <w:color w:val="212121"/>
          <w:shd w:val="clear" w:color="auto" w:fill="FFFFFF"/>
        </w:rPr>
        <w:t>(5), 765–790</w:t>
      </w:r>
    </w:p>
    <w:p w14:paraId="4B96C1E6" w14:textId="77777777" w:rsidR="00652231" w:rsidRPr="00FA63C5" w:rsidRDefault="00652231" w:rsidP="00222A6A">
      <w:pPr>
        <w:pStyle w:val="a3"/>
        <w:contextualSpacing/>
        <w:jc w:val="both"/>
        <w:rPr>
          <w:rFonts w:ascii="Calibri" w:hAnsi="Calibri" w:cs="Calibri"/>
        </w:rPr>
      </w:pPr>
      <w:r w:rsidRPr="00FA63C5">
        <w:rPr>
          <w:rFonts w:ascii="Calibri" w:hAnsi="Calibri" w:cs="Calibri"/>
        </w:rPr>
        <w:t xml:space="preserve">Breast Cancer Now. (2021). Latest breast cancer facts and statistics. [Online] </w:t>
      </w:r>
      <w:r w:rsidRPr="00FA63C5">
        <w:rPr>
          <w:rFonts w:ascii="Calibri" w:hAnsi="Calibri" w:cs="Calibri"/>
          <w:color w:val="0260BF"/>
        </w:rPr>
        <w:t>https://breastcancernow.org/about-us/media/facts-statistics</w:t>
      </w:r>
    </w:p>
    <w:p w14:paraId="71997BCE"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Brown, H. K., </w:t>
      </w:r>
      <w:proofErr w:type="spellStart"/>
      <w:r w:rsidRPr="00FA63C5">
        <w:rPr>
          <w:rFonts w:ascii="Calibri" w:hAnsi="Calibri" w:cs="Calibri"/>
          <w:color w:val="212121"/>
          <w:shd w:val="clear" w:color="auto" w:fill="FFFFFF"/>
        </w:rPr>
        <w:t>Allocca</w:t>
      </w:r>
      <w:proofErr w:type="spellEnd"/>
      <w:r w:rsidRPr="00FA63C5">
        <w:rPr>
          <w:rFonts w:ascii="Calibri" w:hAnsi="Calibri" w:cs="Calibri"/>
          <w:color w:val="212121"/>
          <w:shd w:val="clear" w:color="auto" w:fill="FFFFFF"/>
        </w:rPr>
        <w:t xml:space="preserve">, G., </w:t>
      </w:r>
      <w:proofErr w:type="spellStart"/>
      <w:r w:rsidRPr="00FA63C5">
        <w:rPr>
          <w:rFonts w:ascii="Calibri" w:hAnsi="Calibri" w:cs="Calibri"/>
          <w:color w:val="212121"/>
          <w:shd w:val="clear" w:color="auto" w:fill="FFFFFF"/>
        </w:rPr>
        <w:t>Ottewell</w:t>
      </w:r>
      <w:proofErr w:type="spellEnd"/>
      <w:r w:rsidRPr="00FA63C5">
        <w:rPr>
          <w:rFonts w:ascii="Calibri" w:hAnsi="Calibri" w:cs="Calibri"/>
          <w:color w:val="212121"/>
          <w:shd w:val="clear" w:color="auto" w:fill="FFFFFF"/>
        </w:rPr>
        <w:t xml:space="preserve">, P. D., Wang, N., Brown, N. J., Croucher, P. I., Eaton, C. L., &amp; </w:t>
      </w:r>
      <w:proofErr w:type="spellStart"/>
      <w:r w:rsidRPr="00FA63C5">
        <w:rPr>
          <w:rFonts w:ascii="Calibri" w:hAnsi="Calibri" w:cs="Calibri"/>
          <w:color w:val="212121"/>
          <w:shd w:val="clear" w:color="auto" w:fill="FFFFFF"/>
        </w:rPr>
        <w:t>Holen</w:t>
      </w:r>
      <w:proofErr w:type="spellEnd"/>
      <w:r w:rsidRPr="00FA63C5">
        <w:rPr>
          <w:rFonts w:ascii="Calibri" w:hAnsi="Calibri" w:cs="Calibri"/>
          <w:color w:val="212121"/>
          <w:shd w:val="clear" w:color="auto" w:fill="FFFFFF"/>
        </w:rPr>
        <w:t>, I. (2018). Parathyroid Hormone (PTH) Increases Skeletal Tumour Growth and Alters Tumour Distribution in an In Vivo Model of Breast Cancer. </w:t>
      </w:r>
      <w:r w:rsidRPr="00FA63C5">
        <w:rPr>
          <w:rFonts w:ascii="Calibri" w:hAnsi="Calibri" w:cs="Calibri"/>
          <w:i/>
          <w:iCs/>
          <w:color w:val="212121"/>
          <w:shd w:val="clear" w:color="auto" w:fill="FFFFFF"/>
        </w:rPr>
        <w:t>International journal of molecular sciences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19</w:t>
      </w:r>
      <w:r w:rsidRPr="00FA63C5">
        <w:rPr>
          <w:rFonts w:ascii="Calibri" w:hAnsi="Calibri" w:cs="Calibri"/>
          <w:color w:val="212121"/>
          <w:shd w:val="clear" w:color="auto" w:fill="FFFFFF"/>
        </w:rPr>
        <w:t>(10), 2920.</w:t>
      </w:r>
    </w:p>
    <w:p w14:paraId="4BCABFDC" w14:textId="77777777" w:rsidR="00652231" w:rsidRDefault="00652231" w:rsidP="00222A6A">
      <w:pPr>
        <w:jc w:val="both"/>
        <w:rPr>
          <w:rFonts w:ascii="Calibri" w:hAnsi="Calibri" w:cs="Calibri"/>
          <w:color w:val="212121"/>
          <w:shd w:val="clear" w:color="auto" w:fill="FFFFFF"/>
        </w:rPr>
      </w:pPr>
    </w:p>
    <w:p w14:paraId="282F7337"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Brown, H. K., </w:t>
      </w:r>
      <w:proofErr w:type="spellStart"/>
      <w:r w:rsidRPr="00FA63C5">
        <w:rPr>
          <w:rFonts w:ascii="Calibri" w:hAnsi="Calibri" w:cs="Calibri"/>
          <w:color w:val="212121"/>
          <w:shd w:val="clear" w:color="auto" w:fill="FFFFFF"/>
        </w:rPr>
        <w:t>Ottewell</w:t>
      </w:r>
      <w:proofErr w:type="spellEnd"/>
      <w:r w:rsidRPr="00FA63C5">
        <w:rPr>
          <w:rFonts w:ascii="Calibri" w:hAnsi="Calibri" w:cs="Calibri"/>
          <w:color w:val="212121"/>
          <w:shd w:val="clear" w:color="auto" w:fill="FFFFFF"/>
        </w:rPr>
        <w:t xml:space="preserve">, P. D., Evans, C. A., &amp; </w:t>
      </w:r>
      <w:proofErr w:type="spellStart"/>
      <w:r w:rsidRPr="00FA63C5">
        <w:rPr>
          <w:rFonts w:ascii="Calibri" w:hAnsi="Calibri" w:cs="Calibri"/>
          <w:color w:val="212121"/>
          <w:shd w:val="clear" w:color="auto" w:fill="FFFFFF"/>
        </w:rPr>
        <w:t>Holen</w:t>
      </w:r>
      <w:proofErr w:type="spellEnd"/>
      <w:r w:rsidRPr="00FA63C5">
        <w:rPr>
          <w:rFonts w:ascii="Calibri" w:hAnsi="Calibri" w:cs="Calibri"/>
          <w:color w:val="212121"/>
          <w:shd w:val="clear" w:color="auto" w:fill="FFFFFF"/>
        </w:rPr>
        <w:t xml:space="preserve">, I. (2012). Location matters: osteoblast and osteoclast distribution </w:t>
      </w:r>
      <w:proofErr w:type="gramStart"/>
      <w:r w:rsidRPr="00FA63C5">
        <w:rPr>
          <w:rFonts w:ascii="Calibri" w:hAnsi="Calibri" w:cs="Calibri"/>
          <w:color w:val="212121"/>
          <w:shd w:val="clear" w:color="auto" w:fill="FFFFFF"/>
        </w:rPr>
        <w:t>is</w:t>
      </w:r>
      <w:proofErr w:type="gramEnd"/>
      <w:r w:rsidRPr="00FA63C5">
        <w:rPr>
          <w:rFonts w:ascii="Calibri" w:hAnsi="Calibri" w:cs="Calibri"/>
          <w:color w:val="212121"/>
          <w:shd w:val="clear" w:color="auto" w:fill="FFFFFF"/>
        </w:rPr>
        <w:t xml:space="preserve"> modified by the presence and proximity to breast cancer cells in vivo. </w:t>
      </w:r>
      <w:r w:rsidRPr="00FA63C5">
        <w:rPr>
          <w:rFonts w:ascii="Calibri" w:hAnsi="Calibri" w:cs="Calibri"/>
          <w:i/>
          <w:iCs/>
          <w:color w:val="212121"/>
          <w:shd w:val="clear" w:color="auto" w:fill="FFFFFF"/>
        </w:rPr>
        <w:t>Clinical &amp; experimental metastasis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29</w:t>
      </w:r>
      <w:r w:rsidRPr="00FA63C5">
        <w:rPr>
          <w:rFonts w:ascii="Calibri" w:hAnsi="Calibri" w:cs="Calibri"/>
          <w:color w:val="212121"/>
          <w:shd w:val="clear" w:color="auto" w:fill="FFFFFF"/>
        </w:rPr>
        <w:t>(8), 927–938.</w:t>
      </w:r>
    </w:p>
    <w:p w14:paraId="7B13427B" w14:textId="77777777" w:rsidR="00652231" w:rsidRDefault="00652231" w:rsidP="00222A6A">
      <w:pPr>
        <w:jc w:val="both"/>
        <w:rPr>
          <w:rFonts w:ascii="Calibri" w:hAnsi="Calibri" w:cs="Calibri"/>
          <w:color w:val="212121"/>
          <w:shd w:val="clear" w:color="auto" w:fill="FFFFFF"/>
        </w:rPr>
      </w:pPr>
    </w:p>
    <w:p w14:paraId="3F63D5AE" w14:textId="77777777" w:rsidR="00652231" w:rsidRDefault="00652231" w:rsidP="00222A6A">
      <w:pPr>
        <w:widowControl w:val="0"/>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Buenrostro</w:t>
      </w:r>
      <w:proofErr w:type="spellEnd"/>
      <w:r w:rsidRPr="00FA63C5">
        <w:rPr>
          <w:rFonts w:ascii="Calibri" w:hAnsi="Calibri" w:cs="Calibri"/>
          <w:color w:val="212121"/>
          <w:shd w:val="clear" w:color="auto" w:fill="FFFFFF"/>
        </w:rPr>
        <w:t xml:space="preserve">, D., </w:t>
      </w:r>
      <w:proofErr w:type="spellStart"/>
      <w:r w:rsidRPr="00FA63C5">
        <w:rPr>
          <w:rFonts w:ascii="Calibri" w:hAnsi="Calibri" w:cs="Calibri"/>
          <w:color w:val="212121"/>
          <w:shd w:val="clear" w:color="auto" w:fill="FFFFFF"/>
        </w:rPr>
        <w:t>Kwakwa</w:t>
      </w:r>
      <w:proofErr w:type="spellEnd"/>
      <w:r w:rsidRPr="00FA63C5">
        <w:rPr>
          <w:rFonts w:ascii="Calibri" w:hAnsi="Calibri" w:cs="Calibri"/>
          <w:color w:val="212121"/>
          <w:shd w:val="clear" w:color="auto" w:fill="FFFFFF"/>
        </w:rPr>
        <w:t xml:space="preserve">, K. A., Putnam, N. E., Merkel, A. R., Johnson, J. R., </w:t>
      </w:r>
      <w:proofErr w:type="spellStart"/>
      <w:r w:rsidRPr="00FA63C5">
        <w:rPr>
          <w:rFonts w:ascii="Calibri" w:hAnsi="Calibri" w:cs="Calibri"/>
          <w:color w:val="212121"/>
          <w:shd w:val="clear" w:color="auto" w:fill="FFFFFF"/>
        </w:rPr>
        <w:t>Cassat</w:t>
      </w:r>
      <w:proofErr w:type="spellEnd"/>
      <w:r w:rsidRPr="00FA63C5">
        <w:rPr>
          <w:rFonts w:ascii="Calibri" w:hAnsi="Calibri" w:cs="Calibri"/>
          <w:color w:val="212121"/>
          <w:shd w:val="clear" w:color="auto" w:fill="FFFFFF"/>
        </w:rPr>
        <w:t>, J. E., &amp; Sterling, J. A. (2018). Early TGF-β inhibition in mice reduces the incidence of breast cancer induced bone disease</w:t>
      </w:r>
    </w:p>
    <w:p w14:paraId="64EAA23D" w14:textId="77777777" w:rsidR="00652231" w:rsidRDefault="00652231" w:rsidP="00222A6A">
      <w:pPr>
        <w:widowControl w:val="0"/>
        <w:jc w:val="both"/>
        <w:rPr>
          <w:rFonts w:ascii="Calibri" w:hAnsi="Calibri" w:cs="Calibri"/>
          <w:color w:val="212121"/>
          <w:shd w:val="clear" w:color="auto" w:fill="FFFFFF"/>
        </w:rPr>
      </w:pPr>
    </w:p>
    <w:p w14:paraId="74093FBC" w14:textId="77777777" w:rsidR="00652231" w:rsidRDefault="00652231" w:rsidP="00222A6A">
      <w:pPr>
        <w:widowControl w:val="0"/>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Buijs</w:t>
      </w:r>
      <w:proofErr w:type="spellEnd"/>
      <w:r w:rsidRPr="00FA63C5">
        <w:rPr>
          <w:rFonts w:ascii="Calibri" w:hAnsi="Calibri" w:cs="Calibri"/>
          <w:color w:val="212121"/>
          <w:shd w:val="clear" w:color="auto" w:fill="FFFFFF"/>
        </w:rPr>
        <w:t xml:space="preserve">, J. T., </w:t>
      </w:r>
      <w:proofErr w:type="spellStart"/>
      <w:r w:rsidRPr="00FA63C5">
        <w:rPr>
          <w:rFonts w:ascii="Calibri" w:hAnsi="Calibri" w:cs="Calibri"/>
          <w:color w:val="212121"/>
          <w:shd w:val="clear" w:color="auto" w:fill="FFFFFF"/>
        </w:rPr>
        <w:t>Matula</w:t>
      </w:r>
      <w:proofErr w:type="spellEnd"/>
      <w:r w:rsidRPr="00FA63C5">
        <w:rPr>
          <w:rFonts w:ascii="Calibri" w:hAnsi="Calibri" w:cs="Calibri"/>
          <w:color w:val="212121"/>
          <w:shd w:val="clear" w:color="auto" w:fill="FFFFFF"/>
        </w:rPr>
        <w:t xml:space="preserve">, K. M., Cheung, H., </w:t>
      </w:r>
      <w:proofErr w:type="spellStart"/>
      <w:r w:rsidRPr="00FA63C5">
        <w:rPr>
          <w:rFonts w:ascii="Calibri" w:hAnsi="Calibri" w:cs="Calibri"/>
          <w:color w:val="212121"/>
          <w:shd w:val="clear" w:color="auto" w:fill="FFFFFF"/>
        </w:rPr>
        <w:t>Kruithof</w:t>
      </w:r>
      <w:proofErr w:type="spellEnd"/>
      <w:r w:rsidRPr="00FA63C5">
        <w:rPr>
          <w:rFonts w:ascii="Calibri" w:hAnsi="Calibri" w:cs="Calibri"/>
          <w:color w:val="212121"/>
          <w:shd w:val="clear" w:color="auto" w:fill="FFFFFF"/>
        </w:rPr>
        <w:t xml:space="preserve">-de Julio, M., van der Mark, M. H., </w:t>
      </w:r>
      <w:proofErr w:type="spellStart"/>
      <w:r w:rsidRPr="00FA63C5">
        <w:rPr>
          <w:rFonts w:ascii="Calibri" w:hAnsi="Calibri" w:cs="Calibri"/>
          <w:color w:val="212121"/>
          <w:shd w:val="clear" w:color="auto" w:fill="FFFFFF"/>
        </w:rPr>
        <w:t>Snoeks</w:t>
      </w:r>
      <w:proofErr w:type="spellEnd"/>
      <w:r w:rsidRPr="00FA63C5">
        <w:rPr>
          <w:rFonts w:ascii="Calibri" w:hAnsi="Calibri" w:cs="Calibri"/>
          <w:color w:val="212121"/>
          <w:shd w:val="clear" w:color="auto" w:fill="FFFFFF"/>
        </w:rPr>
        <w:t xml:space="preserve">, T. J., Cohen, R., </w:t>
      </w:r>
      <w:proofErr w:type="spellStart"/>
      <w:r w:rsidRPr="00FA63C5">
        <w:rPr>
          <w:rFonts w:ascii="Calibri" w:hAnsi="Calibri" w:cs="Calibri"/>
          <w:color w:val="212121"/>
          <w:shd w:val="clear" w:color="auto" w:fill="FFFFFF"/>
        </w:rPr>
        <w:t>Corver</w:t>
      </w:r>
      <w:proofErr w:type="spellEnd"/>
      <w:r w:rsidRPr="00FA63C5">
        <w:rPr>
          <w:rFonts w:ascii="Calibri" w:hAnsi="Calibri" w:cs="Calibri"/>
          <w:color w:val="212121"/>
          <w:shd w:val="clear" w:color="auto" w:fill="FFFFFF"/>
        </w:rPr>
        <w:t xml:space="preserve">, W. E., Mohammad, K. S., Jonkers, J., Guise, T. A., &amp; van der </w:t>
      </w:r>
      <w:proofErr w:type="spellStart"/>
      <w:r w:rsidRPr="00FA63C5">
        <w:rPr>
          <w:rFonts w:ascii="Calibri" w:hAnsi="Calibri" w:cs="Calibri"/>
          <w:color w:val="212121"/>
          <w:shd w:val="clear" w:color="auto" w:fill="FFFFFF"/>
        </w:rPr>
        <w:t>Pluijm</w:t>
      </w:r>
      <w:proofErr w:type="spellEnd"/>
      <w:r w:rsidRPr="00FA63C5">
        <w:rPr>
          <w:rFonts w:ascii="Calibri" w:hAnsi="Calibri" w:cs="Calibri"/>
          <w:color w:val="212121"/>
          <w:shd w:val="clear" w:color="auto" w:fill="FFFFFF"/>
        </w:rPr>
        <w:t>, G. (2015). Spontaneous bone metastases in a preclinical orthotopic model of invasive lobular carcinoma; the effect of pharmacological targeting TGFβ receptor I kinase. </w:t>
      </w:r>
      <w:r w:rsidRPr="00FA63C5">
        <w:rPr>
          <w:rFonts w:ascii="Calibri" w:hAnsi="Calibri" w:cs="Calibri"/>
          <w:i/>
          <w:iCs/>
          <w:color w:val="212121"/>
          <w:shd w:val="clear" w:color="auto" w:fill="FFFFFF"/>
        </w:rPr>
        <w:t>The Journal of pathology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235</w:t>
      </w:r>
      <w:r w:rsidRPr="00FA63C5">
        <w:rPr>
          <w:rFonts w:ascii="Calibri" w:hAnsi="Calibri" w:cs="Calibri"/>
          <w:color w:val="212121"/>
          <w:shd w:val="clear" w:color="auto" w:fill="FFFFFF"/>
        </w:rPr>
        <w:t>(5), 745–759.</w:t>
      </w:r>
    </w:p>
    <w:p w14:paraId="3BB31F54" w14:textId="77777777" w:rsidR="00652231" w:rsidRDefault="00652231" w:rsidP="00222A6A">
      <w:pPr>
        <w:widowControl w:val="0"/>
        <w:jc w:val="both"/>
        <w:rPr>
          <w:rFonts w:ascii="Calibri" w:hAnsi="Calibri" w:cs="Calibri"/>
          <w:color w:val="212121"/>
          <w:shd w:val="clear" w:color="auto" w:fill="FFFFFF"/>
        </w:rPr>
      </w:pPr>
    </w:p>
    <w:p w14:paraId="21DF1319" w14:textId="77777777" w:rsidR="00652231" w:rsidRDefault="00652231" w:rsidP="00222A6A">
      <w:pPr>
        <w:widowControl w:val="0"/>
        <w:jc w:val="both"/>
        <w:rPr>
          <w:rFonts w:ascii="Calibri" w:hAnsi="Calibri" w:cs="Calibri"/>
          <w:color w:val="0260BF"/>
        </w:rPr>
      </w:pPr>
      <w:r w:rsidRPr="00FA63C5">
        <w:rPr>
          <w:rFonts w:ascii="Calibri" w:hAnsi="Calibri" w:cs="Calibri"/>
        </w:rPr>
        <w:t xml:space="preserve">Cancer Research UK Breast. (2023). Breast cancer statistics. [Online] Available at: </w:t>
      </w:r>
      <w:r w:rsidRPr="00FA63C5">
        <w:rPr>
          <w:rFonts w:ascii="Calibri" w:hAnsi="Calibri" w:cs="Calibri"/>
          <w:color w:val="0260BF"/>
        </w:rPr>
        <w:t>https://www.cancerresearchuk.org/health-professional/cancer-statistics/statistics-by-cancer- type/</w:t>
      </w:r>
      <w:proofErr w:type="spellStart"/>
      <w:r w:rsidRPr="00FA63C5">
        <w:rPr>
          <w:rFonts w:ascii="Calibri" w:hAnsi="Calibri" w:cs="Calibri"/>
          <w:color w:val="0260BF"/>
        </w:rPr>
        <w:t>breast-cancer#heading-Three</w:t>
      </w:r>
      <w:proofErr w:type="spellEnd"/>
    </w:p>
    <w:p w14:paraId="56FDD4DB" w14:textId="77777777" w:rsidR="00652231" w:rsidRDefault="00652231" w:rsidP="00222A6A">
      <w:pPr>
        <w:widowControl w:val="0"/>
        <w:jc w:val="both"/>
        <w:rPr>
          <w:rFonts w:ascii="Calibri" w:hAnsi="Calibri" w:cs="Calibri"/>
          <w:color w:val="0260BF"/>
        </w:rPr>
      </w:pPr>
    </w:p>
    <w:p w14:paraId="05EC6D0B"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lastRenderedPageBreak/>
        <w:t xml:space="preserve">Cardinale, D., Colombo, A., </w:t>
      </w:r>
      <w:proofErr w:type="spellStart"/>
      <w:r w:rsidRPr="00FA63C5">
        <w:rPr>
          <w:rFonts w:ascii="Calibri" w:hAnsi="Calibri" w:cs="Calibri"/>
          <w:color w:val="212121"/>
          <w:shd w:val="clear" w:color="auto" w:fill="FFFFFF"/>
        </w:rPr>
        <w:t>Bacchiani</w:t>
      </w:r>
      <w:proofErr w:type="spellEnd"/>
      <w:r w:rsidRPr="00FA63C5">
        <w:rPr>
          <w:rFonts w:ascii="Calibri" w:hAnsi="Calibri" w:cs="Calibri"/>
          <w:color w:val="212121"/>
          <w:shd w:val="clear" w:color="auto" w:fill="FFFFFF"/>
        </w:rPr>
        <w:t xml:space="preserve">, G., Tedeschi, I., </w:t>
      </w:r>
      <w:proofErr w:type="spellStart"/>
      <w:r w:rsidRPr="00FA63C5">
        <w:rPr>
          <w:rFonts w:ascii="Calibri" w:hAnsi="Calibri" w:cs="Calibri"/>
          <w:color w:val="212121"/>
          <w:shd w:val="clear" w:color="auto" w:fill="FFFFFF"/>
        </w:rPr>
        <w:t>Meroni</w:t>
      </w:r>
      <w:proofErr w:type="spellEnd"/>
      <w:r w:rsidRPr="00FA63C5">
        <w:rPr>
          <w:rFonts w:ascii="Calibri" w:hAnsi="Calibri" w:cs="Calibri"/>
          <w:color w:val="212121"/>
          <w:shd w:val="clear" w:color="auto" w:fill="FFFFFF"/>
        </w:rPr>
        <w:t xml:space="preserve">, C. A., Veglia, F., </w:t>
      </w:r>
      <w:proofErr w:type="spellStart"/>
      <w:r w:rsidRPr="00FA63C5">
        <w:rPr>
          <w:rFonts w:ascii="Calibri" w:hAnsi="Calibri" w:cs="Calibri"/>
          <w:color w:val="212121"/>
          <w:shd w:val="clear" w:color="auto" w:fill="FFFFFF"/>
        </w:rPr>
        <w:t>Civelli</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Lamantia</w:t>
      </w:r>
      <w:proofErr w:type="spellEnd"/>
      <w:r w:rsidRPr="00FA63C5">
        <w:rPr>
          <w:rFonts w:ascii="Calibri" w:hAnsi="Calibri" w:cs="Calibri"/>
          <w:color w:val="212121"/>
          <w:shd w:val="clear" w:color="auto" w:fill="FFFFFF"/>
        </w:rPr>
        <w:t xml:space="preserve">, G., Colombo, N., </w:t>
      </w:r>
      <w:proofErr w:type="spellStart"/>
      <w:r w:rsidRPr="00FA63C5">
        <w:rPr>
          <w:rFonts w:ascii="Calibri" w:hAnsi="Calibri" w:cs="Calibri"/>
          <w:color w:val="212121"/>
          <w:shd w:val="clear" w:color="auto" w:fill="FFFFFF"/>
        </w:rPr>
        <w:t>Curigliano</w:t>
      </w:r>
      <w:proofErr w:type="spellEnd"/>
      <w:r w:rsidRPr="00FA63C5">
        <w:rPr>
          <w:rFonts w:ascii="Calibri" w:hAnsi="Calibri" w:cs="Calibri"/>
          <w:color w:val="212121"/>
          <w:shd w:val="clear" w:color="auto" w:fill="FFFFFF"/>
        </w:rPr>
        <w:t xml:space="preserve">, G., </w:t>
      </w:r>
      <w:proofErr w:type="spellStart"/>
      <w:r w:rsidRPr="00FA63C5">
        <w:rPr>
          <w:rFonts w:ascii="Calibri" w:hAnsi="Calibri" w:cs="Calibri"/>
          <w:color w:val="212121"/>
          <w:shd w:val="clear" w:color="auto" w:fill="FFFFFF"/>
        </w:rPr>
        <w:t>Fiorentini</w:t>
      </w:r>
      <w:proofErr w:type="spellEnd"/>
      <w:r w:rsidRPr="00FA63C5">
        <w:rPr>
          <w:rFonts w:ascii="Calibri" w:hAnsi="Calibri" w:cs="Calibri"/>
          <w:color w:val="212121"/>
          <w:shd w:val="clear" w:color="auto" w:fill="FFFFFF"/>
        </w:rPr>
        <w:t xml:space="preserve">, C., &amp; </w:t>
      </w:r>
      <w:proofErr w:type="spellStart"/>
      <w:r w:rsidRPr="00FA63C5">
        <w:rPr>
          <w:rFonts w:ascii="Calibri" w:hAnsi="Calibri" w:cs="Calibri"/>
          <w:color w:val="212121"/>
          <w:shd w:val="clear" w:color="auto" w:fill="FFFFFF"/>
        </w:rPr>
        <w:t>Cipolla</w:t>
      </w:r>
      <w:proofErr w:type="spellEnd"/>
      <w:r w:rsidRPr="00FA63C5">
        <w:rPr>
          <w:rFonts w:ascii="Calibri" w:hAnsi="Calibri" w:cs="Calibri"/>
          <w:color w:val="212121"/>
          <w:shd w:val="clear" w:color="auto" w:fill="FFFFFF"/>
        </w:rPr>
        <w:t>, C. M. (2015). Early detection of anthracycline cardiotoxicity and improvement with heart failure therapy. </w:t>
      </w:r>
      <w:r w:rsidRPr="00FA63C5">
        <w:rPr>
          <w:rFonts w:ascii="Calibri" w:hAnsi="Calibri" w:cs="Calibri"/>
          <w:i/>
          <w:iCs/>
          <w:color w:val="212121"/>
          <w:shd w:val="clear" w:color="auto" w:fill="FFFFFF"/>
        </w:rPr>
        <w:t>Circulation</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131</w:t>
      </w:r>
      <w:r w:rsidRPr="00FA63C5">
        <w:rPr>
          <w:rFonts w:ascii="Calibri" w:hAnsi="Calibri" w:cs="Calibri"/>
          <w:color w:val="212121"/>
          <w:shd w:val="clear" w:color="auto" w:fill="FFFFFF"/>
        </w:rPr>
        <w:t>(22), 1981–1988.</w:t>
      </w:r>
    </w:p>
    <w:p w14:paraId="15DFE800" w14:textId="77777777" w:rsidR="00652231" w:rsidRDefault="00652231" w:rsidP="00222A6A">
      <w:pPr>
        <w:jc w:val="both"/>
        <w:rPr>
          <w:rFonts w:ascii="Calibri" w:hAnsi="Calibri" w:cs="Calibri"/>
          <w:color w:val="212121"/>
          <w:shd w:val="clear" w:color="auto" w:fill="FFFFFF"/>
        </w:rPr>
      </w:pPr>
    </w:p>
    <w:p w14:paraId="5A1FF2FF"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Céspedes, M. V., Casanova, I., </w:t>
      </w:r>
      <w:proofErr w:type="spellStart"/>
      <w:r w:rsidRPr="00FA63C5">
        <w:rPr>
          <w:rFonts w:ascii="Calibri" w:hAnsi="Calibri" w:cs="Calibri"/>
          <w:color w:val="212121"/>
          <w:shd w:val="clear" w:color="auto" w:fill="FFFFFF"/>
        </w:rPr>
        <w:t>Parreño</w:t>
      </w:r>
      <w:proofErr w:type="spellEnd"/>
      <w:r w:rsidRPr="00FA63C5">
        <w:rPr>
          <w:rFonts w:ascii="Calibri" w:hAnsi="Calibri" w:cs="Calibri"/>
          <w:color w:val="212121"/>
          <w:shd w:val="clear" w:color="auto" w:fill="FFFFFF"/>
        </w:rPr>
        <w:t xml:space="preserve">, M., &amp; </w:t>
      </w:r>
      <w:proofErr w:type="spellStart"/>
      <w:r w:rsidRPr="00FA63C5">
        <w:rPr>
          <w:rFonts w:ascii="Calibri" w:hAnsi="Calibri" w:cs="Calibri"/>
          <w:color w:val="212121"/>
          <w:shd w:val="clear" w:color="auto" w:fill="FFFFFF"/>
        </w:rPr>
        <w:t>Mangues</w:t>
      </w:r>
      <w:proofErr w:type="spellEnd"/>
      <w:r w:rsidRPr="00FA63C5">
        <w:rPr>
          <w:rFonts w:ascii="Calibri" w:hAnsi="Calibri" w:cs="Calibri"/>
          <w:color w:val="212121"/>
          <w:shd w:val="clear" w:color="auto" w:fill="FFFFFF"/>
        </w:rPr>
        <w:t>, R. (2006). Mouse models in oncogenesis and cancer therapy. </w:t>
      </w:r>
      <w:r w:rsidRPr="00FA63C5">
        <w:rPr>
          <w:rFonts w:ascii="Calibri" w:hAnsi="Calibri" w:cs="Calibri"/>
          <w:i/>
          <w:iCs/>
          <w:color w:val="212121"/>
          <w:shd w:val="clear" w:color="auto" w:fill="FFFFFF"/>
        </w:rPr>
        <w:t xml:space="preserve">Clinical &amp; translational </w:t>
      </w:r>
      <w:proofErr w:type="gramStart"/>
      <w:r w:rsidRPr="00FA63C5">
        <w:rPr>
          <w:rFonts w:ascii="Calibri" w:hAnsi="Calibri" w:cs="Calibri"/>
          <w:i/>
          <w:iCs/>
          <w:color w:val="212121"/>
          <w:shd w:val="clear" w:color="auto" w:fill="FFFFFF"/>
        </w:rPr>
        <w:t>oncology :</w:t>
      </w:r>
      <w:proofErr w:type="gramEnd"/>
      <w:r w:rsidRPr="00FA63C5">
        <w:rPr>
          <w:rFonts w:ascii="Calibri" w:hAnsi="Calibri" w:cs="Calibri"/>
          <w:i/>
          <w:iCs/>
          <w:color w:val="212121"/>
          <w:shd w:val="clear" w:color="auto" w:fill="FFFFFF"/>
        </w:rPr>
        <w:t xml:space="preserve"> official publication of the Federation of Spanish Oncology Societies and of the National Cancer Institute of Mexico</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8</w:t>
      </w:r>
      <w:r w:rsidRPr="00FA63C5">
        <w:rPr>
          <w:rFonts w:ascii="Calibri" w:hAnsi="Calibri" w:cs="Calibri"/>
          <w:color w:val="212121"/>
          <w:shd w:val="clear" w:color="auto" w:fill="FFFFFF"/>
        </w:rPr>
        <w:t>(5), 318–329.</w:t>
      </w:r>
    </w:p>
    <w:p w14:paraId="64188C5A" w14:textId="77777777" w:rsidR="00652231" w:rsidRDefault="00652231" w:rsidP="00222A6A">
      <w:pPr>
        <w:widowControl w:val="0"/>
        <w:jc w:val="both"/>
        <w:rPr>
          <w:rFonts w:ascii="Calibri" w:hAnsi="Calibri" w:cs="Calibri"/>
          <w:color w:val="212121"/>
          <w:shd w:val="clear" w:color="auto" w:fill="FFFFFF"/>
        </w:rPr>
      </w:pPr>
    </w:p>
    <w:p w14:paraId="16B9FCBA"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Chen S, Grover M, </w:t>
      </w:r>
      <w:proofErr w:type="spellStart"/>
      <w:r w:rsidRPr="00FA63C5">
        <w:rPr>
          <w:rFonts w:ascii="Calibri" w:hAnsi="Calibri" w:cs="Calibri"/>
          <w:color w:val="212121"/>
          <w:shd w:val="clear" w:color="auto" w:fill="FFFFFF"/>
        </w:rPr>
        <w:t>Sibai</w:t>
      </w:r>
      <w:proofErr w:type="spellEnd"/>
      <w:r w:rsidRPr="00FA63C5">
        <w:rPr>
          <w:rFonts w:ascii="Calibri" w:hAnsi="Calibri" w:cs="Calibri"/>
          <w:color w:val="212121"/>
          <w:shd w:val="clear" w:color="auto" w:fill="FFFFFF"/>
        </w:rPr>
        <w:t xml:space="preserve"> T, Black J, </w:t>
      </w:r>
      <w:proofErr w:type="spellStart"/>
      <w:r w:rsidRPr="00FA63C5">
        <w:rPr>
          <w:rFonts w:ascii="Calibri" w:hAnsi="Calibri" w:cs="Calibri"/>
          <w:color w:val="212121"/>
          <w:shd w:val="clear" w:color="auto" w:fill="FFFFFF"/>
        </w:rPr>
        <w:t>Rianon</w:t>
      </w:r>
      <w:proofErr w:type="spellEnd"/>
      <w:r w:rsidRPr="00FA63C5">
        <w:rPr>
          <w:rFonts w:ascii="Calibri" w:hAnsi="Calibri" w:cs="Calibri"/>
          <w:color w:val="212121"/>
          <w:shd w:val="clear" w:color="auto" w:fill="FFFFFF"/>
        </w:rPr>
        <w:t xml:space="preserve"> N, Rajagopal A, </w:t>
      </w:r>
      <w:proofErr w:type="spellStart"/>
      <w:r w:rsidRPr="00FA63C5">
        <w:rPr>
          <w:rFonts w:ascii="Calibri" w:hAnsi="Calibri" w:cs="Calibri"/>
          <w:color w:val="212121"/>
          <w:shd w:val="clear" w:color="auto" w:fill="FFFFFF"/>
        </w:rPr>
        <w:t>Munivez</w:t>
      </w:r>
      <w:proofErr w:type="spellEnd"/>
      <w:r w:rsidRPr="00FA63C5">
        <w:rPr>
          <w:rFonts w:ascii="Calibri" w:hAnsi="Calibri" w:cs="Calibri"/>
          <w:color w:val="212121"/>
          <w:shd w:val="clear" w:color="auto" w:fill="FFFFFF"/>
        </w:rPr>
        <w:t xml:space="preserve"> E, </w:t>
      </w:r>
      <w:proofErr w:type="spellStart"/>
      <w:r w:rsidRPr="00FA63C5">
        <w:rPr>
          <w:rFonts w:ascii="Calibri" w:hAnsi="Calibri" w:cs="Calibri"/>
          <w:color w:val="212121"/>
          <w:shd w:val="clear" w:color="auto" w:fill="FFFFFF"/>
        </w:rPr>
        <w:t>Bertin</w:t>
      </w:r>
      <w:proofErr w:type="spellEnd"/>
      <w:r w:rsidRPr="00FA63C5">
        <w:rPr>
          <w:rFonts w:ascii="Calibri" w:hAnsi="Calibri" w:cs="Calibri"/>
          <w:color w:val="212121"/>
          <w:shd w:val="clear" w:color="auto" w:fill="FFFFFF"/>
        </w:rPr>
        <w:t xml:space="preserve"> T, Dawson B, Chen Y, Jiang MM, Lee B, Yang T, Bae Y. Losartan increases bone mass and accelerates chondrocyte hypertrophy in developing skeleton. Mol Genet </w:t>
      </w:r>
      <w:proofErr w:type="spellStart"/>
      <w:r w:rsidRPr="00FA63C5">
        <w:rPr>
          <w:rFonts w:ascii="Calibri" w:hAnsi="Calibri" w:cs="Calibri"/>
          <w:color w:val="212121"/>
          <w:shd w:val="clear" w:color="auto" w:fill="FFFFFF"/>
        </w:rPr>
        <w:t>Metab</w:t>
      </w:r>
      <w:proofErr w:type="spellEnd"/>
      <w:r w:rsidRPr="00FA63C5">
        <w:rPr>
          <w:rFonts w:ascii="Calibri" w:hAnsi="Calibri" w:cs="Calibri"/>
          <w:color w:val="212121"/>
          <w:shd w:val="clear" w:color="auto" w:fill="FFFFFF"/>
        </w:rPr>
        <w:t>. 2015 May;115(1):53-60.</w:t>
      </w:r>
    </w:p>
    <w:p w14:paraId="454CF659" w14:textId="77777777" w:rsidR="00652231" w:rsidRDefault="00652231" w:rsidP="00222A6A">
      <w:pPr>
        <w:widowControl w:val="0"/>
        <w:jc w:val="both"/>
        <w:rPr>
          <w:rFonts w:ascii="Calibri" w:hAnsi="Calibri" w:cs="Calibri"/>
          <w:color w:val="212121"/>
          <w:shd w:val="clear" w:color="auto" w:fill="FFFFFF"/>
        </w:rPr>
      </w:pPr>
    </w:p>
    <w:p w14:paraId="7821281C"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Chen, Y. C., </w:t>
      </w:r>
      <w:proofErr w:type="spellStart"/>
      <w:r w:rsidRPr="00FA63C5">
        <w:rPr>
          <w:rFonts w:ascii="Calibri" w:hAnsi="Calibri" w:cs="Calibri"/>
          <w:color w:val="212121"/>
          <w:shd w:val="clear" w:color="auto" w:fill="FFFFFF"/>
        </w:rPr>
        <w:t>Sosnoski</w:t>
      </w:r>
      <w:proofErr w:type="spellEnd"/>
      <w:r w:rsidRPr="00FA63C5">
        <w:rPr>
          <w:rFonts w:ascii="Calibri" w:hAnsi="Calibri" w:cs="Calibri"/>
          <w:color w:val="212121"/>
          <w:shd w:val="clear" w:color="auto" w:fill="FFFFFF"/>
        </w:rPr>
        <w:t xml:space="preserve">, D. M., &amp; </w:t>
      </w:r>
      <w:proofErr w:type="spellStart"/>
      <w:r w:rsidRPr="00FA63C5">
        <w:rPr>
          <w:rFonts w:ascii="Calibri" w:hAnsi="Calibri" w:cs="Calibri"/>
          <w:color w:val="212121"/>
          <w:shd w:val="clear" w:color="auto" w:fill="FFFFFF"/>
        </w:rPr>
        <w:t>Mastro</w:t>
      </w:r>
      <w:proofErr w:type="spellEnd"/>
      <w:r w:rsidRPr="00FA63C5">
        <w:rPr>
          <w:rFonts w:ascii="Calibri" w:hAnsi="Calibri" w:cs="Calibri"/>
          <w:color w:val="212121"/>
          <w:shd w:val="clear" w:color="auto" w:fill="FFFFFF"/>
        </w:rPr>
        <w:t>, A. M. (2010). Breast cancer metastasis to the bone: mechanisms of bone loss. </w:t>
      </w:r>
      <w:r w:rsidRPr="00FA63C5">
        <w:rPr>
          <w:rFonts w:ascii="Calibri" w:hAnsi="Calibri" w:cs="Calibri"/>
          <w:i/>
          <w:iCs/>
          <w:color w:val="212121"/>
          <w:shd w:val="clear" w:color="auto" w:fill="FFFFFF"/>
        </w:rPr>
        <w:t xml:space="preserve">Breast cancer </w:t>
      </w:r>
      <w:proofErr w:type="gramStart"/>
      <w:r w:rsidRPr="00FA63C5">
        <w:rPr>
          <w:rFonts w:ascii="Calibri" w:hAnsi="Calibri" w:cs="Calibri"/>
          <w:i/>
          <w:iCs/>
          <w:color w:val="212121"/>
          <w:shd w:val="clear" w:color="auto" w:fill="FFFFFF"/>
        </w:rPr>
        <w:t>research :</w:t>
      </w:r>
      <w:proofErr w:type="gramEnd"/>
      <w:r w:rsidRPr="00FA63C5">
        <w:rPr>
          <w:rFonts w:ascii="Calibri" w:hAnsi="Calibri" w:cs="Calibri"/>
          <w:i/>
          <w:iCs/>
          <w:color w:val="212121"/>
          <w:shd w:val="clear" w:color="auto" w:fill="FFFFFF"/>
        </w:rPr>
        <w:t xml:space="preserve"> BCR</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12</w:t>
      </w:r>
      <w:r w:rsidRPr="00FA63C5">
        <w:rPr>
          <w:rFonts w:ascii="Calibri" w:hAnsi="Calibri" w:cs="Calibri"/>
          <w:color w:val="212121"/>
          <w:shd w:val="clear" w:color="auto" w:fill="FFFFFF"/>
        </w:rPr>
        <w:t>(6), 215. </w:t>
      </w:r>
    </w:p>
    <w:p w14:paraId="58B43CC9" w14:textId="77777777" w:rsidR="00652231" w:rsidRDefault="00652231" w:rsidP="00222A6A">
      <w:pPr>
        <w:jc w:val="both"/>
        <w:rPr>
          <w:rFonts w:ascii="Calibri" w:hAnsi="Calibri" w:cs="Calibri"/>
          <w:color w:val="212121"/>
          <w:shd w:val="clear" w:color="auto" w:fill="FFFFFF"/>
        </w:rPr>
      </w:pPr>
    </w:p>
    <w:p w14:paraId="2B0CB162"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Chen, Z., Wang, Y., Lu, X., Chen, H., Kong, Y., Rong, L., &amp; Wang, G. (2024). The immune regulation and therapeutic potential of the SMAD gene family in breast cancer. </w:t>
      </w:r>
      <w:r w:rsidRPr="00FA63C5">
        <w:rPr>
          <w:rFonts w:ascii="Calibri" w:hAnsi="Calibri" w:cs="Calibri"/>
          <w:i/>
          <w:iCs/>
          <w:color w:val="212121"/>
          <w:shd w:val="clear" w:color="auto" w:fill="FFFFFF"/>
        </w:rPr>
        <w:t>Scientific reports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14</w:t>
      </w:r>
      <w:r w:rsidRPr="00FA63C5">
        <w:rPr>
          <w:rFonts w:ascii="Calibri" w:hAnsi="Calibri" w:cs="Calibri"/>
          <w:color w:val="212121"/>
          <w:shd w:val="clear" w:color="auto" w:fill="FFFFFF"/>
        </w:rPr>
        <w:t>(1), 6769.</w:t>
      </w:r>
    </w:p>
    <w:p w14:paraId="0AE3621C" w14:textId="77777777" w:rsidR="00652231" w:rsidRDefault="00652231" w:rsidP="00222A6A">
      <w:pPr>
        <w:jc w:val="both"/>
        <w:rPr>
          <w:rFonts w:ascii="Calibri" w:hAnsi="Calibri" w:cs="Calibri"/>
          <w:color w:val="212121"/>
          <w:shd w:val="clear" w:color="auto" w:fill="FFFFFF"/>
        </w:rPr>
      </w:pPr>
    </w:p>
    <w:p w14:paraId="20FDD625"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Chiechi</w:t>
      </w:r>
      <w:proofErr w:type="spellEnd"/>
      <w:r w:rsidRPr="00FA63C5">
        <w:rPr>
          <w:rFonts w:ascii="Calibri" w:hAnsi="Calibri" w:cs="Calibri"/>
          <w:color w:val="212121"/>
          <w:shd w:val="clear" w:color="auto" w:fill="FFFFFF"/>
        </w:rPr>
        <w:t xml:space="preserve">, A., Waning, D. L., </w:t>
      </w:r>
      <w:proofErr w:type="spellStart"/>
      <w:r w:rsidRPr="00FA63C5">
        <w:rPr>
          <w:rFonts w:ascii="Calibri" w:hAnsi="Calibri" w:cs="Calibri"/>
          <w:color w:val="212121"/>
          <w:shd w:val="clear" w:color="auto" w:fill="FFFFFF"/>
        </w:rPr>
        <w:t>Stayrook</w:t>
      </w:r>
      <w:proofErr w:type="spellEnd"/>
      <w:r w:rsidRPr="00FA63C5">
        <w:rPr>
          <w:rFonts w:ascii="Calibri" w:hAnsi="Calibri" w:cs="Calibri"/>
          <w:color w:val="212121"/>
          <w:shd w:val="clear" w:color="auto" w:fill="FFFFFF"/>
        </w:rPr>
        <w:t xml:space="preserve">, K. R., </w:t>
      </w:r>
      <w:proofErr w:type="spellStart"/>
      <w:r w:rsidRPr="00FA63C5">
        <w:rPr>
          <w:rFonts w:ascii="Calibri" w:hAnsi="Calibri" w:cs="Calibri"/>
          <w:color w:val="212121"/>
          <w:shd w:val="clear" w:color="auto" w:fill="FFFFFF"/>
        </w:rPr>
        <w:t>Buijs</w:t>
      </w:r>
      <w:proofErr w:type="spellEnd"/>
      <w:r w:rsidRPr="00FA63C5">
        <w:rPr>
          <w:rFonts w:ascii="Calibri" w:hAnsi="Calibri" w:cs="Calibri"/>
          <w:color w:val="212121"/>
          <w:shd w:val="clear" w:color="auto" w:fill="FFFFFF"/>
        </w:rPr>
        <w:t>, J. T., Guise, T. A., &amp; Mohammad, K. S. (2013). Role of TGF-</w:t>
      </w:r>
      <w:r w:rsidRPr="00FA63C5">
        <w:rPr>
          <w:rFonts w:ascii="Calibri" w:hAnsi="Calibri" w:cs="Calibri"/>
          <w:i/>
          <w:iCs/>
          <w:color w:val="212121"/>
          <w:shd w:val="clear" w:color="auto" w:fill="FFFFFF"/>
        </w:rPr>
        <w:t>β</w:t>
      </w:r>
      <w:r w:rsidRPr="00FA63C5">
        <w:rPr>
          <w:rFonts w:ascii="Calibri" w:hAnsi="Calibri" w:cs="Calibri"/>
          <w:color w:val="212121"/>
          <w:shd w:val="clear" w:color="auto" w:fill="FFFFFF"/>
        </w:rPr>
        <w:t> in breast cancer bone metastases. </w:t>
      </w:r>
      <w:r w:rsidRPr="00FA63C5">
        <w:rPr>
          <w:rFonts w:ascii="Calibri" w:hAnsi="Calibri" w:cs="Calibri"/>
          <w:i/>
          <w:iCs/>
          <w:color w:val="212121"/>
          <w:shd w:val="clear" w:color="auto" w:fill="FFFFFF"/>
        </w:rPr>
        <w:t>Advances in bioscience and biotechnology (Print)</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4</w:t>
      </w:r>
      <w:r w:rsidRPr="00FA63C5">
        <w:rPr>
          <w:rFonts w:ascii="Calibri" w:hAnsi="Calibri" w:cs="Calibri"/>
          <w:color w:val="212121"/>
          <w:shd w:val="clear" w:color="auto" w:fill="FFFFFF"/>
        </w:rPr>
        <w:t>(10C), 15–30.</w:t>
      </w:r>
    </w:p>
    <w:p w14:paraId="1C34079F" w14:textId="77777777" w:rsidR="00652231" w:rsidRDefault="00652231" w:rsidP="00222A6A">
      <w:pPr>
        <w:jc w:val="both"/>
        <w:rPr>
          <w:rFonts w:ascii="Calibri" w:hAnsi="Calibri" w:cs="Calibri"/>
          <w:color w:val="212121"/>
          <w:shd w:val="clear" w:color="auto" w:fill="FFFFFF"/>
        </w:rPr>
      </w:pPr>
    </w:p>
    <w:p w14:paraId="450CFF3D" w14:textId="77777777" w:rsidR="00652231" w:rsidRDefault="00652231" w:rsidP="00222A6A">
      <w:pPr>
        <w:jc w:val="both"/>
        <w:rPr>
          <w:rFonts w:ascii="Calibri" w:hAnsi="Calibri" w:cs="Calibri"/>
          <w:color w:val="212121"/>
          <w:shd w:val="clear" w:color="auto" w:fill="FFFFFF"/>
        </w:rPr>
      </w:pPr>
      <w:r>
        <w:rPr>
          <w:rFonts w:ascii="Calibri" w:hAnsi="Calibri" w:cs="Calibri"/>
          <w:color w:val="212121"/>
          <w:shd w:val="clear" w:color="auto" w:fill="FFFFFF"/>
        </w:rPr>
        <w:t>Chin, O</w:t>
      </w:r>
      <w:r w:rsidRPr="00FA63C5">
        <w:rPr>
          <w:rFonts w:ascii="Calibri" w:hAnsi="Calibri" w:cs="Calibri"/>
          <w:color w:val="212121"/>
          <w:shd w:val="clear" w:color="auto" w:fill="FFFFFF"/>
        </w:rPr>
        <w:t xml:space="preserve">, A., J., </w:t>
      </w:r>
      <w:proofErr w:type="spellStart"/>
      <w:r w:rsidRPr="00FA63C5">
        <w:rPr>
          <w:rFonts w:ascii="Calibri" w:hAnsi="Calibri" w:cs="Calibri"/>
          <w:color w:val="212121"/>
          <w:shd w:val="clear" w:color="auto" w:fill="FFFFFF"/>
        </w:rPr>
        <w:t>Fleshner</w:t>
      </w:r>
      <w:proofErr w:type="spellEnd"/>
      <w:r w:rsidRPr="00FA63C5">
        <w:rPr>
          <w:rFonts w:ascii="Calibri" w:hAnsi="Calibri" w:cs="Calibri"/>
          <w:color w:val="212121"/>
          <w:shd w:val="clear" w:color="auto" w:fill="FFFFFF"/>
        </w:rPr>
        <w:t>, N., &amp; Saad, F. (2012). Management of skeletal-related events in patients with advanced prostate cancer and bone metastases: Incorporating new agents into clinical practice. </w:t>
      </w:r>
      <w:r w:rsidRPr="00FA63C5">
        <w:rPr>
          <w:rFonts w:ascii="Calibri" w:hAnsi="Calibri" w:cs="Calibri"/>
          <w:i/>
          <w:iCs/>
          <w:color w:val="212121"/>
          <w:shd w:val="clear" w:color="auto" w:fill="FFFFFF"/>
        </w:rPr>
        <w:t xml:space="preserve">Canadian Urological Association journal = Journal de </w:t>
      </w:r>
      <w:proofErr w:type="spellStart"/>
      <w:r w:rsidRPr="00FA63C5">
        <w:rPr>
          <w:rFonts w:ascii="Calibri" w:hAnsi="Calibri" w:cs="Calibri"/>
          <w:i/>
          <w:iCs/>
          <w:color w:val="212121"/>
          <w:shd w:val="clear" w:color="auto" w:fill="FFFFFF"/>
        </w:rPr>
        <w:t>l'Association</w:t>
      </w:r>
      <w:proofErr w:type="spellEnd"/>
      <w:r w:rsidRPr="00FA63C5">
        <w:rPr>
          <w:rFonts w:ascii="Calibri" w:hAnsi="Calibri" w:cs="Calibri"/>
          <w:i/>
          <w:iCs/>
          <w:color w:val="212121"/>
          <w:shd w:val="clear" w:color="auto" w:fill="FFFFFF"/>
        </w:rPr>
        <w:t xml:space="preserve"> des </w:t>
      </w:r>
      <w:proofErr w:type="spellStart"/>
      <w:r w:rsidRPr="00FA63C5">
        <w:rPr>
          <w:rFonts w:ascii="Calibri" w:hAnsi="Calibri" w:cs="Calibri"/>
          <w:i/>
          <w:iCs/>
          <w:color w:val="212121"/>
          <w:shd w:val="clear" w:color="auto" w:fill="FFFFFF"/>
        </w:rPr>
        <w:t>urologues</w:t>
      </w:r>
      <w:proofErr w:type="spellEnd"/>
      <w:r w:rsidRPr="00FA63C5">
        <w:rPr>
          <w:rFonts w:ascii="Calibri" w:hAnsi="Calibri" w:cs="Calibri"/>
          <w:i/>
          <w:iCs/>
          <w:color w:val="212121"/>
          <w:shd w:val="clear" w:color="auto" w:fill="FFFFFF"/>
        </w:rPr>
        <w:t xml:space="preserve"> du Canada</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6</w:t>
      </w:r>
      <w:r w:rsidRPr="00FA63C5">
        <w:rPr>
          <w:rFonts w:ascii="Calibri" w:hAnsi="Calibri" w:cs="Calibri"/>
          <w:color w:val="212121"/>
          <w:shd w:val="clear" w:color="auto" w:fill="FFFFFF"/>
        </w:rPr>
        <w:t>(6), 465–470. </w:t>
      </w:r>
    </w:p>
    <w:p w14:paraId="733798BB" w14:textId="77777777" w:rsidR="00652231" w:rsidRDefault="00652231" w:rsidP="00222A6A">
      <w:pPr>
        <w:jc w:val="both"/>
        <w:rPr>
          <w:rFonts w:ascii="Calibri" w:hAnsi="Calibri" w:cs="Calibri"/>
          <w:color w:val="212121"/>
          <w:shd w:val="clear" w:color="auto" w:fill="FFFFFF"/>
        </w:rPr>
      </w:pPr>
    </w:p>
    <w:p w14:paraId="1EA8B109" w14:textId="77777777" w:rsidR="00652231" w:rsidRDefault="00652231" w:rsidP="00222A6A">
      <w:pPr>
        <w:widowControl w:val="0"/>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Choulli</w:t>
      </w:r>
      <w:proofErr w:type="spellEnd"/>
      <w:r w:rsidRPr="00FA63C5">
        <w:rPr>
          <w:rFonts w:ascii="Calibri" w:hAnsi="Calibri" w:cs="Calibri"/>
          <w:color w:val="212121"/>
          <w:shd w:val="clear" w:color="auto" w:fill="FFFFFF"/>
        </w:rPr>
        <w:t xml:space="preserve">, F., </w:t>
      </w:r>
      <w:proofErr w:type="spellStart"/>
      <w:r w:rsidRPr="00FA63C5">
        <w:rPr>
          <w:rFonts w:ascii="Calibri" w:hAnsi="Calibri" w:cs="Calibri"/>
          <w:color w:val="212121"/>
          <w:shd w:val="clear" w:color="auto" w:fill="FFFFFF"/>
        </w:rPr>
        <w:t>Tafenzi</w:t>
      </w:r>
      <w:proofErr w:type="spellEnd"/>
      <w:r w:rsidRPr="00FA63C5">
        <w:rPr>
          <w:rFonts w:ascii="Calibri" w:hAnsi="Calibri" w:cs="Calibri"/>
          <w:color w:val="212121"/>
          <w:shd w:val="clear" w:color="auto" w:fill="FFFFFF"/>
        </w:rPr>
        <w:t xml:space="preserve">, H. A., </w:t>
      </w:r>
      <w:proofErr w:type="spellStart"/>
      <w:r w:rsidRPr="00FA63C5">
        <w:rPr>
          <w:rFonts w:ascii="Calibri" w:hAnsi="Calibri" w:cs="Calibri"/>
          <w:color w:val="212121"/>
          <w:shd w:val="clear" w:color="auto" w:fill="FFFFFF"/>
        </w:rPr>
        <w:t>Hattimy</w:t>
      </w:r>
      <w:proofErr w:type="spellEnd"/>
      <w:r w:rsidRPr="00FA63C5">
        <w:rPr>
          <w:rFonts w:ascii="Calibri" w:hAnsi="Calibri" w:cs="Calibri"/>
          <w:color w:val="212121"/>
          <w:shd w:val="clear" w:color="auto" w:fill="FFFFFF"/>
        </w:rPr>
        <w:t xml:space="preserve">, F. E., </w:t>
      </w:r>
      <w:proofErr w:type="spellStart"/>
      <w:r w:rsidRPr="00FA63C5">
        <w:rPr>
          <w:rFonts w:ascii="Calibri" w:hAnsi="Calibri" w:cs="Calibri"/>
          <w:color w:val="212121"/>
          <w:shd w:val="clear" w:color="auto" w:fill="FFFFFF"/>
        </w:rPr>
        <w:t>Choulli</w:t>
      </w:r>
      <w:proofErr w:type="spellEnd"/>
      <w:r w:rsidRPr="00FA63C5">
        <w:rPr>
          <w:rFonts w:ascii="Calibri" w:hAnsi="Calibri" w:cs="Calibri"/>
          <w:color w:val="212121"/>
          <w:shd w:val="clear" w:color="auto" w:fill="FFFFFF"/>
        </w:rPr>
        <w:t xml:space="preserve">, M. K., &amp; </w:t>
      </w:r>
      <w:proofErr w:type="spellStart"/>
      <w:r w:rsidRPr="00FA63C5">
        <w:rPr>
          <w:rFonts w:ascii="Calibri" w:hAnsi="Calibri" w:cs="Calibri"/>
          <w:color w:val="212121"/>
          <w:shd w:val="clear" w:color="auto" w:fill="FFFFFF"/>
        </w:rPr>
        <w:t>Belbaraka</w:t>
      </w:r>
      <w:proofErr w:type="spellEnd"/>
      <w:r w:rsidRPr="00FA63C5">
        <w:rPr>
          <w:rFonts w:ascii="Calibri" w:hAnsi="Calibri" w:cs="Calibri"/>
          <w:color w:val="212121"/>
          <w:shd w:val="clear" w:color="auto" w:fill="FFFFFF"/>
        </w:rPr>
        <w:t xml:space="preserve">, R. (2024). Chemotherapy-related adverse effects with anthracycline and </w:t>
      </w:r>
      <w:proofErr w:type="spellStart"/>
      <w:r w:rsidRPr="00FA63C5">
        <w:rPr>
          <w:rFonts w:ascii="Calibri" w:hAnsi="Calibri" w:cs="Calibri"/>
          <w:color w:val="212121"/>
          <w:shd w:val="clear" w:color="auto" w:fill="FFFFFF"/>
        </w:rPr>
        <w:t>taxane</w:t>
      </w:r>
      <w:proofErr w:type="spellEnd"/>
      <w:r w:rsidRPr="00FA63C5">
        <w:rPr>
          <w:rFonts w:ascii="Calibri" w:hAnsi="Calibri" w:cs="Calibri"/>
          <w:color w:val="212121"/>
          <w:shd w:val="clear" w:color="auto" w:fill="FFFFFF"/>
        </w:rPr>
        <w:t xml:space="preserve">-containing regimens in patients with localized Breast cancer: a descriptive </w:t>
      </w:r>
      <w:proofErr w:type="gramStart"/>
      <w:r w:rsidRPr="00FA63C5">
        <w:rPr>
          <w:rFonts w:ascii="Calibri" w:hAnsi="Calibri" w:cs="Calibri"/>
          <w:color w:val="212121"/>
          <w:shd w:val="clear" w:color="auto" w:fill="FFFFFF"/>
        </w:rPr>
        <w:t>study :</w:t>
      </w:r>
      <w:proofErr w:type="gramEnd"/>
      <w:r w:rsidRPr="00FA63C5">
        <w:rPr>
          <w:rFonts w:ascii="Calibri" w:hAnsi="Calibri" w:cs="Calibri"/>
          <w:color w:val="212121"/>
          <w:shd w:val="clear" w:color="auto" w:fill="FFFFFF"/>
        </w:rPr>
        <w:t xml:space="preserve"> Mohammed VI University Hospital, Medical Oncology Department, Marrakech, Morocco. </w:t>
      </w:r>
      <w:r w:rsidRPr="00FA63C5">
        <w:rPr>
          <w:rFonts w:ascii="Calibri" w:hAnsi="Calibri" w:cs="Calibri"/>
          <w:i/>
          <w:iCs/>
          <w:color w:val="212121"/>
          <w:shd w:val="clear" w:color="auto" w:fill="FFFFFF"/>
        </w:rPr>
        <w:t>BMC cancer</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24</w:t>
      </w:r>
      <w:r w:rsidRPr="00FA63C5">
        <w:rPr>
          <w:rFonts w:ascii="Calibri" w:hAnsi="Calibri" w:cs="Calibri"/>
          <w:color w:val="212121"/>
          <w:shd w:val="clear" w:color="auto" w:fill="FFFFFF"/>
        </w:rPr>
        <w:t>(1), 17.</w:t>
      </w:r>
    </w:p>
    <w:p w14:paraId="1A98411A" w14:textId="77777777" w:rsidR="00652231" w:rsidRDefault="00652231" w:rsidP="00222A6A">
      <w:pPr>
        <w:widowControl w:val="0"/>
        <w:jc w:val="both"/>
        <w:rPr>
          <w:rFonts w:ascii="Calibri" w:hAnsi="Calibri" w:cs="Calibri"/>
          <w:color w:val="212121"/>
          <w:shd w:val="clear" w:color="auto" w:fill="FFFFFF"/>
        </w:rPr>
      </w:pPr>
    </w:p>
    <w:p w14:paraId="489C72FF" w14:textId="77777777" w:rsidR="00652231" w:rsidRDefault="00652231" w:rsidP="00222A6A">
      <w:pPr>
        <w:widowControl w:val="0"/>
        <w:jc w:val="both"/>
        <w:rPr>
          <w:rFonts w:ascii="Calibri" w:hAnsi="Calibri" w:cs="Calibri"/>
          <w:color w:val="333333"/>
          <w:shd w:val="clear" w:color="auto" w:fill="FFFFFF"/>
        </w:rPr>
      </w:pPr>
      <w:proofErr w:type="spellStart"/>
      <w:r w:rsidRPr="00FA63C5">
        <w:rPr>
          <w:rFonts w:ascii="Calibri" w:hAnsi="Calibri" w:cs="Calibri"/>
          <w:color w:val="333333"/>
          <w:shd w:val="clear" w:color="auto" w:fill="FFFFFF"/>
        </w:rPr>
        <w:t>Christowitz</w:t>
      </w:r>
      <w:proofErr w:type="spellEnd"/>
      <w:r w:rsidRPr="00FA63C5">
        <w:rPr>
          <w:rFonts w:ascii="Calibri" w:hAnsi="Calibri" w:cs="Calibri"/>
          <w:color w:val="333333"/>
          <w:shd w:val="clear" w:color="auto" w:fill="FFFFFF"/>
        </w:rPr>
        <w:t>, C., Davis, T., Isaacs, A. (2019)</w:t>
      </w:r>
      <w:r w:rsidRPr="00FA63C5">
        <w:rPr>
          <w:rFonts w:ascii="Calibri" w:hAnsi="Calibri" w:cs="Calibri"/>
          <w:i/>
          <w:iCs/>
          <w:color w:val="333333"/>
          <w:shd w:val="clear" w:color="auto" w:fill="FFFFFF"/>
        </w:rPr>
        <w:t>.</w:t>
      </w:r>
      <w:r w:rsidRPr="00FA63C5">
        <w:rPr>
          <w:rFonts w:ascii="Calibri" w:hAnsi="Calibri" w:cs="Calibri"/>
          <w:color w:val="333333"/>
          <w:shd w:val="clear" w:color="auto" w:fill="FFFFFF"/>
        </w:rPr>
        <w:t xml:space="preserve"> Mechanisms of doxorubicin-induced drug resistance and </w:t>
      </w:r>
      <w:proofErr w:type="gramStart"/>
      <w:r w:rsidRPr="00FA63C5">
        <w:rPr>
          <w:rFonts w:ascii="Calibri" w:hAnsi="Calibri" w:cs="Calibri"/>
          <w:color w:val="333333"/>
          <w:shd w:val="clear" w:color="auto" w:fill="FFFFFF"/>
        </w:rPr>
        <w:t>drug resistant</w:t>
      </w:r>
      <w:proofErr w:type="gramEnd"/>
      <w:r w:rsidRPr="00FA63C5">
        <w:rPr>
          <w:rFonts w:ascii="Calibri" w:hAnsi="Calibri" w:cs="Calibri"/>
          <w:color w:val="333333"/>
          <w:shd w:val="clear" w:color="auto" w:fill="FFFFFF"/>
        </w:rPr>
        <w:t xml:space="preserve"> tumour growth in a murine breast tumour model. </w:t>
      </w:r>
      <w:r w:rsidRPr="00FA63C5">
        <w:rPr>
          <w:rFonts w:ascii="Calibri" w:hAnsi="Calibri" w:cs="Calibri"/>
          <w:i/>
          <w:iCs/>
          <w:color w:val="333333"/>
          <w:shd w:val="clear" w:color="auto" w:fill="FFFFFF"/>
        </w:rPr>
        <w:t>BMC Cancer</w:t>
      </w:r>
      <w:r w:rsidRPr="00FA63C5">
        <w:rPr>
          <w:rFonts w:ascii="Calibri" w:hAnsi="Calibri" w:cs="Calibri"/>
          <w:color w:val="333333"/>
          <w:shd w:val="clear" w:color="auto" w:fill="FFFFFF"/>
        </w:rPr>
        <w:t> </w:t>
      </w:r>
      <w:r w:rsidRPr="00FA63C5">
        <w:rPr>
          <w:rFonts w:ascii="Calibri" w:hAnsi="Calibri" w:cs="Calibri"/>
          <w:b/>
          <w:bCs/>
          <w:color w:val="333333"/>
          <w:shd w:val="clear" w:color="auto" w:fill="FFFFFF"/>
        </w:rPr>
        <w:t>19</w:t>
      </w:r>
      <w:r w:rsidRPr="00FA63C5">
        <w:rPr>
          <w:rFonts w:ascii="Calibri" w:hAnsi="Calibri" w:cs="Calibri"/>
          <w:color w:val="333333"/>
          <w:shd w:val="clear" w:color="auto" w:fill="FFFFFF"/>
        </w:rPr>
        <w:t xml:space="preserve">, 757 </w:t>
      </w:r>
    </w:p>
    <w:p w14:paraId="2B20C1BE" w14:textId="1E9BF0A8" w:rsidR="00652231" w:rsidRPr="002A2920" w:rsidRDefault="00652231" w:rsidP="00385E72">
      <w:pPr>
        <w:jc w:val="both"/>
        <w:rPr>
          <w:rFonts w:ascii="Calibri" w:hAnsi="Calibri" w:cs="Calibri"/>
          <w:color w:val="212121"/>
          <w:shd w:val="clear" w:color="auto" w:fill="FFFFFF"/>
          <w:lang w:val="en-US"/>
        </w:rPr>
      </w:pPr>
      <w:r w:rsidRPr="00FA63C5">
        <w:rPr>
          <w:rFonts w:ascii="Calibri" w:hAnsi="Calibri" w:cs="Calibri"/>
          <w:color w:val="212121"/>
          <w:shd w:val="clear" w:color="auto" w:fill="FFFFFF"/>
        </w:rPr>
        <w:t xml:space="preserve">Clemons, M., </w:t>
      </w:r>
      <w:proofErr w:type="spellStart"/>
      <w:r w:rsidRPr="00FA63C5">
        <w:rPr>
          <w:rFonts w:ascii="Calibri" w:hAnsi="Calibri" w:cs="Calibri"/>
          <w:color w:val="212121"/>
          <w:shd w:val="clear" w:color="auto" w:fill="FFFFFF"/>
        </w:rPr>
        <w:t>Gelmon</w:t>
      </w:r>
      <w:proofErr w:type="spellEnd"/>
      <w:r w:rsidRPr="00FA63C5">
        <w:rPr>
          <w:rFonts w:ascii="Calibri" w:hAnsi="Calibri" w:cs="Calibri"/>
          <w:color w:val="212121"/>
          <w:shd w:val="clear" w:color="auto" w:fill="FFFFFF"/>
        </w:rPr>
        <w:t>, K. A., Pritchard, K. I., &amp; Paterson, A. H. (2012). Bone-targeted agents and skeletal-related events in breast cancer patients with bone metastases: the state of the art. </w:t>
      </w:r>
      <w:r w:rsidRPr="00FA63C5">
        <w:rPr>
          <w:rFonts w:ascii="Calibri" w:hAnsi="Calibri" w:cs="Calibri"/>
          <w:i/>
          <w:iCs/>
          <w:color w:val="212121"/>
          <w:shd w:val="clear" w:color="auto" w:fill="FFFFFF"/>
        </w:rPr>
        <w:t>Current oncology (Toronto, Ont.)</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19</w:t>
      </w:r>
      <w:r w:rsidRPr="00FA63C5">
        <w:rPr>
          <w:rFonts w:ascii="Calibri" w:hAnsi="Calibri" w:cs="Calibri"/>
          <w:color w:val="212121"/>
          <w:shd w:val="clear" w:color="auto" w:fill="FFFFFF"/>
        </w:rPr>
        <w:t>(5), 259–268.</w:t>
      </w:r>
    </w:p>
    <w:p w14:paraId="20CE79CB" w14:textId="77777777" w:rsidR="00652231" w:rsidRDefault="00652231" w:rsidP="00222A6A">
      <w:pPr>
        <w:jc w:val="both"/>
        <w:rPr>
          <w:rFonts w:ascii="Calibri" w:hAnsi="Calibri" w:cs="Calibri"/>
          <w:color w:val="212121"/>
          <w:shd w:val="clear" w:color="auto" w:fill="FFFFFF"/>
        </w:rPr>
      </w:pPr>
    </w:p>
    <w:p w14:paraId="2B3AC8AA" w14:textId="77777777" w:rsidR="00652231" w:rsidRPr="00FA63C5"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Coleman R. (2022). Bone-Targeted Agents and Metastasis Prevention. </w:t>
      </w:r>
      <w:r w:rsidRPr="00FA63C5">
        <w:rPr>
          <w:rFonts w:ascii="Calibri" w:hAnsi="Calibri" w:cs="Calibri"/>
          <w:i/>
          <w:iCs/>
          <w:color w:val="212121"/>
          <w:shd w:val="clear" w:color="auto" w:fill="FFFFFF"/>
        </w:rPr>
        <w:t>Cancers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14</w:t>
      </w:r>
      <w:r w:rsidRPr="00FA63C5">
        <w:rPr>
          <w:rFonts w:ascii="Calibri" w:hAnsi="Calibri" w:cs="Calibri"/>
          <w:color w:val="212121"/>
          <w:shd w:val="clear" w:color="auto" w:fill="FFFFFF"/>
        </w:rPr>
        <w:t xml:space="preserve">(15), 3640. </w:t>
      </w:r>
    </w:p>
    <w:p w14:paraId="0930EFFD"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Cominetti</w:t>
      </w:r>
      <w:proofErr w:type="spellEnd"/>
      <w:r w:rsidRPr="00FA63C5">
        <w:rPr>
          <w:rFonts w:ascii="Calibri" w:hAnsi="Calibri" w:cs="Calibri"/>
          <w:color w:val="212121"/>
          <w:shd w:val="clear" w:color="auto" w:fill="FFFFFF"/>
        </w:rPr>
        <w:t xml:space="preserve">, M. R., </w:t>
      </w:r>
      <w:proofErr w:type="spellStart"/>
      <w:r w:rsidRPr="00FA63C5">
        <w:rPr>
          <w:rFonts w:ascii="Calibri" w:hAnsi="Calibri" w:cs="Calibri"/>
          <w:color w:val="212121"/>
          <w:shd w:val="clear" w:color="auto" w:fill="FFFFFF"/>
        </w:rPr>
        <w:t>Altei</w:t>
      </w:r>
      <w:proofErr w:type="spellEnd"/>
      <w:r w:rsidRPr="00FA63C5">
        <w:rPr>
          <w:rFonts w:ascii="Calibri" w:hAnsi="Calibri" w:cs="Calibri"/>
          <w:color w:val="212121"/>
          <w:shd w:val="clear" w:color="auto" w:fill="FFFFFF"/>
        </w:rPr>
        <w:t xml:space="preserve">, W. F., &amp; </w:t>
      </w:r>
      <w:proofErr w:type="spellStart"/>
      <w:r w:rsidRPr="00FA63C5">
        <w:rPr>
          <w:rFonts w:ascii="Calibri" w:hAnsi="Calibri" w:cs="Calibri"/>
          <w:color w:val="212121"/>
          <w:shd w:val="clear" w:color="auto" w:fill="FFFFFF"/>
        </w:rPr>
        <w:t>Selistre</w:t>
      </w:r>
      <w:proofErr w:type="spellEnd"/>
      <w:r w:rsidRPr="00FA63C5">
        <w:rPr>
          <w:rFonts w:ascii="Calibri" w:hAnsi="Calibri" w:cs="Calibri"/>
          <w:color w:val="212121"/>
          <w:shd w:val="clear" w:color="auto" w:fill="FFFFFF"/>
        </w:rPr>
        <w:t>-de-Araujo, H. S. (2019). Metastasis inhibition in breast cancer by targeting cancer cell extravasation. </w:t>
      </w:r>
      <w:r w:rsidRPr="00FA63C5">
        <w:rPr>
          <w:rFonts w:ascii="Calibri" w:hAnsi="Calibri" w:cs="Calibri"/>
          <w:i/>
          <w:iCs/>
          <w:color w:val="212121"/>
          <w:shd w:val="clear" w:color="auto" w:fill="FFFFFF"/>
        </w:rPr>
        <w:t>Breast cancer (Dove Medical Press)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11</w:t>
      </w:r>
      <w:r w:rsidRPr="00FA63C5">
        <w:rPr>
          <w:rFonts w:ascii="Calibri" w:hAnsi="Calibri" w:cs="Calibri"/>
          <w:color w:val="212121"/>
          <w:shd w:val="clear" w:color="auto" w:fill="FFFFFF"/>
        </w:rPr>
        <w:t>, 165–178.</w:t>
      </w:r>
    </w:p>
    <w:p w14:paraId="4ABD6580" w14:textId="77777777" w:rsidR="00652231" w:rsidRDefault="00652231" w:rsidP="00222A6A">
      <w:pPr>
        <w:jc w:val="both"/>
        <w:rPr>
          <w:rFonts w:ascii="Calibri" w:hAnsi="Calibri" w:cs="Calibri"/>
          <w:color w:val="212121"/>
          <w:shd w:val="clear" w:color="auto" w:fill="FFFFFF"/>
        </w:rPr>
      </w:pPr>
    </w:p>
    <w:p w14:paraId="3573624D"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lastRenderedPageBreak/>
        <w:t xml:space="preserve">Dai, X., Zhang, J., </w:t>
      </w:r>
      <w:proofErr w:type="spellStart"/>
      <w:r w:rsidRPr="00FA63C5">
        <w:rPr>
          <w:rFonts w:ascii="Calibri" w:hAnsi="Calibri" w:cs="Calibri"/>
          <w:color w:val="212121"/>
          <w:shd w:val="clear" w:color="auto" w:fill="FFFFFF"/>
        </w:rPr>
        <w:t>Arfuso</w:t>
      </w:r>
      <w:proofErr w:type="spellEnd"/>
      <w:r w:rsidRPr="00FA63C5">
        <w:rPr>
          <w:rFonts w:ascii="Calibri" w:hAnsi="Calibri" w:cs="Calibri"/>
          <w:color w:val="212121"/>
          <w:shd w:val="clear" w:color="auto" w:fill="FFFFFF"/>
        </w:rPr>
        <w:t xml:space="preserve">, F., </w:t>
      </w:r>
      <w:proofErr w:type="spellStart"/>
      <w:r w:rsidRPr="00FA63C5">
        <w:rPr>
          <w:rFonts w:ascii="Calibri" w:hAnsi="Calibri" w:cs="Calibri"/>
          <w:color w:val="212121"/>
          <w:shd w:val="clear" w:color="auto" w:fill="FFFFFF"/>
        </w:rPr>
        <w:t>Chinnathambi</w:t>
      </w:r>
      <w:proofErr w:type="spellEnd"/>
      <w:r w:rsidRPr="00FA63C5">
        <w:rPr>
          <w:rFonts w:ascii="Calibri" w:hAnsi="Calibri" w:cs="Calibri"/>
          <w:color w:val="212121"/>
          <w:shd w:val="clear" w:color="auto" w:fill="FFFFFF"/>
        </w:rPr>
        <w:t>, A., Zayed, M. E., Alharbi, S. A., Kumar, A. P., Ahn, K. S., &amp; Sethi, G. (2015). Targeting TNF-related apoptosis-inducing ligand (TRAIL) receptor by natural products as a potential therapeutic approach for cancer therapy. </w:t>
      </w:r>
      <w:r w:rsidRPr="00FA63C5">
        <w:rPr>
          <w:rFonts w:ascii="Calibri" w:hAnsi="Calibri" w:cs="Calibri"/>
          <w:i/>
          <w:iCs/>
          <w:color w:val="212121"/>
          <w:shd w:val="clear" w:color="auto" w:fill="FFFFFF"/>
        </w:rPr>
        <w:t>Experimental biology and medicine (Maywood, N.J.)</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240</w:t>
      </w:r>
      <w:r w:rsidRPr="00FA63C5">
        <w:rPr>
          <w:rFonts w:ascii="Calibri" w:hAnsi="Calibri" w:cs="Calibri"/>
          <w:color w:val="212121"/>
          <w:shd w:val="clear" w:color="auto" w:fill="FFFFFF"/>
        </w:rPr>
        <w:t>(6), 760–773.</w:t>
      </w:r>
    </w:p>
    <w:p w14:paraId="2A1BE5E6" w14:textId="77777777" w:rsidR="00652231" w:rsidRDefault="00652231" w:rsidP="00222A6A">
      <w:pPr>
        <w:jc w:val="both"/>
        <w:rPr>
          <w:rFonts w:ascii="Calibri" w:hAnsi="Calibri" w:cs="Calibri"/>
          <w:color w:val="212121"/>
          <w:shd w:val="clear" w:color="auto" w:fill="FFFFFF"/>
        </w:rPr>
      </w:pPr>
    </w:p>
    <w:p w14:paraId="268EEFF4" w14:textId="77777777" w:rsidR="00652231" w:rsidRDefault="00652231" w:rsidP="00222A6A">
      <w:pPr>
        <w:widowControl w:val="0"/>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Debela</w:t>
      </w:r>
      <w:proofErr w:type="spellEnd"/>
      <w:r w:rsidRPr="00FA63C5">
        <w:rPr>
          <w:rFonts w:ascii="Calibri" w:hAnsi="Calibri" w:cs="Calibri"/>
          <w:color w:val="212121"/>
          <w:shd w:val="clear" w:color="auto" w:fill="FFFFFF"/>
        </w:rPr>
        <w:t xml:space="preserve">, D. T., </w:t>
      </w:r>
      <w:proofErr w:type="spellStart"/>
      <w:r w:rsidRPr="00FA63C5">
        <w:rPr>
          <w:rFonts w:ascii="Calibri" w:hAnsi="Calibri" w:cs="Calibri"/>
          <w:color w:val="212121"/>
          <w:shd w:val="clear" w:color="auto" w:fill="FFFFFF"/>
        </w:rPr>
        <w:t>Muzazu</w:t>
      </w:r>
      <w:proofErr w:type="spellEnd"/>
      <w:r w:rsidRPr="00FA63C5">
        <w:rPr>
          <w:rFonts w:ascii="Calibri" w:hAnsi="Calibri" w:cs="Calibri"/>
          <w:color w:val="212121"/>
          <w:shd w:val="clear" w:color="auto" w:fill="FFFFFF"/>
        </w:rPr>
        <w:t xml:space="preserve">, S. G., </w:t>
      </w:r>
      <w:proofErr w:type="spellStart"/>
      <w:r w:rsidRPr="00FA63C5">
        <w:rPr>
          <w:rFonts w:ascii="Calibri" w:hAnsi="Calibri" w:cs="Calibri"/>
          <w:color w:val="212121"/>
          <w:shd w:val="clear" w:color="auto" w:fill="FFFFFF"/>
        </w:rPr>
        <w:t>Heraro</w:t>
      </w:r>
      <w:proofErr w:type="spellEnd"/>
      <w:r w:rsidRPr="00FA63C5">
        <w:rPr>
          <w:rFonts w:ascii="Calibri" w:hAnsi="Calibri" w:cs="Calibri"/>
          <w:color w:val="212121"/>
          <w:shd w:val="clear" w:color="auto" w:fill="FFFFFF"/>
        </w:rPr>
        <w:t xml:space="preserve">, K. D., </w:t>
      </w:r>
      <w:proofErr w:type="spellStart"/>
      <w:r w:rsidRPr="00FA63C5">
        <w:rPr>
          <w:rFonts w:ascii="Calibri" w:hAnsi="Calibri" w:cs="Calibri"/>
          <w:color w:val="212121"/>
          <w:shd w:val="clear" w:color="auto" w:fill="FFFFFF"/>
        </w:rPr>
        <w:t>Ndalama</w:t>
      </w:r>
      <w:proofErr w:type="spellEnd"/>
      <w:r w:rsidRPr="00FA63C5">
        <w:rPr>
          <w:rFonts w:ascii="Calibri" w:hAnsi="Calibri" w:cs="Calibri"/>
          <w:color w:val="212121"/>
          <w:shd w:val="clear" w:color="auto" w:fill="FFFFFF"/>
        </w:rPr>
        <w:t xml:space="preserve">, M. T., </w:t>
      </w:r>
      <w:proofErr w:type="spellStart"/>
      <w:r w:rsidRPr="00FA63C5">
        <w:rPr>
          <w:rFonts w:ascii="Calibri" w:hAnsi="Calibri" w:cs="Calibri"/>
          <w:color w:val="212121"/>
          <w:shd w:val="clear" w:color="auto" w:fill="FFFFFF"/>
        </w:rPr>
        <w:t>Mesele</w:t>
      </w:r>
      <w:proofErr w:type="spellEnd"/>
      <w:r w:rsidRPr="00FA63C5">
        <w:rPr>
          <w:rFonts w:ascii="Calibri" w:hAnsi="Calibri" w:cs="Calibri"/>
          <w:color w:val="212121"/>
          <w:shd w:val="clear" w:color="auto" w:fill="FFFFFF"/>
        </w:rPr>
        <w:t xml:space="preserve">, B. W., Haile, D. C., Kitui, S. K., &amp; </w:t>
      </w:r>
      <w:proofErr w:type="spellStart"/>
      <w:r w:rsidRPr="00FA63C5">
        <w:rPr>
          <w:rFonts w:ascii="Calibri" w:hAnsi="Calibri" w:cs="Calibri"/>
          <w:color w:val="212121"/>
          <w:shd w:val="clear" w:color="auto" w:fill="FFFFFF"/>
        </w:rPr>
        <w:t>Manyazewal</w:t>
      </w:r>
      <w:proofErr w:type="spellEnd"/>
      <w:r w:rsidRPr="00FA63C5">
        <w:rPr>
          <w:rFonts w:ascii="Calibri" w:hAnsi="Calibri" w:cs="Calibri"/>
          <w:color w:val="212121"/>
          <w:shd w:val="clear" w:color="auto" w:fill="FFFFFF"/>
        </w:rPr>
        <w:t>, T. (2021). New approaches and procedures for cancer treatment: Current perspectives. </w:t>
      </w:r>
      <w:r w:rsidRPr="00FA63C5">
        <w:rPr>
          <w:rFonts w:ascii="Calibri" w:hAnsi="Calibri" w:cs="Calibri"/>
          <w:i/>
          <w:iCs/>
          <w:color w:val="212121"/>
          <w:shd w:val="clear" w:color="auto" w:fill="FFFFFF"/>
        </w:rPr>
        <w:t>SAGE open medicine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9</w:t>
      </w:r>
      <w:r w:rsidRPr="00FA63C5">
        <w:rPr>
          <w:rFonts w:ascii="Calibri" w:hAnsi="Calibri" w:cs="Calibri"/>
          <w:color w:val="212121"/>
          <w:shd w:val="clear" w:color="auto" w:fill="FFFFFF"/>
        </w:rPr>
        <w:t>, 20503121211034366.</w:t>
      </w:r>
    </w:p>
    <w:p w14:paraId="03F11260" w14:textId="77777777" w:rsidR="00652231" w:rsidRPr="00FA63C5" w:rsidRDefault="00652231" w:rsidP="00222A6A">
      <w:pPr>
        <w:widowControl w:val="0"/>
        <w:jc w:val="both"/>
        <w:rPr>
          <w:rFonts w:ascii="Calibri" w:hAnsi="Calibri" w:cs="Calibri"/>
          <w:color w:val="212121"/>
          <w:shd w:val="clear" w:color="auto" w:fill="FFFFFF"/>
        </w:rPr>
      </w:pPr>
    </w:p>
    <w:p w14:paraId="54981E29" w14:textId="77777777" w:rsidR="00652231" w:rsidRPr="00AA47EA" w:rsidRDefault="00652231" w:rsidP="00652231">
      <w:pPr>
        <w:rPr>
          <w:rFonts w:ascii="Calibri" w:hAnsi="Calibri" w:cs="Calibri"/>
        </w:rPr>
      </w:pPr>
      <w:r w:rsidRPr="00AA47EA">
        <w:rPr>
          <w:rFonts w:ascii="Calibri" w:hAnsi="Calibri" w:cs="Calibri"/>
          <w:lang w:val="en-US"/>
        </w:rPr>
        <w:t xml:space="preserve">Dempster, D.W., </w:t>
      </w:r>
      <w:proofErr w:type="spellStart"/>
      <w:r w:rsidRPr="00AA47EA">
        <w:rPr>
          <w:rFonts w:ascii="Calibri" w:hAnsi="Calibri" w:cs="Calibri"/>
          <w:lang w:val="en-US"/>
        </w:rPr>
        <w:t>Compston</w:t>
      </w:r>
      <w:proofErr w:type="spellEnd"/>
      <w:r w:rsidRPr="00AA47EA">
        <w:rPr>
          <w:rFonts w:ascii="Calibri" w:hAnsi="Calibri" w:cs="Calibri"/>
          <w:lang w:val="en-US"/>
        </w:rPr>
        <w:t xml:space="preserve">, J.E., </w:t>
      </w:r>
      <w:proofErr w:type="spellStart"/>
      <w:r w:rsidRPr="00AA47EA">
        <w:rPr>
          <w:rFonts w:ascii="Calibri" w:hAnsi="Calibri" w:cs="Calibri"/>
          <w:lang w:val="en-US"/>
        </w:rPr>
        <w:t>Drezner</w:t>
      </w:r>
      <w:proofErr w:type="spellEnd"/>
      <w:r w:rsidRPr="00AA47EA">
        <w:rPr>
          <w:rFonts w:ascii="Calibri" w:hAnsi="Calibri" w:cs="Calibri"/>
          <w:lang w:val="en-US"/>
        </w:rPr>
        <w:t xml:space="preserve">, M.K., et al. (2013). </w:t>
      </w:r>
      <w:r w:rsidRPr="00AA47EA">
        <w:rPr>
          <w:rFonts w:ascii="Calibri" w:hAnsi="Calibri" w:cs="Calibri"/>
          <w:i/>
          <w:iCs/>
          <w:lang w:val="en-US"/>
        </w:rPr>
        <w:t>Standardized nomenclature, symbols, and units for bone histomorphometry: a 2012 update of the report of the ASBMR Histomorphometry Nomenclature Committee.</w:t>
      </w:r>
      <w:r w:rsidRPr="00AA47EA">
        <w:rPr>
          <w:rFonts w:ascii="Calibri" w:hAnsi="Calibri" w:cs="Calibri"/>
          <w:lang w:val="en-US"/>
        </w:rPr>
        <w:t xml:space="preserve"> Journal of Bone and Mineral Research, 28(1), 2–17.</w:t>
      </w:r>
    </w:p>
    <w:p w14:paraId="6AC9DF69" w14:textId="77777777" w:rsidR="00652231" w:rsidRPr="00FA63C5" w:rsidRDefault="00652231" w:rsidP="00222A6A">
      <w:pPr>
        <w:pStyle w:val="a3"/>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Derksen</w:t>
      </w:r>
      <w:proofErr w:type="spellEnd"/>
      <w:r w:rsidRPr="00FA63C5">
        <w:rPr>
          <w:rFonts w:ascii="Calibri" w:hAnsi="Calibri" w:cs="Calibri"/>
          <w:color w:val="212121"/>
          <w:shd w:val="clear" w:color="auto" w:fill="FFFFFF"/>
        </w:rPr>
        <w:t xml:space="preserve">, P. W., </w:t>
      </w:r>
      <w:proofErr w:type="spellStart"/>
      <w:r w:rsidRPr="00FA63C5">
        <w:rPr>
          <w:rFonts w:ascii="Calibri" w:hAnsi="Calibri" w:cs="Calibri"/>
          <w:color w:val="212121"/>
          <w:shd w:val="clear" w:color="auto" w:fill="FFFFFF"/>
        </w:rPr>
        <w:t>Braumuller</w:t>
      </w:r>
      <w:proofErr w:type="spellEnd"/>
      <w:r w:rsidRPr="00FA63C5">
        <w:rPr>
          <w:rFonts w:ascii="Calibri" w:hAnsi="Calibri" w:cs="Calibri"/>
          <w:color w:val="212121"/>
          <w:shd w:val="clear" w:color="auto" w:fill="FFFFFF"/>
        </w:rPr>
        <w:t xml:space="preserve">, T. M., van der Burg, E., </w:t>
      </w:r>
      <w:proofErr w:type="spellStart"/>
      <w:r w:rsidRPr="00FA63C5">
        <w:rPr>
          <w:rFonts w:ascii="Calibri" w:hAnsi="Calibri" w:cs="Calibri"/>
          <w:color w:val="212121"/>
          <w:shd w:val="clear" w:color="auto" w:fill="FFFFFF"/>
        </w:rPr>
        <w:t>Hornsveld</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Mesman</w:t>
      </w:r>
      <w:proofErr w:type="spellEnd"/>
      <w:r w:rsidRPr="00FA63C5">
        <w:rPr>
          <w:rFonts w:ascii="Calibri" w:hAnsi="Calibri" w:cs="Calibri"/>
          <w:color w:val="212121"/>
          <w:shd w:val="clear" w:color="auto" w:fill="FFFFFF"/>
        </w:rPr>
        <w:t xml:space="preserve">, E., </w:t>
      </w:r>
      <w:proofErr w:type="spellStart"/>
      <w:r w:rsidRPr="00FA63C5">
        <w:rPr>
          <w:rFonts w:ascii="Calibri" w:hAnsi="Calibri" w:cs="Calibri"/>
          <w:color w:val="212121"/>
          <w:shd w:val="clear" w:color="auto" w:fill="FFFFFF"/>
        </w:rPr>
        <w:t>Wesseling</w:t>
      </w:r>
      <w:proofErr w:type="spellEnd"/>
      <w:r w:rsidRPr="00FA63C5">
        <w:rPr>
          <w:rFonts w:ascii="Calibri" w:hAnsi="Calibri" w:cs="Calibri"/>
          <w:color w:val="212121"/>
          <w:shd w:val="clear" w:color="auto" w:fill="FFFFFF"/>
        </w:rPr>
        <w:t xml:space="preserve">, J., </w:t>
      </w:r>
      <w:proofErr w:type="spellStart"/>
      <w:r w:rsidRPr="00FA63C5">
        <w:rPr>
          <w:rFonts w:ascii="Calibri" w:hAnsi="Calibri" w:cs="Calibri"/>
          <w:color w:val="212121"/>
          <w:shd w:val="clear" w:color="auto" w:fill="FFFFFF"/>
        </w:rPr>
        <w:t>Krimpenfort</w:t>
      </w:r>
      <w:proofErr w:type="spellEnd"/>
      <w:r w:rsidRPr="00FA63C5">
        <w:rPr>
          <w:rFonts w:ascii="Calibri" w:hAnsi="Calibri" w:cs="Calibri"/>
          <w:color w:val="212121"/>
          <w:shd w:val="clear" w:color="auto" w:fill="FFFFFF"/>
        </w:rPr>
        <w:t>, P., &amp; Jonkers, J. (2011). Mammary-specific inactivation of E-cadherin and p53 impairs functional gland development and leads to pleomorphic invasive lobular carcinoma in mice. </w:t>
      </w:r>
      <w:r w:rsidRPr="00FA63C5">
        <w:rPr>
          <w:rFonts w:ascii="Calibri" w:hAnsi="Calibri" w:cs="Calibri"/>
          <w:i/>
          <w:iCs/>
          <w:color w:val="212121"/>
          <w:shd w:val="clear" w:color="auto" w:fill="FFFFFF"/>
        </w:rPr>
        <w:t>Disease models &amp; mechanisms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4</w:t>
      </w:r>
      <w:r w:rsidRPr="00FA63C5">
        <w:rPr>
          <w:rFonts w:ascii="Calibri" w:hAnsi="Calibri" w:cs="Calibri"/>
          <w:color w:val="212121"/>
          <w:shd w:val="clear" w:color="auto" w:fill="FFFFFF"/>
        </w:rPr>
        <w:t>(3), 347–358.</w:t>
      </w:r>
    </w:p>
    <w:p w14:paraId="5D8CBB26" w14:textId="77777777" w:rsidR="00652231" w:rsidRPr="00AA47EA" w:rsidRDefault="00652231" w:rsidP="00652231">
      <w:pPr>
        <w:rPr>
          <w:rFonts w:ascii="Calibri" w:hAnsi="Calibri" w:cs="Calibri"/>
        </w:rPr>
      </w:pPr>
      <w:proofErr w:type="spellStart"/>
      <w:r w:rsidRPr="00916DBA">
        <w:rPr>
          <w:rFonts w:ascii="Calibri" w:hAnsi="Calibri" w:cs="Calibri"/>
          <w:lang w:val="en-US"/>
        </w:rPr>
        <w:t>Desgrosellier</w:t>
      </w:r>
      <w:proofErr w:type="spellEnd"/>
      <w:r w:rsidRPr="00916DBA">
        <w:rPr>
          <w:rFonts w:ascii="Calibri" w:hAnsi="Calibri" w:cs="Calibri"/>
          <w:lang w:val="en-US"/>
        </w:rPr>
        <w:t xml:space="preserve">, J. S., &amp; </w:t>
      </w:r>
      <w:proofErr w:type="spellStart"/>
      <w:r w:rsidRPr="00916DBA">
        <w:rPr>
          <w:rFonts w:ascii="Calibri" w:hAnsi="Calibri" w:cs="Calibri"/>
          <w:lang w:val="en-US"/>
        </w:rPr>
        <w:t>Cheresh</w:t>
      </w:r>
      <w:proofErr w:type="spellEnd"/>
      <w:r w:rsidRPr="00916DBA">
        <w:rPr>
          <w:rFonts w:ascii="Calibri" w:hAnsi="Calibri" w:cs="Calibri"/>
          <w:lang w:val="en-US"/>
        </w:rPr>
        <w:t xml:space="preserve">, D. A. (2010). Integrins in cancer: biological implications and therapeutic opportunities. </w:t>
      </w:r>
      <w:r w:rsidRPr="00916DBA">
        <w:rPr>
          <w:rFonts w:ascii="Calibri" w:hAnsi="Calibri" w:cs="Calibri"/>
          <w:i/>
          <w:iCs/>
          <w:lang w:val="en-US"/>
        </w:rPr>
        <w:t>Nature Reviews Cancer, 10</w:t>
      </w:r>
      <w:r w:rsidRPr="00916DBA">
        <w:rPr>
          <w:rFonts w:ascii="Calibri" w:hAnsi="Calibri" w:cs="Calibri"/>
          <w:lang w:val="en-US"/>
        </w:rPr>
        <w:t xml:space="preserve">(1), 9–22. </w:t>
      </w:r>
    </w:p>
    <w:p w14:paraId="7AF49251"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DiCaprio, M. R., Murtaza, H., Palmer, B., &amp; Evangelist, M. (2022). Narrative review of the epidemiology, economic burden, and societal impact of metastatic bone disease. </w:t>
      </w:r>
      <w:r w:rsidRPr="00FA63C5">
        <w:rPr>
          <w:rFonts w:ascii="Calibri" w:hAnsi="Calibri" w:cs="Calibri"/>
          <w:i/>
          <w:iCs/>
          <w:color w:val="212121"/>
          <w:shd w:val="clear" w:color="auto" w:fill="FFFFFF"/>
        </w:rPr>
        <w:t>Annals of joint</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7</w:t>
      </w:r>
      <w:r w:rsidRPr="00FA63C5">
        <w:rPr>
          <w:rFonts w:ascii="Calibri" w:hAnsi="Calibri" w:cs="Calibri"/>
          <w:color w:val="212121"/>
          <w:shd w:val="clear" w:color="auto" w:fill="FFFFFF"/>
        </w:rPr>
        <w:t>, 28. </w:t>
      </w:r>
    </w:p>
    <w:p w14:paraId="4EA17EDD" w14:textId="77777777" w:rsidR="00652231" w:rsidRDefault="00652231" w:rsidP="00222A6A">
      <w:pPr>
        <w:jc w:val="both"/>
        <w:rPr>
          <w:rFonts w:ascii="Calibri" w:hAnsi="Calibri" w:cs="Calibri"/>
          <w:color w:val="212121"/>
          <w:shd w:val="clear" w:color="auto" w:fill="FFFFFF"/>
        </w:rPr>
      </w:pPr>
    </w:p>
    <w:p w14:paraId="139E34C0" w14:textId="77777777" w:rsidR="00652231" w:rsidRDefault="00652231" w:rsidP="00652231">
      <w:pPr>
        <w:rPr>
          <w:rFonts w:ascii="Calibri" w:hAnsi="Calibri" w:cs="Calibri"/>
          <w:i/>
          <w:iCs/>
          <w:lang w:val="en-US"/>
        </w:rPr>
      </w:pPr>
      <w:proofErr w:type="spellStart"/>
      <w:r w:rsidRPr="00AA47EA">
        <w:rPr>
          <w:rFonts w:ascii="Calibri" w:hAnsi="Calibri" w:cs="Calibri"/>
          <w:i/>
          <w:iCs/>
          <w:lang w:val="en-US"/>
        </w:rPr>
        <w:t>Diessner</w:t>
      </w:r>
      <w:proofErr w:type="spellEnd"/>
      <w:r w:rsidRPr="00AA47EA">
        <w:rPr>
          <w:rFonts w:ascii="Calibri" w:hAnsi="Calibri" w:cs="Calibri"/>
          <w:i/>
          <w:iCs/>
          <w:lang w:val="en-US"/>
        </w:rPr>
        <w:t>, J., et al. (2016). Evaluation of clinical parameters influencing the development of bone metastasis in breast cancer. BMC Cancer, 16, 307.</w:t>
      </w:r>
    </w:p>
    <w:p w14:paraId="49E77AF2" w14:textId="77777777" w:rsidR="00652231" w:rsidRPr="00AA47EA" w:rsidRDefault="00652231" w:rsidP="00652231">
      <w:pPr>
        <w:rPr>
          <w:rFonts w:ascii="Calibri" w:hAnsi="Calibri" w:cs="Calibri"/>
          <w:i/>
          <w:iCs/>
        </w:rPr>
      </w:pPr>
    </w:p>
    <w:p w14:paraId="375A5F06"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Doglioni</w:t>
      </w:r>
      <w:proofErr w:type="spellEnd"/>
      <w:r w:rsidRPr="00FA63C5">
        <w:rPr>
          <w:rFonts w:ascii="Calibri" w:hAnsi="Calibri" w:cs="Calibri"/>
          <w:color w:val="212121"/>
          <w:shd w:val="clear" w:color="auto" w:fill="FFFFFF"/>
        </w:rPr>
        <w:t xml:space="preserve">, G., </w:t>
      </w:r>
      <w:proofErr w:type="spellStart"/>
      <w:r w:rsidRPr="00FA63C5">
        <w:rPr>
          <w:rFonts w:ascii="Calibri" w:hAnsi="Calibri" w:cs="Calibri"/>
          <w:color w:val="212121"/>
          <w:shd w:val="clear" w:color="auto" w:fill="FFFFFF"/>
        </w:rPr>
        <w:t>Parik</w:t>
      </w:r>
      <w:proofErr w:type="spellEnd"/>
      <w:r w:rsidRPr="00FA63C5">
        <w:rPr>
          <w:rFonts w:ascii="Calibri" w:hAnsi="Calibri" w:cs="Calibri"/>
          <w:color w:val="212121"/>
          <w:shd w:val="clear" w:color="auto" w:fill="FFFFFF"/>
        </w:rPr>
        <w:t>, S., &amp; Fendt, S. M. (2019). Interactions in the (Pre)metastatic Niche Support Metastasis Formation. </w:t>
      </w:r>
      <w:r w:rsidRPr="00FA63C5">
        <w:rPr>
          <w:rFonts w:ascii="Calibri" w:hAnsi="Calibri" w:cs="Calibri"/>
          <w:i/>
          <w:iCs/>
          <w:color w:val="212121"/>
          <w:shd w:val="clear" w:color="auto" w:fill="FFFFFF"/>
        </w:rPr>
        <w:t>Frontiers in oncology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9</w:t>
      </w:r>
      <w:r w:rsidRPr="00FA63C5">
        <w:rPr>
          <w:rFonts w:ascii="Calibri" w:hAnsi="Calibri" w:cs="Calibri"/>
          <w:color w:val="212121"/>
          <w:shd w:val="clear" w:color="auto" w:fill="FFFFFF"/>
        </w:rPr>
        <w:t>, 219</w:t>
      </w:r>
    </w:p>
    <w:p w14:paraId="45C1C8DD" w14:textId="77777777" w:rsidR="00652231" w:rsidRDefault="00652231" w:rsidP="00222A6A">
      <w:pPr>
        <w:jc w:val="both"/>
        <w:rPr>
          <w:rFonts w:ascii="Calibri" w:hAnsi="Calibri" w:cs="Calibri"/>
          <w:color w:val="212121"/>
          <w:shd w:val="clear" w:color="auto" w:fill="FFFFFF"/>
        </w:rPr>
      </w:pPr>
    </w:p>
    <w:p w14:paraId="20FC48A4" w14:textId="77777777" w:rsidR="00652231" w:rsidRDefault="00652231" w:rsidP="00222A6A">
      <w:pPr>
        <w:widowControl w:val="0"/>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Donmez</w:t>
      </w:r>
      <w:proofErr w:type="spellEnd"/>
      <w:r w:rsidRPr="00FA63C5">
        <w:rPr>
          <w:rFonts w:ascii="Calibri" w:hAnsi="Calibri" w:cs="Calibri"/>
          <w:color w:val="212121"/>
          <w:shd w:val="clear" w:color="auto" w:fill="FFFFFF"/>
        </w:rPr>
        <w:t xml:space="preserve">, B. O., </w:t>
      </w:r>
      <w:proofErr w:type="spellStart"/>
      <w:r w:rsidRPr="00FA63C5">
        <w:rPr>
          <w:rFonts w:ascii="Calibri" w:hAnsi="Calibri" w:cs="Calibri"/>
          <w:color w:val="212121"/>
          <w:shd w:val="clear" w:color="auto" w:fill="FFFFFF"/>
        </w:rPr>
        <w:t>Ozdemir</w:t>
      </w:r>
      <w:proofErr w:type="spellEnd"/>
      <w:r w:rsidRPr="00FA63C5">
        <w:rPr>
          <w:rFonts w:ascii="Calibri" w:hAnsi="Calibri" w:cs="Calibri"/>
          <w:color w:val="212121"/>
          <w:shd w:val="clear" w:color="auto" w:fill="FFFFFF"/>
        </w:rPr>
        <w:t xml:space="preserve">, S., </w:t>
      </w:r>
      <w:proofErr w:type="spellStart"/>
      <w:r w:rsidRPr="00FA63C5">
        <w:rPr>
          <w:rFonts w:ascii="Calibri" w:hAnsi="Calibri" w:cs="Calibri"/>
          <w:color w:val="212121"/>
          <w:shd w:val="clear" w:color="auto" w:fill="FFFFFF"/>
        </w:rPr>
        <w:t>Sarikanat</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Yaras</w:t>
      </w:r>
      <w:proofErr w:type="spellEnd"/>
      <w:r w:rsidRPr="00FA63C5">
        <w:rPr>
          <w:rFonts w:ascii="Calibri" w:hAnsi="Calibri" w:cs="Calibri"/>
          <w:color w:val="212121"/>
          <w:shd w:val="clear" w:color="auto" w:fill="FFFFFF"/>
        </w:rPr>
        <w:t xml:space="preserve">, N., </w:t>
      </w:r>
      <w:proofErr w:type="spellStart"/>
      <w:r w:rsidRPr="00FA63C5">
        <w:rPr>
          <w:rFonts w:ascii="Calibri" w:hAnsi="Calibri" w:cs="Calibri"/>
          <w:color w:val="212121"/>
          <w:shd w:val="clear" w:color="auto" w:fill="FFFFFF"/>
        </w:rPr>
        <w:t>Koc</w:t>
      </w:r>
      <w:proofErr w:type="spellEnd"/>
      <w:r w:rsidRPr="00FA63C5">
        <w:rPr>
          <w:rFonts w:ascii="Calibri" w:hAnsi="Calibri" w:cs="Calibri"/>
          <w:color w:val="212121"/>
          <w:shd w:val="clear" w:color="auto" w:fill="FFFFFF"/>
        </w:rPr>
        <w:t xml:space="preserve">, P., Demir, N., </w:t>
      </w:r>
      <w:proofErr w:type="spellStart"/>
      <w:r w:rsidRPr="00FA63C5">
        <w:rPr>
          <w:rFonts w:ascii="Calibri" w:hAnsi="Calibri" w:cs="Calibri"/>
          <w:color w:val="212121"/>
          <w:shd w:val="clear" w:color="auto" w:fill="FFFFFF"/>
        </w:rPr>
        <w:t>Karayalcin</w:t>
      </w:r>
      <w:proofErr w:type="spellEnd"/>
      <w:r w:rsidRPr="00FA63C5">
        <w:rPr>
          <w:rFonts w:ascii="Calibri" w:hAnsi="Calibri" w:cs="Calibri"/>
          <w:color w:val="212121"/>
          <w:shd w:val="clear" w:color="auto" w:fill="FFFFFF"/>
        </w:rPr>
        <w:t xml:space="preserve">, B., &amp; </w:t>
      </w:r>
      <w:proofErr w:type="spellStart"/>
      <w:r w:rsidRPr="00FA63C5">
        <w:rPr>
          <w:rFonts w:ascii="Calibri" w:hAnsi="Calibri" w:cs="Calibri"/>
          <w:color w:val="212121"/>
          <w:shd w:val="clear" w:color="auto" w:fill="FFFFFF"/>
        </w:rPr>
        <w:t>Oguz</w:t>
      </w:r>
      <w:proofErr w:type="spellEnd"/>
      <w:r w:rsidRPr="00FA63C5">
        <w:rPr>
          <w:rFonts w:ascii="Calibri" w:hAnsi="Calibri" w:cs="Calibri"/>
          <w:color w:val="212121"/>
          <w:shd w:val="clear" w:color="auto" w:fill="FFFFFF"/>
        </w:rPr>
        <w:t>, N. (2012). Effect of angiotensin II type 1 receptor blocker on osteoporotic rat femurs. </w:t>
      </w:r>
      <w:r w:rsidRPr="00FA63C5">
        <w:rPr>
          <w:rFonts w:ascii="Calibri" w:hAnsi="Calibri" w:cs="Calibri"/>
          <w:i/>
          <w:iCs/>
          <w:color w:val="212121"/>
          <w:shd w:val="clear" w:color="auto" w:fill="FFFFFF"/>
        </w:rPr>
        <w:t xml:space="preserve">Pharmacological </w:t>
      </w:r>
      <w:proofErr w:type="gramStart"/>
      <w:r w:rsidRPr="00FA63C5">
        <w:rPr>
          <w:rFonts w:ascii="Calibri" w:hAnsi="Calibri" w:cs="Calibri"/>
          <w:i/>
          <w:iCs/>
          <w:color w:val="212121"/>
          <w:shd w:val="clear" w:color="auto" w:fill="FFFFFF"/>
        </w:rPr>
        <w:t>reports :</w:t>
      </w:r>
      <w:proofErr w:type="gramEnd"/>
      <w:r w:rsidRPr="00FA63C5">
        <w:rPr>
          <w:rFonts w:ascii="Calibri" w:hAnsi="Calibri" w:cs="Calibri"/>
          <w:i/>
          <w:iCs/>
          <w:color w:val="212121"/>
          <w:shd w:val="clear" w:color="auto" w:fill="FFFFFF"/>
        </w:rPr>
        <w:t xml:space="preserve"> PR</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64</w:t>
      </w:r>
      <w:r w:rsidRPr="00FA63C5">
        <w:rPr>
          <w:rFonts w:ascii="Calibri" w:hAnsi="Calibri" w:cs="Calibri"/>
          <w:color w:val="212121"/>
          <w:shd w:val="clear" w:color="auto" w:fill="FFFFFF"/>
        </w:rPr>
        <w:t xml:space="preserve">(4), 878–888. </w:t>
      </w:r>
    </w:p>
    <w:p w14:paraId="250697E9" w14:textId="77777777" w:rsidR="00652231" w:rsidRDefault="00652231" w:rsidP="00222A6A">
      <w:pPr>
        <w:widowControl w:val="0"/>
        <w:jc w:val="both"/>
        <w:rPr>
          <w:rFonts w:ascii="Calibri" w:hAnsi="Calibri" w:cs="Calibri"/>
          <w:color w:val="212121"/>
          <w:shd w:val="clear" w:color="auto" w:fill="FFFFFF"/>
        </w:rPr>
      </w:pPr>
    </w:p>
    <w:p w14:paraId="097B7ECB" w14:textId="77777777" w:rsidR="00652231" w:rsidRDefault="00652231" w:rsidP="00222A6A">
      <w:pPr>
        <w:pStyle w:val="EndNoteBibliography"/>
        <w:spacing w:after="0"/>
        <w:jc w:val="both"/>
        <w:rPr>
          <w:sz w:val="24"/>
          <w:szCs w:val="24"/>
        </w:rPr>
      </w:pPr>
      <w:bookmarkStart w:id="122" w:name="OLE_LINK74"/>
      <w:bookmarkStart w:id="123" w:name="OLE_LINK75"/>
      <w:r w:rsidRPr="00FA63C5">
        <w:rPr>
          <w:sz w:val="24"/>
          <w:szCs w:val="24"/>
        </w:rPr>
        <w:t xml:space="preserve">Donmez, B.O., et al., </w:t>
      </w:r>
      <w:r w:rsidRPr="00FA63C5">
        <w:rPr>
          <w:i/>
          <w:sz w:val="24"/>
          <w:szCs w:val="24"/>
        </w:rPr>
        <w:t>Effect of angiotensin II type 1 receptor blocker on osteoporotic rat femurs.</w:t>
      </w:r>
      <w:r w:rsidRPr="00FA63C5">
        <w:rPr>
          <w:sz w:val="24"/>
          <w:szCs w:val="24"/>
        </w:rPr>
        <w:t xml:space="preserve"> Pharmacol Re</w:t>
      </w:r>
      <w:bookmarkEnd w:id="122"/>
      <w:bookmarkEnd w:id="123"/>
      <w:r w:rsidRPr="00FA63C5">
        <w:rPr>
          <w:sz w:val="24"/>
          <w:szCs w:val="24"/>
        </w:rPr>
        <w:t xml:space="preserve">p, 2012. </w:t>
      </w:r>
      <w:r w:rsidRPr="00FA63C5">
        <w:rPr>
          <w:b/>
          <w:sz w:val="24"/>
          <w:szCs w:val="24"/>
        </w:rPr>
        <w:t>64</w:t>
      </w:r>
      <w:r w:rsidRPr="00FA63C5">
        <w:rPr>
          <w:sz w:val="24"/>
          <w:szCs w:val="24"/>
        </w:rPr>
        <w:t>(4): p. 878-88.</w:t>
      </w:r>
    </w:p>
    <w:p w14:paraId="61BBE299" w14:textId="77777777" w:rsidR="00652231" w:rsidRDefault="00652231" w:rsidP="00652231">
      <w:pPr>
        <w:rPr>
          <w:rFonts w:ascii="Calibri" w:hAnsi="Calibri" w:cs="Calibri"/>
          <w:lang w:val="en-US"/>
        </w:rPr>
      </w:pPr>
      <w:r w:rsidRPr="00AA47EA">
        <w:rPr>
          <w:rFonts w:ascii="Calibri" w:hAnsi="Calibri" w:cs="Calibri"/>
          <w:lang w:val="en-US"/>
        </w:rPr>
        <w:t xml:space="preserve">Edgington-Mitchell, L. E., </w:t>
      </w:r>
      <w:proofErr w:type="spellStart"/>
      <w:r w:rsidRPr="00AA47EA">
        <w:rPr>
          <w:rFonts w:ascii="Calibri" w:hAnsi="Calibri" w:cs="Calibri"/>
          <w:lang w:val="en-US"/>
        </w:rPr>
        <w:t>Rautela</w:t>
      </w:r>
      <w:proofErr w:type="spellEnd"/>
      <w:r w:rsidRPr="00AA47EA">
        <w:rPr>
          <w:rFonts w:ascii="Calibri" w:hAnsi="Calibri" w:cs="Calibri"/>
          <w:lang w:val="en-US"/>
        </w:rPr>
        <w:t xml:space="preserve">, J., </w:t>
      </w:r>
      <w:proofErr w:type="spellStart"/>
      <w:r w:rsidRPr="00AA47EA">
        <w:rPr>
          <w:rFonts w:ascii="Calibri" w:hAnsi="Calibri" w:cs="Calibri"/>
          <w:lang w:val="en-US"/>
        </w:rPr>
        <w:t>Duivenvoorden</w:t>
      </w:r>
      <w:proofErr w:type="spellEnd"/>
      <w:r w:rsidRPr="00AA47EA">
        <w:rPr>
          <w:rFonts w:ascii="Calibri" w:hAnsi="Calibri" w:cs="Calibri"/>
          <w:lang w:val="en-US"/>
        </w:rPr>
        <w:t xml:space="preserve">, H. M., Jayatilleke, K. M., van der Linden, W. A., </w:t>
      </w:r>
      <w:proofErr w:type="spellStart"/>
      <w:r w:rsidRPr="00AA47EA">
        <w:rPr>
          <w:rFonts w:ascii="Calibri" w:hAnsi="Calibri" w:cs="Calibri"/>
          <w:lang w:val="en-US"/>
        </w:rPr>
        <w:t>Verdoes</w:t>
      </w:r>
      <w:proofErr w:type="spellEnd"/>
      <w:r w:rsidRPr="00AA47EA">
        <w:rPr>
          <w:rFonts w:ascii="Calibri" w:hAnsi="Calibri" w:cs="Calibri"/>
          <w:lang w:val="en-US"/>
        </w:rPr>
        <w:t xml:space="preserve">, M., </w:t>
      </w:r>
      <w:proofErr w:type="spellStart"/>
      <w:r w:rsidRPr="00AA47EA">
        <w:rPr>
          <w:rFonts w:ascii="Calibri" w:hAnsi="Calibri" w:cs="Calibri"/>
          <w:lang w:val="en-US"/>
        </w:rPr>
        <w:t>Bogyo</w:t>
      </w:r>
      <w:proofErr w:type="spellEnd"/>
      <w:r w:rsidRPr="00AA47EA">
        <w:rPr>
          <w:rFonts w:ascii="Calibri" w:hAnsi="Calibri" w:cs="Calibri"/>
          <w:lang w:val="en-US"/>
        </w:rPr>
        <w:t xml:space="preserve">, M., &amp; Parker, B. S. (2015). Cysteine cathepsin activity suppresses </w:t>
      </w:r>
      <w:proofErr w:type="spellStart"/>
      <w:r w:rsidRPr="00AA47EA">
        <w:rPr>
          <w:rFonts w:ascii="Calibri" w:hAnsi="Calibri" w:cs="Calibri"/>
          <w:lang w:val="en-US"/>
        </w:rPr>
        <w:t>osteoclastogenesis</w:t>
      </w:r>
      <w:proofErr w:type="spellEnd"/>
      <w:r w:rsidRPr="00AA47EA">
        <w:rPr>
          <w:rFonts w:ascii="Calibri" w:hAnsi="Calibri" w:cs="Calibri"/>
          <w:lang w:val="en-US"/>
        </w:rPr>
        <w:t xml:space="preserve"> of myeloid-derived suppressor cells in breast cancer. </w:t>
      </w:r>
      <w:proofErr w:type="spellStart"/>
      <w:r w:rsidRPr="00AA47EA">
        <w:rPr>
          <w:rFonts w:ascii="Calibri" w:hAnsi="Calibri" w:cs="Calibri"/>
          <w:i/>
          <w:iCs/>
          <w:lang w:val="en-US"/>
        </w:rPr>
        <w:t>Oncotarget</w:t>
      </w:r>
      <w:proofErr w:type="spellEnd"/>
      <w:r w:rsidRPr="00AA47EA">
        <w:rPr>
          <w:rFonts w:ascii="Calibri" w:hAnsi="Calibri" w:cs="Calibri"/>
          <w:i/>
          <w:iCs/>
          <w:lang w:val="en-US"/>
        </w:rPr>
        <w:t>, 6</w:t>
      </w:r>
      <w:r w:rsidRPr="00AA47EA">
        <w:rPr>
          <w:rFonts w:ascii="Calibri" w:hAnsi="Calibri" w:cs="Calibri"/>
          <w:lang w:val="en-US"/>
        </w:rPr>
        <w:t>(28), 27008–27023.</w:t>
      </w:r>
    </w:p>
    <w:p w14:paraId="11B47405" w14:textId="77777777" w:rsidR="00652231" w:rsidRPr="00AA47EA" w:rsidRDefault="00652231" w:rsidP="00652231">
      <w:pPr>
        <w:rPr>
          <w:rFonts w:ascii="Calibri" w:hAnsi="Calibri" w:cs="Calibri"/>
        </w:rPr>
      </w:pPr>
    </w:p>
    <w:p w14:paraId="7FF0F1E7"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Evans, H. R., </w:t>
      </w:r>
      <w:proofErr w:type="spellStart"/>
      <w:r w:rsidRPr="00FA63C5">
        <w:rPr>
          <w:rFonts w:ascii="Calibri" w:hAnsi="Calibri" w:cs="Calibri"/>
          <w:color w:val="212121"/>
          <w:shd w:val="clear" w:color="auto" w:fill="FFFFFF"/>
        </w:rPr>
        <w:t>Karmakharm</w:t>
      </w:r>
      <w:proofErr w:type="spellEnd"/>
      <w:r w:rsidRPr="00FA63C5">
        <w:rPr>
          <w:rFonts w:ascii="Calibri" w:hAnsi="Calibri" w:cs="Calibri"/>
          <w:color w:val="212121"/>
          <w:shd w:val="clear" w:color="auto" w:fill="FFFFFF"/>
        </w:rPr>
        <w:t xml:space="preserve">, T., Lawson, M. A., Walker, R. E., Harris, W., Fellows, C., Huggins, I. D., Richmond, P., &amp; Chantry, A. D. (2016). </w:t>
      </w:r>
      <w:proofErr w:type="spellStart"/>
      <w:r w:rsidRPr="00FA63C5">
        <w:rPr>
          <w:rFonts w:ascii="Calibri" w:hAnsi="Calibri" w:cs="Calibri"/>
          <w:color w:val="212121"/>
          <w:shd w:val="clear" w:color="auto" w:fill="FFFFFF"/>
        </w:rPr>
        <w:t>Osteolytica</w:t>
      </w:r>
      <w:proofErr w:type="spellEnd"/>
      <w:r w:rsidRPr="00FA63C5">
        <w:rPr>
          <w:rFonts w:ascii="Calibri" w:hAnsi="Calibri" w:cs="Calibri"/>
          <w:color w:val="212121"/>
          <w:shd w:val="clear" w:color="auto" w:fill="FFFFFF"/>
        </w:rPr>
        <w:t>: An automated image analysis software package that rapidly measures cancer-induced osteolytic lesions in in vivo models with greater reproducibility compared to other commonly used methods. </w:t>
      </w:r>
      <w:r w:rsidRPr="00FA63C5">
        <w:rPr>
          <w:rFonts w:ascii="Calibri" w:hAnsi="Calibri" w:cs="Calibri"/>
          <w:i/>
          <w:iCs/>
          <w:color w:val="212121"/>
          <w:shd w:val="clear" w:color="auto" w:fill="FFFFFF"/>
        </w:rPr>
        <w:t>Bone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83</w:t>
      </w:r>
      <w:r w:rsidRPr="00FA63C5">
        <w:rPr>
          <w:rFonts w:ascii="Calibri" w:hAnsi="Calibri" w:cs="Calibri"/>
          <w:color w:val="212121"/>
          <w:shd w:val="clear" w:color="auto" w:fill="FFFFFF"/>
        </w:rPr>
        <w:t>, 9–16. </w:t>
      </w:r>
    </w:p>
    <w:p w14:paraId="5E1EB38A" w14:textId="77777777" w:rsidR="00652231" w:rsidRDefault="00652231" w:rsidP="00222A6A">
      <w:pPr>
        <w:jc w:val="both"/>
        <w:rPr>
          <w:rFonts w:ascii="Calibri" w:hAnsi="Calibri" w:cs="Calibri"/>
          <w:color w:val="212121"/>
          <w:shd w:val="clear" w:color="auto" w:fill="FFFFFF"/>
        </w:rPr>
      </w:pPr>
    </w:p>
    <w:p w14:paraId="597D2174"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lastRenderedPageBreak/>
        <w:t xml:space="preserve">Evans, H., Andrews, R., Abedi, F. A., </w:t>
      </w:r>
      <w:proofErr w:type="spellStart"/>
      <w:r w:rsidRPr="00FA63C5">
        <w:rPr>
          <w:rFonts w:ascii="Calibri" w:hAnsi="Calibri" w:cs="Calibri"/>
          <w:color w:val="212121"/>
          <w:shd w:val="clear" w:color="auto" w:fill="FFFFFF"/>
        </w:rPr>
        <w:t>Sprules</w:t>
      </w:r>
      <w:proofErr w:type="spellEnd"/>
      <w:r w:rsidRPr="00FA63C5">
        <w:rPr>
          <w:rFonts w:ascii="Calibri" w:hAnsi="Calibri" w:cs="Calibri"/>
          <w:color w:val="212121"/>
          <w:shd w:val="clear" w:color="auto" w:fill="FFFFFF"/>
        </w:rPr>
        <w:t xml:space="preserve">, A., Trend, J., </w:t>
      </w:r>
      <w:proofErr w:type="spellStart"/>
      <w:r w:rsidRPr="00FA63C5">
        <w:rPr>
          <w:rFonts w:ascii="Calibri" w:hAnsi="Calibri" w:cs="Calibri"/>
          <w:color w:val="212121"/>
          <w:shd w:val="clear" w:color="auto" w:fill="FFFFFF"/>
        </w:rPr>
        <w:t>Lovric</w:t>
      </w:r>
      <w:proofErr w:type="spellEnd"/>
      <w:r w:rsidRPr="00FA63C5">
        <w:rPr>
          <w:rFonts w:ascii="Calibri" w:hAnsi="Calibri" w:cs="Calibri"/>
          <w:color w:val="212121"/>
          <w:shd w:val="clear" w:color="auto" w:fill="FFFFFF"/>
        </w:rPr>
        <w:t xml:space="preserve">, G., Green, A., Chantry, A., Clarkin, C., Brown, J., &amp; Lawson, M. (2024). Evidence for peri-lacunar </w:t>
      </w:r>
      <w:proofErr w:type="spellStart"/>
      <w:r w:rsidRPr="00FA63C5">
        <w:rPr>
          <w:rFonts w:ascii="Calibri" w:hAnsi="Calibri" w:cs="Calibri"/>
          <w:color w:val="212121"/>
          <w:shd w:val="clear" w:color="auto" w:fill="FFFFFF"/>
        </w:rPr>
        <w:t>remodeling</w:t>
      </w:r>
      <w:proofErr w:type="spellEnd"/>
      <w:r w:rsidRPr="00FA63C5">
        <w:rPr>
          <w:rFonts w:ascii="Calibri" w:hAnsi="Calibri" w:cs="Calibri"/>
          <w:color w:val="212121"/>
          <w:shd w:val="clear" w:color="auto" w:fill="FFFFFF"/>
        </w:rPr>
        <w:t xml:space="preserve"> and altered osteocyte </w:t>
      </w:r>
      <w:proofErr w:type="spellStart"/>
      <w:r w:rsidRPr="00FA63C5">
        <w:rPr>
          <w:rFonts w:ascii="Calibri" w:hAnsi="Calibri" w:cs="Calibri"/>
          <w:color w:val="212121"/>
          <w:shd w:val="clear" w:color="auto" w:fill="FFFFFF"/>
        </w:rPr>
        <w:t>lacuno</w:t>
      </w:r>
      <w:proofErr w:type="spellEnd"/>
      <w:r w:rsidRPr="00FA63C5">
        <w:rPr>
          <w:rFonts w:ascii="Calibri" w:hAnsi="Calibri" w:cs="Calibri"/>
          <w:color w:val="212121"/>
          <w:shd w:val="clear" w:color="auto" w:fill="FFFFFF"/>
        </w:rPr>
        <w:t>-canalicular network in mouse models of myeloma-induced bone disease. </w:t>
      </w:r>
      <w:r w:rsidRPr="00FA63C5">
        <w:rPr>
          <w:rFonts w:ascii="Calibri" w:hAnsi="Calibri" w:cs="Calibri"/>
          <w:i/>
          <w:iCs/>
          <w:color w:val="212121"/>
          <w:shd w:val="clear" w:color="auto" w:fill="FFFFFF"/>
        </w:rPr>
        <w:t>JBMR plus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8</w:t>
      </w:r>
      <w:r w:rsidRPr="00FA63C5">
        <w:rPr>
          <w:rFonts w:ascii="Calibri" w:hAnsi="Calibri" w:cs="Calibri"/>
          <w:color w:val="212121"/>
          <w:shd w:val="clear" w:color="auto" w:fill="FFFFFF"/>
        </w:rPr>
        <w:t>(9), ziae093.</w:t>
      </w:r>
    </w:p>
    <w:p w14:paraId="4B195819" w14:textId="77777777" w:rsidR="00652231" w:rsidRDefault="00652231" w:rsidP="00222A6A">
      <w:pPr>
        <w:jc w:val="both"/>
        <w:rPr>
          <w:rFonts w:ascii="Calibri" w:hAnsi="Calibri" w:cs="Calibri"/>
          <w:color w:val="212121"/>
          <w:shd w:val="clear" w:color="auto" w:fill="FFFFFF"/>
        </w:rPr>
      </w:pPr>
    </w:p>
    <w:p w14:paraId="307946C5" w14:textId="77777777" w:rsidR="00652231" w:rsidRDefault="00652231" w:rsidP="00222A6A">
      <w:pPr>
        <w:jc w:val="both"/>
        <w:rPr>
          <w:rFonts w:ascii="Calibri" w:hAnsi="Calibri" w:cs="Calibri"/>
          <w:color w:val="212121"/>
          <w:shd w:val="clear" w:color="auto" w:fill="FFFFFF"/>
        </w:rPr>
      </w:pPr>
      <w:r w:rsidRPr="009401B2">
        <w:rPr>
          <w:rFonts w:ascii="Calibri" w:hAnsi="Calibri" w:cs="Calibri"/>
          <w:color w:val="212121"/>
          <w:shd w:val="clear" w:color="auto" w:fill="FFFFFF"/>
        </w:rPr>
        <w:t xml:space="preserve">Eyre, R., </w:t>
      </w:r>
      <w:proofErr w:type="spellStart"/>
      <w:r w:rsidRPr="009401B2">
        <w:rPr>
          <w:rFonts w:ascii="Calibri" w:hAnsi="Calibri" w:cs="Calibri"/>
          <w:color w:val="212121"/>
          <w:shd w:val="clear" w:color="auto" w:fill="FFFFFF"/>
        </w:rPr>
        <w:t>Alférez</w:t>
      </w:r>
      <w:proofErr w:type="spellEnd"/>
      <w:r w:rsidRPr="009401B2">
        <w:rPr>
          <w:rFonts w:ascii="Calibri" w:hAnsi="Calibri" w:cs="Calibri"/>
          <w:color w:val="212121"/>
          <w:shd w:val="clear" w:color="auto" w:fill="FFFFFF"/>
        </w:rPr>
        <w:t xml:space="preserve">, D. G., Santiago-Gómez, A., Spence, K., McConnell, J. C., Hart, C., </w:t>
      </w:r>
      <w:proofErr w:type="spellStart"/>
      <w:r w:rsidRPr="009401B2">
        <w:rPr>
          <w:rFonts w:ascii="Calibri" w:hAnsi="Calibri" w:cs="Calibri"/>
          <w:color w:val="212121"/>
          <w:shd w:val="clear" w:color="auto" w:fill="FFFFFF"/>
        </w:rPr>
        <w:t>Simões</w:t>
      </w:r>
      <w:proofErr w:type="spellEnd"/>
      <w:r w:rsidRPr="009401B2">
        <w:rPr>
          <w:rFonts w:ascii="Calibri" w:hAnsi="Calibri" w:cs="Calibri"/>
          <w:color w:val="212121"/>
          <w:shd w:val="clear" w:color="auto" w:fill="FFFFFF"/>
        </w:rPr>
        <w:t xml:space="preserve">, B. M., </w:t>
      </w:r>
      <w:proofErr w:type="spellStart"/>
      <w:r w:rsidRPr="009401B2">
        <w:rPr>
          <w:rFonts w:ascii="Calibri" w:hAnsi="Calibri" w:cs="Calibri"/>
          <w:color w:val="212121"/>
          <w:shd w:val="clear" w:color="auto" w:fill="FFFFFF"/>
        </w:rPr>
        <w:t>Lefley</w:t>
      </w:r>
      <w:proofErr w:type="spellEnd"/>
      <w:r w:rsidRPr="009401B2">
        <w:rPr>
          <w:rFonts w:ascii="Calibri" w:hAnsi="Calibri" w:cs="Calibri"/>
          <w:color w:val="212121"/>
          <w:shd w:val="clear" w:color="auto" w:fill="FFFFFF"/>
        </w:rPr>
        <w:t xml:space="preserve">, D., </w:t>
      </w:r>
      <w:proofErr w:type="spellStart"/>
      <w:r w:rsidRPr="009401B2">
        <w:rPr>
          <w:rFonts w:ascii="Calibri" w:hAnsi="Calibri" w:cs="Calibri"/>
          <w:color w:val="212121"/>
          <w:shd w:val="clear" w:color="auto" w:fill="FFFFFF"/>
        </w:rPr>
        <w:t>Tulotta</w:t>
      </w:r>
      <w:proofErr w:type="spellEnd"/>
      <w:r w:rsidRPr="009401B2">
        <w:rPr>
          <w:rFonts w:ascii="Calibri" w:hAnsi="Calibri" w:cs="Calibri"/>
          <w:color w:val="212121"/>
          <w:shd w:val="clear" w:color="auto" w:fill="FFFFFF"/>
        </w:rPr>
        <w:t xml:space="preserve">, C., Storer, J., Gurney, A., Clarke, N., Brown, M., Howell, S. J., Sims, A. H., </w:t>
      </w:r>
      <w:proofErr w:type="spellStart"/>
      <w:r w:rsidRPr="009401B2">
        <w:rPr>
          <w:rFonts w:ascii="Calibri" w:hAnsi="Calibri" w:cs="Calibri"/>
          <w:color w:val="212121"/>
          <w:shd w:val="clear" w:color="auto" w:fill="FFFFFF"/>
        </w:rPr>
        <w:t>Farnie</w:t>
      </w:r>
      <w:proofErr w:type="spellEnd"/>
      <w:r w:rsidRPr="009401B2">
        <w:rPr>
          <w:rFonts w:ascii="Calibri" w:hAnsi="Calibri" w:cs="Calibri"/>
          <w:color w:val="212121"/>
          <w:shd w:val="clear" w:color="auto" w:fill="FFFFFF"/>
        </w:rPr>
        <w:t xml:space="preserve">, G., </w:t>
      </w:r>
      <w:proofErr w:type="spellStart"/>
      <w:r w:rsidRPr="009401B2">
        <w:rPr>
          <w:rFonts w:ascii="Calibri" w:hAnsi="Calibri" w:cs="Calibri"/>
          <w:color w:val="212121"/>
          <w:shd w:val="clear" w:color="auto" w:fill="FFFFFF"/>
        </w:rPr>
        <w:t>Ottewell</w:t>
      </w:r>
      <w:proofErr w:type="spellEnd"/>
      <w:r w:rsidRPr="009401B2">
        <w:rPr>
          <w:rFonts w:ascii="Calibri" w:hAnsi="Calibri" w:cs="Calibri"/>
          <w:color w:val="212121"/>
          <w:shd w:val="clear" w:color="auto" w:fill="FFFFFF"/>
        </w:rPr>
        <w:t xml:space="preserve">, P. D., &amp; Clarke, R. B. (2019). Microenvironmental IL1β promotes breast cancer metastatic colonisation in the bone via activation of </w:t>
      </w:r>
      <w:proofErr w:type="spellStart"/>
      <w:r w:rsidRPr="009401B2">
        <w:rPr>
          <w:rFonts w:ascii="Calibri" w:hAnsi="Calibri" w:cs="Calibri"/>
          <w:color w:val="212121"/>
          <w:shd w:val="clear" w:color="auto" w:fill="FFFFFF"/>
        </w:rPr>
        <w:t>Wnt</w:t>
      </w:r>
      <w:proofErr w:type="spellEnd"/>
      <w:r w:rsidRPr="009401B2">
        <w:rPr>
          <w:rFonts w:ascii="Calibri" w:hAnsi="Calibri" w:cs="Calibri"/>
          <w:color w:val="212121"/>
          <w:shd w:val="clear" w:color="auto" w:fill="FFFFFF"/>
        </w:rPr>
        <w:t xml:space="preserve"> signalling. </w:t>
      </w:r>
      <w:r w:rsidRPr="009401B2">
        <w:rPr>
          <w:rFonts w:ascii="Calibri" w:hAnsi="Calibri" w:cs="Calibri"/>
          <w:i/>
          <w:iCs/>
          <w:color w:val="212121"/>
          <w:shd w:val="clear" w:color="auto" w:fill="FFFFFF"/>
        </w:rPr>
        <w:t>Nature communications</w:t>
      </w:r>
      <w:r w:rsidRPr="009401B2">
        <w:rPr>
          <w:rFonts w:ascii="Calibri" w:hAnsi="Calibri" w:cs="Calibri"/>
          <w:color w:val="212121"/>
          <w:shd w:val="clear" w:color="auto" w:fill="FFFFFF"/>
        </w:rPr>
        <w:t>, </w:t>
      </w:r>
      <w:r w:rsidRPr="009401B2">
        <w:rPr>
          <w:rFonts w:ascii="Calibri" w:hAnsi="Calibri" w:cs="Calibri"/>
          <w:i/>
          <w:iCs/>
          <w:color w:val="212121"/>
          <w:shd w:val="clear" w:color="auto" w:fill="FFFFFF"/>
        </w:rPr>
        <w:t>10</w:t>
      </w:r>
      <w:r w:rsidRPr="009401B2">
        <w:rPr>
          <w:rFonts w:ascii="Calibri" w:hAnsi="Calibri" w:cs="Calibri"/>
          <w:color w:val="212121"/>
          <w:shd w:val="clear" w:color="auto" w:fill="FFFFFF"/>
        </w:rPr>
        <w:t>(1), 5016.</w:t>
      </w:r>
    </w:p>
    <w:p w14:paraId="7F260F3A" w14:textId="77777777" w:rsidR="00652231" w:rsidRDefault="00652231" w:rsidP="00222A6A">
      <w:pPr>
        <w:jc w:val="both"/>
        <w:rPr>
          <w:rFonts w:ascii="Calibri" w:hAnsi="Calibri" w:cs="Calibri"/>
          <w:color w:val="212121"/>
          <w:shd w:val="clear" w:color="auto" w:fill="FFFFFF"/>
        </w:rPr>
      </w:pPr>
    </w:p>
    <w:p w14:paraId="379CAF0F"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Fan, C., Georgiou, K. R., Morris, H. A., McKinnon, R. A., Keefe, D. M. K., Howe, P. R., &amp; Xian, C. J. (2017). Combination breast cancer chemotherapy with doxorubicin and cyclophosphamide da</w:t>
      </w:r>
      <w:r w:rsidRPr="00FA63C5">
        <w:rPr>
          <w:rFonts w:ascii="Calibri" w:hAnsi="Calibri" w:cs="Calibri"/>
        </w:rPr>
        <w:t xml:space="preserve"> Patients continue to suffer from SREs, including bone pain and fractures due to poor-quality bone, with standard of care anti-resorptive treatments not facilitating repair of lesions</w:t>
      </w:r>
      <w:r w:rsidRPr="00FA63C5">
        <w:rPr>
          <w:rFonts w:ascii="Calibri" w:hAnsi="Calibri" w:cs="Calibri"/>
          <w:color w:val="212121"/>
          <w:shd w:val="clear" w:color="auto" w:fill="FFFFFF"/>
        </w:rPr>
        <w:t xml:space="preserve"> </w:t>
      </w:r>
      <w:proofErr w:type="spellStart"/>
      <w:r w:rsidRPr="00FA63C5">
        <w:rPr>
          <w:rFonts w:ascii="Calibri" w:hAnsi="Calibri" w:cs="Calibri"/>
          <w:color w:val="212121"/>
          <w:shd w:val="clear" w:color="auto" w:fill="FFFFFF"/>
        </w:rPr>
        <w:t>ges</w:t>
      </w:r>
      <w:proofErr w:type="spellEnd"/>
      <w:r w:rsidRPr="00FA63C5">
        <w:rPr>
          <w:rFonts w:ascii="Calibri" w:hAnsi="Calibri" w:cs="Calibri"/>
          <w:color w:val="212121"/>
          <w:shd w:val="clear" w:color="auto" w:fill="FFFFFF"/>
        </w:rPr>
        <w:t xml:space="preserve"> bone and bone marrow in a female rat model. </w:t>
      </w:r>
      <w:r w:rsidRPr="00FA63C5">
        <w:rPr>
          <w:rFonts w:ascii="Calibri" w:hAnsi="Calibri" w:cs="Calibri"/>
          <w:i/>
          <w:iCs/>
          <w:color w:val="212121"/>
          <w:shd w:val="clear" w:color="auto" w:fill="FFFFFF"/>
        </w:rPr>
        <w:t>Breast cancer research and treatment</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165</w:t>
      </w:r>
      <w:r w:rsidRPr="00FA63C5">
        <w:rPr>
          <w:rFonts w:ascii="Calibri" w:hAnsi="Calibri" w:cs="Calibri"/>
          <w:color w:val="212121"/>
          <w:shd w:val="clear" w:color="auto" w:fill="FFFFFF"/>
        </w:rPr>
        <w:t>(1), 41–51.</w:t>
      </w:r>
    </w:p>
    <w:p w14:paraId="57B73C21" w14:textId="77777777" w:rsidR="00652231" w:rsidRDefault="00652231" w:rsidP="00222A6A">
      <w:pPr>
        <w:jc w:val="both"/>
        <w:rPr>
          <w:rFonts w:ascii="Calibri" w:hAnsi="Calibri" w:cs="Calibri"/>
        </w:rPr>
      </w:pPr>
    </w:p>
    <w:p w14:paraId="10F4B4D5"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Farley, J. R., </w:t>
      </w:r>
      <w:proofErr w:type="spellStart"/>
      <w:r w:rsidRPr="00FA63C5">
        <w:rPr>
          <w:rFonts w:ascii="Calibri" w:hAnsi="Calibri" w:cs="Calibri"/>
          <w:color w:val="212121"/>
          <w:shd w:val="clear" w:color="auto" w:fill="FFFFFF"/>
        </w:rPr>
        <w:t>Kyeyune-Nyombi</w:t>
      </w:r>
      <w:proofErr w:type="spellEnd"/>
      <w:r w:rsidRPr="00FA63C5">
        <w:rPr>
          <w:rFonts w:ascii="Calibri" w:hAnsi="Calibri" w:cs="Calibri"/>
          <w:color w:val="212121"/>
          <w:shd w:val="clear" w:color="auto" w:fill="FFFFFF"/>
        </w:rPr>
        <w:t xml:space="preserve">, E., </w:t>
      </w:r>
      <w:proofErr w:type="spellStart"/>
      <w:r w:rsidRPr="00FA63C5">
        <w:rPr>
          <w:rFonts w:ascii="Calibri" w:hAnsi="Calibri" w:cs="Calibri"/>
          <w:color w:val="212121"/>
          <w:shd w:val="clear" w:color="auto" w:fill="FFFFFF"/>
        </w:rPr>
        <w:t>Tarbaux</w:t>
      </w:r>
      <w:proofErr w:type="spellEnd"/>
      <w:r w:rsidRPr="00FA63C5">
        <w:rPr>
          <w:rFonts w:ascii="Calibri" w:hAnsi="Calibri" w:cs="Calibri"/>
          <w:color w:val="212121"/>
          <w:shd w:val="clear" w:color="auto" w:fill="FFFFFF"/>
        </w:rPr>
        <w:t>, N. M., Hall, S. L., &amp; Strong, D. D. (1989). Alkaline phosphatase activity from human osteosarcoma cell line SaOS-2: an isoenzyme standard for quantifying skeletal alkaline phosphatase activity in serum. </w:t>
      </w:r>
      <w:r w:rsidRPr="00FA63C5">
        <w:rPr>
          <w:rFonts w:ascii="Calibri" w:hAnsi="Calibri" w:cs="Calibri"/>
          <w:i/>
          <w:iCs/>
          <w:color w:val="212121"/>
          <w:shd w:val="clear" w:color="auto" w:fill="FFFFFF"/>
        </w:rPr>
        <w:t>Clinical chemistry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35</w:t>
      </w:r>
      <w:r w:rsidRPr="00FA63C5">
        <w:rPr>
          <w:rFonts w:ascii="Calibri" w:hAnsi="Calibri" w:cs="Calibri"/>
          <w:color w:val="212121"/>
          <w:shd w:val="clear" w:color="auto" w:fill="FFFFFF"/>
        </w:rPr>
        <w:t>(2), 223–229.</w:t>
      </w:r>
    </w:p>
    <w:p w14:paraId="16CA15D0" w14:textId="77777777" w:rsidR="00652231" w:rsidRDefault="00652231" w:rsidP="00222A6A">
      <w:pPr>
        <w:widowControl w:val="0"/>
        <w:ind w:right="-188"/>
        <w:jc w:val="both"/>
        <w:rPr>
          <w:rFonts w:ascii="Calibri" w:hAnsi="Calibri" w:cs="Calibri"/>
          <w:color w:val="212121"/>
          <w:shd w:val="clear" w:color="auto" w:fill="FFFFFF"/>
        </w:rPr>
      </w:pPr>
      <w:r w:rsidRPr="00FA63C5">
        <w:rPr>
          <w:rFonts w:ascii="Calibri" w:hAnsi="Calibri" w:cs="Calibri"/>
          <w:color w:val="212121"/>
          <w:shd w:val="clear" w:color="auto" w:fill="FFFFFF"/>
        </w:rPr>
        <w:t>Fernandes, R. J., Harkey, M. A., Weis, M., Askew, J. W., &amp; Eyre, D. R. (2007). The post-translational phenotype of collagen synthesized by SAOS-2 osteosarcoma cells. Bone, 40(5), 1343–1351</w:t>
      </w:r>
    </w:p>
    <w:p w14:paraId="48E5C698" w14:textId="77777777" w:rsidR="00652231" w:rsidRDefault="00652231" w:rsidP="00222A6A">
      <w:pPr>
        <w:widowControl w:val="0"/>
        <w:ind w:right="-188"/>
        <w:jc w:val="both"/>
        <w:rPr>
          <w:rFonts w:ascii="Calibri" w:hAnsi="Calibri" w:cs="Calibri"/>
          <w:color w:val="212121"/>
          <w:shd w:val="clear" w:color="auto" w:fill="FFFFFF"/>
        </w:rPr>
      </w:pPr>
    </w:p>
    <w:p w14:paraId="61B39C82" w14:textId="77777777" w:rsidR="00652231" w:rsidRDefault="00652231" w:rsidP="00222A6A">
      <w:pPr>
        <w:widowControl w:val="0"/>
        <w:ind w:right="-188"/>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Fischer, A. H., Jacobson, K. A., Rose, J., &amp; Zeller, R. (2008). </w:t>
      </w:r>
      <w:proofErr w:type="spellStart"/>
      <w:r w:rsidRPr="00FA63C5">
        <w:rPr>
          <w:rFonts w:ascii="Calibri" w:hAnsi="Calibri" w:cs="Calibri"/>
          <w:color w:val="212121"/>
          <w:shd w:val="clear" w:color="auto" w:fill="FFFFFF"/>
        </w:rPr>
        <w:t>Hematoxylin</w:t>
      </w:r>
      <w:proofErr w:type="spellEnd"/>
      <w:r w:rsidRPr="00FA63C5">
        <w:rPr>
          <w:rFonts w:ascii="Calibri" w:hAnsi="Calibri" w:cs="Calibri"/>
          <w:color w:val="212121"/>
          <w:shd w:val="clear" w:color="auto" w:fill="FFFFFF"/>
        </w:rPr>
        <w:t xml:space="preserve"> and eosin staining of tissue and cell sections. CSH protocols</w:t>
      </w:r>
    </w:p>
    <w:p w14:paraId="005C890C" w14:textId="77777777" w:rsidR="00652231" w:rsidRDefault="00652231" w:rsidP="00222A6A">
      <w:pPr>
        <w:widowControl w:val="0"/>
        <w:ind w:right="-188"/>
        <w:jc w:val="both"/>
        <w:rPr>
          <w:rFonts w:ascii="Calibri" w:hAnsi="Calibri" w:cs="Calibri"/>
          <w:color w:val="212121"/>
          <w:shd w:val="clear" w:color="auto" w:fill="FFFFFF"/>
        </w:rPr>
      </w:pPr>
    </w:p>
    <w:p w14:paraId="42882029"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Franz-Odendaal, T. A., Hall, B. K., &amp; Witten, P. E. (2006). Buried alive: how osteoblasts become osteocytes. </w:t>
      </w:r>
      <w:r w:rsidRPr="00FA63C5">
        <w:rPr>
          <w:rFonts w:ascii="Calibri" w:hAnsi="Calibri" w:cs="Calibri"/>
          <w:i/>
          <w:iCs/>
          <w:color w:val="212121"/>
          <w:shd w:val="clear" w:color="auto" w:fill="FFFFFF"/>
        </w:rPr>
        <w:t xml:space="preserve">Developmental </w:t>
      </w:r>
      <w:proofErr w:type="gramStart"/>
      <w:r w:rsidRPr="00FA63C5">
        <w:rPr>
          <w:rFonts w:ascii="Calibri" w:hAnsi="Calibri" w:cs="Calibri"/>
          <w:i/>
          <w:iCs/>
          <w:color w:val="212121"/>
          <w:shd w:val="clear" w:color="auto" w:fill="FFFFFF"/>
        </w:rPr>
        <w:t>dynamics :</w:t>
      </w:r>
      <w:proofErr w:type="gramEnd"/>
      <w:r w:rsidRPr="00FA63C5">
        <w:rPr>
          <w:rFonts w:ascii="Calibri" w:hAnsi="Calibri" w:cs="Calibri"/>
          <w:i/>
          <w:iCs/>
          <w:color w:val="212121"/>
          <w:shd w:val="clear" w:color="auto" w:fill="FFFFFF"/>
        </w:rPr>
        <w:t xml:space="preserve"> an official publication of the American Association of Anatomists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235</w:t>
      </w:r>
      <w:r w:rsidRPr="00FA63C5">
        <w:rPr>
          <w:rFonts w:ascii="Calibri" w:hAnsi="Calibri" w:cs="Calibri"/>
          <w:color w:val="212121"/>
          <w:shd w:val="clear" w:color="auto" w:fill="FFFFFF"/>
        </w:rPr>
        <w:t>(1), 176–190.</w:t>
      </w:r>
    </w:p>
    <w:p w14:paraId="68090C8D" w14:textId="77777777" w:rsidR="00652231" w:rsidRDefault="00652231" w:rsidP="00222A6A">
      <w:pPr>
        <w:jc w:val="both"/>
        <w:rPr>
          <w:rFonts w:ascii="Calibri" w:hAnsi="Calibri" w:cs="Calibri"/>
          <w:color w:val="212121"/>
          <w:shd w:val="clear" w:color="auto" w:fill="FFFFFF"/>
        </w:rPr>
      </w:pPr>
    </w:p>
    <w:p w14:paraId="7B46A52D"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Fujino</w:t>
      </w:r>
      <w:proofErr w:type="spellEnd"/>
      <w:r w:rsidRPr="00FA63C5">
        <w:rPr>
          <w:rFonts w:ascii="Calibri" w:hAnsi="Calibri" w:cs="Calibri"/>
          <w:color w:val="212121"/>
          <w:shd w:val="clear" w:color="auto" w:fill="FFFFFF"/>
        </w:rPr>
        <w:t xml:space="preserve"> M. (2018). The histopathology of myeloma in the bone marrow. </w:t>
      </w:r>
      <w:r w:rsidRPr="00FA63C5">
        <w:rPr>
          <w:rFonts w:ascii="Calibri" w:hAnsi="Calibri" w:cs="Calibri"/>
          <w:i/>
          <w:iCs/>
          <w:color w:val="212121"/>
          <w:shd w:val="clear" w:color="auto" w:fill="FFFFFF"/>
        </w:rPr>
        <w:t xml:space="preserve">Journal of clinical and experimental </w:t>
      </w:r>
      <w:proofErr w:type="gramStart"/>
      <w:r w:rsidRPr="00FA63C5">
        <w:rPr>
          <w:rFonts w:ascii="Calibri" w:hAnsi="Calibri" w:cs="Calibri"/>
          <w:i/>
          <w:iCs/>
          <w:color w:val="212121"/>
          <w:shd w:val="clear" w:color="auto" w:fill="FFFFFF"/>
        </w:rPr>
        <w:t>hematopathology :</w:t>
      </w:r>
      <w:proofErr w:type="gramEnd"/>
      <w:r w:rsidRPr="00FA63C5">
        <w:rPr>
          <w:rFonts w:ascii="Calibri" w:hAnsi="Calibri" w:cs="Calibri"/>
          <w:i/>
          <w:iCs/>
          <w:color w:val="212121"/>
          <w:shd w:val="clear" w:color="auto" w:fill="FFFFFF"/>
        </w:rPr>
        <w:t xml:space="preserve"> JCEH</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58</w:t>
      </w:r>
      <w:r w:rsidRPr="00FA63C5">
        <w:rPr>
          <w:rFonts w:ascii="Calibri" w:hAnsi="Calibri" w:cs="Calibri"/>
          <w:color w:val="212121"/>
          <w:shd w:val="clear" w:color="auto" w:fill="FFFFFF"/>
        </w:rPr>
        <w:t>(2), 61–67. </w:t>
      </w:r>
    </w:p>
    <w:p w14:paraId="5493FBFB" w14:textId="77777777" w:rsidR="00652231" w:rsidRDefault="00652231" w:rsidP="00222A6A">
      <w:pPr>
        <w:jc w:val="both"/>
        <w:rPr>
          <w:rFonts w:ascii="Calibri" w:hAnsi="Calibri" w:cs="Calibri"/>
          <w:color w:val="212121"/>
          <w:shd w:val="clear" w:color="auto" w:fill="FFFFFF"/>
        </w:rPr>
      </w:pPr>
    </w:p>
    <w:p w14:paraId="603B98D8" w14:textId="77777777" w:rsidR="00652231" w:rsidRDefault="00652231" w:rsidP="00222A6A">
      <w:pPr>
        <w:widowControl w:val="0"/>
        <w:ind w:right="-188"/>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Galvão</w:t>
      </w:r>
      <w:proofErr w:type="spellEnd"/>
      <w:r w:rsidRPr="00FA63C5">
        <w:rPr>
          <w:rFonts w:ascii="Calibri" w:hAnsi="Calibri" w:cs="Calibri"/>
          <w:color w:val="212121"/>
          <w:shd w:val="clear" w:color="auto" w:fill="FFFFFF"/>
        </w:rPr>
        <w:t xml:space="preserve">, M. J., Santos, A., Ribeiro, M. D., Ferreira, A., &amp; Nolasco, F. (2011). Optimization of the tartrate-resistant acid phosphatase detection by histochemical method. European journal of </w:t>
      </w:r>
      <w:proofErr w:type="gramStart"/>
      <w:r w:rsidRPr="00FA63C5">
        <w:rPr>
          <w:rFonts w:ascii="Calibri" w:hAnsi="Calibri" w:cs="Calibri"/>
          <w:color w:val="212121"/>
          <w:shd w:val="clear" w:color="auto" w:fill="FFFFFF"/>
        </w:rPr>
        <w:t>histochemistry :</w:t>
      </w:r>
      <w:proofErr w:type="gramEnd"/>
      <w:r w:rsidRPr="00FA63C5">
        <w:rPr>
          <w:rFonts w:ascii="Calibri" w:hAnsi="Calibri" w:cs="Calibri"/>
          <w:color w:val="212121"/>
          <w:shd w:val="clear" w:color="auto" w:fill="FFFFFF"/>
        </w:rPr>
        <w:t xml:space="preserve"> EJH, 55(1), e1</w:t>
      </w:r>
    </w:p>
    <w:p w14:paraId="5DFBB47A" w14:textId="77777777" w:rsidR="00652231" w:rsidRDefault="00652231" w:rsidP="00222A6A">
      <w:pPr>
        <w:widowControl w:val="0"/>
        <w:ind w:right="-188"/>
        <w:jc w:val="both"/>
        <w:rPr>
          <w:rFonts w:ascii="Calibri" w:hAnsi="Calibri" w:cs="Calibri"/>
          <w:color w:val="212121"/>
          <w:shd w:val="clear" w:color="auto" w:fill="FFFFFF"/>
        </w:rPr>
      </w:pPr>
    </w:p>
    <w:p w14:paraId="69638D14"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Gealh</w:t>
      </w:r>
      <w:proofErr w:type="spellEnd"/>
      <w:r w:rsidRPr="00FA63C5">
        <w:rPr>
          <w:rFonts w:ascii="Calibri" w:hAnsi="Calibri" w:cs="Calibri"/>
          <w:color w:val="212121"/>
          <w:shd w:val="clear" w:color="auto" w:fill="FFFFFF"/>
        </w:rPr>
        <w:t xml:space="preserve">, W. C., Pereira, C. C., </w:t>
      </w:r>
      <w:proofErr w:type="spellStart"/>
      <w:r w:rsidRPr="00FA63C5">
        <w:rPr>
          <w:rFonts w:ascii="Calibri" w:hAnsi="Calibri" w:cs="Calibri"/>
          <w:color w:val="212121"/>
          <w:shd w:val="clear" w:color="auto" w:fill="FFFFFF"/>
        </w:rPr>
        <w:t>Luvizuto</w:t>
      </w:r>
      <w:proofErr w:type="spellEnd"/>
      <w:r w:rsidRPr="00FA63C5">
        <w:rPr>
          <w:rFonts w:ascii="Calibri" w:hAnsi="Calibri" w:cs="Calibri"/>
          <w:color w:val="212121"/>
          <w:shd w:val="clear" w:color="auto" w:fill="FFFFFF"/>
        </w:rPr>
        <w:t xml:space="preserve">, E. R., Garcia-Júnior, I. R., </w:t>
      </w:r>
      <w:proofErr w:type="spellStart"/>
      <w:r w:rsidRPr="00FA63C5">
        <w:rPr>
          <w:rFonts w:ascii="Calibri" w:hAnsi="Calibri" w:cs="Calibri"/>
          <w:color w:val="212121"/>
          <w:shd w:val="clear" w:color="auto" w:fill="FFFFFF"/>
        </w:rPr>
        <w:t>Antoniali</w:t>
      </w:r>
      <w:proofErr w:type="spellEnd"/>
      <w:r w:rsidRPr="00FA63C5">
        <w:rPr>
          <w:rFonts w:ascii="Calibri" w:hAnsi="Calibri" w:cs="Calibri"/>
          <w:color w:val="212121"/>
          <w:shd w:val="clear" w:color="auto" w:fill="FFFFFF"/>
        </w:rPr>
        <w:t xml:space="preserve">, C., &amp; Okamoto, R. (2014). Healing process of autogenous bone graft in spontaneously hypertensive rats treated with losartan: an immunohistochemical and </w:t>
      </w:r>
      <w:proofErr w:type="spellStart"/>
      <w:r w:rsidRPr="00FA63C5">
        <w:rPr>
          <w:rFonts w:ascii="Calibri" w:hAnsi="Calibri" w:cs="Calibri"/>
          <w:color w:val="212121"/>
          <w:shd w:val="clear" w:color="auto" w:fill="FFFFFF"/>
        </w:rPr>
        <w:t>histomorphometric</w:t>
      </w:r>
      <w:proofErr w:type="spellEnd"/>
      <w:r w:rsidRPr="00FA63C5">
        <w:rPr>
          <w:rFonts w:ascii="Calibri" w:hAnsi="Calibri" w:cs="Calibri"/>
          <w:color w:val="212121"/>
          <w:shd w:val="clear" w:color="auto" w:fill="FFFFFF"/>
        </w:rPr>
        <w:t xml:space="preserve"> study. </w:t>
      </w:r>
      <w:r w:rsidRPr="00FA63C5">
        <w:rPr>
          <w:rFonts w:ascii="Calibri" w:hAnsi="Calibri" w:cs="Calibri"/>
          <w:i/>
          <w:iCs/>
          <w:color w:val="212121"/>
          <w:shd w:val="clear" w:color="auto" w:fill="FFFFFF"/>
        </w:rPr>
        <w:t xml:space="preserve">Journal of oral and maxillofacial </w:t>
      </w:r>
      <w:proofErr w:type="gramStart"/>
      <w:r w:rsidRPr="00FA63C5">
        <w:rPr>
          <w:rFonts w:ascii="Calibri" w:hAnsi="Calibri" w:cs="Calibri"/>
          <w:i/>
          <w:iCs/>
          <w:color w:val="212121"/>
          <w:shd w:val="clear" w:color="auto" w:fill="FFFFFF"/>
        </w:rPr>
        <w:t>surgery :</w:t>
      </w:r>
      <w:proofErr w:type="gramEnd"/>
      <w:r w:rsidRPr="00FA63C5">
        <w:rPr>
          <w:rFonts w:ascii="Calibri" w:hAnsi="Calibri" w:cs="Calibri"/>
          <w:i/>
          <w:iCs/>
          <w:color w:val="212121"/>
          <w:shd w:val="clear" w:color="auto" w:fill="FFFFFF"/>
        </w:rPr>
        <w:t xml:space="preserve"> official journal of the American Association of Oral and Maxillofacial Surgeons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72</w:t>
      </w:r>
      <w:r w:rsidRPr="00FA63C5">
        <w:rPr>
          <w:rFonts w:ascii="Calibri" w:hAnsi="Calibri" w:cs="Calibri"/>
          <w:color w:val="212121"/>
          <w:shd w:val="clear" w:color="auto" w:fill="FFFFFF"/>
        </w:rPr>
        <w:t>(12), 2569–2581.</w:t>
      </w:r>
    </w:p>
    <w:p w14:paraId="7F9C3CEF" w14:textId="77777777" w:rsidR="00652231" w:rsidRDefault="00652231" w:rsidP="00222A6A">
      <w:pPr>
        <w:jc w:val="both"/>
        <w:rPr>
          <w:rFonts w:ascii="Calibri" w:hAnsi="Calibri" w:cs="Calibri"/>
          <w:color w:val="212121"/>
          <w:shd w:val="clear" w:color="auto" w:fill="FFFFFF"/>
        </w:rPr>
      </w:pPr>
    </w:p>
    <w:p w14:paraId="2B2826B6"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lastRenderedPageBreak/>
        <w:t>Ghajar</w:t>
      </w:r>
      <w:proofErr w:type="spellEnd"/>
      <w:r w:rsidRPr="00FA63C5">
        <w:rPr>
          <w:rFonts w:ascii="Calibri" w:hAnsi="Calibri" w:cs="Calibri"/>
          <w:color w:val="212121"/>
          <w:shd w:val="clear" w:color="auto" w:fill="FFFFFF"/>
        </w:rPr>
        <w:t xml:space="preserve">, C. M., </w:t>
      </w:r>
      <w:proofErr w:type="spellStart"/>
      <w:r w:rsidRPr="00FA63C5">
        <w:rPr>
          <w:rFonts w:ascii="Calibri" w:hAnsi="Calibri" w:cs="Calibri"/>
          <w:color w:val="212121"/>
          <w:shd w:val="clear" w:color="auto" w:fill="FFFFFF"/>
        </w:rPr>
        <w:t>Peinado</w:t>
      </w:r>
      <w:proofErr w:type="spellEnd"/>
      <w:r w:rsidRPr="00FA63C5">
        <w:rPr>
          <w:rFonts w:ascii="Calibri" w:hAnsi="Calibri" w:cs="Calibri"/>
          <w:color w:val="212121"/>
          <w:shd w:val="clear" w:color="auto" w:fill="FFFFFF"/>
        </w:rPr>
        <w:t xml:space="preserve">, H., Mori, H., </w:t>
      </w:r>
      <w:proofErr w:type="spellStart"/>
      <w:r w:rsidRPr="00FA63C5">
        <w:rPr>
          <w:rFonts w:ascii="Calibri" w:hAnsi="Calibri" w:cs="Calibri"/>
          <w:color w:val="212121"/>
          <w:shd w:val="clear" w:color="auto" w:fill="FFFFFF"/>
        </w:rPr>
        <w:t>Matei</w:t>
      </w:r>
      <w:proofErr w:type="spellEnd"/>
      <w:r w:rsidRPr="00FA63C5">
        <w:rPr>
          <w:rFonts w:ascii="Calibri" w:hAnsi="Calibri" w:cs="Calibri"/>
          <w:color w:val="212121"/>
          <w:shd w:val="clear" w:color="auto" w:fill="FFFFFF"/>
        </w:rPr>
        <w:t xml:space="preserve">, I. R., </w:t>
      </w:r>
      <w:proofErr w:type="spellStart"/>
      <w:r w:rsidRPr="00FA63C5">
        <w:rPr>
          <w:rFonts w:ascii="Calibri" w:hAnsi="Calibri" w:cs="Calibri"/>
          <w:color w:val="212121"/>
          <w:shd w:val="clear" w:color="auto" w:fill="FFFFFF"/>
        </w:rPr>
        <w:t>Evason</w:t>
      </w:r>
      <w:proofErr w:type="spellEnd"/>
      <w:r w:rsidRPr="00FA63C5">
        <w:rPr>
          <w:rFonts w:ascii="Calibri" w:hAnsi="Calibri" w:cs="Calibri"/>
          <w:color w:val="212121"/>
          <w:shd w:val="clear" w:color="auto" w:fill="FFFFFF"/>
        </w:rPr>
        <w:t xml:space="preserve">, K. J., Brazier, H., Almeida, D., Koller, A., Hajjar, K. A., </w:t>
      </w:r>
      <w:proofErr w:type="spellStart"/>
      <w:r w:rsidRPr="00FA63C5">
        <w:rPr>
          <w:rFonts w:ascii="Calibri" w:hAnsi="Calibri" w:cs="Calibri"/>
          <w:color w:val="212121"/>
          <w:shd w:val="clear" w:color="auto" w:fill="FFFFFF"/>
        </w:rPr>
        <w:t>Stainier</w:t>
      </w:r>
      <w:proofErr w:type="spellEnd"/>
      <w:r w:rsidRPr="00FA63C5">
        <w:rPr>
          <w:rFonts w:ascii="Calibri" w:hAnsi="Calibri" w:cs="Calibri"/>
          <w:color w:val="212121"/>
          <w:shd w:val="clear" w:color="auto" w:fill="FFFFFF"/>
        </w:rPr>
        <w:t xml:space="preserve">, D. Y., Chen, E. I., </w:t>
      </w:r>
      <w:proofErr w:type="spellStart"/>
      <w:r w:rsidRPr="00FA63C5">
        <w:rPr>
          <w:rFonts w:ascii="Calibri" w:hAnsi="Calibri" w:cs="Calibri"/>
          <w:color w:val="212121"/>
          <w:shd w:val="clear" w:color="auto" w:fill="FFFFFF"/>
        </w:rPr>
        <w:t>Lyden</w:t>
      </w:r>
      <w:proofErr w:type="spellEnd"/>
      <w:r w:rsidRPr="00FA63C5">
        <w:rPr>
          <w:rFonts w:ascii="Calibri" w:hAnsi="Calibri" w:cs="Calibri"/>
          <w:color w:val="212121"/>
          <w:shd w:val="clear" w:color="auto" w:fill="FFFFFF"/>
        </w:rPr>
        <w:t>, D., &amp; Bissell, M. J. (2013). The perivascular niche regulates breast tumour dormancy. </w:t>
      </w:r>
      <w:r w:rsidRPr="00FA63C5">
        <w:rPr>
          <w:rFonts w:ascii="Calibri" w:hAnsi="Calibri" w:cs="Calibri"/>
          <w:i/>
          <w:iCs/>
          <w:color w:val="212121"/>
          <w:shd w:val="clear" w:color="auto" w:fill="FFFFFF"/>
        </w:rPr>
        <w:t>Nature cell biology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15</w:t>
      </w:r>
      <w:r w:rsidRPr="00FA63C5">
        <w:rPr>
          <w:rFonts w:ascii="Calibri" w:hAnsi="Calibri" w:cs="Calibri"/>
          <w:color w:val="212121"/>
          <w:shd w:val="clear" w:color="auto" w:fill="FFFFFF"/>
        </w:rPr>
        <w:t>(7), 807–817.</w:t>
      </w:r>
    </w:p>
    <w:p w14:paraId="323BD00E" w14:textId="77777777" w:rsidR="00652231" w:rsidRDefault="00652231" w:rsidP="00222A6A">
      <w:pPr>
        <w:jc w:val="both"/>
        <w:rPr>
          <w:rFonts w:ascii="Calibri" w:hAnsi="Calibri" w:cs="Calibri"/>
          <w:color w:val="212121"/>
          <w:shd w:val="clear" w:color="auto" w:fill="FFFFFF"/>
        </w:rPr>
      </w:pPr>
    </w:p>
    <w:p w14:paraId="3E61E3EB"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Gnant M. (2011). Zoledronic acid in breast cancer: latest findings and interpretations. </w:t>
      </w:r>
      <w:r w:rsidRPr="00FA63C5">
        <w:rPr>
          <w:rFonts w:ascii="Calibri" w:hAnsi="Calibri" w:cs="Calibri"/>
          <w:i/>
          <w:iCs/>
          <w:color w:val="212121"/>
          <w:shd w:val="clear" w:color="auto" w:fill="FFFFFF"/>
        </w:rPr>
        <w:t>Therapeutic advances in medical oncology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3</w:t>
      </w:r>
      <w:r w:rsidRPr="00FA63C5">
        <w:rPr>
          <w:rFonts w:ascii="Calibri" w:hAnsi="Calibri" w:cs="Calibri"/>
          <w:color w:val="212121"/>
          <w:shd w:val="clear" w:color="auto" w:fill="FFFFFF"/>
        </w:rPr>
        <w:t>(6), 293–301</w:t>
      </w:r>
    </w:p>
    <w:p w14:paraId="58F521BC" w14:textId="77777777" w:rsidR="00652231" w:rsidRDefault="00652231" w:rsidP="00222A6A">
      <w:pPr>
        <w:widowControl w:val="0"/>
        <w:jc w:val="both"/>
        <w:rPr>
          <w:rFonts w:ascii="Calibri" w:hAnsi="Calibri" w:cs="Calibri"/>
          <w:color w:val="212121"/>
          <w:shd w:val="clear" w:color="auto" w:fill="FFFFFF"/>
        </w:rPr>
      </w:pPr>
    </w:p>
    <w:p w14:paraId="4C717301"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Green, A. C., Lath, D., Hudson, K., Walkley, B., Down, J. M., Owen, R., Evans, H. R., Paton-Hough, J., Reilly, G. C., Lawson, M. A., &amp; Chantry, A. D. (2019). TGFβ Inhibition Stimulates Collagen Maturation to Enhance Bone Repair and Fracture Resistance in a Murine Myeloma Model. </w:t>
      </w:r>
      <w:r w:rsidRPr="00FA63C5">
        <w:rPr>
          <w:rFonts w:ascii="Calibri" w:hAnsi="Calibri" w:cs="Calibri"/>
          <w:i/>
          <w:iCs/>
          <w:color w:val="212121"/>
          <w:shd w:val="clear" w:color="auto" w:fill="FFFFFF"/>
        </w:rPr>
        <w:t xml:space="preserve">Journal of bone and mineral </w:t>
      </w:r>
      <w:proofErr w:type="gramStart"/>
      <w:r w:rsidRPr="00FA63C5">
        <w:rPr>
          <w:rFonts w:ascii="Calibri" w:hAnsi="Calibri" w:cs="Calibri"/>
          <w:i/>
          <w:iCs/>
          <w:color w:val="212121"/>
          <w:shd w:val="clear" w:color="auto" w:fill="FFFFFF"/>
        </w:rPr>
        <w:t>research :</w:t>
      </w:r>
      <w:proofErr w:type="gramEnd"/>
      <w:r w:rsidRPr="00FA63C5">
        <w:rPr>
          <w:rFonts w:ascii="Calibri" w:hAnsi="Calibri" w:cs="Calibri"/>
          <w:i/>
          <w:iCs/>
          <w:color w:val="212121"/>
          <w:shd w:val="clear" w:color="auto" w:fill="FFFFFF"/>
        </w:rPr>
        <w:t xml:space="preserve"> the official journal of the American Society for Bone and Mineral Research</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34</w:t>
      </w:r>
      <w:r w:rsidRPr="00FA63C5">
        <w:rPr>
          <w:rFonts w:ascii="Calibri" w:hAnsi="Calibri" w:cs="Calibri"/>
          <w:color w:val="212121"/>
          <w:shd w:val="clear" w:color="auto" w:fill="FFFFFF"/>
        </w:rPr>
        <w:t>(12), 2311–2326.</w:t>
      </w:r>
    </w:p>
    <w:p w14:paraId="7695D80B" w14:textId="77777777" w:rsidR="00652231" w:rsidRDefault="00652231" w:rsidP="00222A6A">
      <w:pPr>
        <w:widowControl w:val="0"/>
        <w:jc w:val="both"/>
        <w:rPr>
          <w:rFonts w:ascii="Calibri" w:hAnsi="Calibri" w:cs="Calibri"/>
          <w:color w:val="212121"/>
          <w:shd w:val="clear" w:color="auto" w:fill="FFFFFF"/>
        </w:rPr>
      </w:pPr>
    </w:p>
    <w:p w14:paraId="3755D5E4"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Hadji, P., </w:t>
      </w:r>
      <w:proofErr w:type="spellStart"/>
      <w:r w:rsidRPr="00FA63C5">
        <w:rPr>
          <w:rFonts w:ascii="Calibri" w:hAnsi="Calibri" w:cs="Calibri"/>
          <w:color w:val="212121"/>
          <w:shd w:val="clear" w:color="auto" w:fill="FFFFFF"/>
        </w:rPr>
        <w:t>Ziller</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Maskow</w:t>
      </w:r>
      <w:proofErr w:type="spellEnd"/>
      <w:r w:rsidRPr="00FA63C5">
        <w:rPr>
          <w:rFonts w:ascii="Calibri" w:hAnsi="Calibri" w:cs="Calibri"/>
          <w:color w:val="212121"/>
          <w:shd w:val="clear" w:color="auto" w:fill="FFFFFF"/>
        </w:rPr>
        <w:t xml:space="preserve">, C., Albert, U., &amp; </w:t>
      </w:r>
      <w:proofErr w:type="spellStart"/>
      <w:r w:rsidRPr="00FA63C5">
        <w:rPr>
          <w:rFonts w:ascii="Calibri" w:hAnsi="Calibri" w:cs="Calibri"/>
          <w:color w:val="212121"/>
          <w:shd w:val="clear" w:color="auto" w:fill="FFFFFF"/>
        </w:rPr>
        <w:t>Kalder</w:t>
      </w:r>
      <w:proofErr w:type="spellEnd"/>
      <w:r w:rsidRPr="00FA63C5">
        <w:rPr>
          <w:rFonts w:ascii="Calibri" w:hAnsi="Calibri" w:cs="Calibri"/>
          <w:color w:val="212121"/>
          <w:shd w:val="clear" w:color="auto" w:fill="FFFFFF"/>
        </w:rPr>
        <w:t xml:space="preserve">, M. (2009). The influence of chemotherapy on bone mineral density, quantitative </w:t>
      </w:r>
      <w:proofErr w:type="spellStart"/>
      <w:r w:rsidRPr="00FA63C5">
        <w:rPr>
          <w:rFonts w:ascii="Calibri" w:hAnsi="Calibri" w:cs="Calibri"/>
          <w:color w:val="212121"/>
          <w:shd w:val="clear" w:color="auto" w:fill="FFFFFF"/>
        </w:rPr>
        <w:t>ultrasonometry</w:t>
      </w:r>
      <w:proofErr w:type="spellEnd"/>
      <w:r w:rsidRPr="00FA63C5">
        <w:rPr>
          <w:rFonts w:ascii="Calibri" w:hAnsi="Calibri" w:cs="Calibri"/>
          <w:color w:val="212121"/>
          <w:shd w:val="clear" w:color="auto" w:fill="FFFFFF"/>
        </w:rPr>
        <w:t xml:space="preserve"> and bone turnover in pre-menopausal women with breast cancer. </w:t>
      </w:r>
      <w:r w:rsidRPr="00FA63C5">
        <w:rPr>
          <w:rFonts w:ascii="Calibri" w:hAnsi="Calibri" w:cs="Calibri"/>
          <w:i/>
          <w:iCs/>
          <w:color w:val="212121"/>
          <w:shd w:val="clear" w:color="auto" w:fill="FFFFFF"/>
        </w:rPr>
        <w:t xml:space="preserve">European journal of cancer (Oxford, </w:t>
      </w:r>
      <w:proofErr w:type="gramStart"/>
      <w:r w:rsidRPr="00FA63C5">
        <w:rPr>
          <w:rFonts w:ascii="Calibri" w:hAnsi="Calibri" w:cs="Calibri"/>
          <w:i/>
          <w:iCs/>
          <w:color w:val="212121"/>
          <w:shd w:val="clear" w:color="auto" w:fill="FFFFFF"/>
        </w:rPr>
        <w:t>England :</w:t>
      </w:r>
      <w:proofErr w:type="gramEnd"/>
      <w:r w:rsidRPr="00FA63C5">
        <w:rPr>
          <w:rFonts w:ascii="Calibri" w:hAnsi="Calibri" w:cs="Calibri"/>
          <w:i/>
          <w:iCs/>
          <w:color w:val="212121"/>
          <w:shd w:val="clear" w:color="auto" w:fill="FFFFFF"/>
        </w:rPr>
        <w:t xml:space="preserve"> 1990)</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45</w:t>
      </w:r>
      <w:r w:rsidRPr="00FA63C5">
        <w:rPr>
          <w:rFonts w:ascii="Calibri" w:hAnsi="Calibri" w:cs="Calibri"/>
          <w:color w:val="212121"/>
          <w:shd w:val="clear" w:color="auto" w:fill="FFFFFF"/>
        </w:rPr>
        <w:t>(18), 3205–3212.</w:t>
      </w:r>
    </w:p>
    <w:p w14:paraId="7E4039A5" w14:textId="77777777" w:rsidR="00652231" w:rsidRDefault="00652231" w:rsidP="00222A6A">
      <w:pPr>
        <w:widowControl w:val="0"/>
        <w:jc w:val="both"/>
        <w:rPr>
          <w:rFonts w:ascii="Calibri" w:hAnsi="Calibri" w:cs="Calibri"/>
          <w:color w:val="212121"/>
          <w:shd w:val="clear" w:color="auto" w:fill="FFFFFF"/>
        </w:rPr>
      </w:pPr>
    </w:p>
    <w:p w14:paraId="72FB4E36"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Haider, M. T., Smit, D. J., &amp; </w:t>
      </w:r>
      <w:proofErr w:type="spellStart"/>
      <w:r w:rsidRPr="00FA63C5">
        <w:rPr>
          <w:rFonts w:ascii="Calibri" w:hAnsi="Calibri" w:cs="Calibri"/>
          <w:color w:val="212121"/>
          <w:shd w:val="clear" w:color="auto" w:fill="FFFFFF"/>
        </w:rPr>
        <w:t>Taipaleenmäki</w:t>
      </w:r>
      <w:proofErr w:type="spellEnd"/>
      <w:r w:rsidRPr="00FA63C5">
        <w:rPr>
          <w:rFonts w:ascii="Calibri" w:hAnsi="Calibri" w:cs="Calibri"/>
          <w:color w:val="212121"/>
          <w:shd w:val="clear" w:color="auto" w:fill="FFFFFF"/>
        </w:rPr>
        <w:t>, H. (2020). The Endosteal Niche in Breast Cancer Bone Metastasis. </w:t>
      </w:r>
      <w:r w:rsidRPr="00FA63C5">
        <w:rPr>
          <w:rFonts w:ascii="Calibri" w:hAnsi="Calibri" w:cs="Calibri"/>
          <w:i/>
          <w:iCs/>
          <w:color w:val="212121"/>
          <w:shd w:val="clear" w:color="auto" w:fill="FFFFFF"/>
        </w:rPr>
        <w:t>Frontiers in oncology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10</w:t>
      </w:r>
      <w:r w:rsidRPr="00FA63C5">
        <w:rPr>
          <w:rFonts w:ascii="Calibri" w:hAnsi="Calibri" w:cs="Calibri"/>
          <w:color w:val="212121"/>
          <w:shd w:val="clear" w:color="auto" w:fill="FFFFFF"/>
        </w:rPr>
        <w:t>, 335.</w:t>
      </w:r>
    </w:p>
    <w:p w14:paraId="2312AE1F" w14:textId="77777777" w:rsidR="00652231" w:rsidRDefault="00652231" w:rsidP="00222A6A">
      <w:pPr>
        <w:jc w:val="both"/>
        <w:rPr>
          <w:rFonts w:ascii="Calibri" w:hAnsi="Calibri" w:cs="Calibri"/>
          <w:color w:val="212121"/>
          <w:shd w:val="clear" w:color="auto" w:fill="FFFFFF"/>
        </w:rPr>
      </w:pPr>
    </w:p>
    <w:p w14:paraId="2DF46B46"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Haley, H. R., Shen, N., </w:t>
      </w:r>
      <w:proofErr w:type="spellStart"/>
      <w:r w:rsidRPr="00FA63C5">
        <w:rPr>
          <w:rFonts w:ascii="Calibri" w:hAnsi="Calibri" w:cs="Calibri"/>
          <w:color w:val="212121"/>
          <w:shd w:val="clear" w:color="auto" w:fill="FFFFFF"/>
        </w:rPr>
        <w:t>Qyli</w:t>
      </w:r>
      <w:proofErr w:type="spellEnd"/>
      <w:r w:rsidRPr="00FA63C5">
        <w:rPr>
          <w:rFonts w:ascii="Calibri" w:hAnsi="Calibri" w:cs="Calibri"/>
          <w:color w:val="212121"/>
          <w:shd w:val="clear" w:color="auto" w:fill="FFFFFF"/>
        </w:rPr>
        <w:t xml:space="preserve">, T., </w:t>
      </w:r>
      <w:proofErr w:type="spellStart"/>
      <w:r w:rsidRPr="00FA63C5">
        <w:rPr>
          <w:rFonts w:ascii="Calibri" w:hAnsi="Calibri" w:cs="Calibri"/>
          <w:color w:val="212121"/>
          <w:shd w:val="clear" w:color="auto" w:fill="FFFFFF"/>
        </w:rPr>
        <w:t>Buschhaus</w:t>
      </w:r>
      <w:proofErr w:type="spellEnd"/>
      <w:r w:rsidRPr="00FA63C5">
        <w:rPr>
          <w:rFonts w:ascii="Calibri" w:hAnsi="Calibri" w:cs="Calibri"/>
          <w:color w:val="212121"/>
          <w:shd w:val="clear" w:color="auto" w:fill="FFFFFF"/>
        </w:rPr>
        <w:t xml:space="preserve">, J. M., </w:t>
      </w:r>
      <w:proofErr w:type="spellStart"/>
      <w:r w:rsidRPr="00FA63C5">
        <w:rPr>
          <w:rFonts w:ascii="Calibri" w:hAnsi="Calibri" w:cs="Calibri"/>
          <w:color w:val="212121"/>
          <w:shd w:val="clear" w:color="auto" w:fill="FFFFFF"/>
        </w:rPr>
        <w:t>Pirone</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Luker</w:t>
      </w:r>
      <w:proofErr w:type="spellEnd"/>
      <w:r w:rsidRPr="00FA63C5">
        <w:rPr>
          <w:rFonts w:ascii="Calibri" w:hAnsi="Calibri" w:cs="Calibri"/>
          <w:color w:val="212121"/>
          <w:shd w:val="clear" w:color="auto" w:fill="FFFFFF"/>
        </w:rPr>
        <w:t xml:space="preserve">, K. E., &amp; </w:t>
      </w:r>
      <w:proofErr w:type="spellStart"/>
      <w:r w:rsidRPr="00FA63C5">
        <w:rPr>
          <w:rFonts w:ascii="Calibri" w:hAnsi="Calibri" w:cs="Calibri"/>
          <w:color w:val="212121"/>
          <w:shd w:val="clear" w:color="auto" w:fill="FFFFFF"/>
        </w:rPr>
        <w:t>Luker</w:t>
      </w:r>
      <w:proofErr w:type="spellEnd"/>
      <w:r w:rsidRPr="00FA63C5">
        <w:rPr>
          <w:rFonts w:ascii="Calibri" w:hAnsi="Calibri" w:cs="Calibri"/>
          <w:color w:val="212121"/>
          <w:shd w:val="clear" w:color="auto" w:fill="FFFFFF"/>
        </w:rPr>
        <w:t>, G. D. (2018). Enhanced Bone Metastases in Skeletally Immature Mice. </w:t>
      </w:r>
      <w:r w:rsidRPr="00FA63C5">
        <w:rPr>
          <w:rFonts w:ascii="Calibri" w:hAnsi="Calibri" w:cs="Calibri"/>
          <w:i/>
          <w:iCs/>
          <w:color w:val="212121"/>
          <w:shd w:val="clear" w:color="auto" w:fill="FFFFFF"/>
        </w:rPr>
        <w:t>Tomography (Ann Arbor, Mich.)</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4</w:t>
      </w:r>
      <w:r w:rsidRPr="00FA63C5">
        <w:rPr>
          <w:rFonts w:ascii="Calibri" w:hAnsi="Calibri" w:cs="Calibri"/>
          <w:color w:val="212121"/>
          <w:shd w:val="clear" w:color="auto" w:fill="FFFFFF"/>
        </w:rPr>
        <w:t xml:space="preserve">(2), 84–93. </w:t>
      </w:r>
    </w:p>
    <w:p w14:paraId="2C3EC7F6" w14:textId="77777777" w:rsidR="00652231" w:rsidRDefault="00652231" w:rsidP="00222A6A">
      <w:pPr>
        <w:jc w:val="both"/>
        <w:rPr>
          <w:rFonts w:ascii="Calibri" w:hAnsi="Calibri" w:cs="Calibri"/>
          <w:color w:val="212121"/>
          <w:shd w:val="clear" w:color="auto" w:fill="FFFFFF"/>
        </w:rPr>
      </w:pPr>
    </w:p>
    <w:p w14:paraId="14C42770"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Haque, S., &amp; Morris, J. C. (2017). Transforming growth factor-β: A therapeutic target for cancer. </w:t>
      </w:r>
      <w:r w:rsidRPr="00FA63C5">
        <w:rPr>
          <w:rFonts w:ascii="Calibri" w:hAnsi="Calibri" w:cs="Calibri"/>
          <w:i/>
          <w:iCs/>
          <w:color w:val="212121"/>
          <w:shd w:val="clear" w:color="auto" w:fill="FFFFFF"/>
        </w:rPr>
        <w:t xml:space="preserve">Human vaccines &amp; </w:t>
      </w:r>
      <w:proofErr w:type="spellStart"/>
      <w:r w:rsidRPr="00FA63C5">
        <w:rPr>
          <w:rFonts w:ascii="Calibri" w:hAnsi="Calibri" w:cs="Calibri"/>
          <w:i/>
          <w:iCs/>
          <w:color w:val="212121"/>
          <w:shd w:val="clear" w:color="auto" w:fill="FFFFFF"/>
        </w:rPr>
        <w:t>immunotherapeutics</w:t>
      </w:r>
      <w:proofErr w:type="spellEnd"/>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13</w:t>
      </w:r>
      <w:r w:rsidRPr="00FA63C5">
        <w:rPr>
          <w:rFonts w:ascii="Calibri" w:hAnsi="Calibri" w:cs="Calibri"/>
          <w:color w:val="212121"/>
          <w:shd w:val="clear" w:color="auto" w:fill="FFFFFF"/>
        </w:rPr>
        <w:t>(8), 1741–1750.</w:t>
      </w:r>
    </w:p>
    <w:p w14:paraId="69F58A58" w14:textId="77777777" w:rsidR="00652231" w:rsidRDefault="00652231" w:rsidP="00222A6A">
      <w:pPr>
        <w:widowControl w:val="0"/>
        <w:jc w:val="both"/>
        <w:rPr>
          <w:rFonts w:ascii="Calibri" w:hAnsi="Calibri" w:cs="Calibri"/>
          <w:color w:val="212121"/>
          <w:shd w:val="clear" w:color="auto" w:fill="FFFFFF"/>
        </w:rPr>
      </w:pPr>
    </w:p>
    <w:p w14:paraId="4429A058"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Hu, W. S., &amp; Hughes, S. H. (2012). HIV-1 reverse transcription. </w:t>
      </w:r>
      <w:r w:rsidRPr="00FA63C5">
        <w:rPr>
          <w:rFonts w:ascii="Calibri" w:hAnsi="Calibri" w:cs="Calibri"/>
          <w:i/>
          <w:iCs/>
          <w:color w:val="212121"/>
          <w:shd w:val="clear" w:color="auto" w:fill="FFFFFF"/>
        </w:rPr>
        <w:t>Cold Spring Harbor perspectives in medicine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w:t>
      </w:r>
      <w:r w:rsidRPr="00FA63C5">
        <w:rPr>
          <w:rFonts w:ascii="Calibri" w:hAnsi="Calibri" w:cs="Calibri"/>
          <w:color w:val="212121"/>
          <w:shd w:val="clear" w:color="auto" w:fill="FFFFFF"/>
        </w:rPr>
        <w:t>(10), a006882</w:t>
      </w:r>
    </w:p>
    <w:p w14:paraId="235B9154" w14:textId="77777777" w:rsidR="00652231" w:rsidRDefault="00652231" w:rsidP="00222A6A">
      <w:pPr>
        <w:jc w:val="both"/>
        <w:rPr>
          <w:rFonts w:ascii="Calibri" w:hAnsi="Calibri" w:cs="Calibri"/>
          <w:color w:val="212121"/>
          <w:shd w:val="clear" w:color="auto" w:fill="FFFFFF"/>
        </w:rPr>
      </w:pPr>
    </w:p>
    <w:p w14:paraId="0BF933B4"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Jang, J. Y., Kim, D., &amp; Kim, N. D. (2023). Recent Developments in Combination Chemotherapy for Colorectal and Breast Cancers with Topoisomerase Inhibitors. </w:t>
      </w:r>
      <w:r w:rsidRPr="00FA63C5">
        <w:rPr>
          <w:rFonts w:ascii="Calibri" w:hAnsi="Calibri" w:cs="Calibri"/>
          <w:i/>
          <w:iCs/>
          <w:color w:val="212121"/>
          <w:shd w:val="clear" w:color="auto" w:fill="FFFFFF"/>
        </w:rPr>
        <w:t>International journal of molecular sciences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24</w:t>
      </w:r>
      <w:r w:rsidRPr="00FA63C5">
        <w:rPr>
          <w:rFonts w:ascii="Calibri" w:hAnsi="Calibri" w:cs="Calibri"/>
          <w:color w:val="212121"/>
          <w:shd w:val="clear" w:color="auto" w:fill="FFFFFF"/>
        </w:rPr>
        <w:t>(9), 8457.</w:t>
      </w:r>
    </w:p>
    <w:p w14:paraId="6497D1A2" w14:textId="77777777" w:rsidR="00652231" w:rsidRDefault="00652231" w:rsidP="00222A6A">
      <w:pPr>
        <w:widowControl w:val="0"/>
        <w:jc w:val="both"/>
        <w:rPr>
          <w:rFonts w:ascii="Calibri" w:hAnsi="Calibri" w:cs="Calibri"/>
          <w:color w:val="212121"/>
          <w:shd w:val="clear" w:color="auto" w:fill="FFFFFF"/>
        </w:rPr>
      </w:pPr>
    </w:p>
    <w:p w14:paraId="72412ACC" w14:textId="77777777" w:rsidR="00652231" w:rsidRPr="00AA47EA" w:rsidRDefault="00652231" w:rsidP="00652231">
      <w:pPr>
        <w:rPr>
          <w:rFonts w:ascii="Calibri" w:hAnsi="Calibri" w:cs="Calibri"/>
        </w:rPr>
      </w:pPr>
      <w:r w:rsidRPr="00AA47EA">
        <w:rPr>
          <w:rFonts w:ascii="Calibri" w:hAnsi="Calibri" w:cs="Calibri"/>
          <w:lang w:val="en-US"/>
        </w:rPr>
        <w:t xml:space="preserve">Jilka, R. L. (2013). The relevance of mouse models for investigating age-related bone loss in humans. </w:t>
      </w:r>
      <w:r w:rsidRPr="00AA47EA">
        <w:rPr>
          <w:rFonts w:ascii="Calibri" w:hAnsi="Calibri" w:cs="Calibri"/>
          <w:i/>
          <w:iCs/>
          <w:lang w:val="en-US"/>
        </w:rPr>
        <w:t>The Journals of Gerontology: Series A, Biological Sciences and Medical Sciences, 68</w:t>
      </w:r>
      <w:r w:rsidRPr="00AA47EA">
        <w:rPr>
          <w:rFonts w:ascii="Calibri" w:hAnsi="Calibri" w:cs="Calibri"/>
          <w:lang w:val="en-US"/>
        </w:rPr>
        <w:t>(10), 1209–1217.</w:t>
      </w:r>
    </w:p>
    <w:p w14:paraId="4913CCF8"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Johnson, L. C., Johnson, R. W., Munoz, S. A., Mundy, G. R., Peterson, T. E., &amp; Sterling, J. A. (2011). Longitudinal live animal micro-CT allows for quantitative analysis of </w:t>
      </w:r>
      <w:proofErr w:type="spellStart"/>
      <w:r w:rsidRPr="00FA63C5">
        <w:rPr>
          <w:rFonts w:ascii="Calibri" w:hAnsi="Calibri" w:cs="Calibri"/>
          <w:color w:val="212121"/>
          <w:shd w:val="clear" w:color="auto" w:fill="FFFFFF"/>
        </w:rPr>
        <w:t>tumor</w:t>
      </w:r>
      <w:proofErr w:type="spellEnd"/>
      <w:r w:rsidRPr="00FA63C5">
        <w:rPr>
          <w:rFonts w:ascii="Calibri" w:hAnsi="Calibri" w:cs="Calibri"/>
          <w:color w:val="212121"/>
          <w:shd w:val="clear" w:color="auto" w:fill="FFFFFF"/>
        </w:rPr>
        <w:t>-induced bone destruction. </w:t>
      </w:r>
      <w:r w:rsidRPr="00FA63C5">
        <w:rPr>
          <w:rFonts w:ascii="Calibri" w:hAnsi="Calibri" w:cs="Calibri"/>
          <w:i/>
          <w:iCs/>
          <w:color w:val="212121"/>
          <w:shd w:val="clear" w:color="auto" w:fill="FFFFFF"/>
        </w:rPr>
        <w:t>Bone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48</w:t>
      </w:r>
      <w:r w:rsidRPr="00FA63C5">
        <w:rPr>
          <w:rFonts w:ascii="Calibri" w:hAnsi="Calibri" w:cs="Calibri"/>
          <w:color w:val="212121"/>
          <w:shd w:val="clear" w:color="auto" w:fill="FFFFFF"/>
        </w:rPr>
        <w:t>(1), 141–151.</w:t>
      </w:r>
    </w:p>
    <w:p w14:paraId="470E0451" w14:textId="77777777" w:rsidR="00652231" w:rsidRDefault="00652231" w:rsidP="00222A6A">
      <w:pPr>
        <w:jc w:val="both"/>
        <w:rPr>
          <w:rFonts w:ascii="Calibri" w:hAnsi="Calibri" w:cs="Calibri"/>
          <w:color w:val="212121"/>
          <w:shd w:val="clear" w:color="auto" w:fill="FFFFFF"/>
        </w:rPr>
      </w:pPr>
    </w:p>
    <w:p w14:paraId="17AB1F7C"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lang w:val="en-US"/>
        </w:rPr>
        <w:t>J</w:t>
      </w:r>
      <w:proofErr w:type="spellStart"/>
      <w:r w:rsidRPr="00FA63C5">
        <w:rPr>
          <w:rFonts w:ascii="Calibri" w:hAnsi="Calibri" w:cs="Calibri"/>
          <w:color w:val="212121"/>
          <w:shd w:val="clear" w:color="auto" w:fill="FFFFFF"/>
        </w:rPr>
        <w:t>ohnston</w:t>
      </w:r>
      <w:proofErr w:type="spellEnd"/>
      <w:r w:rsidRPr="00FA63C5">
        <w:rPr>
          <w:rFonts w:ascii="Calibri" w:hAnsi="Calibri" w:cs="Calibri"/>
          <w:color w:val="212121"/>
          <w:shd w:val="clear" w:color="auto" w:fill="FFFFFF"/>
        </w:rPr>
        <w:t xml:space="preserve">, S. R. D., </w:t>
      </w:r>
      <w:proofErr w:type="spellStart"/>
      <w:r w:rsidRPr="00FA63C5">
        <w:rPr>
          <w:rFonts w:ascii="Calibri" w:hAnsi="Calibri" w:cs="Calibri"/>
          <w:color w:val="212121"/>
          <w:shd w:val="clear" w:color="auto" w:fill="FFFFFF"/>
        </w:rPr>
        <w:t>Harbeck</w:t>
      </w:r>
      <w:proofErr w:type="spellEnd"/>
      <w:r w:rsidRPr="00FA63C5">
        <w:rPr>
          <w:rFonts w:ascii="Calibri" w:hAnsi="Calibri" w:cs="Calibri"/>
          <w:color w:val="212121"/>
          <w:shd w:val="clear" w:color="auto" w:fill="FFFFFF"/>
        </w:rPr>
        <w:t xml:space="preserve">, N., </w:t>
      </w:r>
      <w:proofErr w:type="spellStart"/>
      <w:r w:rsidRPr="00FA63C5">
        <w:rPr>
          <w:rFonts w:ascii="Calibri" w:hAnsi="Calibri" w:cs="Calibri"/>
          <w:color w:val="212121"/>
          <w:shd w:val="clear" w:color="auto" w:fill="FFFFFF"/>
        </w:rPr>
        <w:t>Hegg</w:t>
      </w:r>
      <w:proofErr w:type="spellEnd"/>
      <w:r w:rsidRPr="00FA63C5">
        <w:rPr>
          <w:rFonts w:ascii="Calibri" w:hAnsi="Calibri" w:cs="Calibri"/>
          <w:color w:val="212121"/>
          <w:shd w:val="clear" w:color="auto" w:fill="FFFFFF"/>
        </w:rPr>
        <w:t xml:space="preserve">, R., Toi, M., Martin, M., Shao, Z. M., Zhang, Q. Y., Martinez Rodriguez, J. L., </w:t>
      </w:r>
      <w:proofErr w:type="spellStart"/>
      <w:r w:rsidRPr="00FA63C5">
        <w:rPr>
          <w:rFonts w:ascii="Calibri" w:hAnsi="Calibri" w:cs="Calibri"/>
          <w:color w:val="212121"/>
          <w:shd w:val="clear" w:color="auto" w:fill="FFFFFF"/>
        </w:rPr>
        <w:t>Campone</w:t>
      </w:r>
      <w:proofErr w:type="spellEnd"/>
      <w:r w:rsidRPr="00FA63C5">
        <w:rPr>
          <w:rFonts w:ascii="Calibri" w:hAnsi="Calibri" w:cs="Calibri"/>
          <w:color w:val="212121"/>
          <w:shd w:val="clear" w:color="auto" w:fill="FFFFFF"/>
        </w:rPr>
        <w:t xml:space="preserve">, M., Hamilton, E., Sohn, J., Guarneri, V., Okada, M., Boyle, F., Neven, P., Cortés, J., </w:t>
      </w:r>
      <w:proofErr w:type="spellStart"/>
      <w:r w:rsidRPr="00FA63C5">
        <w:rPr>
          <w:rFonts w:ascii="Calibri" w:hAnsi="Calibri" w:cs="Calibri"/>
          <w:color w:val="212121"/>
          <w:shd w:val="clear" w:color="auto" w:fill="FFFFFF"/>
        </w:rPr>
        <w:t>Huober</w:t>
      </w:r>
      <w:proofErr w:type="spellEnd"/>
      <w:r w:rsidRPr="00FA63C5">
        <w:rPr>
          <w:rFonts w:ascii="Calibri" w:hAnsi="Calibri" w:cs="Calibri"/>
          <w:color w:val="212121"/>
          <w:shd w:val="clear" w:color="auto" w:fill="FFFFFF"/>
        </w:rPr>
        <w:t xml:space="preserve">, J., Wardley, A., </w:t>
      </w:r>
      <w:proofErr w:type="spellStart"/>
      <w:r w:rsidRPr="00FA63C5">
        <w:rPr>
          <w:rFonts w:ascii="Calibri" w:hAnsi="Calibri" w:cs="Calibri"/>
          <w:color w:val="212121"/>
          <w:shd w:val="clear" w:color="auto" w:fill="FFFFFF"/>
        </w:rPr>
        <w:t>Tolaney</w:t>
      </w:r>
      <w:proofErr w:type="spellEnd"/>
      <w:r w:rsidRPr="00FA63C5">
        <w:rPr>
          <w:rFonts w:ascii="Calibri" w:hAnsi="Calibri" w:cs="Calibri"/>
          <w:color w:val="212121"/>
          <w:shd w:val="clear" w:color="auto" w:fill="FFFFFF"/>
        </w:rPr>
        <w:t xml:space="preserve">, S. M., </w:t>
      </w:r>
      <w:proofErr w:type="spellStart"/>
      <w:r w:rsidRPr="00FA63C5">
        <w:rPr>
          <w:rFonts w:ascii="Calibri" w:hAnsi="Calibri" w:cs="Calibri"/>
          <w:color w:val="212121"/>
          <w:shd w:val="clear" w:color="auto" w:fill="FFFFFF"/>
        </w:rPr>
        <w:t>Cicin</w:t>
      </w:r>
      <w:proofErr w:type="spellEnd"/>
      <w:r w:rsidRPr="00FA63C5">
        <w:rPr>
          <w:rFonts w:ascii="Calibri" w:hAnsi="Calibri" w:cs="Calibri"/>
          <w:color w:val="212121"/>
          <w:shd w:val="clear" w:color="auto" w:fill="FFFFFF"/>
        </w:rPr>
        <w:t xml:space="preserve">, I., </w:t>
      </w:r>
      <w:proofErr w:type="spellStart"/>
      <w:r w:rsidRPr="00FA63C5">
        <w:rPr>
          <w:rFonts w:ascii="Calibri" w:hAnsi="Calibri" w:cs="Calibri"/>
          <w:color w:val="212121"/>
          <w:shd w:val="clear" w:color="auto" w:fill="FFFFFF"/>
        </w:rPr>
        <w:t>monarchE</w:t>
      </w:r>
      <w:proofErr w:type="spellEnd"/>
      <w:r w:rsidRPr="00FA63C5">
        <w:rPr>
          <w:rFonts w:ascii="Calibri" w:hAnsi="Calibri" w:cs="Calibri"/>
          <w:color w:val="212121"/>
          <w:shd w:val="clear" w:color="auto" w:fill="FFFFFF"/>
        </w:rPr>
        <w:t xml:space="preserve"> Committee Members and Investigators (2020). </w:t>
      </w:r>
      <w:proofErr w:type="spellStart"/>
      <w:r w:rsidRPr="00FA63C5">
        <w:rPr>
          <w:rFonts w:ascii="Calibri" w:hAnsi="Calibri" w:cs="Calibri"/>
          <w:color w:val="212121"/>
          <w:shd w:val="clear" w:color="auto" w:fill="FFFFFF"/>
        </w:rPr>
        <w:t>Abemaciclib</w:t>
      </w:r>
      <w:proofErr w:type="spellEnd"/>
      <w:r w:rsidRPr="00FA63C5">
        <w:rPr>
          <w:rFonts w:ascii="Calibri" w:hAnsi="Calibri" w:cs="Calibri"/>
          <w:color w:val="212121"/>
          <w:shd w:val="clear" w:color="auto" w:fill="FFFFFF"/>
        </w:rPr>
        <w:t xml:space="preserve"> Combined </w:t>
      </w:r>
      <w:proofErr w:type="gramStart"/>
      <w:r w:rsidRPr="00FA63C5">
        <w:rPr>
          <w:rFonts w:ascii="Calibri" w:hAnsi="Calibri" w:cs="Calibri"/>
          <w:color w:val="212121"/>
          <w:shd w:val="clear" w:color="auto" w:fill="FFFFFF"/>
        </w:rPr>
        <w:t>With</w:t>
      </w:r>
      <w:proofErr w:type="gramEnd"/>
      <w:r w:rsidRPr="00FA63C5">
        <w:rPr>
          <w:rFonts w:ascii="Calibri" w:hAnsi="Calibri" w:cs="Calibri"/>
          <w:color w:val="212121"/>
          <w:shd w:val="clear" w:color="auto" w:fill="FFFFFF"/>
        </w:rPr>
        <w:t xml:space="preserve"> Endocrine Therapy for the Adjuvant Treatment of HR+, HER2-, Node-Positive, High-Risk, Early Breast Cancer (</w:t>
      </w:r>
      <w:proofErr w:type="spellStart"/>
      <w:r w:rsidRPr="00FA63C5">
        <w:rPr>
          <w:rFonts w:ascii="Calibri" w:hAnsi="Calibri" w:cs="Calibri"/>
          <w:color w:val="212121"/>
          <w:shd w:val="clear" w:color="auto" w:fill="FFFFFF"/>
        </w:rPr>
        <w:t>monarchE</w:t>
      </w:r>
      <w:proofErr w:type="spellEnd"/>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 xml:space="preserve">Journal </w:t>
      </w:r>
      <w:r w:rsidRPr="00FA63C5">
        <w:rPr>
          <w:rFonts w:ascii="Calibri" w:hAnsi="Calibri" w:cs="Calibri"/>
          <w:i/>
          <w:iCs/>
          <w:color w:val="212121"/>
          <w:shd w:val="clear" w:color="auto" w:fill="FFFFFF"/>
        </w:rPr>
        <w:lastRenderedPageBreak/>
        <w:t xml:space="preserve">of clinical </w:t>
      </w:r>
      <w:proofErr w:type="gramStart"/>
      <w:r w:rsidRPr="00FA63C5">
        <w:rPr>
          <w:rFonts w:ascii="Calibri" w:hAnsi="Calibri" w:cs="Calibri"/>
          <w:i/>
          <w:iCs/>
          <w:color w:val="212121"/>
          <w:shd w:val="clear" w:color="auto" w:fill="FFFFFF"/>
        </w:rPr>
        <w:t>oncology :</w:t>
      </w:r>
      <w:proofErr w:type="gramEnd"/>
      <w:r w:rsidRPr="00FA63C5">
        <w:rPr>
          <w:rFonts w:ascii="Calibri" w:hAnsi="Calibri" w:cs="Calibri"/>
          <w:i/>
          <w:iCs/>
          <w:color w:val="212121"/>
          <w:shd w:val="clear" w:color="auto" w:fill="FFFFFF"/>
        </w:rPr>
        <w:t xml:space="preserve"> official journal of the American Society of Clinical Oncology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38</w:t>
      </w:r>
      <w:r w:rsidRPr="00FA63C5">
        <w:rPr>
          <w:rFonts w:ascii="Calibri" w:hAnsi="Calibri" w:cs="Calibri"/>
          <w:color w:val="212121"/>
          <w:shd w:val="clear" w:color="auto" w:fill="FFFFFF"/>
        </w:rPr>
        <w:t>(34), 3987–3998.</w:t>
      </w:r>
    </w:p>
    <w:p w14:paraId="4E4F45CD" w14:textId="77777777" w:rsidR="00652231" w:rsidRDefault="00652231" w:rsidP="00222A6A">
      <w:pPr>
        <w:jc w:val="both"/>
        <w:rPr>
          <w:rFonts w:ascii="Calibri" w:hAnsi="Calibri" w:cs="Calibri"/>
          <w:color w:val="212121"/>
          <w:shd w:val="clear" w:color="auto" w:fill="FFFFFF"/>
        </w:rPr>
      </w:pPr>
    </w:p>
    <w:p w14:paraId="1AE3A646" w14:textId="77777777" w:rsidR="00652231" w:rsidRPr="00FA63C5"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Kang, Y., He, W., </w:t>
      </w:r>
      <w:proofErr w:type="spellStart"/>
      <w:r w:rsidRPr="00FA63C5">
        <w:rPr>
          <w:rFonts w:ascii="Calibri" w:hAnsi="Calibri" w:cs="Calibri"/>
          <w:color w:val="212121"/>
          <w:shd w:val="clear" w:color="auto" w:fill="FFFFFF"/>
        </w:rPr>
        <w:t>Tulley</w:t>
      </w:r>
      <w:proofErr w:type="spellEnd"/>
      <w:r w:rsidRPr="00FA63C5">
        <w:rPr>
          <w:rFonts w:ascii="Calibri" w:hAnsi="Calibri" w:cs="Calibri"/>
          <w:color w:val="212121"/>
          <w:shd w:val="clear" w:color="auto" w:fill="FFFFFF"/>
        </w:rPr>
        <w:t xml:space="preserve">, S., Gupta, G. P., </w:t>
      </w:r>
      <w:proofErr w:type="spellStart"/>
      <w:r w:rsidRPr="00FA63C5">
        <w:rPr>
          <w:rFonts w:ascii="Calibri" w:hAnsi="Calibri" w:cs="Calibri"/>
          <w:color w:val="212121"/>
          <w:shd w:val="clear" w:color="auto" w:fill="FFFFFF"/>
        </w:rPr>
        <w:t>Serganova</w:t>
      </w:r>
      <w:proofErr w:type="spellEnd"/>
      <w:r w:rsidRPr="00FA63C5">
        <w:rPr>
          <w:rFonts w:ascii="Calibri" w:hAnsi="Calibri" w:cs="Calibri"/>
          <w:color w:val="212121"/>
          <w:shd w:val="clear" w:color="auto" w:fill="FFFFFF"/>
        </w:rPr>
        <w:t xml:space="preserve">, I., Chen, C. R., </w:t>
      </w:r>
      <w:proofErr w:type="spellStart"/>
      <w:r w:rsidRPr="00FA63C5">
        <w:rPr>
          <w:rFonts w:ascii="Calibri" w:hAnsi="Calibri" w:cs="Calibri"/>
          <w:color w:val="212121"/>
          <w:shd w:val="clear" w:color="auto" w:fill="FFFFFF"/>
        </w:rPr>
        <w:t>Manova</w:t>
      </w:r>
      <w:proofErr w:type="spellEnd"/>
      <w:r w:rsidRPr="00FA63C5">
        <w:rPr>
          <w:rFonts w:ascii="Calibri" w:hAnsi="Calibri" w:cs="Calibri"/>
          <w:color w:val="212121"/>
          <w:shd w:val="clear" w:color="auto" w:fill="FFFFFF"/>
        </w:rPr>
        <w:t xml:space="preserve">-Todorova, K., Blasberg, R., Gerald, W. L., &amp; </w:t>
      </w:r>
      <w:proofErr w:type="spellStart"/>
      <w:r w:rsidRPr="00FA63C5">
        <w:rPr>
          <w:rFonts w:ascii="Calibri" w:hAnsi="Calibri" w:cs="Calibri"/>
          <w:color w:val="212121"/>
          <w:shd w:val="clear" w:color="auto" w:fill="FFFFFF"/>
        </w:rPr>
        <w:t>Massagué</w:t>
      </w:r>
      <w:proofErr w:type="spellEnd"/>
      <w:r w:rsidRPr="00FA63C5">
        <w:rPr>
          <w:rFonts w:ascii="Calibri" w:hAnsi="Calibri" w:cs="Calibri"/>
          <w:color w:val="212121"/>
          <w:shd w:val="clear" w:color="auto" w:fill="FFFFFF"/>
        </w:rPr>
        <w:t xml:space="preserve">, J. (2005). Breast cancer bone metastasis mediated by the Smad </w:t>
      </w:r>
      <w:proofErr w:type="spellStart"/>
      <w:r w:rsidRPr="00FA63C5">
        <w:rPr>
          <w:rFonts w:ascii="Calibri" w:hAnsi="Calibri" w:cs="Calibri"/>
          <w:color w:val="212121"/>
          <w:shd w:val="clear" w:color="auto" w:fill="FFFFFF"/>
        </w:rPr>
        <w:t>tumor</w:t>
      </w:r>
      <w:proofErr w:type="spellEnd"/>
      <w:r w:rsidRPr="00FA63C5">
        <w:rPr>
          <w:rFonts w:ascii="Calibri" w:hAnsi="Calibri" w:cs="Calibri"/>
          <w:color w:val="212121"/>
          <w:shd w:val="clear" w:color="auto" w:fill="FFFFFF"/>
        </w:rPr>
        <w:t xml:space="preserve"> suppressor pathway. </w:t>
      </w:r>
      <w:r w:rsidRPr="00FA63C5">
        <w:rPr>
          <w:rFonts w:ascii="Calibri" w:hAnsi="Calibri" w:cs="Calibri"/>
          <w:i/>
          <w:iCs/>
          <w:color w:val="212121"/>
          <w:shd w:val="clear" w:color="auto" w:fill="FFFFFF"/>
        </w:rPr>
        <w:t>Proceedings of the National Academy of Sciences of the United States of America</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102</w:t>
      </w:r>
      <w:r w:rsidRPr="00FA63C5">
        <w:rPr>
          <w:rFonts w:ascii="Calibri" w:hAnsi="Calibri" w:cs="Calibri"/>
          <w:color w:val="212121"/>
          <w:shd w:val="clear" w:color="auto" w:fill="FFFFFF"/>
        </w:rPr>
        <w:t>(39), 13909–13914.</w:t>
      </w:r>
    </w:p>
    <w:p w14:paraId="2A6E972F" w14:textId="77777777" w:rsidR="00652231" w:rsidRPr="00FA63C5" w:rsidRDefault="00652231" w:rsidP="00222A6A">
      <w:pPr>
        <w:pStyle w:val="a3"/>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Kang, Y., Siegel, P. M., Shu, W., Drobnjak, M., </w:t>
      </w:r>
      <w:proofErr w:type="spellStart"/>
      <w:r w:rsidRPr="00FA63C5">
        <w:rPr>
          <w:rFonts w:ascii="Calibri" w:hAnsi="Calibri" w:cs="Calibri"/>
          <w:color w:val="212121"/>
          <w:shd w:val="clear" w:color="auto" w:fill="FFFFFF"/>
        </w:rPr>
        <w:t>Kakonen</w:t>
      </w:r>
      <w:proofErr w:type="spellEnd"/>
      <w:r w:rsidRPr="00FA63C5">
        <w:rPr>
          <w:rFonts w:ascii="Calibri" w:hAnsi="Calibri" w:cs="Calibri"/>
          <w:color w:val="212121"/>
          <w:shd w:val="clear" w:color="auto" w:fill="FFFFFF"/>
        </w:rPr>
        <w:t xml:space="preserve">, S. M., </w:t>
      </w:r>
      <w:proofErr w:type="spellStart"/>
      <w:r w:rsidRPr="00FA63C5">
        <w:rPr>
          <w:rFonts w:ascii="Calibri" w:hAnsi="Calibri" w:cs="Calibri"/>
          <w:color w:val="212121"/>
          <w:shd w:val="clear" w:color="auto" w:fill="FFFFFF"/>
        </w:rPr>
        <w:t>Cordón</w:t>
      </w:r>
      <w:proofErr w:type="spellEnd"/>
      <w:r w:rsidRPr="00FA63C5">
        <w:rPr>
          <w:rFonts w:ascii="Calibri" w:hAnsi="Calibri" w:cs="Calibri"/>
          <w:color w:val="212121"/>
          <w:shd w:val="clear" w:color="auto" w:fill="FFFFFF"/>
        </w:rPr>
        <w:t xml:space="preserve">-Cardo, C., Guise, T. A., &amp; </w:t>
      </w:r>
      <w:proofErr w:type="spellStart"/>
      <w:r w:rsidRPr="00FA63C5">
        <w:rPr>
          <w:rFonts w:ascii="Calibri" w:hAnsi="Calibri" w:cs="Calibri"/>
          <w:color w:val="212121"/>
          <w:shd w:val="clear" w:color="auto" w:fill="FFFFFF"/>
        </w:rPr>
        <w:t>Massagué</w:t>
      </w:r>
      <w:proofErr w:type="spellEnd"/>
      <w:r w:rsidRPr="00FA63C5">
        <w:rPr>
          <w:rFonts w:ascii="Calibri" w:hAnsi="Calibri" w:cs="Calibri"/>
          <w:color w:val="212121"/>
          <w:shd w:val="clear" w:color="auto" w:fill="FFFFFF"/>
        </w:rPr>
        <w:t>, J. (2003). A multigenic program mediating breast cancer metastasis to bone. </w:t>
      </w:r>
      <w:r w:rsidRPr="00FA63C5">
        <w:rPr>
          <w:rFonts w:ascii="Calibri" w:hAnsi="Calibri" w:cs="Calibri"/>
          <w:i/>
          <w:iCs/>
          <w:color w:val="212121"/>
          <w:shd w:val="clear" w:color="auto" w:fill="FFFFFF"/>
        </w:rPr>
        <w:t>Cancer cell</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3</w:t>
      </w:r>
      <w:r w:rsidRPr="00FA63C5">
        <w:rPr>
          <w:rFonts w:ascii="Calibri" w:hAnsi="Calibri" w:cs="Calibri"/>
          <w:color w:val="212121"/>
          <w:shd w:val="clear" w:color="auto" w:fill="FFFFFF"/>
        </w:rPr>
        <w:t>(6), 537–549.</w:t>
      </w:r>
    </w:p>
    <w:p w14:paraId="6FAAB20D" w14:textId="77777777" w:rsidR="00652231" w:rsidRPr="00916DBA" w:rsidRDefault="00652231" w:rsidP="00652231">
      <w:pPr>
        <w:widowControl w:val="0"/>
        <w:spacing w:after="160" w:line="278" w:lineRule="auto"/>
        <w:rPr>
          <w:rFonts w:ascii="Calibri" w:hAnsi="Calibri" w:cs="Calibri"/>
          <w:lang w:val="en-US"/>
        </w:rPr>
      </w:pPr>
      <w:r w:rsidRPr="00916DBA">
        <w:rPr>
          <w:rFonts w:ascii="Calibri" w:hAnsi="Calibri" w:cs="Calibri"/>
          <w:lang w:val="en-US"/>
        </w:rPr>
        <w:t xml:space="preserve">Kang, Y., Siegel, P. M., Shu, W., Drobnjak, M., </w:t>
      </w:r>
      <w:proofErr w:type="spellStart"/>
      <w:r w:rsidRPr="00916DBA">
        <w:rPr>
          <w:rFonts w:ascii="Calibri" w:hAnsi="Calibri" w:cs="Calibri"/>
          <w:lang w:val="en-US"/>
        </w:rPr>
        <w:t>Kakonen</w:t>
      </w:r>
      <w:proofErr w:type="spellEnd"/>
      <w:r w:rsidRPr="00916DBA">
        <w:rPr>
          <w:rFonts w:ascii="Calibri" w:hAnsi="Calibri" w:cs="Calibri"/>
          <w:lang w:val="en-US"/>
        </w:rPr>
        <w:t xml:space="preserve">, S. M., Cordon-Cardo, C., ... &amp; </w:t>
      </w:r>
      <w:proofErr w:type="spellStart"/>
      <w:r w:rsidRPr="00916DBA">
        <w:rPr>
          <w:rFonts w:ascii="Calibri" w:hAnsi="Calibri" w:cs="Calibri"/>
          <w:lang w:val="en-US"/>
        </w:rPr>
        <w:t>Massagué</w:t>
      </w:r>
      <w:proofErr w:type="spellEnd"/>
      <w:r w:rsidRPr="00916DBA">
        <w:rPr>
          <w:rFonts w:ascii="Calibri" w:hAnsi="Calibri" w:cs="Calibri"/>
          <w:lang w:val="en-US"/>
        </w:rPr>
        <w:t xml:space="preserve">, J. (2003). A multigenic program mediating breast cancer metastasis to bone. </w:t>
      </w:r>
      <w:r w:rsidRPr="00916DBA">
        <w:rPr>
          <w:rFonts w:ascii="Calibri" w:hAnsi="Calibri" w:cs="Calibri"/>
          <w:i/>
          <w:iCs/>
          <w:lang w:val="en-US"/>
        </w:rPr>
        <w:t>Cancer Cell, 3</w:t>
      </w:r>
      <w:r w:rsidRPr="00916DBA">
        <w:rPr>
          <w:rFonts w:ascii="Calibri" w:hAnsi="Calibri" w:cs="Calibri"/>
          <w:lang w:val="en-US"/>
        </w:rPr>
        <w:t>(6), 537–549. https://doi.org/10.1016/S1535-6108(03)00132-6</w:t>
      </w:r>
    </w:p>
    <w:p w14:paraId="027D7D9C" w14:textId="77777777" w:rsidR="00652231" w:rsidRDefault="00652231" w:rsidP="00222A6A">
      <w:pPr>
        <w:jc w:val="both"/>
        <w:rPr>
          <w:rFonts w:ascii="Calibri" w:hAnsi="Calibri" w:cs="Calibri"/>
          <w:color w:val="212121"/>
        </w:rPr>
      </w:pPr>
      <w:proofErr w:type="spellStart"/>
      <w:r w:rsidRPr="00FA63C5">
        <w:rPr>
          <w:rFonts w:ascii="Calibri" w:hAnsi="Calibri" w:cs="Calibri"/>
          <w:color w:val="212121"/>
        </w:rPr>
        <w:t>Kates</w:t>
      </w:r>
      <w:proofErr w:type="spellEnd"/>
      <w:r w:rsidRPr="00FA63C5">
        <w:rPr>
          <w:rFonts w:ascii="Calibri" w:hAnsi="Calibri" w:cs="Calibri"/>
          <w:color w:val="212121"/>
        </w:rPr>
        <w:t xml:space="preserve">, S. L., &amp; </w:t>
      </w:r>
      <w:proofErr w:type="spellStart"/>
      <w:r w:rsidRPr="00FA63C5">
        <w:rPr>
          <w:rFonts w:ascii="Calibri" w:hAnsi="Calibri" w:cs="Calibri"/>
          <w:color w:val="212121"/>
        </w:rPr>
        <w:t>Ackert</w:t>
      </w:r>
      <w:proofErr w:type="spellEnd"/>
      <w:r w:rsidRPr="00FA63C5">
        <w:rPr>
          <w:rFonts w:ascii="Calibri" w:hAnsi="Calibri" w:cs="Calibri"/>
          <w:color w:val="212121"/>
        </w:rPr>
        <w:t xml:space="preserve">-Bicknell, C. L. (2016). How do bisphosphonates affect fracture </w:t>
      </w:r>
      <w:proofErr w:type="gramStart"/>
      <w:r w:rsidRPr="00FA63C5">
        <w:rPr>
          <w:rFonts w:ascii="Calibri" w:hAnsi="Calibri" w:cs="Calibri"/>
          <w:color w:val="212121"/>
        </w:rPr>
        <w:t>healing?.</w:t>
      </w:r>
      <w:proofErr w:type="gramEnd"/>
      <w:r w:rsidRPr="00FA63C5">
        <w:rPr>
          <w:rFonts w:ascii="Calibri" w:hAnsi="Calibri" w:cs="Calibri"/>
          <w:color w:val="212121"/>
        </w:rPr>
        <w:t> </w:t>
      </w:r>
      <w:r w:rsidRPr="00FA63C5">
        <w:rPr>
          <w:rFonts w:ascii="Calibri" w:hAnsi="Calibri" w:cs="Calibri"/>
          <w:i/>
          <w:iCs/>
          <w:color w:val="212121"/>
        </w:rPr>
        <w:t>Injury</w:t>
      </w:r>
      <w:r w:rsidRPr="00FA63C5">
        <w:rPr>
          <w:rFonts w:ascii="Calibri" w:hAnsi="Calibri" w:cs="Calibri"/>
          <w:color w:val="212121"/>
        </w:rPr>
        <w:t>, </w:t>
      </w:r>
      <w:r w:rsidRPr="00FA63C5">
        <w:rPr>
          <w:rFonts w:ascii="Calibri" w:hAnsi="Calibri" w:cs="Calibri"/>
          <w:i/>
          <w:iCs/>
          <w:color w:val="212121"/>
        </w:rPr>
        <w:t xml:space="preserve">47 </w:t>
      </w:r>
      <w:proofErr w:type="spellStart"/>
      <w:r w:rsidRPr="00FA63C5">
        <w:rPr>
          <w:rFonts w:ascii="Calibri" w:hAnsi="Calibri" w:cs="Calibri"/>
          <w:i/>
          <w:iCs/>
          <w:color w:val="212121"/>
        </w:rPr>
        <w:t>Suppl</w:t>
      </w:r>
      <w:proofErr w:type="spellEnd"/>
      <w:r w:rsidRPr="00FA63C5">
        <w:rPr>
          <w:rFonts w:ascii="Calibri" w:hAnsi="Calibri" w:cs="Calibri"/>
          <w:i/>
          <w:iCs/>
          <w:color w:val="212121"/>
        </w:rPr>
        <w:t xml:space="preserve"> 1</w:t>
      </w:r>
      <w:r w:rsidRPr="00FA63C5">
        <w:rPr>
          <w:rFonts w:ascii="Calibri" w:hAnsi="Calibri" w:cs="Calibri"/>
          <w:color w:val="212121"/>
        </w:rPr>
        <w:t>(0 1), S65–S68.</w:t>
      </w:r>
    </w:p>
    <w:p w14:paraId="142757EA" w14:textId="77777777" w:rsidR="00652231" w:rsidRDefault="00652231" w:rsidP="00222A6A">
      <w:pPr>
        <w:jc w:val="both"/>
        <w:rPr>
          <w:rFonts w:ascii="Calibri" w:hAnsi="Calibri" w:cs="Calibri"/>
          <w:color w:val="212121"/>
        </w:rPr>
      </w:pPr>
    </w:p>
    <w:p w14:paraId="234877E8" w14:textId="77777777" w:rsidR="00652231" w:rsidRDefault="00652231" w:rsidP="00222A6A">
      <w:pPr>
        <w:widowControl w:val="0"/>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Khasraw</w:t>
      </w:r>
      <w:proofErr w:type="spellEnd"/>
      <w:r w:rsidRPr="00FA63C5">
        <w:rPr>
          <w:rFonts w:ascii="Calibri" w:hAnsi="Calibri" w:cs="Calibri"/>
          <w:color w:val="212121"/>
          <w:shd w:val="clear" w:color="auto" w:fill="FFFFFF"/>
        </w:rPr>
        <w:t>, M., Bell, R., &amp; Dang, C. (2012). Epirubicin: is it like doxorubicin in breast cancer? A clinical review. </w:t>
      </w:r>
      <w:r w:rsidRPr="00FA63C5">
        <w:rPr>
          <w:rFonts w:ascii="Calibri" w:hAnsi="Calibri" w:cs="Calibri"/>
          <w:i/>
          <w:iCs/>
          <w:color w:val="212121"/>
          <w:shd w:val="clear" w:color="auto" w:fill="FFFFFF"/>
        </w:rPr>
        <w:t>Breast (Edinburgh, Scotland)</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21</w:t>
      </w:r>
      <w:r w:rsidRPr="00FA63C5">
        <w:rPr>
          <w:rFonts w:ascii="Calibri" w:hAnsi="Calibri" w:cs="Calibri"/>
          <w:color w:val="212121"/>
          <w:shd w:val="clear" w:color="auto" w:fill="FFFFFF"/>
        </w:rPr>
        <w:t>(2), 142–149.</w:t>
      </w:r>
    </w:p>
    <w:p w14:paraId="1B41D460" w14:textId="77777777" w:rsidR="00652231" w:rsidRDefault="00652231" w:rsidP="00222A6A">
      <w:pPr>
        <w:widowControl w:val="0"/>
        <w:jc w:val="both"/>
        <w:rPr>
          <w:rFonts w:ascii="Calibri" w:hAnsi="Calibri" w:cs="Calibri"/>
          <w:color w:val="212121"/>
          <w:shd w:val="clear" w:color="auto" w:fill="FFFFFF"/>
        </w:rPr>
      </w:pPr>
    </w:p>
    <w:p w14:paraId="2E2CB588" w14:textId="77777777" w:rsidR="00652231" w:rsidRDefault="00652231" w:rsidP="00222A6A">
      <w:pPr>
        <w:jc w:val="both"/>
        <w:rPr>
          <w:rFonts w:ascii="Calibri" w:hAnsi="Calibri" w:cs="Calibri"/>
          <w:color w:val="333333"/>
          <w:shd w:val="clear" w:color="auto" w:fill="FFFFFF"/>
        </w:rPr>
      </w:pPr>
      <w:r w:rsidRPr="00FA63C5">
        <w:rPr>
          <w:rFonts w:ascii="Calibri" w:hAnsi="Calibri" w:cs="Calibri"/>
          <w:color w:val="333333"/>
          <w:shd w:val="clear" w:color="auto" w:fill="FFFFFF"/>
        </w:rPr>
        <w:t>Kim, BG., Malek, E., Choi, S.H. </w:t>
      </w:r>
      <w:proofErr w:type="spellStart"/>
      <w:r w:rsidRPr="00FA63C5">
        <w:rPr>
          <w:rFonts w:ascii="Calibri" w:hAnsi="Calibri" w:cs="Calibri"/>
          <w:color w:val="333333"/>
          <w:shd w:val="clear" w:color="auto" w:fill="FFFFFF"/>
        </w:rPr>
        <w:t>Ignatz</w:t>
      </w:r>
      <w:proofErr w:type="spellEnd"/>
      <w:r w:rsidRPr="00FA63C5">
        <w:rPr>
          <w:rFonts w:ascii="Calibri" w:hAnsi="Calibri" w:cs="Calibri"/>
          <w:color w:val="333333"/>
          <w:shd w:val="clear" w:color="auto" w:fill="FFFFFF"/>
        </w:rPr>
        <w:t xml:space="preserve">-hoover J.J., </w:t>
      </w:r>
      <w:r w:rsidRPr="00FA63C5">
        <w:rPr>
          <w:rFonts w:ascii="Calibri" w:hAnsi="Calibri" w:cs="Calibri"/>
          <w:color w:val="212121"/>
          <w:shd w:val="clear" w:color="auto" w:fill="FFFFFF"/>
        </w:rPr>
        <w:t xml:space="preserve">&amp; </w:t>
      </w:r>
      <w:r w:rsidRPr="00FA63C5">
        <w:rPr>
          <w:rFonts w:ascii="Calibri" w:hAnsi="Calibri" w:cs="Calibri"/>
          <w:color w:val="333333"/>
          <w:shd w:val="clear" w:color="auto" w:fill="FFFFFF"/>
        </w:rPr>
        <w:t>Driscoll, J. J. (2021). Novel therapies emerging in oncology to target the TGF-β pathway. </w:t>
      </w:r>
      <w:r w:rsidRPr="00FA63C5">
        <w:rPr>
          <w:rFonts w:ascii="Calibri" w:hAnsi="Calibri" w:cs="Calibri"/>
          <w:i/>
          <w:iCs/>
          <w:color w:val="333333"/>
          <w:shd w:val="clear" w:color="auto" w:fill="FFFFFF"/>
        </w:rPr>
        <w:t xml:space="preserve">J </w:t>
      </w:r>
      <w:proofErr w:type="spellStart"/>
      <w:r w:rsidRPr="00FA63C5">
        <w:rPr>
          <w:rFonts w:ascii="Calibri" w:hAnsi="Calibri" w:cs="Calibri"/>
          <w:i/>
          <w:iCs/>
          <w:color w:val="333333"/>
          <w:shd w:val="clear" w:color="auto" w:fill="FFFFFF"/>
        </w:rPr>
        <w:t>Hematol</w:t>
      </w:r>
      <w:proofErr w:type="spellEnd"/>
      <w:r w:rsidRPr="00FA63C5">
        <w:rPr>
          <w:rFonts w:ascii="Calibri" w:hAnsi="Calibri" w:cs="Calibri"/>
          <w:i/>
          <w:iCs/>
          <w:color w:val="333333"/>
          <w:shd w:val="clear" w:color="auto" w:fill="FFFFFF"/>
        </w:rPr>
        <w:t xml:space="preserve"> Oncol</w:t>
      </w:r>
      <w:r w:rsidRPr="00FA63C5">
        <w:rPr>
          <w:rFonts w:ascii="Calibri" w:hAnsi="Calibri" w:cs="Calibri"/>
          <w:color w:val="333333"/>
          <w:shd w:val="clear" w:color="auto" w:fill="FFFFFF"/>
        </w:rPr>
        <w:t> </w:t>
      </w:r>
      <w:r w:rsidRPr="00FA63C5">
        <w:rPr>
          <w:rFonts w:ascii="Calibri" w:hAnsi="Calibri" w:cs="Calibri"/>
          <w:b/>
          <w:bCs/>
          <w:color w:val="333333"/>
          <w:shd w:val="clear" w:color="auto" w:fill="FFFFFF"/>
        </w:rPr>
        <w:t>14</w:t>
      </w:r>
      <w:r w:rsidRPr="00FA63C5">
        <w:rPr>
          <w:rFonts w:ascii="Calibri" w:hAnsi="Calibri" w:cs="Calibri"/>
          <w:color w:val="333333"/>
          <w:shd w:val="clear" w:color="auto" w:fill="FFFFFF"/>
        </w:rPr>
        <w:t xml:space="preserve">, 55 </w:t>
      </w:r>
    </w:p>
    <w:p w14:paraId="043D005F"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Komori T. (2017). Roles of Runx2 in Skeletal Development. </w:t>
      </w:r>
      <w:r w:rsidRPr="00FA63C5">
        <w:rPr>
          <w:rFonts w:ascii="Calibri" w:hAnsi="Calibri" w:cs="Calibri"/>
          <w:i/>
          <w:iCs/>
          <w:color w:val="212121"/>
          <w:shd w:val="clear" w:color="auto" w:fill="FFFFFF"/>
        </w:rPr>
        <w:t>Advances in experimental medicine and biology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962</w:t>
      </w:r>
      <w:r w:rsidRPr="00FA63C5">
        <w:rPr>
          <w:rFonts w:ascii="Calibri" w:hAnsi="Calibri" w:cs="Calibri"/>
          <w:color w:val="212121"/>
          <w:shd w:val="clear" w:color="auto" w:fill="FFFFFF"/>
        </w:rPr>
        <w:t>, 83–93.</w:t>
      </w:r>
    </w:p>
    <w:p w14:paraId="6CB667DE" w14:textId="77777777" w:rsidR="00652231" w:rsidRDefault="00652231" w:rsidP="00222A6A">
      <w:pPr>
        <w:jc w:val="both"/>
        <w:rPr>
          <w:rFonts w:ascii="Calibri" w:hAnsi="Calibri" w:cs="Calibri"/>
          <w:color w:val="212121"/>
          <w:shd w:val="clear" w:color="auto" w:fill="FFFFFF"/>
        </w:rPr>
      </w:pPr>
    </w:p>
    <w:p w14:paraId="3343E772"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Koo, M. M., von Wagner, C., Abel, G. A., McPhail, S., Rubin, G. P., &amp; </w:t>
      </w:r>
      <w:proofErr w:type="spellStart"/>
      <w:r w:rsidRPr="00FA63C5">
        <w:rPr>
          <w:rFonts w:ascii="Calibri" w:hAnsi="Calibri" w:cs="Calibri"/>
          <w:color w:val="212121"/>
          <w:shd w:val="clear" w:color="auto" w:fill="FFFFFF"/>
        </w:rPr>
        <w:t>Lyratzopoulos</w:t>
      </w:r>
      <w:proofErr w:type="spellEnd"/>
      <w:r w:rsidRPr="00FA63C5">
        <w:rPr>
          <w:rFonts w:ascii="Calibri" w:hAnsi="Calibri" w:cs="Calibri"/>
          <w:color w:val="212121"/>
          <w:shd w:val="clear" w:color="auto" w:fill="FFFFFF"/>
        </w:rPr>
        <w:t>, G. (2017). Typical and atypical presenting symptoms of breast cancer and their associations with diagnostic intervals: Evidence from a national audit of cancer diagnosis. </w:t>
      </w:r>
      <w:r w:rsidRPr="00FA63C5">
        <w:rPr>
          <w:rFonts w:ascii="Calibri" w:hAnsi="Calibri" w:cs="Calibri"/>
          <w:i/>
          <w:iCs/>
          <w:color w:val="212121"/>
          <w:shd w:val="clear" w:color="auto" w:fill="FFFFFF"/>
        </w:rPr>
        <w:t>Cancer epidemiology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48</w:t>
      </w:r>
      <w:r w:rsidRPr="00FA63C5">
        <w:rPr>
          <w:rFonts w:ascii="Calibri" w:hAnsi="Calibri" w:cs="Calibri"/>
          <w:color w:val="212121"/>
          <w:shd w:val="clear" w:color="auto" w:fill="FFFFFF"/>
        </w:rPr>
        <w:t>, 140–146.</w:t>
      </w:r>
    </w:p>
    <w:p w14:paraId="2838F123" w14:textId="77777777" w:rsidR="00652231" w:rsidRPr="00FA63C5" w:rsidRDefault="00652231" w:rsidP="00222A6A">
      <w:pPr>
        <w:jc w:val="both"/>
        <w:rPr>
          <w:rFonts w:ascii="Calibri" w:hAnsi="Calibri" w:cs="Calibri"/>
          <w:color w:val="212121"/>
          <w:shd w:val="clear" w:color="auto" w:fill="FFFFFF"/>
        </w:rPr>
      </w:pPr>
    </w:p>
    <w:p w14:paraId="4F12DD53" w14:textId="1D2119D1" w:rsidR="00652231" w:rsidRPr="00AA47EA" w:rsidRDefault="00652231" w:rsidP="00652231">
      <w:pPr>
        <w:rPr>
          <w:rFonts w:ascii="Calibri" w:hAnsi="Calibri" w:cs="Calibri"/>
        </w:rPr>
      </w:pPr>
      <w:r w:rsidRPr="00AA47EA">
        <w:rPr>
          <w:rFonts w:ascii="Calibri" w:hAnsi="Calibri" w:cs="Calibri"/>
          <w:lang w:val="en-US"/>
        </w:rPr>
        <w:t xml:space="preserve">Le Gall, C., </w:t>
      </w:r>
      <w:proofErr w:type="spellStart"/>
      <w:r w:rsidRPr="00AA47EA">
        <w:rPr>
          <w:rFonts w:ascii="Calibri" w:hAnsi="Calibri" w:cs="Calibri"/>
          <w:lang w:val="en-US"/>
        </w:rPr>
        <w:t>Bonnelye</w:t>
      </w:r>
      <w:proofErr w:type="spellEnd"/>
      <w:r w:rsidRPr="00AA47EA">
        <w:rPr>
          <w:rFonts w:ascii="Calibri" w:hAnsi="Calibri" w:cs="Calibri"/>
          <w:lang w:val="en-US"/>
        </w:rPr>
        <w:t xml:space="preserve">, E., &amp; </w:t>
      </w:r>
      <w:proofErr w:type="spellStart"/>
      <w:r w:rsidRPr="00AA47EA">
        <w:rPr>
          <w:rFonts w:ascii="Calibri" w:hAnsi="Calibri" w:cs="Calibri"/>
          <w:lang w:val="en-US"/>
        </w:rPr>
        <w:t>Clézardin</w:t>
      </w:r>
      <w:proofErr w:type="spellEnd"/>
      <w:r w:rsidRPr="00AA47EA">
        <w:rPr>
          <w:rFonts w:ascii="Calibri" w:hAnsi="Calibri" w:cs="Calibri"/>
          <w:lang w:val="en-US"/>
        </w:rPr>
        <w:t>, P. (2007).</w:t>
      </w:r>
      <w:r>
        <w:rPr>
          <w:rFonts w:ascii="Calibri" w:hAnsi="Calibri" w:cs="Calibri"/>
          <w:lang w:val="en-US"/>
        </w:rPr>
        <w:t xml:space="preserve"> </w:t>
      </w:r>
      <w:r w:rsidRPr="00AA47EA">
        <w:rPr>
          <w:rFonts w:ascii="Calibri" w:hAnsi="Calibri" w:cs="Calibri"/>
          <w:i/>
          <w:iCs/>
          <w:lang w:val="en-US"/>
        </w:rPr>
        <w:t>Cathepsin K inhibitors prevent breast cancer–induced osteolysis through inhibition of bone resorption and tumor cell invasion of bone.</w:t>
      </w:r>
      <w:r w:rsidRPr="00AA47EA">
        <w:rPr>
          <w:rFonts w:ascii="Calibri" w:hAnsi="Calibri" w:cs="Calibri"/>
          <w:lang w:val="en-US"/>
        </w:rPr>
        <w:br/>
        <w:t>American Journal of Pathology, 170(4), 1334–1343.</w:t>
      </w:r>
    </w:p>
    <w:p w14:paraId="21C19BFC" w14:textId="77777777" w:rsidR="00652231" w:rsidRPr="00FA63C5" w:rsidRDefault="00652231" w:rsidP="00222A6A">
      <w:pPr>
        <w:pStyle w:val="a3"/>
        <w:jc w:val="both"/>
        <w:rPr>
          <w:rFonts w:ascii="Calibri" w:hAnsi="Calibri" w:cs="Calibri"/>
          <w:color w:val="212121"/>
          <w:shd w:val="clear" w:color="auto" w:fill="FFFFFF"/>
        </w:rPr>
      </w:pPr>
      <w:proofErr w:type="spellStart"/>
      <w:r w:rsidRPr="00FA63C5">
        <w:rPr>
          <w:rFonts w:ascii="Calibri" w:hAnsi="Calibri" w:cs="Calibri"/>
          <w:color w:val="333333"/>
          <w:shd w:val="clear" w:color="auto" w:fill="FFFFFF"/>
        </w:rPr>
        <w:t>Lefley</w:t>
      </w:r>
      <w:proofErr w:type="spellEnd"/>
      <w:r w:rsidRPr="00FA63C5">
        <w:rPr>
          <w:rFonts w:ascii="Calibri" w:hAnsi="Calibri" w:cs="Calibri"/>
          <w:color w:val="333333"/>
          <w:shd w:val="clear" w:color="auto" w:fill="FFFFFF"/>
        </w:rPr>
        <w:t>, D., Howard, F., Arshad, F. (2019). Development of clinically relevant in vivo metastasis models using human bone discs and breast cancer patient-derived xenografts. </w:t>
      </w:r>
      <w:r w:rsidRPr="00FA63C5">
        <w:rPr>
          <w:rFonts w:ascii="Calibri" w:hAnsi="Calibri" w:cs="Calibri"/>
          <w:i/>
          <w:iCs/>
          <w:color w:val="333333"/>
          <w:shd w:val="clear" w:color="auto" w:fill="FFFFFF"/>
        </w:rPr>
        <w:t>Breast Cancer Res</w:t>
      </w:r>
      <w:r w:rsidRPr="00FA63C5">
        <w:rPr>
          <w:rFonts w:ascii="Calibri" w:hAnsi="Calibri" w:cs="Calibri"/>
          <w:color w:val="333333"/>
          <w:shd w:val="clear" w:color="auto" w:fill="FFFFFF"/>
        </w:rPr>
        <w:t> </w:t>
      </w:r>
      <w:r w:rsidRPr="00FA63C5">
        <w:rPr>
          <w:rFonts w:ascii="Calibri" w:hAnsi="Calibri" w:cs="Calibri"/>
          <w:b/>
          <w:bCs/>
          <w:color w:val="333333"/>
          <w:shd w:val="clear" w:color="auto" w:fill="FFFFFF"/>
        </w:rPr>
        <w:t>21</w:t>
      </w:r>
      <w:r w:rsidRPr="00FA63C5">
        <w:rPr>
          <w:rFonts w:ascii="Calibri" w:hAnsi="Calibri" w:cs="Calibri"/>
          <w:color w:val="333333"/>
          <w:shd w:val="clear" w:color="auto" w:fill="FFFFFF"/>
        </w:rPr>
        <w:t>, 130. </w:t>
      </w:r>
    </w:p>
    <w:p w14:paraId="1B89DC6E"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Lei, S., Zheng, R., Zhang, S., Wang, S., Chen, R., Sun, K., Zeng, H., Zhou, J., &amp; Wei, W. (2021). Global patterns of breast cancer incidence and mortality: A population-based cancer registry data analysis from 2000 to 2020. </w:t>
      </w:r>
      <w:r w:rsidRPr="00FA63C5">
        <w:rPr>
          <w:rFonts w:ascii="Calibri" w:hAnsi="Calibri" w:cs="Calibri"/>
          <w:i/>
          <w:iCs/>
          <w:color w:val="212121"/>
          <w:shd w:val="clear" w:color="auto" w:fill="FFFFFF"/>
        </w:rPr>
        <w:t>Cancer communications (London, England)</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41</w:t>
      </w:r>
      <w:r w:rsidRPr="00FA63C5">
        <w:rPr>
          <w:rFonts w:ascii="Calibri" w:hAnsi="Calibri" w:cs="Calibri"/>
          <w:color w:val="212121"/>
          <w:shd w:val="clear" w:color="auto" w:fill="FFFFFF"/>
        </w:rPr>
        <w:t>(11), 1183–1194.</w:t>
      </w:r>
    </w:p>
    <w:p w14:paraId="5CE03C53" w14:textId="77777777" w:rsidR="00652231" w:rsidRDefault="00652231" w:rsidP="00222A6A">
      <w:pPr>
        <w:jc w:val="both"/>
        <w:rPr>
          <w:rFonts w:ascii="Calibri" w:hAnsi="Calibri" w:cs="Calibri"/>
          <w:color w:val="212121"/>
          <w:shd w:val="clear" w:color="auto" w:fill="FFFFFF"/>
        </w:rPr>
      </w:pPr>
    </w:p>
    <w:p w14:paraId="12DA1F30"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Li, B. T., Wong, M. H., &amp; </w:t>
      </w:r>
      <w:proofErr w:type="spellStart"/>
      <w:r w:rsidRPr="00FA63C5">
        <w:rPr>
          <w:rFonts w:ascii="Calibri" w:hAnsi="Calibri" w:cs="Calibri"/>
          <w:color w:val="212121"/>
          <w:shd w:val="clear" w:color="auto" w:fill="FFFFFF"/>
        </w:rPr>
        <w:t>Pavlakis</w:t>
      </w:r>
      <w:proofErr w:type="spellEnd"/>
      <w:r w:rsidRPr="00FA63C5">
        <w:rPr>
          <w:rFonts w:ascii="Calibri" w:hAnsi="Calibri" w:cs="Calibri"/>
          <w:color w:val="212121"/>
          <w:shd w:val="clear" w:color="auto" w:fill="FFFFFF"/>
        </w:rPr>
        <w:t>, N. (2014). Treatment and Prevention of Bone Metastases from Breast Cancer: A Comprehensive Review of Evidence for Clinical Practice. </w:t>
      </w:r>
      <w:r w:rsidRPr="00FA63C5">
        <w:rPr>
          <w:rFonts w:ascii="Calibri" w:hAnsi="Calibri" w:cs="Calibri"/>
          <w:i/>
          <w:iCs/>
          <w:color w:val="212121"/>
          <w:shd w:val="clear" w:color="auto" w:fill="FFFFFF"/>
        </w:rPr>
        <w:t xml:space="preserve">Journal of </w:t>
      </w:r>
      <w:r w:rsidRPr="00FA63C5">
        <w:rPr>
          <w:rFonts w:ascii="Calibri" w:hAnsi="Calibri" w:cs="Calibri"/>
          <w:i/>
          <w:iCs/>
          <w:color w:val="212121"/>
          <w:shd w:val="clear" w:color="auto" w:fill="FFFFFF"/>
        </w:rPr>
        <w:lastRenderedPageBreak/>
        <w:t>clinical medicine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3</w:t>
      </w:r>
      <w:r w:rsidRPr="00FA63C5">
        <w:rPr>
          <w:rFonts w:ascii="Calibri" w:hAnsi="Calibri" w:cs="Calibri"/>
          <w:color w:val="212121"/>
          <w:shd w:val="clear" w:color="auto" w:fill="FFFFFF"/>
        </w:rPr>
        <w:t>(1), 1–24.</w:t>
      </w:r>
    </w:p>
    <w:p w14:paraId="757A94FB" w14:textId="77777777" w:rsidR="00652231" w:rsidRDefault="00652231" w:rsidP="00222A6A">
      <w:pPr>
        <w:widowControl w:val="0"/>
        <w:jc w:val="both"/>
        <w:rPr>
          <w:rFonts w:ascii="Calibri" w:hAnsi="Calibri" w:cs="Calibri"/>
          <w:color w:val="212121"/>
          <w:shd w:val="clear" w:color="auto" w:fill="FFFFFF"/>
        </w:rPr>
      </w:pPr>
    </w:p>
    <w:p w14:paraId="54EB22E4" w14:textId="77777777" w:rsidR="00652231" w:rsidRDefault="00652231" w:rsidP="00222A6A">
      <w:pPr>
        <w:widowControl w:val="0"/>
        <w:ind w:right="-188"/>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Lim, E., Modi, K., Christensen, A., </w:t>
      </w:r>
      <w:proofErr w:type="spellStart"/>
      <w:r w:rsidRPr="00FA63C5">
        <w:rPr>
          <w:rFonts w:ascii="Calibri" w:hAnsi="Calibri" w:cs="Calibri"/>
          <w:color w:val="212121"/>
          <w:shd w:val="clear" w:color="auto" w:fill="FFFFFF"/>
        </w:rPr>
        <w:t>Meganck</w:t>
      </w:r>
      <w:proofErr w:type="spellEnd"/>
      <w:r w:rsidRPr="00FA63C5">
        <w:rPr>
          <w:rFonts w:ascii="Calibri" w:hAnsi="Calibri" w:cs="Calibri"/>
          <w:color w:val="212121"/>
          <w:shd w:val="clear" w:color="auto" w:fill="FFFFFF"/>
        </w:rPr>
        <w:t xml:space="preserve">, J., Oldfield, S., &amp; Zhang, N. (2011). Monitoring </w:t>
      </w:r>
      <w:proofErr w:type="spellStart"/>
      <w:r w:rsidRPr="00FA63C5">
        <w:rPr>
          <w:rFonts w:ascii="Calibri" w:hAnsi="Calibri" w:cs="Calibri"/>
          <w:color w:val="212121"/>
          <w:shd w:val="clear" w:color="auto" w:fill="FFFFFF"/>
        </w:rPr>
        <w:t>tumor</w:t>
      </w:r>
      <w:proofErr w:type="spellEnd"/>
      <w:r w:rsidRPr="00FA63C5">
        <w:rPr>
          <w:rFonts w:ascii="Calibri" w:hAnsi="Calibri" w:cs="Calibri"/>
          <w:color w:val="212121"/>
          <w:shd w:val="clear" w:color="auto" w:fill="FFFFFF"/>
        </w:rPr>
        <w:t xml:space="preserve"> metastases and osteolytic lesions with bioluminescence and </w:t>
      </w:r>
      <w:proofErr w:type="gramStart"/>
      <w:r w:rsidRPr="00FA63C5">
        <w:rPr>
          <w:rFonts w:ascii="Calibri" w:hAnsi="Calibri" w:cs="Calibri"/>
          <w:color w:val="212121"/>
          <w:shd w:val="clear" w:color="auto" w:fill="FFFFFF"/>
        </w:rPr>
        <w:t>micro CT</w:t>
      </w:r>
      <w:proofErr w:type="gramEnd"/>
      <w:r w:rsidRPr="00FA63C5">
        <w:rPr>
          <w:rFonts w:ascii="Calibri" w:hAnsi="Calibri" w:cs="Calibri"/>
          <w:color w:val="212121"/>
          <w:shd w:val="clear" w:color="auto" w:fill="FFFFFF"/>
        </w:rPr>
        <w:t xml:space="preserve"> imaging. Journal of visualized </w:t>
      </w:r>
      <w:proofErr w:type="gramStart"/>
      <w:r w:rsidRPr="00FA63C5">
        <w:rPr>
          <w:rFonts w:ascii="Calibri" w:hAnsi="Calibri" w:cs="Calibri"/>
          <w:color w:val="212121"/>
          <w:shd w:val="clear" w:color="auto" w:fill="FFFFFF"/>
        </w:rPr>
        <w:t>experiments :</w:t>
      </w:r>
      <w:proofErr w:type="gramEnd"/>
      <w:r w:rsidRPr="00FA63C5">
        <w:rPr>
          <w:rFonts w:ascii="Calibri" w:hAnsi="Calibri" w:cs="Calibri"/>
          <w:color w:val="212121"/>
          <w:shd w:val="clear" w:color="auto" w:fill="FFFFFF"/>
        </w:rPr>
        <w:t xml:space="preserve"> </w:t>
      </w:r>
      <w:proofErr w:type="spellStart"/>
      <w:r w:rsidRPr="00FA63C5">
        <w:rPr>
          <w:rFonts w:ascii="Calibri" w:hAnsi="Calibri" w:cs="Calibri"/>
          <w:color w:val="212121"/>
          <w:shd w:val="clear" w:color="auto" w:fill="FFFFFF"/>
        </w:rPr>
        <w:t>JoVE</w:t>
      </w:r>
      <w:proofErr w:type="spellEnd"/>
      <w:r w:rsidRPr="00FA63C5">
        <w:rPr>
          <w:rFonts w:ascii="Calibri" w:hAnsi="Calibri" w:cs="Calibri"/>
          <w:color w:val="212121"/>
          <w:shd w:val="clear" w:color="auto" w:fill="FFFFFF"/>
        </w:rPr>
        <w:t>, (50), 2775.</w:t>
      </w:r>
    </w:p>
    <w:p w14:paraId="274C305A" w14:textId="77777777" w:rsidR="00652231" w:rsidRDefault="00652231" w:rsidP="00222A6A">
      <w:pPr>
        <w:widowControl w:val="0"/>
        <w:ind w:right="-188"/>
        <w:jc w:val="both"/>
        <w:rPr>
          <w:rFonts w:ascii="Calibri" w:hAnsi="Calibri" w:cs="Calibri"/>
          <w:color w:val="212121"/>
          <w:shd w:val="clear" w:color="auto" w:fill="FFFFFF"/>
        </w:rPr>
      </w:pPr>
    </w:p>
    <w:p w14:paraId="5BA67658" w14:textId="77777777" w:rsidR="00652231" w:rsidRDefault="00652231" w:rsidP="00222A6A">
      <w:pPr>
        <w:widowControl w:val="0"/>
        <w:ind w:right="-188"/>
        <w:jc w:val="both"/>
        <w:rPr>
          <w:rStyle w:val="a4"/>
          <w:rFonts w:ascii="Calibri" w:hAnsi="Calibri" w:cs="Calibri"/>
          <w:shd w:val="clear" w:color="auto" w:fill="FFFFFF"/>
        </w:rPr>
      </w:pPr>
      <w:r w:rsidRPr="00FA63C5">
        <w:rPr>
          <w:rFonts w:ascii="Calibri" w:hAnsi="Calibri" w:cs="Calibri"/>
          <w:color w:val="212121"/>
          <w:shd w:val="clear" w:color="auto" w:fill="FFFFFF"/>
        </w:rPr>
        <w:t xml:space="preserve">Lim, S. W., </w:t>
      </w:r>
      <w:proofErr w:type="spellStart"/>
      <w:r w:rsidRPr="00FA63C5">
        <w:rPr>
          <w:rFonts w:ascii="Calibri" w:hAnsi="Calibri" w:cs="Calibri"/>
          <w:color w:val="212121"/>
          <w:shd w:val="clear" w:color="auto" w:fill="FFFFFF"/>
        </w:rPr>
        <w:t>Loh</w:t>
      </w:r>
      <w:proofErr w:type="spellEnd"/>
      <w:r w:rsidRPr="00FA63C5">
        <w:rPr>
          <w:rFonts w:ascii="Calibri" w:hAnsi="Calibri" w:cs="Calibri"/>
          <w:color w:val="212121"/>
          <w:shd w:val="clear" w:color="auto" w:fill="FFFFFF"/>
        </w:rPr>
        <w:t>, H. S., Ting, K. N., Bradshaw, T. D., &amp; Allaudin, Z. N. (2015). Reduction of MTT to Purple Formazan by Vitamin E Isomers in the Absence of Cells. Tropical life sciences research, 26(1), 111–120.</w:t>
      </w:r>
      <w:r>
        <w:rPr>
          <w:rStyle w:val="a4"/>
          <w:rFonts w:ascii="Calibri" w:hAnsi="Calibri" w:cs="Calibri"/>
          <w:shd w:val="clear" w:color="auto" w:fill="FFFFFF"/>
        </w:rPr>
        <w:t xml:space="preserve"> </w:t>
      </w:r>
    </w:p>
    <w:p w14:paraId="016784E1" w14:textId="77777777" w:rsidR="00652231" w:rsidRDefault="00652231" w:rsidP="00222A6A">
      <w:pPr>
        <w:widowControl w:val="0"/>
        <w:ind w:right="-188"/>
        <w:jc w:val="both"/>
        <w:rPr>
          <w:rStyle w:val="a4"/>
          <w:rFonts w:ascii="Calibri" w:hAnsi="Calibri" w:cs="Calibri"/>
          <w:shd w:val="clear" w:color="auto" w:fill="FFFFFF"/>
        </w:rPr>
      </w:pPr>
    </w:p>
    <w:p w14:paraId="1C16EEEE"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Lipshultz</w:t>
      </w:r>
      <w:proofErr w:type="spellEnd"/>
      <w:r w:rsidRPr="00FA63C5">
        <w:rPr>
          <w:rFonts w:ascii="Calibri" w:hAnsi="Calibri" w:cs="Calibri"/>
          <w:color w:val="212121"/>
          <w:shd w:val="clear" w:color="auto" w:fill="FFFFFF"/>
        </w:rPr>
        <w:t xml:space="preserve">, S. E., </w:t>
      </w:r>
      <w:proofErr w:type="spellStart"/>
      <w:r w:rsidRPr="00FA63C5">
        <w:rPr>
          <w:rFonts w:ascii="Calibri" w:hAnsi="Calibri" w:cs="Calibri"/>
          <w:color w:val="212121"/>
          <w:shd w:val="clear" w:color="auto" w:fill="FFFFFF"/>
        </w:rPr>
        <w:t>Colan</w:t>
      </w:r>
      <w:proofErr w:type="spellEnd"/>
      <w:r w:rsidRPr="00FA63C5">
        <w:rPr>
          <w:rFonts w:ascii="Calibri" w:hAnsi="Calibri" w:cs="Calibri"/>
          <w:color w:val="212121"/>
          <w:shd w:val="clear" w:color="auto" w:fill="FFFFFF"/>
        </w:rPr>
        <w:t xml:space="preserve">, S. D., </w:t>
      </w:r>
      <w:proofErr w:type="spellStart"/>
      <w:r w:rsidRPr="00FA63C5">
        <w:rPr>
          <w:rFonts w:ascii="Calibri" w:hAnsi="Calibri" w:cs="Calibri"/>
          <w:color w:val="212121"/>
          <w:shd w:val="clear" w:color="auto" w:fill="FFFFFF"/>
        </w:rPr>
        <w:t>Gelber</w:t>
      </w:r>
      <w:proofErr w:type="spellEnd"/>
      <w:r w:rsidRPr="00FA63C5">
        <w:rPr>
          <w:rFonts w:ascii="Calibri" w:hAnsi="Calibri" w:cs="Calibri"/>
          <w:color w:val="212121"/>
          <w:shd w:val="clear" w:color="auto" w:fill="FFFFFF"/>
        </w:rPr>
        <w:t>, R. D., Perez-</w:t>
      </w:r>
      <w:proofErr w:type="spellStart"/>
      <w:r w:rsidRPr="00FA63C5">
        <w:rPr>
          <w:rFonts w:ascii="Calibri" w:hAnsi="Calibri" w:cs="Calibri"/>
          <w:color w:val="212121"/>
          <w:shd w:val="clear" w:color="auto" w:fill="FFFFFF"/>
        </w:rPr>
        <w:t>Atayde</w:t>
      </w:r>
      <w:proofErr w:type="spellEnd"/>
      <w:r w:rsidRPr="00FA63C5">
        <w:rPr>
          <w:rFonts w:ascii="Calibri" w:hAnsi="Calibri" w:cs="Calibri"/>
          <w:color w:val="212121"/>
          <w:shd w:val="clear" w:color="auto" w:fill="FFFFFF"/>
        </w:rPr>
        <w:t xml:space="preserve">, A. R., </w:t>
      </w:r>
      <w:proofErr w:type="spellStart"/>
      <w:r w:rsidRPr="00FA63C5">
        <w:rPr>
          <w:rFonts w:ascii="Calibri" w:hAnsi="Calibri" w:cs="Calibri"/>
          <w:color w:val="212121"/>
          <w:shd w:val="clear" w:color="auto" w:fill="FFFFFF"/>
        </w:rPr>
        <w:t>Sallan</w:t>
      </w:r>
      <w:proofErr w:type="spellEnd"/>
      <w:r w:rsidRPr="00FA63C5">
        <w:rPr>
          <w:rFonts w:ascii="Calibri" w:hAnsi="Calibri" w:cs="Calibri"/>
          <w:color w:val="212121"/>
          <w:shd w:val="clear" w:color="auto" w:fill="FFFFFF"/>
        </w:rPr>
        <w:t xml:space="preserve">, S. E., &amp; Sanders, S. P. (1991). Late cardiac effects of doxorubicin therapy for acute lymphoblastic </w:t>
      </w:r>
      <w:proofErr w:type="spellStart"/>
      <w:r w:rsidRPr="00FA63C5">
        <w:rPr>
          <w:rFonts w:ascii="Calibri" w:hAnsi="Calibri" w:cs="Calibri"/>
          <w:color w:val="212121"/>
          <w:shd w:val="clear" w:color="auto" w:fill="FFFFFF"/>
        </w:rPr>
        <w:t>leukemia</w:t>
      </w:r>
      <w:proofErr w:type="spellEnd"/>
      <w:r w:rsidRPr="00FA63C5">
        <w:rPr>
          <w:rFonts w:ascii="Calibri" w:hAnsi="Calibri" w:cs="Calibri"/>
          <w:color w:val="212121"/>
          <w:shd w:val="clear" w:color="auto" w:fill="FFFFFF"/>
        </w:rPr>
        <w:t xml:space="preserve"> in childhood. </w:t>
      </w:r>
      <w:r w:rsidRPr="00FA63C5">
        <w:rPr>
          <w:rFonts w:ascii="Calibri" w:hAnsi="Calibri" w:cs="Calibri"/>
          <w:i/>
          <w:iCs/>
          <w:color w:val="212121"/>
          <w:shd w:val="clear" w:color="auto" w:fill="FFFFFF"/>
        </w:rPr>
        <w:t>The New England journal of medicine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324</w:t>
      </w:r>
      <w:r w:rsidRPr="00FA63C5">
        <w:rPr>
          <w:rFonts w:ascii="Calibri" w:hAnsi="Calibri" w:cs="Calibri"/>
          <w:color w:val="212121"/>
          <w:shd w:val="clear" w:color="auto" w:fill="FFFFFF"/>
        </w:rPr>
        <w:t>(12), 808–815.</w:t>
      </w:r>
    </w:p>
    <w:p w14:paraId="15C92AEC" w14:textId="77777777" w:rsidR="00652231" w:rsidRPr="00FA63C5" w:rsidRDefault="00652231" w:rsidP="00222A6A">
      <w:pPr>
        <w:jc w:val="both"/>
        <w:rPr>
          <w:rFonts w:ascii="Calibri" w:hAnsi="Calibri" w:cs="Calibri"/>
          <w:color w:val="212121"/>
          <w:shd w:val="clear" w:color="auto" w:fill="FFFFFF"/>
        </w:rPr>
      </w:pPr>
    </w:p>
    <w:p w14:paraId="36D8D596" w14:textId="77777777" w:rsidR="00652231" w:rsidRDefault="00652231" w:rsidP="00652231">
      <w:pPr>
        <w:rPr>
          <w:rFonts w:ascii="Calibri" w:hAnsi="Calibri" w:cs="Calibri"/>
          <w:lang w:val="en-US"/>
        </w:rPr>
      </w:pPr>
      <w:proofErr w:type="spellStart"/>
      <w:r w:rsidRPr="00AA47EA">
        <w:rPr>
          <w:rFonts w:ascii="Calibri" w:hAnsi="Calibri" w:cs="Calibri"/>
          <w:lang w:val="en-US"/>
        </w:rPr>
        <w:t>Livak</w:t>
      </w:r>
      <w:proofErr w:type="spellEnd"/>
      <w:r w:rsidRPr="00AA47EA">
        <w:rPr>
          <w:rFonts w:ascii="Calibri" w:hAnsi="Calibri" w:cs="Calibri"/>
          <w:lang w:val="en-US"/>
        </w:rPr>
        <w:t xml:space="preserve">, K. J., &amp; </w:t>
      </w:r>
      <w:proofErr w:type="spellStart"/>
      <w:r w:rsidRPr="00AA47EA">
        <w:rPr>
          <w:rFonts w:ascii="Calibri" w:hAnsi="Calibri" w:cs="Calibri"/>
          <w:lang w:val="en-US"/>
        </w:rPr>
        <w:t>Schmittgen</w:t>
      </w:r>
      <w:proofErr w:type="spellEnd"/>
      <w:r w:rsidRPr="00AA47EA">
        <w:rPr>
          <w:rFonts w:ascii="Calibri" w:hAnsi="Calibri" w:cs="Calibri"/>
          <w:lang w:val="en-US"/>
        </w:rPr>
        <w:t xml:space="preserve">, T. D. (2001). Analysis of relative gene expression data using real-time quantitative PCR and the 2^–ΔΔCT method. </w:t>
      </w:r>
      <w:r w:rsidRPr="00AA47EA">
        <w:rPr>
          <w:rFonts w:ascii="Calibri" w:hAnsi="Calibri" w:cs="Calibri"/>
          <w:i/>
          <w:iCs/>
          <w:lang w:val="en-US"/>
        </w:rPr>
        <w:t>Methods, 25</w:t>
      </w:r>
      <w:r w:rsidRPr="00AA47EA">
        <w:rPr>
          <w:rFonts w:ascii="Calibri" w:hAnsi="Calibri" w:cs="Calibri"/>
          <w:lang w:val="en-US"/>
        </w:rPr>
        <w:t>(4), 402–408.</w:t>
      </w:r>
    </w:p>
    <w:p w14:paraId="3AA36E4D" w14:textId="77777777" w:rsidR="00652231" w:rsidRPr="00AA47EA" w:rsidRDefault="00652231" w:rsidP="00652231">
      <w:pPr>
        <w:rPr>
          <w:rFonts w:ascii="Calibri" w:hAnsi="Calibri" w:cs="Calibri"/>
        </w:rPr>
      </w:pPr>
    </w:p>
    <w:p w14:paraId="3786AD04" w14:textId="77777777" w:rsidR="00652231" w:rsidRPr="00AA47EA" w:rsidRDefault="00652231" w:rsidP="00652231">
      <w:pPr>
        <w:rPr>
          <w:rFonts w:ascii="Calibri" w:hAnsi="Calibri" w:cs="Calibri"/>
        </w:rPr>
      </w:pPr>
      <w:r w:rsidRPr="00916DBA">
        <w:rPr>
          <w:rFonts w:ascii="Calibri" w:hAnsi="Calibri" w:cs="Calibri"/>
          <w:lang w:val="en-US"/>
        </w:rPr>
        <w:t xml:space="preserve">Lu, X., Wang, Q., Hu, G., Van </w:t>
      </w:r>
      <w:proofErr w:type="spellStart"/>
      <w:r w:rsidRPr="00916DBA">
        <w:rPr>
          <w:rFonts w:ascii="Calibri" w:hAnsi="Calibri" w:cs="Calibri"/>
          <w:lang w:val="en-US"/>
        </w:rPr>
        <w:t>Poznak</w:t>
      </w:r>
      <w:proofErr w:type="spellEnd"/>
      <w:r w:rsidRPr="00916DBA">
        <w:rPr>
          <w:rFonts w:ascii="Calibri" w:hAnsi="Calibri" w:cs="Calibri"/>
          <w:lang w:val="en-US"/>
        </w:rPr>
        <w:t xml:space="preserve">, C., Fleisher, M., Reiss, M., &amp; </w:t>
      </w:r>
      <w:proofErr w:type="spellStart"/>
      <w:r w:rsidRPr="00916DBA">
        <w:rPr>
          <w:rFonts w:ascii="Calibri" w:hAnsi="Calibri" w:cs="Calibri"/>
          <w:lang w:val="en-US"/>
        </w:rPr>
        <w:t>Massagué</w:t>
      </w:r>
      <w:proofErr w:type="spellEnd"/>
      <w:r w:rsidRPr="00916DBA">
        <w:rPr>
          <w:rFonts w:ascii="Calibri" w:hAnsi="Calibri" w:cs="Calibri"/>
          <w:lang w:val="en-US"/>
        </w:rPr>
        <w:t xml:space="preserve">, J. (2009). VCAM-1 promotes osteolytic expansion of indolent bone </w:t>
      </w:r>
      <w:proofErr w:type="spellStart"/>
      <w:r w:rsidRPr="00916DBA">
        <w:rPr>
          <w:rFonts w:ascii="Calibri" w:hAnsi="Calibri" w:cs="Calibri"/>
          <w:lang w:val="en-US"/>
        </w:rPr>
        <w:t>micrometastasis</w:t>
      </w:r>
      <w:proofErr w:type="spellEnd"/>
      <w:r w:rsidRPr="00916DBA">
        <w:rPr>
          <w:rFonts w:ascii="Calibri" w:hAnsi="Calibri" w:cs="Calibri"/>
          <w:lang w:val="en-US"/>
        </w:rPr>
        <w:t xml:space="preserve"> of breast cancer by engaging α4β1-positive osteoclast progenitors. </w:t>
      </w:r>
      <w:r w:rsidRPr="00916DBA">
        <w:rPr>
          <w:rFonts w:ascii="Calibri" w:hAnsi="Calibri" w:cs="Calibri"/>
          <w:i/>
          <w:iCs/>
          <w:lang w:val="en-US"/>
        </w:rPr>
        <w:t>Cancer Cell, 16</w:t>
      </w:r>
      <w:r w:rsidRPr="00916DBA">
        <w:rPr>
          <w:rFonts w:ascii="Calibri" w:hAnsi="Calibri" w:cs="Calibri"/>
          <w:lang w:val="en-US"/>
        </w:rPr>
        <w:t xml:space="preserve">(1), 80–93. </w:t>
      </w:r>
    </w:p>
    <w:p w14:paraId="44A83DE8" w14:textId="77777777" w:rsidR="00652231" w:rsidRPr="00FA63C5" w:rsidRDefault="00652231" w:rsidP="00222A6A">
      <w:pPr>
        <w:pStyle w:val="a3"/>
        <w:jc w:val="both"/>
        <w:rPr>
          <w:rFonts w:ascii="Calibri" w:hAnsi="Calibri" w:cs="Calibri"/>
          <w:b/>
          <w:bCs/>
          <w:color w:val="000000" w:themeColor="text1"/>
        </w:rPr>
      </w:pPr>
      <w:proofErr w:type="spellStart"/>
      <w:r w:rsidRPr="00FA63C5">
        <w:rPr>
          <w:rFonts w:ascii="Calibri" w:hAnsi="Calibri" w:cs="Calibri"/>
          <w:color w:val="212121"/>
          <w:shd w:val="clear" w:color="auto" w:fill="FFFFFF"/>
        </w:rPr>
        <w:t>Maccauro</w:t>
      </w:r>
      <w:proofErr w:type="spellEnd"/>
      <w:r w:rsidRPr="00FA63C5">
        <w:rPr>
          <w:rFonts w:ascii="Calibri" w:hAnsi="Calibri" w:cs="Calibri"/>
          <w:color w:val="212121"/>
          <w:shd w:val="clear" w:color="auto" w:fill="FFFFFF"/>
        </w:rPr>
        <w:t xml:space="preserve">, G., Spinelli, M. S., Mauro, S., </w:t>
      </w:r>
      <w:proofErr w:type="spellStart"/>
      <w:r w:rsidRPr="00FA63C5">
        <w:rPr>
          <w:rFonts w:ascii="Calibri" w:hAnsi="Calibri" w:cs="Calibri"/>
          <w:color w:val="212121"/>
          <w:shd w:val="clear" w:color="auto" w:fill="FFFFFF"/>
        </w:rPr>
        <w:t>Perisano</w:t>
      </w:r>
      <w:proofErr w:type="spellEnd"/>
      <w:r w:rsidRPr="00FA63C5">
        <w:rPr>
          <w:rFonts w:ascii="Calibri" w:hAnsi="Calibri" w:cs="Calibri"/>
          <w:color w:val="212121"/>
          <w:shd w:val="clear" w:color="auto" w:fill="FFFFFF"/>
        </w:rPr>
        <w:t xml:space="preserve">, C., </w:t>
      </w:r>
      <w:proofErr w:type="spellStart"/>
      <w:r w:rsidRPr="00FA63C5">
        <w:rPr>
          <w:rFonts w:ascii="Calibri" w:hAnsi="Calibri" w:cs="Calibri"/>
          <w:color w:val="212121"/>
          <w:shd w:val="clear" w:color="auto" w:fill="FFFFFF"/>
        </w:rPr>
        <w:t>Graci</w:t>
      </w:r>
      <w:proofErr w:type="spellEnd"/>
      <w:r w:rsidRPr="00FA63C5">
        <w:rPr>
          <w:rFonts w:ascii="Calibri" w:hAnsi="Calibri" w:cs="Calibri"/>
          <w:color w:val="212121"/>
          <w:shd w:val="clear" w:color="auto" w:fill="FFFFFF"/>
        </w:rPr>
        <w:t>, C., &amp; Rosa, M. A. (2011). Physiopathology of spine metastasis. </w:t>
      </w:r>
      <w:r w:rsidRPr="00FA63C5">
        <w:rPr>
          <w:rFonts w:ascii="Calibri" w:hAnsi="Calibri" w:cs="Calibri"/>
          <w:i/>
          <w:iCs/>
          <w:color w:val="212121"/>
          <w:shd w:val="clear" w:color="auto" w:fill="FFFFFF"/>
        </w:rPr>
        <w:t>International journal of surgical oncology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2011</w:t>
      </w:r>
      <w:r w:rsidRPr="00FA63C5">
        <w:rPr>
          <w:rFonts w:ascii="Calibri" w:hAnsi="Calibri" w:cs="Calibri"/>
          <w:color w:val="212121"/>
          <w:shd w:val="clear" w:color="auto" w:fill="FFFFFF"/>
        </w:rPr>
        <w:t>, 107969</w:t>
      </w:r>
    </w:p>
    <w:p w14:paraId="055BC3C1" w14:textId="77777777" w:rsidR="00652231" w:rsidRPr="00FA63C5" w:rsidRDefault="00652231" w:rsidP="00222A6A">
      <w:pPr>
        <w:pStyle w:val="a3"/>
        <w:jc w:val="both"/>
        <w:rPr>
          <w:rFonts w:ascii="Calibri" w:hAnsi="Calibri" w:cs="Calibri"/>
          <w:b/>
          <w:bCs/>
          <w:color w:val="000000" w:themeColor="text1"/>
        </w:rPr>
      </w:pPr>
      <w:r w:rsidRPr="00FA63C5">
        <w:rPr>
          <w:rFonts w:ascii="Calibri" w:hAnsi="Calibri" w:cs="Calibri"/>
          <w:color w:val="212121"/>
          <w:shd w:val="clear" w:color="auto" w:fill="FFFFFF"/>
        </w:rPr>
        <w:t xml:space="preserve">Macedo, F., </w:t>
      </w:r>
      <w:proofErr w:type="spellStart"/>
      <w:r w:rsidRPr="00FA63C5">
        <w:rPr>
          <w:rFonts w:ascii="Calibri" w:hAnsi="Calibri" w:cs="Calibri"/>
          <w:color w:val="212121"/>
          <w:shd w:val="clear" w:color="auto" w:fill="FFFFFF"/>
        </w:rPr>
        <w:t>Ladeira</w:t>
      </w:r>
      <w:proofErr w:type="spellEnd"/>
      <w:r w:rsidRPr="00FA63C5">
        <w:rPr>
          <w:rFonts w:ascii="Calibri" w:hAnsi="Calibri" w:cs="Calibri"/>
          <w:color w:val="212121"/>
          <w:shd w:val="clear" w:color="auto" w:fill="FFFFFF"/>
        </w:rPr>
        <w:t>, K., Pinho, F., Saraiva, N., Bonito, N., Pinto, L., &amp; Goncalves, F. (2017). Bone Metastases: An Overview. </w:t>
      </w:r>
      <w:r w:rsidRPr="00FA63C5">
        <w:rPr>
          <w:rFonts w:ascii="Calibri" w:hAnsi="Calibri" w:cs="Calibri"/>
          <w:i/>
          <w:iCs/>
          <w:color w:val="212121"/>
          <w:shd w:val="clear" w:color="auto" w:fill="FFFFFF"/>
        </w:rPr>
        <w:t>Oncology reviews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11</w:t>
      </w:r>
      <w:r w:rsidRPr="00FA63C5">
        <w:rPr>
          <w:rFonts w:ascii="Calibri" w:hAnsi="Calibri" w:cs="Calibri"/>
          <w:color w:val="212121"/>
          <w:shd w:val="clear" w:color="auto" w:fill="FFFFFF"/>
        </w:rPr>
        <w:t>(1), 321</w:t>
      </w:r>
    </w:p>
    <w:p w14:paraId="2C7167C1"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Martiniakova</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Mondockova</w:t>
      </w:r>
      <w:proofErr w:type="spellEnd"/>
      <w:r w:rsidRPr="00FA63C5">
        <w:rPr>
          <w:rFonts w:ascii="Calibri" w:hAnsi="Calibri" w:cs="Calibri"/>
          <w:color w:val="212121"/>
          <w:shd w:val="clear" w:color="auto" w:fill="FFFFFF"/>
        </w:rPr>
        <w:t xml:space="preserve">, V., Biro, R., </w:t>
      </w:r>
      <w:proofErr w:type="spellStart"/>
      <w:r w:rsidRPr="00FA63C5">
        <w:rPr>
          <w:rFonts w:ascii="Calibri" w:hAnsi="Calibri" w:cs="Calibri"/>
          <w:color w:val="212121"/>
          <w:shd w:val="clear" w:color="auto" w:fill="FFFFFF"/>
        </w:rPr>
        <w:t>Kovacova</w:t>
      </w:r>
      <w:proofErr w:type="spellEnd"/>
      <w:r w:rsidRPr="00FA63C5">
        <w:rPr>
          <w:rFonts w:ascii="Calibri" w:hAnsi="Calibri" w:cs="Calibri"/>
          <w:color w:val="212121"/>
          <w:shd w:val="clear" w:color="auto" w:fill="FFFFFF"/>
        </w:rPr>
        <w:t xml:space="preserve">, V., </w:t>
      </w:r>
      <w:proofErr w:type="spellStart"/>
      <w:r w:rsidRPr="00FA63C5">
        <w:rPr>
          <w:rFonts w:ascii="Calibri" w:hAnsi="Calibri" w:cs="Calibri"/>
          <w:color w:val="212121"/>
          <w:shd w:val="clear" w:color="auto" w:fill="FFFFFF"/>
        </w:rPr>
        <w:t>Babikova</w:t>
      </w:r>
      <w:proofErr w:type="spellEnd"/>
      <w:r w:rsidRPr="00FA63C5">
        <w:rPr>
          <w:rFonts w:ascii="Calibri" w:hAnsi="Calibri" w:cs="Calibri"/>
          <w:color w:val="212121"/>
          <w:shd w:val="clear" w:color="auto" w:fill="FFFFFF"/>
        </w:rPr>
        <w:t xml:space="preserve">, M., </w:t>
      </w:r>
      <w:proofErr w:type="spellStart"/>
      <w:r w:rsidRPr="00FA63C5">
        <w:rPr>
          <w:rFonts w:ascii="Calibri" w:hAnsi="Calibri" w:cs="Calibri"/>
          <w:color w:val="212121"/>
          <w:shd w:val="clear" w:color="auto" w:fill="FFFFFF"/>
        </w:rPr>
        <w:t>Zemanova</w:t>
      </w:r>
      <w:proofErr w:type="spellEnd"/>
      <w:r w:rsidRPr="00FA63C5">
        <w:rPr>
          <w:rFonts w:ascii="Calibri" w:hAnsi="Calibri" w:cs="Calibri"/>
          <w:color w:val="212121"/>
          <w:shd w:val="clear" w:color="auto" w:fill="FFFFFF"/>
        </w:rPr>
        <w:t xml:space="preserve">, N., </w:t>
      </w:r>
      <w:proofErr w:type="spellStart"/>
      <w:r w:rsidRPr="00FA63C5">
        <w:rPr>
          <w:rFonts w:ascii="Calibri" w:hAnsi="Calibri" w:cs="Calibri"/>
          <w:color w:val="212121"/>
          <w:shd w:val="clear" w:color="auto" w:fill="FFFFFF"/>
        </w:rPr>
        <w:t>Ciernikova</w:t>
      </w:r>
      <w:proofErr w:type="spellEnd"/>
      <w:r w:rsidRPr="00FA63C5">
        <w:rPr>
          <w:rFonts w:ascii="Calibri" w:hAnsi="Calibri" w:cs="Calibri"/>
          <w:color w:val="212121"/>
          <w:shd w:val="clear" w:color="auto" w:fill="FFFFFF"/>
        </w:rPr>
        <w:t xml:space="preserve">, S., &amp; </w:t>
      </w:r>
      <w:proofErr w:type="spellStart"/>
      <w:r w:rsidRPr="00FA63C5">
        <w:rPr>
          <w:rFonts w:ascii="Calibri" w:hAnsi="Calibri" w:cs="Calibri"/>
          <w:color w:val="212121"/>
          <w:shd w:val="clear" w:color="auto" w:fill="FFFFFF"/>
        </w:rPr>
        <w:t>Omelka</w:t>
      </w:r>
      <w:proofErr w:type="spellEnd"/>
      <w:r w:rsidRPr="00FA63C5">
        <w:rPr>
          <w:rFonts w:ascii="Calibri" w:hAnsi="Calibri" w:cs="Calibri"/>
          <w:color w:val="212121"/>
          <w:shd w:val="clear" w:color="auto" w:fill="FFFFFF"/>
        </w:rPr>
        <w:t xml:space="preserve">, R. (2023). The link between bone-derived factors osteocalcin, fibroblast growth factor 23, sclerostin, lipocalin 2 and </w:t>
      </w:r>
      <w:proofErr w:type="spellStart"/>
      <w:r w:rsidRPr="00FA63C5">
        <w:rPr>
          <w:rFonts w:ascii="Calibri" w:hAnsi="Calibri" w:cs="Calibri"/>
          <w:color w:val="212121"/>
          <w:shd w:val="clear" w:color="auto" w:fill="FFFFFF"/>
        </w:rPr>
        <w:t>tumor</w:t>
      </w:r>
      <w:proofErr w:type="spellEnd"/>
      <w:r w:rsidRPr="00FA63C5">
        <w:rPr>
          <w:rFonts w:ascii="Calibri" w:hAnsi="Calibri" w:cs="Calibri"/>
          <w:color w:val="212121"/>
          <w:shd w:val="clear" w:color="auto" w:fill="FFFFFF"/>
        </w:rPr>
        <w:t xml:space="preserve"> bone metastasis. </w:t>
      </w:r>
      <w:r w:rsidRPr="00FA63C5">
        <w:rPr>
          <w:rFonts w:ascii="Calibri" w:hAnsi="Calibri" w:cs="Calibri"/>
          <w:i/>
          <w:iCs/>
          <w:color w:val="212121"/>
          <w:shd w:val="clear" w:color="auto" w:fill="FFFFFF"/>
        </w:rPr>
        <w:t>Frontiers in endocrinology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14</w:t>
      </w:r>
      <w:r w:rsidRPr="00FA63C5">
        <w:rPr>
          <w:rFonts w:ascii="Calibri" w:hAnsi="Calibri" w:cs="Calibri"/>
          <w:color w:val="212121"/>
          <w:shd w:val="clear" w:color="auto" w:fill="FFFFFF"/>
        </w:rPr>
        <w:t>, 1113547.</w:t>
      </w:r>
    </w:p>
    <w:p w14:paraId="4CC1C7DB" w14:textId="77777777" w:rsidR="00652231" w:rsidRDefault="00652231" w:rsidP="00222A6A">
      <w:pPr>
        <w:jc w:val="both"/>
        <w:rPr>
          <w:rFonts w:ascii="Calibri" w:hAnsi="Calibri" w:cs="Calibri"/>
          <w:color w:val="212121"/>
          <w:shd w:val="clear" w:color="auto" w:fill="FFFFFF"/>
        </w:rPr>
      </w:pPr>
    </w:p>
    <w:p w14:paraId="15A62A23" w14:textId="77777777" w:rsidR="00652231" w:rsidRDefault="00652231" w:rsidP="00222A6A">
      <w:pPr>
        <w:widowControl w:val="0"/>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Massagué</w:t>
      </w:r>
      <w:proofErr w:type="spellEnd"/>
      <w:r w:rsidRPr="00FA63C5">
        <w:rPr>
          <w:rFonts w:ascii="Calibri" w:hAnsi="Calibri" w:cs="Calibri"/>
          <w:color w:val="212121"/>
          <w:shd w:val="clear" w:color="auto" w:fill="FFFFFF"/>
        </w:rPr>
        <w:t xml:space="preserve"> J. (2012). TGFβ signalling in context. </w:t>
      </w:r>
      <w:r w:rsidRPr="00FA63C5">
        <w:rPr>
          <w:rFonts w:ascii="Calibri" w:hAnsi="Calibri" w:cs="Calibri"/>
          <w:i/>
          <w:iCs/>
          <w:color w:val="212121"/>
          <w:shd w:val="clear" w:color="auto" w:fill="FFFFFF"/>
        </w:rPr>
        <w:t>Nature reviews. Molecular cell biology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13</w:t>
      </w:r>
      <w:r w:rsidRPr="00FA63C5">
        <w:rPr>
          <w:rFonts w:ascii="Calibri" w:hAnsi="Calibri" w:cs="Calibri"/>
          <w:color w:val="212121"/>
          <w:shd w:val="clear" w:color="auto" w:fill="FFFFFF"/>
        </w:rPr>
        <w:t>(10), 616–630.</w:t>
      </w:r>
    </w:p>
    <w:p w14:paraId="092C793A" w14:textId="77777777" w:rsidR="00652231" w:rsidRDefault="00652231" w:rsidP="00222A6A">
      <w:pPr>
        <w:widowControl w:val="0"/>
        <w:jc w:val="both"/>
        <w:rPr>
          <w:rFonts w:ascii="Calibri" w:hAnsi="Calibri" w:cs="Calibri"/>
          <w:color w:val="212121"/>
          <w:shd w:val="clear" w:color="auto" w:fill="FFFFFF"/>
        </w:rPr>
      </w:pPr>
    </w:p>
    <w:p w14:paraId="1E797C67"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Melton, L. J., 3rd, Hartmann, L. C., Achenbach, S. J., Atkinson, E. J., </w:t>
      </w:r>
      <w:proofErr w:type="spellStart"/>
      <w:r w:rsidRPr="00FA63C5">
        <w:rPr>
          <w:rFonts w:ascii="Calibri" w:hAnsi="Calibri" w:cs="Calibri"/>
          <w:color w:val="212121"/>
          <w:shd w:val="clear" w:color="auto" w:fill="FFFFFF"/>
        </w:rPr>
        <w:t>Therneau</w:t>
      </w:r>
      <w:proofErr w:type="spellEnd"/>
      <w:r w:rsidRPr="00FA63C5">
        <w:rPr>
          <w:rFonts w:ascii="Calibri" w:hAnsi="Calibri" w:cs="Calibri"/>
          <w:color w:val="212121"/>
          <w:shd w:val="clear" w:color="auto" w:fill="FFFFFF"/>
        </w:rPr>
        <w:t>, T. M., &amp; Khosla, S. (2012). Fracture risk in women with breast cancer: a population-based study. </w:t>
      </w:r>
      <w:r w:rsidRPr="00FA63C5">
        <w:rPr>
          <w:rFonts w:ascii="Calibri" w:hAnsi="Calibri" w:cs="Calibri"/>
          <w:i/>
          <w:iCs/>
          <w:color w:val="212121"/>
          <w:shd w:val="clear" w:color="auto" w:fill="FFFFFF"/>
        </w:rPr>
        <w:t xml:space="preserve">Journal of bone and mineral </w:t>
      </w:r>
      <w:proofErr w:type="gramStart"/>
      <w:r w:rsidRPr="00FA63C5">
        <w:rPr>
          <w:rFonts w:ascii="Calibri" w:hAnsi="Calibri" w:cs="Calibri"/>
          <w:i/>
          <w:iCs/>
          <w:color w:val="212121"/>
          <w:shd w:val="clear" w:color="auto" w:fill="FFFFFF"/>
        </w:rPr>
        <w:t>research :</w:t>
      </w:r>
      <w:proofErr w:type="gramEnd"/>
      <w:r w:rsidRPr="00FA63C5">
        <w:rPr>
          <w:rFonts w:ascii="Calibri" w:hAnsi="Calibri" w:cs="Calibri"/>
          <w:i/>
          <w:iCs/>
          <w:color w:val="212121"/>
          <w:shd w:val="clear" w:color="auto" w:fill="FFFFFF"/>
        </w:rPr>
        <w:t xml:space="preserve"> the official journal of the American Society for Bone and Mineral Research</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27</w:t>
      </w:r>
      <w:r w:rsidRPr="00FA63C5">
        <w:rPr>
          <w:rFonts w:ascii="Calibri" w:hAnsi="Calibri" w:cs="Calibri"/>
          <w:color w:val="212121"/>
          <w:shd w:val="clear" w:color="auto" w:fill="FFFFFF"/>
        </w:rPr>
        <w:t>(5), 1196–1205.</w:t>
      </w:r>
    </w:p>
    <w:p w14:paraId="0507520F" w14:textId="77777777" w:rsidR="00652231" w:rsidRDefault="00652231" w:rsidP="00222A6A">
      <w:pPr>
        <w:jc w:val="both"/>
        <w:rPr>
          <w:rFonts w:ascii="Calibri" w:hAnsi="Calibri" w:cs="Calibri"/>
          <w:color w:val="212121"/>
          <w:shd w:val="clear" w:color="auto" w:fill="FFFFFF"/>
        </w:rPr>
      </w:pPr>
    </w:p>
    <w:p w14:paraId="35A64DEA"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Mohammad, K. S., Chen, C. G., </w:t>
      </w:r>
      <w:proofErr w:type="spellStart"/>
      <w:r w:rsidRPr="00FA63C5">
        <w:rPr>
          <w:rFonts w:ascii="Calibri" w:hAnsi="Calibri" w:cs="Calibri"/>
          <w:color w:val="212121"/>
          <w:shd w:val="clear" w:color="auto" w:fill="FFFFFF"/>
        </w:rPr>
        <w:t>Balooch</w:t>
      </w:r>
      <w:proofErr w:type="spellEnd"/>
      <w:r w:rsidRPr="00FA63C5">
        <w:rPr>
          <w:rFonts w:ascii="Calibri" w:hAnsi="Calibri" w:cs="Calibri"/>
          <w:color w:val="212121"/>
          <w:shd w:val="clear" w:color="auto" w:fill="FFFFFF"/>
        </w:rPr>
        <w:t xml:space="preserve">, G., Stebbins, E., McKenna, C. R., Davis, H., </w:t>
      </w:r>
      <w:proofErr w:type="spellStart"/>
      <w:r w:rsidRPr="00FA63C5">
        <w:rPr>
          <w:rFonts w:ascii="Calibri" w:hAnsi="Calibri" w:cs="Calibri"/>
          <w:color w:val="212121"/>
          <w:shd w:val="clear" w:color="auto" w:fill="FFFFFF"/>
        </w:rPr>
        <w:t>Niewolna</w:t>
      </w:r>
      <w:proofErr w:type="spellEnd"/>
      <w:r w:rsidRPr="00FA63C5">
        <w:rPr>
          <w:rFonts w:ascii="Calibri" w:hAnsi="Calibri" w:cs="Calibri"/>
          <w:color w:val="212121"/>
          <w:shd w:val="clear" w:color="auto" w:fill="FFFFFF"/>
        </w:rPr>
        <w:t xml:space="preserve">, M., Peng, X. H., Nguyen, D. H., </w:t>
      </w:r>
      <w:proofErr w:type="spellStart"/>
      <w:r w:rsidRPr="00FA63C5">
        <w:rPr>
          <w:rFonts w:ascii="Calibri" w:hAnsi="Calibri" w:cs="Calibri"/>
          <w:color w:val="212121"/>
          <w:shd w:val="clear" w:color="auto" w:fill="FFFFFF"/>
        </w:rPr>
        <w:t>Ionova</w:t>
      </w:r>
      <w:proofErr w:type="spellEnd"/>
      <w:r w:rsidRPr="00FA63C5">
        <w:rPr>
          <w:rFonts w:ascii="Calibri" w:hAnsi="Calibri" w:cs="Calibri"/>
          <w:color w:val="212121"/>
          <w:shd w:val="clear" w:color="auto" w:fill="FFFFFF"/>
        </w:rPr>
        <w:t xml:space="preserve">-Martin, S. S., Bracey, J. W., Hogue, W. R., Wong, D. H., Ritchie, R. O., Suva, L. J., </w:t>
      </w:r>
      <w:proofErr w:type="spellStart"/>
      <w:r w:rsidRPr="00FA63C5">
        <w:rPr>
          <w:rFonts w:ascii="Calibri" w:hAnsi="Calibri" w:cs="Calibri"/>
          <w:color w:val="212121"/>
          <w:shd w:val="clear" w:color="auto" w:fill="FFFFFF"/>
        </w:rPr>
        <w:t>Derynck</w:t>
      </w:r>
      <w:proofErr w:type="spellEnd"/>
      <w:r w:rsidRPr="00FA63C5">
        <w:rPr>
          <w:rFonts w:ascii="Calibri" w:hAnsi="Calibri" w:cs="Calibri"/>
          <w:color w:val="212121"/>
          <w:shd w:val="clear" w:color="auto" w:fill="FFFFFF"/>
        </w:rPr>
        <w:t>, R., Guise, T. A., &amp; Alliston, T. (2009). Pharmacologic inhibition of the TGF-beta type I receptor kinase has anabolic and anti-catabolic effects on bone. </w:t>
      </w:r>
      <w:proofErr w:type="spellStart"/>
      <w:r w:rsidRPr="00FA63C5">
        <w:rPr>
          <w:rFonts w:ascii="Calibri" w:hAnsi="Calibri" w:cs="Calibri"/>
          <w:i/>
          <w:iCs/>
          <w:color w:val="212121"/>
          <w:shd w:val="clear" w:color="auto" w:fill="FFFFFF"/>
        </w:rPr>
        <w:t>PloS</w:t>
      </w:r>
      <w:proofErr w:type="spellEnd"/>
      <w:r w:rsidRPr="00FA63C5">
        <w:rPr>
          <w:rFonts w:ascii="Calibri" w:hAnsi="Calibri" w:cs="Calibri"/>
          <w:i/>
          <w:iCs/>
          <w:color w:val="212121"/>
          <w:shd w:val="clear" w:color="auto" w:fill="FFFFFF"/>
        </w:rPr>
        <w:t xml:space="preserve"> one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4</w:t>
      </w:r>
      <w:r w:rsidRPr="00FA63C5">
        <w:rPr>
          <w:rFonts w:ascii="Calibri" w:hAnsi="Calibri" w:cs="Calibri"/>
          <w:color w:val="212121"/>
          <w:shd w:val="clear" w:color="auto" w:fill="FFFFFF"/>
        </w:rPr>
        <w:t>(4), e5275.</w:t>
      </w:r>
    </w:p>
    <w:p w14:paraId="19FE7085" w14:textId="77777777" w:rsidR="00652231" w:rsidRDefault="00652231" w:rsidP="00222A6A">
      <w:pPr>
        <w:jc w:val="both"/>
        <w:rPr>
          <w:rFonts w:ascii="Calibri" w:hAnsi="Calibri" w:cs="Calibri"/>
          <w:color w:val="212121"/>
          <w:shd w:val="clear" w:color="auto" w:fill="FFFFFF"/>
        </w:rPr>
      </w:pPr>
    </w:p>
    <w:p w14:paraId="4807E352"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lastRenderedPageBreak/>
        <w:t xml:space="preserve">Mohammad, K. S., </w:t>
      </w:r>
      <w:proofErr w:type="spellStart"/>
      <w:r w:rsidRPr="00FA63C5">
        <w:rPr>
          <w:rFonts w:ascii="Calibri" w:hAnsi="Calibri" w:cs="Calibri"/>
          <w:color w:val="212121"/>
          <w:shd w:val="clear" w:color="auto" w:fill="FFFFFF"/>
        </w:rPr>
        <w:t>Javelaud</w:t>
      </w:r>
      <w:proofErr w:type="spellEnd"/>
      <w:r w:rsidRPr="00FA63C5">
        <w:rPr>
          <w:rFonts w:ascii="Calibri" w:hAnsi="Calibri" w:cs="Calibri"/>
          <w:color w:val="212121"/>
          <w:shd w:val="clear" w:color="auto" w:fill="FFFFFF"/>
        </w:rPr>
        <w:t xml:space="preserve">, D., Fournier, P. G., </w:t>
      </w:r>
      <w:proofErr w:type="spellStart"/>
      <w:r w:rsidRPr="00FA63C5">
        <w:rPr>
          <w:rFonts w:ascii="Calibri" w:hAnsi="Calibri" w:cs="Calibri"/>
          <w:color w:val="212121"/>
          <w:shd w:val="clear" w:color="auto" w:fill="FFFFFF"/>
        </w:rPr>
        <w:t>Niewolna</w:t>
      </w:r>
      <w:proofErr w:type="spellEnd"/>
      <w:r w:rsidRPr="00FA63C5">
        <w:rPr>
          <w:rFonts w:ascii="Calibri" w:hAnsi="Calibri" w:cs="Calibri"/>
          <w:color w:val="212121"/>
          <w:shd w:val="clear" w:color="auto" w:fill="FFFFFF"/>
        </w:rPr>
        <w:t xml:space="preserve">, M., McKenna, C. R., Peng, X. H., Duong, V., Dunn, L. K., </w:t>
      </w:r>
      <w:proofErr w:type="spellStart"/>
      <w:r w:rsidRPr="00FA63C5">
        <w:rPr>
          <w:rFonts w:ascii="Calibri" w:hAnsi="Calibri" w:cs="Calibri"/>
          <w:color w:val="212121"/>
          <w:shd w:val="clear" w:color="auto" w:fill="FFFFFF"/>
        </w:rPr>
        <w:t>Mauviel</w:t>
      </w:r>
      <w:proofErr w:type="spellEnd"/>
      <w:r w:rsidRPr="00FA63C5">
        <w:rPr>
          <w:rFonts w:ascii="Calibri" w:hAnsi="Calibri" w:cs="Calibri"/>
          <w:color w:val="212121"/>
          <w:shd w:val="clear" w:color="auto" w:fill="FFFFFF"/>
        </w:rPr>
        <w:t>, A., &amp; Guise, T. A. (2011). TGF-beta-RI kinase inhibitor SD-208 reduces the development and progression of melanoma bone metastases. </w:t>
      </w:r>
      <w:r w:rsidRPr="00FA63C5">
        <w:rPr>
          <w:rFonts w:ascii="Calibri" w:hAnsi="Calibri" w:cs="Calibri"/>
          <w:i/>
          <w:iCs/>
          <w:color w:val="212121"/>
          <w:shd w:val="clear" w:color="auto" w:fill="FFFFFF"/>
        </w:rPr>
        <w:t>Cancer research</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71</w:t>
      </w:r>
      <w:r w:rsidRPr="00FA63C5">
        <w:rPr>
          <w:rFonts w:ascii="Calibri" w:hAnsi="Calibri" w:cs="Calibri"/>
          <w:color w:val="212121"/>
          <w:shd w:val="clear" w:color="auto" w:fill="FFFFFF"/>
        </w:rPr>
        <w:t>(1), 175–184.</w:t>
      </w:r>
    </w:p>
    <w:p w14:paraId="77C950D3" w14:textId="77777777" w:rsidR="00652231" w:rsidRDefault="00652231" w:rsidP="00222A6A">
      <w:pPr>
        <w:jc w:val="both"/>
        <w:rPr>
          <w:rFonts w:ascii="Calibri" w:hAnsi="Calibri" w:cs="Calibri"/>
          <w:color w:val="212121"/>
          <w:shd w:val="clear" w:color="auto" w:fill="FFFFFF"/>
        </w:rPr>
      </w:pPr>
    </w:p>
    <w:p w14:paraId="71A8AE68" w14:textId="77777777" w:rsidR="00652231" w:rsidRDefault="00652231" w:rsidP="00652231">
      <w:pPr>
        <w:rPr>
          <w:rFonts w:ascii="Calibri" w:hAnsi="Calibri" w:cs="Calibri"/>
          <w:lang w:val="en-US"/>
        </w:rPr>
      </w:pPr>
      <w:r w:rsidRPr="00AA47EA">
        <w:rPr>
          <w:rFonts w:ascii="Calibri" w:hAnsi="Calibri" w:cs="Calibri"/>
          <w:lang w:val="en-US"/>
        </w:rPr>
        <w:t xml:space="preserve">Morton, C. L., &amp; Houghton, P. J. (2007). Establishment of human tumor xenografts in immunodeficient mice. </w:t>
      </w:r>
      <w:r w:rsidRPr="00AA47EA">
        <w:rPr>
          <w:rFonts w:ascii="Calibri" w:hAnsi="Calibri" w:cs="Calibri"/>
          <w:i/>
          <w:iCs/>
          <w:lang w:val="en-US"/>
        </w:rPr>
        <w:t>Nature Protocols</w:t>
      </w:r>
      <w:r w:rsidRPr="00AA47EA">
        <w:rPr>
          <w:rFonts w:ascii="Calibri" w:hAnsi="Calibri" w:cs="Calibri"/>
          <w:lang w:val="en-US"/>
        </w:rPr>
        <w:t>, 2(2), 247–250</w:t>
      </w:r>
    </w:p>
    <w:p w14:paraId="06831D42" w14:textId="77777777" w:rsidR="00652231" w:rsidRPr="00AA47EA" w:rsidRDefault="00652231" w:rsidP="00652231">
      <w:pPr>
        <w:rPr>
          <w:rFonts w:ascii="Calibri" w:hAnsi="Calibri" w:cs="Calibri"/>
        </w:rPr>
      </w:pPr>
    </w:p>
    <w:p w14:paraId="6F37C204" w14:textId="77777777" w:rsidR="00652231" w:rsidRDefault="00652231" w:rsidP="00222A6A">
      <w:pPr>
        <w:widowControl w:val="0"/>
        <w:jc w:val="both"/>
        <w:rPr>
          <w:rFonts w:ascii="Calibri" w:hAnsi="Calibri" w:cs="Calibri"/>
          <w:i/>
          <w:iCs/>
          <w:color w:val="303030"/>
          <w:shd w:val="clear" w:color="auto" w:fill="FFFFFF"/>
        </w:rPr>
      </w:pPr>
      <w:proofErr w:type="spellStart"/>
      <w:r w:rsidRPr="00FA63C5">
        <w:rPr>
          <w:rFonts w:ascii="Calibri" w:hAnsi="Calibri" w:cs="Calibri"/>
          <w:color w:val="303030"/>
          <w:shd w:val="clear" w:color="auto" w:fill="FFFFFF"/>
        </w:rPr>
        <w:t>Mulinari</w:t>
      </w:r>
      <w:proofErr w:type="spellEnd"/>
      <w:r w:rsidRPr="00FA63C5">
        <w:rPr>
          <w:rFonts w:ascii="Calibri" w:hAnsi="Calibri" w:cs="Calibri"/>
          <w:color w:val="303030"/>
          <w:shd w:val="clear" w:color="auto" w:fill="FFFFFF"/>
        </w:rPr>
        <w:t xml:space="preserve">-Santos, G., Santos, J., Palin, L. P., Silva, A., </w:t>
      </w:r>
      <w:proofErr w:type="spellStart"/>
      <w:r w:rsidRPr="00FA63C5">
        <w:rPr>
          <w:rFonts w:ascii="Calibri" w:hAnsi="Calibri" w:cs="Calibri"/>
          <w:color w:val="303030"/>
          <w:shd w:val="clear" w:color="auto" w:fill="FFFFFF"/>
        </w:rPr>
        <w:t>Antoniali</w:t>
      </w:r>
      <w:proofErr w:type="spellEnd"/>
      <w:r w:rsidRPr="00FA63C5">
        <w:rPr>
          <w:rFonts w:ascii="Calibri" w:hAnsi="Calibri" w:cs="Calibri"/>
          <w:color w:val="303030"/>
          <w:shd w:val="clear" w:color="auto" w:fill="FFFFFF"/>
        </w:rPr>
        <w:t>, C., Faverani, L. P., &amp; Okamoto, R. (2019). Losartan improves alveolar bone dynamics in normotensive rats but not in hypertensive rats. </w:t>
      </w:r>
      <w:r w:rsidRPr="00FA63C5">
        <w:rPr>
          <w:rFonts w:ascii="Calibri" w:hAnsi="Calibri" w:cs="Calibri"/>
          <w:i/>
          <w:iCs/>
          <w:color w:val="303030"/>
          <w:shd w:val="clear" w:color="auto" w:fill="FFFFFF"/>
        </w:rPr>
        <w:t xml:space="preserve">Journal of applied oral </w:t>
      </w:r>
      <w:proofErr w:type="gramStart"/>
      <w:r w:rsidRPr="00FA63C5">
        <w:rPr>
          <w:rFonts w:ascii="Calibri" w:hAnsi="Calibri" w:cs="Calibri"/>
          <w:i/>
          <w:iCs/>
          <w:color w:val="303030"/>
          <w:shd w:val="clear" w:color="auto" w:fill="FFFFFF"/>
        </w:rPr>
        <w:t>science :</w:t>
      </w:r>
      <w:proofErr w:type="gramEnd"/>
      <w:r w:rsidRPr="00FA63C5">
        <w:rPr>
          <w:rFonts w:ascii="Calibri" w:hAnsi="Calibri" w:cs="Calibri"/>
          <w:i/>
          <w:iCs/>
          <w:color w:val="303030"/>
          <w:shd w:val="clear" w:color="auto" w:fill="FFFFFF"/>
        </w:rPr>
        <w:t xml:space="preserve"> </w:t>
      </w:r>
      <w:proofErr w:type="spellStart"/>
      <w:r w:rsidRPr="00FA63C5">
        <w:rPr>
          <w:rFonts w:ascii="Calibri" w:hAnsi="Calibri" w:cs="Calibri"/>
          <w:i/>
          <w:iCs/>
          <w:color w:val="303030"/>
          <w:shd w:val="clear" w:color="auto" w:fill="FFFFFF"/>
        </w:rPr>
        <w:t>revista</w:t>
      </w:r>
      <w:proofErr w:type="spellEnd"/>
      <w:r w:rsidRPr="00FA63C5">
        <w:rPr>
          <w:rFonts w:ascii="Calibri" w:hAnsi="Calibri" w:cs="Calibri"/>
          <w:i/>
          <w:iCs/>
          <w:color w:val="303030"/>
          <w:shd w:val="clear" w:color="auto" w:fill="FFFFFF"/>
        </w:rPr>
        <w:t xml:space="preserve"> FOB</w:t>
      </w:r>
      <w:r w:rsidRPr="00FA63C5">
        <w:rPr>
          <w:rFonts w:ascii="Calibri" w:hAnsi="Calibri" w:cs="Calibri"/>
          <w:color w:val="303030"/>
          <w:shd w:val="clear" w:color="auto" w:fill="FFFFFF"/>
        </w:rPr>
        <w:t>, </w:t>
      </w:r>
      <w:r w:rsidRPr="00FA63C5">
        <w:rPr>
          <w:rFonts w:ascii="Calibri" w:hAnsi="Calibri" w:cs="Calibri"/>
          <w:i/>
          <w:iCs/>
          <w:color w:val="303030"/>
          <w:shd w:val="clear" w:color="auto" w:fill="FFFFFF"/>
        </w:rPr>
        <w:t>27</w:t>
      </w:r>
    </w:p>
    <w:p w14:paraId="2DA64796" w14:textId="77777777" w:rsidR="00652231" w:rsidRDefault="00652231" w:rsidP="00222A6A">
      <w:pPr>
        <w:widowControl w:val="0"/>
        <w:jc w:val="both"/>
        <w:rPr>
          <w:rFonts w:ascii="Calibri" w:hAnsi="Calibri" w:cs="Calibri"/>
          <w:color w:val="303030"/>
          <w:shd w:val="clear" w:color="auto" w:fill="FFFFFF"/>
        </w:rPr>
      </w:pPr>
    </w:p>
    <w:p w14:paraId="491B0592"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Murphy, A. M., Wong, A. L., &amp; </w:t>
      </w:r>
      <w:proofErr w:type="spellStart"/>
      <w:r w:rsidRPr="00FA63C5">
        <w:rPr>
          <w:rFonts w:ascii="Calibri" w:hAnsi="Calibri" w:cs="Calibri"/>
          <w:color w:val="212121"/>
          <w:shd w:val="clear" w:color="auto" w:fill="FFFFFF"/>
        </w:rPr>
        <w:t>Bezuhly</w:t>
      </w:r>
      <w:proofErr w:type="spellEnd"/>
      <w:r w:rsidRPr="00FA63C5">
        <w:rPr>
          <w:rFonts w:ascii="Calibri" w:hAnsi="Calibri" w:cs="Calibri"/>
          <w:color w:val="212121"/>
          <w:shd w:val="clear" w:color="auto" w:fill="FFFFFF"/>
        </w:rPr>
        <w:t xml:space="preserve">, M. (2015). Modulation of angiotensin II </w:t>
      </w:r>
      <w:proofErr w:type="spellStart"/>
      <w:r w:rsidRPr="00FA63C5">
        <w:rPr>
          <w:rFonts w:ascii="Calibri" w:hAnsi="Calibri" w:cs="Calibri"/>
          <w:color w:val="212121"/>
          <w:shd w:val="clear" w:color="auto" w:fill="FFFFFF"/>
        </w:rPr>
        <w:t>signaling</w:t>
      </w:r>
      <w:proofErr w:type="spellEnd"/>
      <w:r w:rsidRPr="00FA63C5">
        <w:rPr>
          <w:rFonts w:ascii="Calibri" w:hAnsi="Calibri" w:cs="Calibri"/>
          <w:color w:val="212121"/>
          <w:shd w:val="clear" w:color="auto" w:fill="FFFFFF"/>
        </w:rPr>
        <w:t xml:space="preserve"> in the prevention of fibrosis. </w:t>
      </w:r>
      <w:r w:rsidRPr="00FA63C5">
        <w:rPr>
          <w:rFonts w:ascii="Calibri" w:hAnsi="Calibri" w:cs="Calibri"/>
          <w:i/>
          <w:iCs/>
          <w:color w:val="212121"/>
          <w:shd w:val="clear" w:color="auto" w:fill="FFFFFF"/>
        </w:rPr>
        <w:t>Fibrogenesis &amp; tissue repair</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8</w:t>
      </w:r>
      <w:r w:rsidRPr="00FA63C5">
        <w:rPr>
          <w:rFonts w:ascii="Calibri" w:hAnsi="Calibri" w:cs="Calibri"/>
          <w:color w:val="212121"/>
          <w:shd w:val="clear" w:color="auto" w:fill="FFFFFF"/>
        </w:rPr>
        <w:t>, 7.</w:t>
      </w:r>
    </w:p>
    <w:p w14:paraId="46D8E324" w14:textId="77777777" w:rsidR="00652231" w:rsidRDefault="00652231" w:rsidP="00222A6A">
      <w:pPr>
        <w:jc w:val="both"/>
        <w:rPr>
          <w:rFonts w:ascii="Calibri" w:hAnsi="Calibri" w:cs="Calibri"/>
          <w:color w:val="212121"/>
          <w:shd w:val="clear" w:color="auto" w:fill="FFFFFF"/>
        </w:rPr>
      </w:pPr>
    </w:p>
    <w:p w14:paraId="2CB17E18" w14:textId="77777777" w:rsidR="00652231" w:rsidRDefault="00652231" w:rsidP="00222A6A">
      <w:pPr>
        <w:jc w:val="both"/>
        <w:rPr>
          <w:rFonts w:ascii="Calibri" w:hAnsi="Calibri" w:cs="Calibri"/>
          <w:color w:val="000000"/>
          <w:shd w:val="clear" w:color="auto" w:fill="FFFFFF"/>
        </w:rPr>
      </w:pPr>
      <w:r w:rsidRPr="00FA63C5">
        <w:rPr>
          <w:rFonts w:ascii="Calibri" w:hAnsi="Calibri" w:cs="Calibri"/>
          <w:color w:val="000000"/>
          <w:shd w:val="clear" w:color="auto" w:fill="FFFFFF"/>
        </w:rPr>
        <w:t>National Cancer Institute (NIH). [Internet]. National Cancer Institute (NIH); c2019-2022. Cancer Stat Facts: Female Breast Cancer Subtypes. </w:t>
      </w:r>
      <w:hyperlink r:id="rId149" w:history="1">
        <w:r w:rsidRPr="00FA63C5">
          <w:rPr>
            <w:rFonts w:ascii="Calibri" w:hAnsi="Calibri" w:cs="Calibri"/>
            <w:color w:val="2F4A8B"/>
            <w:u w:val="single"/>
            <w:shd w:val="clear" w:color="auto" w:fill="FFFFFF"/>
          </w:rPr>
          <w:t>https://seer​.cancer.gov​/statfacts/html/breast-subtypes.html</w:t>
        </w:r>
      </w:hyperlink>
      <w:r w:rsidRPr="00FA63C5">
        <w:rPr>
          <w:rFonts w:ascii="Calibri" w:hAnsi="Calibri" w:cs="Calibri"/>
        </w:rPr>
        <w:t xml:space="preserve"> </w:t>
      </w:r>
      <w:r w:rsidRPr="00FA63C5">
        <w:rPr>
          <w:rFonts w:ascii="Calibri" w:hAnsi="Calibri" w:cs="Calibri"/>
          <w:color w:val="000000"/>
          <w:shd w:val="clear" w:color="auto" w:fill="FFFFFF"/>
        </w:rPr>
        <w:t>[Accessed on 20 Nov 2023]</w:t>
      </w:r>
    </w:p>
    <w:p w14:paraId="4095A4AF" w14:textId="77777777" w:rsidR="00652231" w:rsidRDefault="00652231" w:rsidP="00222A6A">
      <w:pPr>
        <w:jc w:val="both"/>
        <w:rPr>
          <w:rFonts w:ascii="Calibri" w:hAnsi="Calibri" w:cs="Calibri"/>
          <w:color w:val="000000"/>
          <w:shd w:val="clear" w:color="auto" w:fill="FFFFFF"/>
        </w:rPr>
      </w:pPr>
    </w:p>
    <w:p w14:paraId="303F2035" w14:textId="77777777" w:rsidR="00652231" w:rsidRPr="00FA63C5"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Nisha, Y., </w:t>
      </w:r>
      <w:proofErr w:type="spellStart"/>
      <w:r w:rsidRPr="00FA63C5">
        <w:rPr>
          <w:rFonts w:ascii="Calibri" w:hAnsi="Calibri" w:cs="Calibri"/>
          <w:color w:val="212121"/>
          <w:shd w:val="clear" w:color="auto" w:fill="FFFFFF"/>
        </w:rPr>
        <w:t>Dubashi</w:t>
      </w:r>
      <w:proofErr w:type="spellEnd"/>
      <w:r w:rsidRPr="00FA63C5">
        <w:rPr>
          <w:rFonts w:ascii="Calibri" w:hAnsi="Calibri" w:cs="Calibri"/>
          <w:color w:val="212121"/>
          <w:shd w:val="clear" w:color="auto" w:fill="FFFFFF"/>
        </w:rPr>
        <w:t xml:space="preserve">, B., Bobby, Z., Sahoo, J. P., </w:t>
      </w:r>
      <w:proofErr w:type="spellStart"/>
      <w:r w:rsidRPr="00FA63C5">
        <w:rPr>
          <w:rFonts w:ascii="Calibri" w:hAnsi="Calibri" w:cs="Calibri"/>
          <w:color w:val="212121"/>
          <w:shd w:val="clear" w:color="auto" w:fill="FFFFFF"/>
        </w:rPr>
        <w:t>Kayal</w:t>
      </w:r>
      <w:proofErr w:type="spellEnd"/>
      <w:r w:rsidRPr="00FA63C5">
        <w:rPr>
          <w:rFonts w:ascii="Calibri" w:hAnsi="Calibri" w:cs="Calibri"/>
          <w:color w:val="212121"/>
          <w:shd w:val="clear" w:color="auto" w:fill="FFFFFF"/>
        </w:rPr>
        <w:t xml:space="preserve">, S., </w:t>
      </w:r>
      <w:proofErr w:type="spellStart"/>
      <w:r w:rsidRPr="00FA63C5">
        <w:rPr>
          <w:rFonts w:ascii="Calibri" w:hAnsi="Calibri" w:cs="Calibri"/>
          <w:color w:val="212121"/>
          <w:shd w:val="clear" w:color="auto" w:fill="FFFFFF"/>
        </w:rPr>
        <w:t>Ananthakrishnan</w:t>
      </w:r>
      <w:proofErr w:type="spellEnd"/>
      <w:r w:rsidRPr="00FA63C5">
        <w:rPr>
          <w:rFonts w:ascii="Calibri" w:hAnsi="Calibri" w:cs="Calibri"/>
          <w:color w:val="212121"/>
          <w:shd w:val="clear" w:color="auto" w:fill="FFFFFF"/>
        </w:rPr>
        <w:t>, R., &amp; Ganesan, P. (2023). Cytotoxic chemotherapy is associated with decreased bone mineral density in postmenopausal women with early and locally advanced breast cancer. </w:t>
      </w:r>
      <w:r w:rsidRPr="00FA63C5">
        <w:rPr>
          <w:rFonts w:ascii="Calibri" w:hAnsi="Calibri" w:cs="Calibri"/>
          <w:i/>
          <w:iCs/>
          <w:color w:val="212121"/>
          <w:shd w:val="clear" w:color="auto" w:fill="FFFFFF"/>
        </w:rPr>
        <w:t>Archives of osteoporosis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18</w:t>
      </w:r>
      <w:r w:rsidRPr="00FA63C5">
        <w:rPr>
          <w:rFonts w:ascii="Calibri" w:hAnsi="Calibri" w:cs="Calibri"/>
          <w:color w:val="212121"/>
          <w:shd w:val="clear" w:color="auto" w:fill="FFFFFF"/>
        </w:rPr>
        <w:t>(1), 41.</w:t>
      </w:r>
    </w:p>
    <w:p w14:paraId="00C361A8" w14:textId="77777777" w:rsidR="00652231" w:rsidRPr="00FA63C5" w:rsidRDefault="00652231" w:rsidP="00222A6A">
      <w:pPr>
        <w:pStyle w:val="a3"/>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Nutter, F., </w:t>
      </w:r>
      <w:proofErr w:type="spellStart"/>
      <w:r w:rsidRPr="00FA63C5">
        <w:rPr>
          <w:rFonts w:ascii="Calibri" w:hAnsi="Calibri" w:cs="Calibri"/>
          <w:color w:val="212121"/>
          <w:shd w:val="clear" w:color="auto" w:fill="FFFFFF"/>
        </w:rPr>
        <w:t>Holen</w:t>
      </w:r>
      <w:proofErr w:type="spellEnd"/>
      <w:r w:rsidRPr="00FA63C5">
        <w:rPr>
          <w:rFonts w:ascii="Calibri" w:hAnsi="Calibri" w:cs="Calibri"/>
          <w:color w:val="212121"/>
          <w:shd w:val="clear" w:color="auto" w:fill="FFFFFF"/>
        </w:rPr>
        <w:t xml:space="preserve">, I., Brown, H. K., Cross, S. S., Evans, C. A., Walker, M., Coleman, R. E., Westbrook, J. A., Selby, P. J., Brown, J. E., &amp; </w:t>
      </w:r>
      <w:proofErr w:type="spellStart"/>
      <w:r w:rsidRPr="00FA63C5">
        <w:rPr>
          <w:rFonts w:ascii="Calibri" w:hAnsi="Calibri" w:cs="Calibri"/>
          <w:color w:val="212121"/>
          <w:shd w:val="clear" w:color="auto" w:fill="FFFFFF"/>
        </w:rPr>
        <w:t>Ottewell</w:t>
      </w:r>
      <w:proofErr w:type="spellEnd"/>
      <w:r w:rsidRPr="00FA63C5">
        <w:rPr>
          <w:rFonts w:ascii="Calibri" w:hAnsi="Calibri" w:cs="Calibri"/>
          <w:color w:val="212121"/>
          <w:shd w:val="clear" w:color="auto" w:fill="FFFFFF"/>
        </w:rPr>
        <w:t>, P. D. (2014). Different molecular profiles are associated with breast cancer cell homing compared with colonisation of bone: evidence using a novel bone-seeking cell line. </w:t>
      </w:r>
      <w:r w:rsidRPr="00FA63C5">
        <w:rPr>
          <w:rFonts w:ascii="Calibri" w:hAnsi="Calibri" w:cs="Calibri"/>
          <w:i/>
          <w:iCs/>
          <w:color w:val="212121"/>
          <w:shd w:val="clear" w:color="auto" w:fill="FFFFFF"/>
        </w:rPr>
        <w:t>Endocrine-related cancer</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21</w:t>
      </w:r>
      <w:r w:rsidRPr="00FA63C5">
        <w:rPr>
          <w:rFonts w:ascii="Calibri" w:hAnsi="Calibri" w:cs="Calibri"/>
          <w:color w:val="212121"/>
          <w:shd w:val="clear" w:color="auto" w:fill="FFFFFF"/>
        </w:rPr>
        <w:t xml:space="preserve">(2), 327–341. </w:t>
      </w:r>
    </w:p>
    <w:p w14:paraId="628619AF" w14:textId="77777777" w:rsidR="00652231" w:rsidRPr="00AA47EA" w:rsidRDefault="00652231" w:rsidP="00652231">
      <w:pPr>
        <w:rPr>
          <w:rFonts w:ascii="Calibri" w:hAnsi="Calibri" w:cs="Calibri"/>
        </w:rPr>
      </w:pPr>
      <w:proofErr w:type="spellStart"/>
      <w:r w:rsidRPr="00AA47EA">
        <w:rPr>
          <w:rFonts w:ascii="Calibri" w:hAnsi="Calibri" w:cs="Calibri"/>
          <w:lang w:val="en-US"/>
        </w:rPr>
        <w:t>Nutter</w:t>
      </w:r>
      <w:proofErr w:type="spellEnd"/>
      <w:r w:rsidRPr="00AA47EA">
        <w:rPr>
          <w:rFonts w:ascii="Calibri" w:hAnsi="Calibri" w:cs="Calibri"/>
          <w:lang w:val="en-US"/>
        </w:rPr>
        <w:t xml:space="preserve">, F., </w:t>
      </w:r>
      <w:proofErr w:type="spellStart"/>
      <w:r w:rsidRPr="00AA47EA">
        <w:rPr>
          <w:rFonts w:ascii="Calibri" w:hAnsi="Calibri" w:cs="Calibri"/>
          <w:lang w:val="en-US"/>
        </w:rPr>
        <w:t>Holen</w:t>
      </w:r>
      <w:proofErr w:type="spellEnd"/>
      <w:r w:rsidRPr="00AA47EA">
        <w:rPr>
          <w:rFonts w:ascii="Calibri" w:hAnsi="Calibri" w:cs="Calibri"/>
          <w:lang w:val="en-US"/>
        </w:rPr>
        <w:t xml:space="preserve">, I., Brown, H. K., Cross, S. S., Evans, C. A., Walker, M., Coleman, R. E., Westbrook, J. A., Selby, P. J., Brown, J. E., &amp; </w:t>
      </w:r>
      <w:proofErr w:type="spellStart"/>
      <w:r w:rsidRPr="00AA47EA">
        <w:rPr>
          <w:rFonts w:ascii="Calibri" w:hAnsi="Calibri" w:cs="Calibri"/>
          <w:lang w:val="en-US"/>
        </w:rPr>
        <w:t>Ottewell</w:t>
      </w:r>
      <w:proofErr w:type="spellEnd"/>
      <w:r w:rsidRPr="00AA47EA">
        <w:rPr>
          <w:rFonts w:ascii="Calibri" w:hAnsi="Calibri" w:cs="Calibri"/>
          <w:lang w:val="en-US"/>
        </w:rPr>
        <w:t xml:space="preserve">, P. D. (2014). Different molecular profiles are associated with breast cancer cell homing compared with </w:t>
      </w:r>
      <w:proofErr w:type="spellStart"/>
      <w:r w:rsidRPr="00AA47EA">
        <w:rPr>
          <w:rFonts w:ascii="Calibri" w:hAnsi="Calibri" w:cs="Calibri"/>
          <w:lang w:val="en-US"/>
        </w:rPr>
        <w:t>colonisation</w:t>
      </w:r>
      <w:proofErr w:type="spellEnd"/>
      <w:r w:rsidRPr="00AA47EA">
        <w:rPr>
          <w:rFonts w:ascii="Calibri" w:hAnsi="Calibri" w:cs="Calibri"/>
          <w:lang w:val="en-US"/>
        </w:rPr>
        <w:t xml:space="preserve"> of bone: Evidence using a novel bone-seeking cell line. </w:t>
      </w:r>
      <w:r w:rsidRPr="00AA47EA">
        <w:rPr>
          <w:rFonts w:ascii="Calibri" w:hAnsi="Calibri" w:cs="Calibri"/>
          <w:i/>
          <w:iCs/>
          <w:lang w:val="en-US"/>
        </w:rPr>
        <w:t>Endocrine-Related Cancer, 21</w:t>
      </w:r>
      <w:r w:rsidRPr="00AA47EA">
        <w:rPr>
          <w:rFonts w:ascii="Calibri" w:hAnsi="Calibri" w:cs="Calibri"/>
          <w:lang w:val="en-US"/>
        </w:rPr>
        <w:t>(2), 327–341.</w:t>
      </w:r>
    </w:p>
    <w:p w14:paraId="4D943C7F" w14:textId="77777777" w:rsidR="00652231" w:rsidRPr="00FA63C5" w:rsidRDefault="00652231" w:rsidP="00222A6A">
      <w:pPr>
        <w:pStyle w:val="a3"/>
        <w:jc w:val="both"/>
        <w:rPr>
          <w:rFonts w:ascii="Calibri" w:hAnsi="Calibri" w:cs="Calibri"/>
          <w:color w:val="000000" w:themeColor="text1"/>
          <w:shd w:val="clear" w:color="auto" w:fill="FFFFFF"/>
        </w:rPr>
      </w:pPr>
      <w:r w:rsidRPr="00FA63C5">
        <w:rPr>
          <w:rFonts w:ascii="Calibri" w:hAnsi="Calibri" w:cs="Calibri"/>
          <w:color w:val="212121"/>
          <w:shd w:val="clear" w:color="auto" w:fill="FFFFFF"/>
        </w:rPr>
        <w:t xml:space="preserve">Okada, S., </w:t>
      </w:r>
      <w:proofErr w:type="spellStart"/>
      <w:r w:rsidRPr="00FA63C5">
        <w:rPr>
          <w:rFonts w:ascii="Calibri" w:hAnsi="Calibri" w:cs="Calibri"/>
          <w:color w:val="212121"/>
          <w:shd w:val="clear" w:color="auto" w:fill="FFFFFF"/>
        </w:rPr>
        <w:t>Vaeteewoottacharn</w:t>
      </w:r>
      <w:proofErr w:type="spellEnd"/>
      <w:r w:rsidRPr="00FA63C5">
        <w:rPr>
          <w:rFonts w:ascii="Calibri" w:hAnsi="Calibri" w:cs="Calibri"/>
          <w:color w:val="212121"/>
          <w:shd w:val="clear" w:color="auto" w:fill="FFFFFF"/>
        </w:rPr>
        <w:t xml:space="preserve">, K., &amp; </w:t>
      </w:r>
      <w:proofErr w:type="spellStart"/>
      <w:r w:rsidRPr="00FA63C5">
        <w:rPr>
          <w:rFonts w:ascii="Calibri" w:hAnsi="Calibri" w:cs="Calibri"/>
          <w:color w:val="212121"/>
          <w:shd w:val="clear" w:color="auto" w:fill="FFFFFF"/>
        </w:rPr>
        <w:t>Kariya</w:t>
      </w:r>
      <w:proofErr w:type="spellEnd"/>
      <w:r w:rsidRPr="00FA63C5">
        <w:rPr>
          <w:rFonts w:ascii="Calibri" w:hAnsi="Calibri" w:cs="Calibri"/>
          <w:color w:val="212121"/>
          <w:shd w:val="clear" w:color="auto" w:fill="FFFFFF"/>
        </w:rPr>
        <w:t>, R. (2019). Application of Highly Immunocompromised Mice for the Establishment of Patient-Derived Xenograft (PDX) Models. </w:t>
      </w:r>
      <w:r w:rsidRPr="00FA63C5">
        <w:rPr>
          <w:rFonts w:ascii="Calibri" w:hAnsi="Calibri" w:cs="Calibri"/>
          <w:i/>
          <w:iCs/>
          <w:color w:val="212121"/>
          <w:shd w:val="clear" w:color="auto" w:fill="FFFFFF"/>
        </w:rPr>
        <w:t>Cells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8</w:t>
      </w:r>
      <w:r w:rsidRPr="00FA63C5">
        <w:rPr>
          <w:rFonts w:ascii="Calibri" w:hAnsi="Calibri" w:cs="Calibri"/>
          <w:color w:val="212121"/>
          <w:shd w:val="clear" w:color="auto" w:fill="FFFFFF"/>
        </w:rPr>
        <w:t>(8), 889.</w:t>
      </w:r>
    </w:p>
    <w:p w14:paraId="4AE1A4FC" w14:textId="77777777" w:rsidR="00652231" w:rsidRPr="00FA63C5"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Oliviero</w:t>
      </w:r>
      <w:proofErr w:type="spellEnd"/>
      <w:r w:rsidRPr="00FA63C5">
        <w:rPr>
          <w:rFonts w:ascii="Calibri" w:hAnsi="Calibri" w:cs="Calibri"/>
          <w:color w:val="212121"/>
          <w:shd w:val="clear" w:color="auto" w:fill="FFFFFF"/>
        </w:rPr>
        <w:t xml:space="preserve">, S., Millard, E., Chen, Z., </w:t>
      </w:r>
      <w:proofErr w:type="spellStart"/>
      <w:r w:rsidRPr="00FA63C5">
        <w:rPr>
          <w:rFonts w:ascii="Calibri" w:hAnsi="Calibri" w:cs="Calibri"/>
          <w:color w:val="212121"/>
          <w:shd w:val="clear" w:color="auto" w:fill="FFFFFF"/>
        </w:rPr>
        <w:t>Rayson</w:t>
      </w:r>
      <w:proofErr w:type="spellEnd"/>
      <w:r w:rsidRPr="00FA63C5">
        <w:rPr>
          <w:rFonts w:ascii="Calibri" w:hAnsi="Calibri" w:cs="Calibri"/>
          <w:color w:val="212121"/>
          <w:shd w:val="clear" w:color="auto" w:fill="FFFFFF"/>
        </w:rPr>
        <w:t xml:space="preserve">, A., Roberts, B. C., Ismail, H. M. S., </w:t>
      </w:r>
      <w:proofErr w:type="spellStart"/>
      <w:r w:rsidRPr="00FA63C5">
        <w:rPr>
          <w:rFonts w:ascii="Calibri" w:hAnsi="Calibri" w:cs="Calibri"/>
          <w:color w:val="212121"/>
          <w:shd w:val="clear" w:color="auto" w:fill="FFFFFF"/>
        </w:rPr>
        <w:t>Bellantuono</w:t>
      </w:r>
      <w:proofErr w:type="spellEnd"/>
      <w:r w:rsidRPr="00FA63C5">
        <w:rPr>
          <w:rFonts w:ascii="Calibri" w:hAnsi="Calibri" w:cs="Calibri"/>
          <w:color w:val="212121"/>
          <w:shd w:val="clear" w:color="auto" w:fill="FFFFFF"/>
        </w:rPr>
        <w:t xml:space="preserve">, I., &amp; </w:t>
      </w:r>
      <w:proofErr w:type="spellStart"/>
      <w:r w:rsidRPr="00FA63C5">
        <w:rPr>
          <w:rFonts w:ascii="Calibri" w:hAnsi="Calibri" w:cs="Calibri"/>
          <w:color w:val="212121"/>
          <w:shd w:val="clear" w:color="auto" w:fill="FFFFFF"/>
        </w:rPr>
        <w:t>Dall'Ara</w:t>
      </w:r>
      <w:proofErr w:type="spellEnd"/>
      <w:r w:rsidRPr="00FA63C5">
        <w:rPr>
          <w:rFonts w:ascii="Calibri" w:hAnsi="Calibri" w:cs="Calibri"/>
          <w:color w:val="212121"/>
          <w:shd w:val="clear" w:color="auto" w:fill="FFFFFF"/>
        </w:rPr>
        <w:t>, E. (2023). Accuracy of </w:t>
      </w:r>
      <w:r w:rsidRPr="00FA63C5">
        <w:rPr>
          <w:rFonts w:ascii="Calibri" w:hAnsi="Calibri" w:cs="Calibri"/>
          <w:i/>
          <w:iCs/>
          <w:color w:val="212121"/>
          <w:shd w:val="clear" w:color="auto" w:fill="FFFFFF"/>
        </w:rPr>
        <w:t>in vivo</w:t>
      </w:r>
      <w:r w:rsidRPr="00FA63C5">
        <w:rPr>
          <w:rFonts w:ascii="Calibri" w:hAnsi="Calibri" w:cs="Calibri"/>
          <w:color w:val="212121"/>
          <w:shd w:val="clear" w:color="auto" w:fill="FFFFFF"/>
        </w:rPr>
        <w:t> </w:t>
      </w:r>
      <w:proofErr w:type="spellStart"/>
      <w:r w:rsidRPr="00FA63C5">
        <w:rPr>
          <w:rFonts w:ascii="Calibri" w:hAnsi="Calibri" w:cs="Calibri"/>
          <w:color w:val="212121"/>
          <w:shd w:val="clear" w:color="auto" w:fill="FFFFFF"/>
        </w:rPr>
        <w:t>microCT</w:t>
      </w:r>
      <w:proofErr w:type="spellEnd"/>
      <w:r w:rsidRPr="00FA63C5">
        <w:rPr>
          <w:rFonts w:ascii="Calibri" w:hAnsi="Calibri" w:cs="Calibri"/>
          <w:color w:val="212121"/>
          <w:shd w:val="clear" w:color="auto" w:fill="FFFFFF"/>
        </w:rPr>
        <w:t xml:space="preserve"> imaging in assessing the microstructural properties of the mouse tibia subchondral bone. </w:t>
      </w:r>
      <w:r w:rsidRPr="00FA63C5">
        <w:rPr>
          <w:rFonts w:ascii="Calibri" w:hAnsi="Calibri" w:cs="Calibri"/>
          <w:i/>
          <w:iCs/>
          <w:color w:val="212121"/>
          <w:shd w:val="clear" w:color="auto" w:fill="FFFFFF"/>
        </w:rPr>
        <w:t>Frontiers in endocrinology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13</w:t>
      </w:r>
      <w:r w:rsidRPr="00FA63C5">
        <w:rPr>
          <w:rFonts w:ascii="Calibri" w:hAnsi="Calibri" w:cs="Calibri"/>
          <w:color w:val="212121"/>
          <w:shd w:val="clear" w:color="auto" w:fill="FFFFFF"/>
        </w:rPr>
        <w:t>, 1016321.</w:t>
      </w:r>
    </w:p>
    <w:p w14:paraId="4D833103" w14:textId="77777777" w:rsidR="00652231" w:rsidRPr="00FA63C5" w:rsidRDefault="00652231" w:rsidP="00222A6A">
      <w:pPr>
        <w:pStyle w:val="a3"/>
        <w:jc w:val="both"/>
        <w:rPr>
          <w:rFonts w:ascii="Calibri" w:hAnsi="Calibri" w:cs="Calibri"/>
          <w:color w:val="000000" w:themeColor="text1"/>
          <w:shd w:val="clear" w:color="auto" w:fill="FFFFFF"/>
        </w:rPr>
      </w:pPr>
      <w:proofErr w:type="spellStart"/>
      <w:r w:rsidRPr="00FA63C5">
        <w:rPr>
          <w:rFonts w:ascii="Calibri" w:hAnsi="Calibri" w:cs="Calibri"/>
          <w:color w:val="000000" w:themeColor="text1"/>
          <w:shd w:val="clear" w:color="auto" w:fill="FFFFFF"/>
        </w:rPr>
        <w:t>Ottewell</w:t>
      </w:r>
      <w:proofErr w:type="spellEnd"/>
      <w:r w:rsidRPr="00FA63C5">
        <w:rPr>
          <w:rFonts w:ascii="Calibri" w:hAnsi="Calibri" w:cs="Calibri"/>
          <w:color w:val="000000" w:themeColor="text1"/>
          <w:shd w:val="clear" w:color="auto" w:fill="FFFFFF"/>
        </w:rPr>
        <w:t xml:space="preserve"> PD, Lawson MA (2021). Advances in murine models of breast cancer bone disease. </w:t>
      </w:r>
      <w:r w:rsidRPr="00FA63C5">
        <w:rPr>
          <w:rFonts w:ascii="Calibri" w:hAnsi="Calibri" w:cs="Calibri"/>
          <w:i/>
          <w:iCs/>
          <w:color w:val="000000" w:themeColor="text1"/>
          <w:shd w:val="clear" w:color="auto" w:fill="FFFFFF"/>
        </w:rPr>
        <w:t>J Cancer Metastasis Treat</w:t>
      </w:r>
      <w:r w:rsidRPr="00FA63C5">
        <w:rPr>
          <w:rFonts w:ascii="Calibri" w:hAnsi="Calibri" w:cs="Calibri"/>
          <w:color w:val="000000" w:themeColor="text1"/>
          <w:shd w:val="clear" w:color="auto" w:fill="FFFFFF"/>
        </w:rPr>
        <w:t> 7:11.</w:t>
      </w:r>
    </w:p>
    <w:p w14:paraId="3CFC1549" w14:textId="77777777" w:rsidR="00652231" w:rsidRPr="00916DBA" w:rsidRDefault="00652231" w:rsidP="00652231">
      <w:pPr>
        <w:widowControl w:val="0"/>
        <w:spacing w:after="160" w:line="278" w:lineRule="auto"/>
        <w:rPr>
          <w:rFonts w:ascii="Calibri" w:hAnsi="Calibri" w:cs="Calibri"/>
          <w:lang w:val="en-US"/>
        </w:rPr>
      </w:pPr>
      <w:proofErr w:type="spellStart"/>
      <w:r w:rsidRPr="00AA47EA">
        <w:rPr>
          <w:rFonts w:ascii="Calibri" w:hAnsi="Calibri" w:cs="Calibri"/>
          <w:lang w:val="en-US"/>
        </w:rPr>
        <w:t>Ottewell</w:t>
      </w:r>
      <w:proofErr w:type="spellEnd"/>
      <w:r w:rsidRPr="00AA47EA">
        <w:rPr>
          <w:rFonts w:ascii="Calibri" w:hAnsi="Calibri" w:cs="Calibri"/>
          <w:lang w:val="en-US"/>
        </w:rPr>
        <w:t xml:space="preserve">, P. D., </w:t>
      </w:r>
      <w:proofErr w:type="spellStart"/>
      <w:r w:rsidRPr="00AA47EA">
        <w:rPr>
          <w:rFonts w:ascii="Calibri" w:hAnsi="Calibri" w:cs="Calibri"/>
          <w:lang w:val="en-US"/>
        </w:rPr>
        <w:t>Lefley</w:t>
      </w:r>
      <w:proofErr w:type="spellEnd"/>
      <w:r w:rsidRPr="00AA47EA">
        <w:rPr>
          <w:rFonts w:ascii="Calibri" w:hAnsi="Calibri" w:cs="Calibri"/>
          <w:lang w:val="en-US"/>
        </w:rPr>
        <w:t xml:space="preserve">, D. V., Coleman, R. E., &amp; </w:t>
      </w:r>
      <w:proofErr w:type="spellStart"/>
      <w:r w:rsidRPr="00AA47EA">
        <w:rPr>
          <w:rFonts w:ascii="Calibri" w:hAnsi="Calibri" w:cs="Calibri"/>
          <w:lang w:val="en-US"/>
        </w:rPr>
        <w:t>Holen</w:t>
      </w:r>
      <w:proofErr w:type="spellEnd"/>
      <w:r w:rsidRPr="00AA47EA">
        <w:rPr>
          <w:rFonts w:ascii="Calibri" w:hAnsi="Calibri" w:cs="Calibri"/>
          <w:lang w:val="en-US"/>
        </w:rPr>
        <w:t xml:space="preserve">, I. (2008). Differential effect of doxorubicin and zoledronic acid on intraosseous versus extraosseous breast tumor growth </w:t>
      </w:r>
      <w:r w:rsidRPr="00AA47EA">
        <w:rPr>
          <w:rFonts w:ascii="Calibri" w:hAnsi="Calibri" w:cs="Calibri"/>
          <w:lang w:val="en-US"/>
        </w:rPr>
        <w:lastRenderedPageBreak/>
        <w:t xml:space="preserve">in a murine model. </w:t>
      </w:r>
      <w:r w:rsidRPr="00AA47EA">
        <w:rPr>
          <w:rFonts w:ascii="Calibri" w:hAnsi="Calibri" w:cs="Calibri"/>
          <w:i/>
          <w:iCs/>
          <w:lang w:val="en-US"/>
        </w:rPr>
        <w:t>Clinical Cancer Research, 14</w:t>
      </w:r>
      <w:r w:rsidRPr="00AA47EA">
        <w:rPr>
          <w:rFonts w:ascii="Calibri" w:hAnsi="Calibri" w:cs="Calibri"/>
          <w:lang w:val="en-US"/>
        </w:rPr>
        <w:t>(14), 4658–4666</w:t>
      </w:r>
    </w:p>
    <w:p w14:paraId="2DC95927" w14:textId="2786E8C0" w:rsidR="00652231" w:rsidRDefault="00652231" w:rsidP="00652231">
      <w:pPr>
        <w:rPr>
          <w:rFonts w:ascii="Calibri" w:hAnsi="Calibri" w:cs="Calibri"/>
          <w:lang w:val="en-US"/>
        </w:rPr>
      </w:pPr>
      <w:proofErr w:type="spellStart"/>
      <w:r w:rsidRPr="00AA47EA">
        <w:rPr>
          <w:rFonts w:ascii="Calibri" w:hAnsi="Calibri" w:cs="Calibri"/>
          <w:lang w:val="en-US"/>
        </w:rPr>
        <w:t>Ottewell</w:t>
      </w:r>
      <w:proofErr w:type="spellEnd"/>
      <w:r w:rsidRPr="00AA47EA">
        <w:rPr>
          <w:rFonts w:ascii="Calibri" w:hAnsi="Calibri" w:cs="Calibri"/>
          <w:lang w:val="en-US"/>
        </w:rPr>
        <w:t xml:space="preserve">, P. D., Mian, S., Coleman, R. E., &amp; </w:t>
      </w:r>
      <w:proofErr w:type="spellStart"/>
      <w:r w:rsidRPr="00AA47EA">
        <w:rPr>
          <w:rFonts w:ascii="Calibri" w:hAnsi="Calibri" w:cs="Calibri"/>
          <w:lang w:val="en-US"/>
        </w:rPr>
        <w:t>Holen</w:t>
      </w:r>
      <w:proofErr w:type="spellEnd"/>
      <w:r w:rsidRPr="00AA47EA">
        <w:rPr>
          <w:rFonts w:ascii="Calibri" w:hAnsi="Calibri" w:cs="Calibri"/>
          <w:lang w:val="en-US"/>
        </w:rPr>
        <w:t>, I. (2006).</w:t>
      </w:r>
      <w:r w:rsidRPr="00AA47EA">
        <w:rPr>
          <w:rFonts w:ascii="Calibri" w:hAnsi="Calibri" w:cs="Calibri"/>
          <w:lang w:val="en-US"/>
        </w:rPr>
        <w:br/>
      </w:r>
      <w:r w:rsidRPr="00AA47EA">
        <w:rPr>
          <w:rFonts w:ascii="Calibri" w:hAnsi="Calibri" w:cs="Calibri"/>
          <w:i/>
          <w:iCs/>
          <w:lang w:val="en-US"/>
        </w:rPr>
        <w:t xml:space="preserve">Tumour cell detection in the blood of mice with orthotopic and subcutaneous </w:t>
      </w:r>
      <w:proofErr w:type="spellStart"/>
      <w:r w:rsidRPr="00AA47EA">
        <w:rPr>
          <w:rFonts w:ascii="Calibri" w:hAnsi="Calibri" w:cs="Calibri"/>
          <w:i/>
          <w:iCs/>
          <w:lang w:val="en-US"/>
        </w:rPr>
        <w:t>tumours</w:t>
      </w:r>
      <w:proofErr w:type="spellEnd"/>
      <w:r w:rsidRPr="00AA47EA">
        <w:rPr>
          <w:rFonts w:ascii="Calibri" w:hAnsi="Calibri" w:cs="Calibri"/>
          <w:i/>
          <w:iCs/>
          <w:lang w:val="en-US"/>
        </w:rPr>
        <w:t xml:space="preserve"> of human breast cancer cells.</w:t>
      </w:r>
      <w:r>
        <w:rPr>
          <w:rFonts w:ascii="Calibri" w:hAnsi="Calibri" w:cs="Calibri"/>
          <w:i/>
          <w:iCs/>
          <w:lang w:val="en-US"/>
        </w:rPr>
        <w:t xml:space="preserve"> </w:t>
      </w:r>
      <w:r w:rsidRPr="00AA47EA">
        <w:rPr>
          <w:rFonts w:ascii="Calibri" w:hAnsi="Calibri" w:cs="Calibri"/>
          <w:lang w:val="en-US"/>
        </w:rPr>
        <w:t>Clinical Cancer Research, 12(22), 6406–6412.</w:t>
      </w:r>
    </w:p>
    <w:p w14:paraId="5C929142" w14:textId="77777777" w:rsidR="00652231" w:rsidRPr="002A2920" w:rsidRDefault="00652231" w:rsidP="00652231">
      <w:pPr>
        <w:rPr>
          <w:rFonts w:ascii="Calibri" w:hAnsi="Calibri" w:cs="Calibri"/>
          <w:i/>
          <w:iCs/>
          <w:lang w:val="en-US"/>
        </w:rPr>
      </w:pPr>
    </w:p>
    <w:p w14:paraId="206DF986" w14:textId="77777777" w:rsidR="00652231" w:rsidRDefault="00652231" w:rsidP="00222A6A">
      <w:pPr>
        <w:jc w:val="both"/>
        <w:rPr>
          <w:rFonts w:ascii="Calibri" w:hAnsi="Calibri" w:cs="Calibri"/>
          <w:color w:val="212121"/>
        </w:rPr>
      </w:pPr>
      <w:proofErr w:type="spellStart"/>
      <w:r w:rsidRPr="00FA63C5">
        <w:rPr>
          <w:rFonts w:ascii="Calibri" w:hAnsi="Calibri" w:cs="Calibri"/>
          <w:color w:val="212121"/>
        </w:rPr>
        <w:t>Ottewell</w:t>
      </w:r>
      <w:proofErr w:type="spellEnd"/>
      <w:r w:rsidRPr="00FA63C5">
        <w:rPr>
          <w:rFonts w:ascii="Calibri" w:hAnsi="Calibri" w:cs="Calibri"/>
          <w:color w:val="212121"/>
        </w:rPr>
        <w:t xml:space="preserve">, P. D., Wang, N., Brown, H. K., Reeves, K. J., Fowles, C. A., Croucher, P. I., Eaton, C. L., &amp; </w:t>
      </w:r>
      <w:proofErr w:type="spellStart"/>
      <w:r w:rsidRPr="00FA63C5">
        <w:rPr>
          <w:rFonts w:ascii="Calibri" w:hAnsi="Calibri" w:cs="Calibri"/>
          <w:color w:val="212121"/>
        </w:rPr>
        <w:t>Holen</w:t>
      </w:r>
      <w:proofErr w:type="spellEnd"/>
      <w:r w:rsidRPr="00FA63C5">
        <w:rPr>
          <w:rFonts w:ascii="Calibri" w:hAnsi="Calibri" w:cs="Calibri"/>
          <w:color w:val="212121"/>
        </w:rPr>
        <w:t>, I. (2014). Zoledronic acid has differential antitumor activity in the pre- and postmenopausal bone microenvironment in vivo. </w:t>
      </w:r>
      <w:r w:rsidRPr="00FA63C5">
        <w:rPr>
          <w:rFonts w:ascii="Calibri" w:hAnsi="Calibri" w:cs="Calibri"/>
          <w:i/>
          <w:iCs/>
          <w:color w:val="212121"/>
        </w:rPr>
        <w:t xml:space="preserve">Clinical cancer </w:t>
      </w:r>
      <w:proofErr w:type="gramStart"/>
      <w:r w:rsidRPr="00FA63C5">
        <w:rPr>
          <w:rFonts w:ascii="Calibri" w:hAnsi="Calibri" w:cs="Calibri"/>
          <w:i/>
          <w:iCs/>
          <w:color w:val="212121"/>
        </w:rPr>
        <w:t>research :</w:t>
      </w:r>
      <w:proofErr w:type="gramEnd"/>
      <w:r w:rsidRPr="00FA63C5">
        <w:rPr>
          <w:rFonts w:ascii="Calibri" w:hAnsi="Calibri" w:cs="Calibri"/>
          <w:i/>
          <w:iCs/>
          <w:color w:val="212121"/>
        </w:rPr>
        <w:t xml:space="preserve"> an official journal of the American Association for Cancer Research</w:t>
      </w:r>
      <w:r w:rsidRPr="00FA63C5">
        <w:rPr>
          <w:rFonts w:ascii="Calibri" w:hAnsi="Calibri" w:cs="Calibri"/>
          <w:color w:val="212121"/>
        </w:rPr>
        <w:t>, </w:t>
      </w:r>
      <w:r w:rsidRPr="00FA63C5">
        <w:rPr>
          <w:rFonts w:ascii="Calibri" w:hAnsi="Calibri" w:cs="Calibri"/>
          <w:i/>
          <w:iCs/>
          <w:color w:val="212121"/>
        </w:rPr>
        <w:t>20</w:t>
      </w:r>
      <w:r w:rsidRPr="00FA63C5">
        <w:rPr>
          <w:rFonts w:ascii="Calibri" w:hAnsi="Calibri" w:cs="Calibri"/>
          <w:color w:val="212121"/>
        </w:rPr>
        <w:t>(11), 2922–2932. </w:t>
      </w:r>
    </w:p>
    <w:p w14:paraId="34BCDD78" w14:textId="77777777" w:rsidR="00652231" w:rsidRDefault="00652231" w:rsidP="00222A6A">
      <w:pPr>
        <w:jc w:val="both"/>
        <w:rPr>
          <w:rFonts w:ascii="Calibri" w:hAnsi="Calibri" w:cs="Calibri"/>
          <w:color w:val="212121"/>
        </w:rPr>
      </w:pPr>
    </w:p>
    <w:p w14:paraId="360A40AE" w14:textId="77777777" w:rsidR="00652231" w:rsidRDefault="00652231" w:rsidP="00222A6A">
      <w:pPr>
        <w:jc w:val="both"/>
        <w:rPr>
          <w:rFonts w:ascii="Calibri" w:eastAsia="Times New Roman" w:hAnsi="Calibri" w:cs="Calibri"/>
          <w:color w:val="212121"/>
        </w:rPr>
      </w:pPr>
      <w:proofErr w:type="spellStart"/>
      <w:r w:rsidRPr="00FA63C5">
        <w:rPr>
          <w:rFonts w:ascii="Calibri" w:eastAsia="Times New Roman" w:hAnsi="Calibri" w:cs="Calibri"/>
          <w:color w:val="212121"/>
        </w:rPr>
        <w:t>Ottewell</w:t>
      </w:r>
      <w:proofErr w:type="spellEnd"/>
      <w:r w:rsidRPr="00FA63C5">
        <w:rPr>
          <w:rFonts w:ascii="Calibri" w:eastAsia="Times New Roman" w:hAnsi="Calibri" w:cs="Calibri"/>
          <w:color w:val="212121"/>
        </w:rPr>
        <w:t xml:space="preserve">, P. D., Wang, N., Brown, H. K., Reeves, K. J., Fowles, C. A., Croucher, P. I., Eaton, C. L., &amp; </w:t>
      </w:r>
      <w:proofErr w:type="spellStart"/>
      <w:r w:rsidRPr="00FA63C5">
        <w:rPr>
          <w:rFonts w:ascii="Calibri" w:eastAsia="Times New Roman" w:hAnsi="Calibri" w:cs="Calibri"/>
          <w:color w:val="212121"/>
        </w:rPr>
        <w:t>Holen</w:t>
      </w:r>
      <w:proofErr w:type="spellEnd"/>
      <w:r w:rsidRPr="00FA63C5">
        <w:rPr>
          <w:rFonts w:ascii="Calibri" w:eastAsia="Times New Roman" w:hAnsi="Calibri" w:cs="Calibri"/>
          <w:color w:val="212121"/>
        </w:rPr>
        <w:t>, I. (2014). Zoledronic acid has differential antitumor activity in the pre- and postmenopausal bone microenvironment in vivo. </w:t>
      </w:r>
      <w:r w:rsidRPr="00FA63C5">
        <w:rPr>
          <w:rFonts w:ascii="Calibri" w:eastAsia="Times New Roman" w:hAnsi="Calibri" w:cs="Calibri"/>
          <w:i/>
          <w:iCs/>
          <w:color w:val="212121"/>
        </w:rPr>
        <w:t xml:space="preserve">Clinical cancer </w:t>
      </w:r>
      <w:proofErr w:type="gramStart"/>
      <w:r w:rsidRPr="00FA63C5">
        <w:rPr>
          <w:rFonts w:ascii="Calibri" w:eastAsia="Times New Roman" w:hAnsi="Calibri" w:cs="Calibri"/>
          <w:i/>
          <w:iCs/>
          <w:color w:val="212121"/>
        </w:rPr>
        <w:t>research :</w:t>
      </w:r>
      <w:proofErr w:type="gramEnd"/>
      <w:r w:rsidRPr="00FA63C5">
        <w:rPr>
          <w:rFonts w:ascii="Calibri" w:eastAsia="Times New Roman" w:hAnsi="Calibri" w:cs="Calibri"/>
          <w:i/>
          <w:iCs/>
          <w:color w:val="212121"/>
        </w:rPr>
        <w:t xml:space="preserve"> an official journal of the American Association for Cancer Research</w:t>
      </w:r>
      <w:r w:rsidRPr="00FA63C5">
        <w:rPr>
          <w:rFonts w:ascii="Calibri" w:eastAsia="Times New Roman" w:hAnsi="Calibri" w:cs="Calibri"/>
          <w:color w:val="212121"/>
        </w:rPr>
        <w:t>, </w:t>
      </w:r>
      <w:r w:rsidRPr="00FA63C5">
        <w:rPr>
          <w:rFonts w:ascii="Calibri" w:eastAsia="Times New Roman" w:hAnsi="Calibri" w:cs="Calibri"/>
          <w:i/>
          <w:iCs/>
          <w:color w:val="212121"/>
        </w:rPr>
        <w:t>20</w:t>
      </w:r>
      <w:r w:rsidRPr="00FA63C5">
        <w:rPr>
          <w:rFonts w:ascii="Calibri" w:eastAsia="Times New Roman" w:hAnsi="Calibri" w:cs="Calibri"/>
          <w:color w:val="212121"/>
        </w:rPr>
        <w:t>(11), 2922–2932. </w:t>
      </w:r>
    </w:p>
    <w:p w14:paraId="2BEC9BEB" w14:textId="77777777" w:rsidR="00652231" w:rsidRDefault="00652231" w:rsidP="00222A6A">
      <w:pPr>
        <w:jc w:val="both"/>
        <w:rPr>
          <w:rFonts w:ascii="Calibri" w:eastAsia="Times New Roman" w:hAnsi="Calibri" w:cs="Calibri"/>
          <w:color w:val="212121"/>
        </w:rPr>
      </w:pPr>
    </w:p>
    <w:p w14:paraId="42601320"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Ouahoud</w:t>
      </w:r>
      <w:proofErr w:type="spellEnd"/>
      <w:r w:rsidRPr="00FA63C5">
        <w:rPr>
          <w:rFonts w:ascii="Calibri" w:hAnsi="Calibri" w:cs="Calibri"/>
          <w:color w:val="212121"/>
          <w:shd w:val="clear" w:color="auto" w:fill="FFFFFF"/>
        </w:rPr>
        <w:t xml:space="preserve">, S., Hardwick, J. C. H., &amp; </w:t>
      </w:r>
      <w:proofErr w:type="spellStart"/>
      <w:r w:rsidRPr="00FA63C5">
        <w:rPr>
          <w:rFonts w:ascii="Calibri" w:hAnsi="Calibri" w:cs="Calibri"/>
          <w:color w:val="212121"/>
          <w:shd w:val="clear" w:color="auto" w:fill="FFFFFF"/>
        </w:rPr>
        <w:t>Hawinkels</w:t>
      </w:r>
      <w:proofErr w:type="spellEnd"/>
      <w:r w:rsidRPr="00FA63C5">
        <w:rPr>
          <w:rFonts w:ascii="Calibri" w:hAnsi="Calibri" w:cs="Calibri"/>
          <w:color w:val="212121"/>
          <w:shd w:val="clear" w:color="auto" w:fill="FFFFFF"/>
        </w:rPr>
        <w:t xml:space="preserve">, L. J. A. C. (2020). Extracellular BMP Antagonists, Multifaceted Orchestrators in the </w:t>
      </w:r>
      <w:proofErr w:type="spellStart"/>
      <w:r w:rsidRPr="00FA63C5">
        <w:rPr>
          <w:rFonts w:ascii="Calibri" w:hAnsi="Calibri" w:cs="Calibri"/>
          <w:color w:val="212121"/>
          <w:shd w:val="clear" w:color="auto" w:fill="FFFFFF"/>
        </w:rPr>
        <w:t>Tumor</w:t>
      </w:r>
      <w:proofErr w:type="spellEnd"/>
      <w:r w:rsidRPr="00FA63C5">
        <w:rPr>
          <w:rFonts w:ascii="Calibri" w:hAnsi="Calibri" w:cs="Calibri"/>
          <w:color w:val="212121"/>
          <w:shd w:val="clear" w:color="auto" w:fill="FFFFFF"/>
        </w:rPr>
        <w:t xml:space="preserve"> and Its Microenvironment. </w:t>
      </w:r>
      <w:r w:rsidRPr="00FA63C5">
        <w:rPr>
          <w:rFonts w:ascii="Calibri" w:hAnsi="Calibri" w:cs="Calibri"/>
          <w:i/>
          <w:iCs/>
          <w:color w:val="212121"/>
          <w:shd w:val="clear" w:color="auto" w:fill="FFFFFF"/>
        </w:rPr>
        <w:t>International journal of molecular sciences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21</w:t>
      </w:r>
      <w:r w:rsidRPr="00FA63C5">
        <w:rPr>
          <w:rFonts w:ascii="Calibri" w:hAnsi="Calibri" w:cs="Calibri"/>
          <w:color w:val="212121"/>
          <w:shd w:val="clear" w:color="auto" w:fill="FFFFFF"/>
        </w:rPr>
        <w:t>(11), 3888.</w:t>
      </w:r>
    </w:p>
    <w:p w14:paraId="15276BD9" w14:textId="77777777" w:rsidR="00652231" w:rsidRDefault="00652231" w:rsidP="00222A6A">
      <w:pPr>
        <w:jc w:val="both"/>
        <w:rPr>
          <w:rFonts w:ascii="Calibri" w:hAnsi="Calibri" w:cs="Calibri"/>
          <w:color w:val="212121"/>
          <w:shd w:val="clear" w:color="auto" w:fill="FFFFFF"/>
        </w:rPr>
      </w:pPr>
    </w:p>
    <w:p w14:paraId="7ACA8A23" w14:textId="77777777" w:rsidR="00652231" w:rsidRDefault="00652231" w:rsidP="00652231">
      <w:pPr>
        <w:rPr>
          <w:rFonts w:ascii="Calibri" w:hAnsi="Calibri" w:cs="Calibri"/>
          <w:lang w:val="en-US"/>
        </w:rPr>
      </w:pPr>
      <w:r w:rsidRPr="00AA47EA">
        <w:rPr>
          <w:rFonts w:ascii="Calibri" w:hAnsi="Calibri" w:cs="Calibri"/>
          <w:lang w:val="en-US"/>
        </w:rPr>
        <w:t xml:space="preserve">Owen, K. L., &amp; Parker, B. S. (2018). Beyond the vicious cycle: The role of innate </w:t>
      </w:r>
      <w:proofErr w:type="spellStart"/>
      <w:r w:rsidRPr="00AA47EA">
        <w:rPr>
          <w:rFonts w:ascii="Calibri" w:hAnsi="Calibri" w:cs="Calibri"/>
          <w:lang w:val="en-US"/>
        </w:rPr>
        <w:t>osteoimmunity</w:t>
      </w:r>
      <w:proofErr w:type="spellEnd"/>
      <w:r w:rsidRPr="00AA47EA">
        <w:rPr>
          <w:rFonts w:ascii="Calibri" w:hAnsi="Calibri" w:cs="Calibri"/>
          <w:lang w:val="en-US"/>
        </w:rPr>
        <w:t xml:space="preserve">, automimicry and tumor-inherent changes in dictating bone metastasis. </w:t>
      </w:r>
      <w:r w:rsidRPr="00AA47EA">
        <w:rPr>
          <w:rFonts w:ascii="Calibri" w:hAnsi="Calibri" w:cs="Calibri"/>
          <w:i/>
          <w:iCs/>
          <w:lang w:val="en-US"/>
        </w:rPr>
        <w:t>Molecular Immunology, 110</w:t>
      </w:r>
      <w:r w:rsidRPr="00AA47EA">
        <w:rPr>
          <w:rFonts w:ascii="Calibri" w:hAnsi="Calibri" w:cs="Calibri"/>
          <w:lang w:val="en-US"/>
        </w:rPr>
        <w:t>, 83–96.</w:t>
      </w:r>
    </w:p>
    <w:p w14:paraId="3D4EF1C9" w14:textId="77777777" w:rsidR="00652231" w:rsidRPr="00AA47EA" w:rsidRDefault="00652231" w:rsidP="00652231">
      <w:pPr>
        <w:rPr>
          <w:rFonts w:ascii="Calibri" w:hAnsi="Calibri" w:cs="Calibri"/>
        </w:rPr>
      </w:pPr>
    </w:p>
    <w:p w14:paraId="472266E9" w14:textId="77777777" w:rsidR="00652231" w:rsidRPr="00FA63C5"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Palumbo, M. O., </w:t>
      </w:r>
      <w:proofErr w:type="spellStart"/>
      <w:r w:rsidRPr="00FA63C5">
        <w:rPr>
          <w:rFonts w:ascii="Calibri" w:hAnsi="Calibri" w:cs="Calibri"/>
          <w:color w:val="212121"/>
          <w:shd w:val="clear" w:color="auto" w:fill="FFFFFF"/>
        </w:rPr>
        <w:t>Kavan</w:t>
      </w:r>
      <w:proofErr w:type="spellEnd"/>
      <w:r w:rsidRPr="00FA63C5">
        <w:rPr>
          <w:rFonts w:ascii="Calibri" w:hAnsi="Calibri" w:cs="Calibri"/>
          <w:color w:val="212121"/>
          <w:shd w:val="clear" w:color="auto" w:fill="FFFFFF"/>
        </w:rPr>
        <w:t xml:space="preserve">, P., Miller, W. H., Jr, </w:t>
      </w:r>
      <w:proofErr w:type="spellStart"/>
      <w:r w:rsidRPr="00FA63C5">
        <w:rPr>
          <w:rFonts w:ascii="Calibri" w:hAnsi="Calibri" w:cs="Calibri"/>
          <w:color w:val="212121"/>
          <w:shd w:val="clear" w:color="auto" w:fill="FFFFFF"/>
        </w:rPr>
        <w:t>Panasci</w:t>
      </w:r>
      <w:proofErr w:type="spellEnd"/>
      <w:r w:rsidRPr="00FA63C5">
        <w:rPr>
          <w:rFonts w:ascii="Calibri" w:hAnsi="Calibri" w:cs="Calibri"/>
          <w:color w:val="212121"/>
          <w:shd w:val="clear" w:color="auto" w:fill="FFFFFF"/>
        </w:rPr>
        <w:t xml:space="preserve">, L., Assouline, S., Johnson, N., Cohen, V., Patenaude, F., Pollak, M., </w:t>
      </w:r>
      <w:proofErr w:type="spellStart"/>
      <w:r w:rsidRPr="00FA63C5">
        <w:rPr>
          <w:rFonts w:ascii="Calibri" w:hAnsi="Calibri" w:cs="Calibri"/>
          <w:color w:val="212121"/>
          <w:shd w:val="clear" w:color="auto" w:fill="FFFFFF"/>
        </w:rPr>
        <w:t>Jagoe</w:t>
      </w:r>
      <w:proofErr w:type="spellEnd"/>
      <w:r w:rsidRPr="00FA63C5">
        <w:rPr>
          <w:rFonts w:ascii="Calibri" w:hAnsi="Calibri" w:cs="Calibri"/>
          <w:color w:val="212121"/>
          <w:shd w:val="clear" w:color="auto" w:fill="FFFFFF"/>
        </w:rPr>
        <w:t xml:space="preserve">, R. T., &amp; </w:t>
      </w:r>
      <w:proofErr w:type="spellStart"/>
      <w:r w:rsidRPr="00FA63C5">
        <w:rPr>
          <w:rFonts w:ascii="Calibri" w:hAnsi="Calibri" w:cs="Calibri"/>
          <w:color w:val="212121"/>
          <w:shd w:val="clear" w:color="auto" w:fill="FFFFFF"/>
        </w:rPr>
        <w:t>Batist</w:t>
      </w:r>
      <w:proofErr w:type="spellEnd"/>
      <w:r w:rsidRPr="00FA63C5">
        <w:rPr>
          <w:rFonts w:ascii="Calibri" w:hAnsi="Calibri" w:cs="Calibri"/>
          <w:color w:val="212121"/>
          <w:shd w:val="clear" w:color="auto" w:fill="FFFFFF"/>
        </w:rPr>
        <w:t>, G. (2013). Systemic cancer therapy: achievements and challenges that lie ahead. </w:t>
      </w:r>
      <w:r w:rsidRPr="00FA63C5">
        <w:rPr>
          <w:rFonts w:ascii="Calibri" w:hAnsi="Calibri" w:cs="Calibri"/>
          <w:i/>
          <w:iCs/>
          <w:color w:val="212121"/>
          <w:shd w:val="clear" w:color="auto" w:fill="FFFFFF"/>
        </w:rPr>
        <w:t>Frontiers in pharmacology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4</w:t>
      </w:r>
      <w:r w:rsidRPr="00FA63C5">
        <w:rPr>
          <w:rFonts w:ascii="Calibri" w:hAnsi="Calibri" w:cs="Calibri"/>
          <w:color w:val="212121"/>
          <w:shd w:val="clear" w:color="auto" w:fill="FFFFFF"/>
        </w:rPr>
        <w:t>, 57.</w:t>
      </w:r>
    </w:p>
    <w:p w14:paraId="0DD2DEC6"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rPr>
        <w:br/>
      </w:r>
      <w:r w:rsidRPr="00FA63C5">
        <w:rPr>
          <w:rFonts w:ascii="Calibri" w:hAnsi="Calibri" w:cs="Calibri"/>
          <w:color w:val="212121"/>
          <w:shd w:val="clear" w:color="auto" w:fill="FFFFFF"/>
        </w:rPr>
        <w:t>Pang, L., Gan, C., Xu, J., Jia, Y., Chai, J., Huang, R., Li, A., Ge, H., Yu, S., &amp; Cheng, H. (2022). Bone Metastasis of Breast Cancer: Molecular Mechanisms and Therapeutic Strategies. </w:t>
      </w:r>
      <w:r w:rsidRPr="00FA63C5">
        <w:rPr>
          <w:rFonts w:ascii="Calibri" w:hAnsi="Calibri" w:cs="Calibri"/>
          <w:i/>
          <w:iCs/>
          <w:color w:val="212121"/>
          <w:shd w:val="clear" w:color="auto" w:fill="FFFFFF"/>
        </w:rPr>
        <w:t>Cancers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14</w:t>
      </w:r>
      <w:r w:rsidRPr="00FA63C5">
        <w:rPr>
          <w:rFonts w:ascii="Calibri" w:hAnsi="Calibri" w:cs="Calibri"/>
          <w:color w:val="212121"/>
          <w:shd w:val="clear" w:color="auto" w:fill="FFFFFF"/>
        </w:rPr>
        <w:t>(23), 5727.</w:t>
      </w:r>
    </w:p>
    <w:p w14:paraId="0C9A24D7" w14:textId="77777777" w:rsidR="00652231" w:rsidRDefault="00652231" w:rsidP="00222A6A">
      <w:pPr>
        <w:jc w:val="both"/>
        <w:rPr>
          <w:rFonts w:ascii="Calibri" w:hAnsi="Calibri" w:cs="Calibri"/>
          <w:color w:val="212121"/>
          <w:shd w:val="clear" w:color="auto" w:fill="FFFFFF"/>
        </w:rPr>
      </w:pPr>
    </w:p>
    <w:p w14:paraId="6DB91B82"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Park, H. J., Yoon, S. Y., Park, J. N., Suh, J. H., &amp; Choi, H. S. (2022). Doxorubicin Induces Bone Loss by Increasing Autophagy through a Mitochondrial ROS/TRPML1/TFEB Axis in Osteoclasts. </w:t>
      </w:r>
      <w:r w:rsidRPr="00FA63C5">
        <w:rPr>
          <w:rFonts w:ascii="Calibri" w:hAnsi="Calibri" w:cs="Calibri"/>
          <w:i/>
          <w:iCs/>
          <w:color w:val="212121"/>
          <w:shd w:val="clear" w:color="auto" w:fill="FFFFFF"/>
        </w:rPr>
        <w:t>Antioxidants (Basel, Switzerland)</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11</w:t>
      </w:r>
      <w:r w:rsidRPr="00FA63C5">
        <w:rPr>
          <w:rFonts w:ascii="Calibri" w:hAnsi="Calibri" w:cs="Calibri"/>
          <w:color w:val="212121"/>
          <w:shd w:val="clear" w:color="auto" w:fill="FFFFFF"/>
        </w:rPr>
        <w:t>(8), 1476.</w:t>
      </w:r>
    </w:p>
    <w:p w14:paraId="7DF5BA1C" w14:textId="77777777" w:rsidR="00652231" w:rsidRDefault="00652231" w:rsidP="00222A6A">
      <w:pPr>
        <w:widowControl w:val="0"/>
        <w:jc w:val="both"/>
        <w:rPr>
          <w:rFonts w:ascii="Calibri" w:hAnsi="Calibri" w:cs="Calibri"/>
          <w:color w:val="212121"/>
          <w:shd w:val="clear" w:color="auto" w:fill="FFFFFF"/>
        </w:rPr>
      </w:pPr>
    </w:p>
    <w:p w14:paraId="7161324D"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Park, H. J., Yoon, S. Y., Park, J. N., Suh, J. H., &amp; Choi, H. S. (2022). Doxorubicin Induces Bone Loss by Increasing Autophagy through a Mitochondrial ROS/TRPML1/TFEB Axis in Osteoclasts. </w:t>
      </w:r>
      <w:r w:rsidRPr="00FA63C5">
        <w:rPr>
          <w:rFonts w:ascii="Calibri" w:hAnsi="Calibri" w:cs="Calibri"/>
          <w:i/>
          <w:iCs/>
          <w:color w:val="212121"/>
          <w:shd w:val="clear" w:color="auto" w:fill="FFFFFF"/>
        </w:rPr>
        <w:t>Antioxidants (Basel, Switzerland)</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11</w:t>
      </w:r>
      <w:r w:rsidRPr="00FA63C5">
        <w:rPr>
          <w:rFonts w:ascii="Calibri" w:hAnsi="Calibri" w:cs="Calibri"/>
          <w:color w:val="212121"/>
          <w:shd w:val="clear" w:color="auto" w:fill="FFFFFF"/>
        </w:rPr>
        <w:t>(8), 1476.</w:t>
      </w:r>
    </w:p>
    <w:p w14:paraId="7B75B75A" w14:textId="77777777" w:rsidR="00652231" w:rsidRDefault="00652231" w:rsidP="00222A6A">
      <w:pPr>
        <w:jc w:val="both"/>
        <w:rPr>
          <w:rFonts w:ascii="Calibri" w:hAnsi="Calibri" w:cs="Calibri"/>
          <w:color w:val="212121"/>
          <w:shd w:val="clear" w:color="auto" w:fill="FFFFFF"/>
        </w:rPr>
      </w:pPr>
    </w:p>
    <w:p w14:paraId="38D3995A" w14:textId="77777777" w:rsidR="00652231" w:rsidRDefault="00652231" w:rsidP="00222A6A">
      <w:pPr>
        <w:widowControl w:val="0"/>
        <w:ind w:right="-188"/>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Paton-Hough, J., </w:t>
      </w:r>
      <w:proofErr w:type="spellStart"/>
      <w:r w:rsidRPr="00FA63C5">
        <w:rPr>
          <w:rFonts w:ascii="Calibri" w:hAnsi="Calibri" w:cs="Calibri"/>
          <w:color w:val="212121"/>
          <w:shd w:val="clear" w:color="auto" w:fill="FFFFFF"/>
        </w:rPr>
        <w:t>Tazzyman</w:t>
      </w:r>
      <w:proofErr w:type="spellEnd"/>
      <w:r w:rsidRPr="00FA63C5">
        <w:rPr>
          <w:rFonts w:ascii="Calibri" w:hAnsi="Calibri" w:cs="Calibri"/>
          <w:color w:val="212121"/>
          <w:shd w:val="clear" w:color="auto" w:fill="FFFFFF"/>
        </w:rPr>
        <w:t xml:space="preserve">, S., Evans, H., Lath, D., Down, J. M., Green, A. C., Snowden, J. A., Chantry, A. D., &amp; Lawson, M. A. (2019). Preventing and Repairing Myeloma Bone Disease by Combining Conventional Antiresorptive Treatment </w:t>
      </w:r>
      <w:proofErr w:type="gramStart"/>
      <w:r w:rsidRPr="00FA63C5">
        <w:rPr>
          <w:rFonts w:ascii="Calibri" w:hAnsi="Calibri" w:cs="Calibri"/>
          <w:color w:val="212121"/>
          <w:shd w:val="clear" w:color="auto" w:fill="FFFFFF"/>
        </w:rPr>
        <w:t>With</w:t>
      </w:r>
      <w:proofErr w:type="gramEnd"/>
      <w:r w:rsidRPr="00FA63C5">
        <w:rPr>
          <w:rFonts w:ascii="Calibri" w:hAnsi="Calibri" w:cs="Calibri"/>
          <w:color w:val="212121"/>
          <w:shd w:val="clear" w:color="auto" w:fill="FFFFFF"/>
        </w:rPr>
        <w:t xml:space="preserve"> a Bone Anabolic Agent in Murine Models. Journal of bone and mineral </w:t>
      </w:r>
      <w:proofErr w:type="gramStart"/>
      <w:r w:rsidRPr="00FA63C5">
        <w:rPr>
          <w:rFonts w:ascii="Calibri" w:hAnsi="Calibri" w:cs="Calibri"/>
          <w:color w:val="212121"/>
          <w:shd w:val="clear" w:color="auto" w:fill="FFFFFF"/>
        </w:rPr>
        <w:t>research :</w:t>
      </w:r>
      <w:proofErr w:type="gramEnd"/>
      <w:r w:rsidRPr="00FA63C5">
        <w:rPr>
          <w:rFonts w:ascii="Calibri" w:hAnsi="Calibri" w:cs="Calibri"/>
          <w:color w:val="212121"/>
          <w:shd w:val="clear" w:color="auto" w:fill="FFFFFF"/>
        </w:rPr>
        <w:t xml:space="preserve"> the official journal of the American Society for Bone and Mineral Research, 34(5), 783–796.</w:t>
      </w:r>
    </w:p>
    <w:p w14:paraId="6C91EC07" w14:textId="77777777" w:rsidR="00652231" w:rsidRDefault="00652231" w:rsidP="00222A6A">
      <w:pPr>
        <w:widowControl w:val="0"/>
        <w:ind w:right="-188"/>
        <w:jc w:val="both"/>
        <w:rPr>
          <w:rFonts w:ascii="Calibri" w:hAnsi="Calibri" w:cs="Calibri"/>
          <w:color w:val="212121"/>
          <w:shd w:val="clear" w:color="auto" w:fill="FFFFFF"/>
        </w:rPr>
      </w:pPr>
    </w:p>
    <w:p w14:paraId="28AEE265" w14:textId="266489E1"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lastRenderedPageBreak/>
        <w:t xml:space="preserve">Petersen, M., </w:t>
      </w:r>
      <w:proofErr w:type="spellStart"/>
      <w:r w:rsidRPr="00FA63C5">
        <w:rPr>
          <w:rFonts w:ascii="Calibri" w:hAnsi="Calibri" w:cs="Calibri"/>
          <w:color w:val="212121"/>
          <w:shd w:val="clear" w:color="auto" w:fill="FFFFFF"/>
        </w:rPr>
        <w:t>Pardali</w:t>
      </w:r>
      <w:proofErr w:type="spellEnd"/>
      <w:r w:rsidRPr="00FA63C5">
        <w:rPr>
          <w:rFonts w:ascii="Calibri" w:hAnsi="Calibri" w:cs="Calibri"/>
          <w:color w:val="212121"/>
          <w:shd w:val="clear" w:color="auto" w:fill="FFFFFF"/>
        </w:rPr>
        <w:t xml:space="preserve">, E., van der Horst, G., Cheung, H., van den </w:t>
      </w:r>
      <w:proofErr w:type="spellStart"/>
      <w:r w:rsidRPr="00FA63C5">
        <w:rPr>
          <w:rFonts w:ascii="Calibri" w:hAnsi="Calibri" w:cs="Calibri"/>
          <w:color w:val="212121"/>
          <w:shd w:val="clear" w:color="auto" w:fill="FFFFFF"/>
        </w:rPr>
        <w:t>Hoogen</w:t>
      </w:r>
      <w:proofErr w:type="spellEnd"/>
      <w:r w:rsidRPr="00FA63C5">
        <w:rPr>
          <w:rFonts w:ascii="Calibri" w:hAnsi="Calibri" w:cs="Calibri"/>
          <w:color w:val="212121"/>
          <w:shd w:val="clear" w:color="auto" w:fill="FFFFFF"/>
        </w:rPr>
        <w:t xml:space="preserve">, C., van der </w:t>
      </w:r>
      <w:proofErr w:type="spellStart"/>
      <w:r w:rsidRPr="00FA63C5">
        <w:rPr>
          <w:rFonts w:ascii="Calibri" w:hAnsi="Calibri" w:cs="Calibri"/>
          <w:color w:val="212121"/>
          <w:shd w:val="clear" w:color="auto" w:fill="FFFFFF"/>
        </w:rPr>
        <w:t>Pluijm</w:t>
      </w:r>
      <w:proofErr w:type="spellEnd"/>
      <w:r w:rsidRPr="00FA63C5">
        <w:rPr>
          <w:rFonts w:ascii="Calibri" w:hAnsi="Calibri" w:cs="Calibri"/>
          <w:color w:val="212121"/>
          <w:shd w:val="clear" w:color="auto" w:fill="FFFFFF"/>
        </w:rPr>
        <w:t xml:space="preserve">, G., &amp; Ten </w:t>
      </w:r>
      <w:proofErr w:type="spellStart"/>
      <w:r w:rsidRPr="00FA63C5">
        <w:rPr>
          <w:rFonts w:ascii="Calibri" w:hAnsi="Calibri" w:cs="Calibri"/>
          <w:color w:val="212121"/>
          <w:shd w:val="clear" w:color="auto" w:fill="FFFFFF"/>
        </w:rPr>
        <w:t>Dijke</w:t>
      </w:r>
      <w:proofErr w:type="spellEnd"/>
      <w:r w:rsidRPr="00FA63C5">
        <w:rPr>
          <w:rFonts w:ascii="Calibri" w:hAnsi="Calibri" w:cs="Calibri"/>
          <w:color w:val="212121"/>
          <w:shd w:val="clear" w:color="auto" w:fill="FFFFFF"/>
        </w:rPr>
        <w:t xml:space="preserve">, P. (2010). Smad2 and </w:t>
      </w:r>
      <w:r w:rsidR="003C2F54">
        <w:rPr>
          <w:rFonts w:ascii="Calibri" w:hAnsi="Calibri" w:cs="Calibri"/>
          <w:color w:val="212121"/>
          <w:shd w:val="clear" w:color="auto" w:fill="FFFFFF"/>
        </w:rPr>
        <w:t>SMAD3</w:t>
      </w:r>
      <w:r w:rsidRPr="00FA63C5">
        <w:rPr>
          <w:rFonts w:ascii="Calibri" w:hAnsi="Calibri" w:cs="Calibri"/>
          <w:color w:val="212121"/>
          <w:shd w:val="clear" w:color="auto" w:fill="FFFFFF"/>
        </w:rPr>
        <w:t xml:space="preserve"> have opposing roles in breast cancer bone metastasis by differentially affecting </w:t>
      </w:r>
      <w:proofErr w:type="spellStart"/>
      <w:r w:rsidRPr="00FA63C5">
        <w:rPr>
          <w:rFonts w:ascii="Calibri" w:hAnsi="Calibri" w:cs="Calibri"/>
          <w:color w:val="212121"/>
          <w:shd w:val="clear" w:color="auto" w:fill="FFFFFF"/>
        </w:rPr>
        <w:t>tumor</w:t>
      </w:r>
      <w:proofErr w:type="spellEnd"/>
      <w:r w:rsidRPr="00FA63C5">
        <w:rPr>
          <w:rFonts w:ascii="Calibri" w:hAnsi="Calibri" w:cs="Calibri"/>
          <w:color w:val="212121"/>
          <w:shd w:val="clear" w:color="auto" w:fill="FFFFFF"/>
        </w:rPr>
        <w:t xml:space="preserve"> angiogenesis. </w:t>
      </w:r>
      <w:r w:rsidRPr="00FA63C5">
        <w:rPr>
          <w:rFonts w:ascii="Calibri" w:hAnsi="Calibri" w:cs="Calibri"/>
          <w:i/>
          <w:iCs/>
          <w:color w:val="212121"/>
          <w:shd w:val="clear" w:color="auto" w:fill="FFFFFF"/>
        </w:rPr>
        <w:t>Oncogene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29</w:t>
      </w:r>
      <w:r w:rsidRPr="00FA63C5">
        <w:rPr>
          <w:rFonts w:ascii="Calibri" w:hAnsi="Calibri" w:cs="Calibri"/>
          <w:color w:val="212121"/>
          <w:shd w:val="clear" w:color="auto" w:fill="FFFFFF"/>
        </w:rPr>
        <w:t>(9), 1351–1361.</w:t>
      </w:r>
    </w:p>
    <w:p w14:paraId="6BB724D8" w14:textId="77777777" w:rsidR="00652231" w:rsidRDefault="00652231" w:rsidP="00222A6A">
      <w:pPr>
        <w:jc w:val="both"/>
        <w:rPr>
          <w:rFonts w:ascii="Calibri" w:hAnsi="Calibri" w:cs="Calibri"/>
          <w:color w:val="212121"/>
          <w:shd w:val="clear" w:color="auto" w:fill="FFFFFF"/>
        </w:rPr>
      </w:pPr>
    </w:p>
    <w:p w14:paraId="58300838"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Pierce, S. M., </w:t>
      </w:r>
      <w:proofErr w:type="spellStart"/>
      <w:r w:rsidRPr="00FA63C5">
        <w:rPr>
          <w:rFonts w:ascii="Calibri" w:hAnsi="Calibri" w:cs="Calibri"/>
          <w:color w:val="212121"/>
          <w:shd w:val="clear" w:color="auto" w:fill="FFFFFF"/>
        </w:rPr>
        <w:t>Recht</w:t>
      </w:r>
      <w:proofErr w:type="spellEnd"/>
      <w:r w:rsidRPr="00FA63C5">
        <w:rPr>
          <w:rFonts w:ascii="Calibri" w:hAnsi="Calibri" w:cs="Calibri"/>
          <w:color w:val="212121"/>
          <w:shd w:val="clear" w:color="auto" w:fill="FFFFFF"/>
        </w:rPr>
        <w:t xml:space="preserve">, A., Lingos, T. I., Abner, A., </w:t>
      </w:r>
      <w:proofErr w:type="spellStart"/>
      <w:r w:rsidRPr="00FA63C5">
        <w:rPr>
          <w:rFonts w:ascii="Calibri" w:hAnsi="Calibri" w:cs="Calibri"/>
          <w:color w:val="212121"/>
          <w:shd w:val="clear" w:color="auto" w:fill="FFFFFF"/>
        </w:rPr>
        <w:t>Vicini</w:t>
      </w:r>
      <w:proofErr w:type="spellEnd"/>
      <w:r w:rsidRPr="00FA63C5">
        <w:rPr>
          <w:rFonts w:ascii="Calibri" w:hAnsi="Calibri" w:cs="Calibri"/>
          <w:color w:val="212121"/>
          <w:shd w:val="clear" w:color="auto" w:fill="FFFFFF"/>
        </w:rPr>
        <w:t xml:space="preserve">, F., Silver, B., Herzog, A., &amp; Harris, J. R. (1992). Long-term radiation complications following conservative surgery (CS) and radiation therapy (RT) in patients with </w:t>
      </w:r>
      <w:proofErr w:type="gramStart"/>
      <w:r w:rsidRPr="00FA63C5">
        <w:rPr>
          <w:rFonts w:ascii="Calibri" w:hAnsi="Calibri" w:cs="Calibri"/>
          <w:color w:val="212121"/>
          <w:shd w:val="clear" w:color="auto" w:fill="FFFFFF"/>
        </w:rPr>
        <w:t>early stage</w:t>
      </w:r>
      <w:proofErr w:type="gramEnd"/>
      <w:r w:rsidRPr="00FA63C5">
        <w:rPr>
          <w:rFonts w:ascii="Calibri" w:hAnsi="Calibri" w:cs="Calibri"/>
          <w:color w:val="212121"/>
          <w:shd w:val="clear" w:color="auto" w:fill="FFFFFF"/>
        </w:rPr>
        <w:t xml:space="preserve"> breast cancer. </w:t>
      </w:r>
      <w:r w:rsidRPr="00FA63C5">
        <w:rPr>
          <w:rFonts w:ascii="Calibri" w:hAnsi="Calibri" w:cs="Calibri"/>
          <w:i/>
          <w:iCs/>
          <w:color w:val="212121"/>
          <w:shd w:val="clear" w:color="auto" w:fill="FFFFFF"/>
        </w:rPr>
        <w:t>International journal of radiation oncology, biology, physics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23</w:t>
      </w:r>
      <w:r w:rsidRPr="00FA63C5">
        <w:rPr>
          <w:rFonts w:ascii="Calibri" w:hAnsi="Calibri" w:cs="Calibri"/>
          <w:color w:val="212121"/>
          <w:shd w:val="clear" w:color="auto" w:fill="FFFFFF"/>
        </w:rPr>
        <w:t>(5), 915–923.</w:t>
      </w:r>
    </w:p>
    <w:p w14:paraId="456A186E" w14:textId="77777777" w:rsidR="00652231" w:rsidRDefault="00652231" w:rsidP="00222A6A">
      <w:pPr>
        <w:widowControl w:val="0"/>
        <w:jc w:val="both"/>
        <w:rPr>
          <w:rFonts w:ascii="Calibri" w:hAnsi="Calibri" w:cs="Calibri"/>
          <w:color w:val="212121"/>
          <w:shd w:val="clear" w:color="auto" w:fill="FFFFFF"/>
        </w:rPr>
      </w:pPr>
    </w:p>
    <w:p w14:paraId="45B829C8"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Pietschmann, P., Zielinski, C., &amp; </w:t>
      </w:r>
      <w:proofErr w:type="spellStart"/>
      <w:r w:rsidRPr="00FA63C5">
        <w:rPr>
          <w:rFonts w:ascii="Calibri" w:hAnsi="Calibri" w:cs="Calibri"/>
          <w:color w:val="212121"/>
          <w:shd w:val="clear" w:color="auto" w:fill="FFFFFF"/>
        </w:rPr>
        <w:t>Woloszczuk</w:t>
      </w:r>
      <w:proofErr w:type="spellEnd"/>
      <w:r w:rsidRPr="00FA63C5">
        <w:rPr>
          <w:rFonts w:ascii="Calibri" w:hAnsi="Calibri" w:cs="Calibri"/>
          <w:color w:val="212121"/>
          <w:shd w:val="clear" w:color="auto" w:fill="FFFFFF"/>
        </w:rPr>
        <w:t>, W. (1989). Serum osteocalcin levels in breast cancer patients. </w:t>
      </w:r>
      <w:r w:rsidRPr="00FA63C5">
        <w:rPr>
          <w:rFonts w:ascii="Calibri" w:hAnsi="Calibri" w:cs="Calibri"/>
          <w:i/>
          <w:iCs/>
          <w:color w:val="212121"/>
          <w:shd w:val="clear" w:color="auto" w:fill="FFFFFF"/>
        </w:rPr>
        <w:t>Journal of cancer research and clinical oncology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115</w:t>
      </w:r>
      <w:r w:rsidRPr="00FA63C5">
        <w:rPr>
          <w:rFonts w:ascii="Calibri" w:hAnsi="Calibri" w:cs="Calibri"/>
          <w:color w:val="212121"/>
          <w:shd w:val="clear" w:color="auto" w:fill="FFFFFF"/>
        </w:rPr>
        <w:t>(5), 456–458.</w:t>
      </w:r>
    </w:p>
    <w:p w14:paraId="0BAFC090" w14:textId="77777777" w:rsidR="00652231" w:rsidRPr="00FA63C5" w:rsidRDefault="00652231" w:rsidP="00222A6A">
      <w:pPr>
        <w:jc w:val="both"/>
        <w:rPr>
          <w:rFonts w:ascii="Calibri" w:hAnsi="Calibri" w:cs="Calibri"/>
          <w:color w:val="212121"/>
          <w:shd w:val="clear" w:color="auto" w:fill="FFFFFF"/>
        </w:rPr>
      </w:pPr>
    </w:p>
    <w:p w14:paraId="4527A48A"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Ponnapakkam</w:t>
      </w:r>
      <w:proofErr w:type="spellEnd"/>
      <w:r w:rsidRPr="00FA63C5">
        <w:rPr>
          <w:rFonts w:ascii="Calibri" w:hAnsi="Calibri" w:cs="Calibri"/>
          <w:color w:val="212121"/>
          <w:shd w:val="clear" w:color="auto" w:fill="FFFFFF"/>
        </w:rPr>
        <w:t xml:space="preserve">, T., </w:t>
      </w:r>
      <w:proofErr w:type="spellStart"/>
      <w:r w:rsidRPr="00FA63C5">
        <w:rPr>
          <w:rFonts w:ascii="Calibri" w:hAnsi="Calibri" w:cs="Calibri"/>
          <w:color w:val="212121"/>
          <w:shd w:val="clear" w:color="auto" w:fill="FFFFFF"/>
        </w:rPr>
        <w:t>Katikaneni</w:t>
      </w:r>
      <w:proofErr w:type="spellEnd"/>
      <w:r w:rsidRPr="00FA63C5">
        <w:rPr>
          <w:rFonts w:ascii="Calibri" w:hAnsi="Calibri" w:cs="Calibri"/>
          <w:color w:val="212121"/>
          <w:shd w:val="clear" w:color="auto" w:fill="FFFFFF"/>
        </w:rPr>
        <w:t xml:space="preserve">, R., </w:t>
      </w:r>
      <w:proofErr w:type="spellStart"/>
      <w:r w:rsidRPr="00FA63C5">
        <w:rPr>
          <w:rFonts w:ascii="Calibri" w:hAnsi="Calibri" w:cs="Calibri"/>
          <w:color w:val="212121"/>
          <w:shd w:val="clear" w:color="auto" w:fill="FFFFFF"/>
        </w:rPr>
        <w:t>Sakon</w:t>
      </w:r>
      <w:proofErr w:type="spellEnd"/>
      <w:r w:rsidRPr="00FA63C5">
        <w:rPr>
          <w:rFonts w:ascii="Calibri" w:hAnsi="Calibri" w:cs="Calibri"/>
          <w:color w:val="212121"/>
          <w:shd w:val="clear" w:color="auto" w:fill="FFFFFF"/>
        </w:rPr>
        <w:t xml:space="preserve">, J., Stratford, R., &amp; </w:t>
      </w:r>
      <w:proofErr w:type="spellStart"/>
      <w:r w:rsidRPr="00FA63C5">
        <w:rPr>
          <w:rFonts w:ascii="Calibri" w:hAnsi="Calibri" w:cs="Calibri"/>
          <w:color w:val="212121"/>
          <w:shd w:val="clear" w:color="auto" w:fill="FFFFFF"/>
        </w:rPr>
        <w:t>Gensure</w:t>
      </w:r>
      <w:proofErr w:type="spellEnd"/>
      <w:r w:rsidRPr="00FA63C5">
        <w:rPr>
          <w:rFonts w:ascii="Calibri" w:hAnsi="Calibri" w:cs="Calibri"/>
          <w:color w:val="212121"/>
          <w:shd w:val="clear" w:color="auto" w:fill="FFFFFF"/>
        </w:rPr>
        <w:t>, R. C. (2014). Treating osteoporosis by targeting parathyroid hormone to bone. </w:t>
      </w:r>
      <w:r w:rsidRPr="00FA63C5">
        <w:rPr>
          <w:rFonts w:ascii="Calibri" w:hAnsi="Calibri" w:cs="Calibri"/>
          <w:i/>
          <w:iCs/>
          <w:color w:val="212121"/>
          <w:shd w:val="clear" w:color="auto" w:fill="FFFFFF"/>
        </w:rPr>
        <w:t>Drug discovery today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19</w:t>
      </w:r>
      <w:r w:rsidRPr="00FA63C5">
        <w:rPr>
          <w:rFonts w:ascii="Calibri" w:hAnsi="Calibri" w:cs="Calibri"/>
          <w:color w:val="212121"/>
          <w:shd w:val="clear" w:color="auto" w:fill="FFFFFF"/>
        </w:rPr>
        <w:t>(3), 204–208.</w:t>
      </w:r>
    </w:p>
    <w:p w14:paraId="22D20CD4" w14:textId="77777777" w:rsidR="00652231" w:rsidRDefault="00652231" w:rsidP="00222A6A">
      <w:pPr>
        <w:jc w:val="both"/>
        <w:rPr>
          <w:rFonts w:ascii="Calibri" w:hAnsi="Calibri" w:cs="Calibri"/>
          <w:color w:val="212121"/>
          <w:shd w:val="clear" w:color="auto" w:fill="FFFFFF"/>
        </w:rPr>
      </w:pPr>
    </w:p>
    <w:p w14:paraId="1CE01588" w14:textId="77777777" w:rsidR="00652231" w:rsidRDefault="00652231" w:rsidP="00652231">
      <w:pPr>
        <w:rPr>
          <w:rFonts w:ascii="Calibri" w:hAnsi="Calibri" w:cs="Calibri"/>
          <w:lang w:val="en-US"/>
        </w:rPr>
      </w:pPr>
      <w:proofErr w:type="spellStart"/>
      <w:r w:rsidRPr="00AA47EA">
        <w:rPr>
          <w:rFonts w:ascii="Calibri" w:hAnsi="Calibri" w:cs="Calibri"/>
          <w:lang w:val="en-US"/>
        </w:rPr>
        <w:t>Prunier</w:t>
      </w:r>
      <w:proofErr w:type="spellEnd"/>
      <w:r w:rsidRPr="00AA47EA">
        <w:rPr>
          <w:rFonts w:ascii="Calibri" w:hAnsi="Calibri" w:cs="Calibri"/>
          <w:lang w:val="en-US"/>
        </w:rPr>
        <w:t xml:space="preserve"> C, Baker D, Ten </w:t>
      </w:r>
      <w:proofErr w:type="spellStart"/>
      <w:r w:rsidRPr="00AA47EA">
        <w:rPr>
          <w:rFonts w:ascii="Calibri" w:hAnsi="Calibri" w:cs="Calibri"/>
          <w:lang w:val="en-US"/>
        </w:rPr>
        <w:t>Dijke</w:t>
      </w:r>
      <w:proofErr w:type="spellEnd"/>
      <w:r w:rsidRPr="00AA47EA">
        <w:rPr>
          <w:rFonts w:ascii="Calibri" w:hAnsi="Calibri" w:cs="Calibri"/>
          <w:lang w:val="en-US"/>
        </w:rPr>
        <w:t xml:space="preserve"> P, </w:t>
      </w:r>
      <w:proofErr w:type="spellStart"/>
      <w:r w:rsidRPr="00AA47EA">
        <w:rPr>
          <w:rFonts w:ascii="Calibri" w:hAnsi="Calibri" w:cs="Calibri"/>
          <w:lang w:val="en-US"/>
        </w:rPr>
        <w:t>Ritsma</w:t>
      </w:r>
      <w:proofErr w:type="spellEnd"/>
      <w:r w:rsidRPr="00AA47EA">
        <w:rPr>
          <w:rFonts w:ascii="Calibri" w:hAnsi="Calibri" w:cs="Calibri"/>
          <w:lang w:val="en-US"/>
        </w:rPr>
        <w:t xml:space="preserve"> L. TGF-β Family Signaling Pathways in Cellular Dormancy. Trends Cancer. 2019 Jan;5(1):66-78.</w:t>
      </w:r>
    </w:p>
    <w:p w14:paraId="7528F18D" w14:textId="77777777" w:rsidR="00652231" w:rsidRPr="00AA47EA" w:rsidRDefault="00652231" w:rsidP="00652231">
      <w:pPr>
        <w:rPr>
          <w:rFonts w:ascii="Calibri" w:hAnsi="Calibri" w:cs="Calibri"/>
        </w:rPr>
      </w:pPr>
    </w:p>
    <w:p w14:paraId="5BA6BC40" w14:textId="77777777" w:rsidR="00652231" w:rsidRPr="00FA63C5" w:rsidRDefault="00652231" w:rsidP="00222A6A">
      <w:pPr>
        <w:widowControl w:val="0"/>
        <w:ind w:right="-188"/>
        <w:jc w:val="both"/>
        <w:rPr>
          <w:rFonts w:ascii="Calibri" w:hAnsi="Calibri" w:cs="Calibri"/>
        </w:rPr>
      </w:pPr>
      <w:proofErr w:type="spellStart"/>
      <w:r w:rsidRPr="00FA63C5">
        <w:rPr>
          <w:rFonts w:ascii="Calibri" w:hAnsi="Calibri" w:cs="Calibri"/>
          <w:color w:val="212121"/>
          <w:shd w:val="clear" w:color="auto" w:fill="FFFFFF"/>
        </w:rPr>
        <w:t>Puchtler</w:t>
      </w:r>
      <w:proofErr w:type="spellEnd"/>
      <w:r w:rsidRPr="00FA63C5">
        <w:rPr>
          <w:rFonts w:ascii="Calibri" w:hAnsi="Calibri" w:cs="Calibri"/>
          <w:color w:val="212121"/>
          <w:shd w:val="clear" w:color="auto" w:fill="FFFFFF"/>
        </w:rPr>
        <w:t xml:space="preserve">, H., </w:t>
      </w:r>
      <w:proofErr w:type="spellStart"/>
      <w:r w:rsidRPr="00FA63C5">
        <w:rPr>
          <w:rFonts w:ascii="Calibri" w:hAnsi="Calibri" w:cs="Calibri"/>
          <w:color w:val="212121"/>
          <w:shd w:val="clear" w:color="auto" w:fill="FFFFFF"/>
        </w:rPr>
        <w:t>Meloan</w:t>
      </w:r>
      <w:proofErr w:type="spellEnd"/>
      <w:r w:rsidRPr="00FA63C5">
        <w:rPr>
          <w:rFonts w:ascii="Calibri" w:hAnsi="Calibri" w:cs="Calibri"/>
          <w:color w:val="212121"/>
          <w:shd w:val="clear" w:color="auto" w:fill="FFFFFF"/>
        </w:rPr>
        <w:t xml:space="preserve">, S. N., &amp; Terry, M. S. (1969). On the history and mechanism of alizarin and alizarin red S stains for calcium. The journal of histochemistry and </w:t>
      </w:r>
      <w:proofErr w:type="gramStart"/>
      <w:r w:rsidRPr="00FA63C5">
        <w:rPr>
          <w:rFonts w:ascii="Calibri" w:hAnsi="Calibri" w:cs="Calibri"/>
          <w:color w:val="212121"/>
          <w:shd w:val="clear" w:color="auto" w:fill="FFFFFF"/>
        </w:rPr>
        <w:t>cytochemistry :</w:t>
      </w:r>
      <w:proofErr w:type="gramEnd"/>
      <w:r w:rsidRPr="00FA63C5">
        <w:rPr>
          <w:rFonts w:ascii="Calibri" w:hAnsi="Calibri" w:cs="Calibri"/>
          <w:color w:val="212121"/>
          <w:shd w:val="clear" w:color="auto" w:fill="FFFFFF"/>
        </w:rPr>
        <w:t xml:space="preserve"> official journal of the Histochemistry Society, 17(2), 110–124. </w:t>
      </w:r>
    </w:p>
    <w:p w14:paraId="2690C5C8" w14:textId="77777777" w:rsidR="00652231" w:rsidRPr="00FA63C5" w:rsidRDefault="00652231" w:rsidP="00222A6A">
      <w:pPr>
        <w:pStyle w:val="a3"/>
        <w:jc w:val="both"/>
        <w:rPr>
          <w:rFonts w:ascii="Calibri" w:hAnsi="Calibri" w:cs="Calibri"/>
          <w:b/>
          <w:bCs/>
          <w:color w:val="000000" w:themeColor="text1"/>
        </w:rPr>
      </w:pPr>
      <w:r w:rsidRPr="00FA63C5">
        <w:rPr>
          <w:rFonts w:ascii="Calibri" w:hAnsi="Calibri" w:cs="Calibri"/>
          <w:color w:val="212121"/>
          <w:shd w:val="clear" w:color="auto" w:fill="FFFFFF"/>
        </w:rPr>
        <w:t xml:space="preserve">Pulaski, B. A., &amp; </w:t>
      </w:r>
      <w:proofErr w:type="spellStart"/>
      <w:r w:rsidRPr="00FA63C5">
        <w:rPr>
          <w:rFonts w:ascii="Calibri" w:hAnsi="Calibri" w:cs="Calibri"/>
          <w:color w:val="212121"/>
          <w:shd w:val="clear" w:color="auto" w:fill="FFFFFF"/>
        </w:rPr>
        <w:t>Ostrand</w:t>
      </w:r>
      <w:proofErr w:type="spellEnd"/>
      <w:r w:rsidRPr="00FA63C5">
        <w:rPr>
          <w:rFonts w:ascii="Calibri" w:hAnsi="Calibri" w:cs="Calibri"/>
          <w:color w:val="212121"/>
          <w:shd w:val="clear" w:color="auto" w:fill="FFFFFF"/>
        </w:rPr>
        <w:t xml:space="preserve">-Rosenberg, S. (2001). Mouse 4T1 breast </w:t>
      </w:r>
      <w:proofErr w:type="spellStart"/>
      <w:r w:rsidRPr="00FA63C5">
        <w:rPr>
          <w:rFonts w:ascii="Calibri" w:hAnsi="Calibri" w:cs="Calibri"/>
          <w:color w:val="212121"/>
          <w:shd w:val="clear" w:color="auto" w:fill="FFFFFF"/>
        </w:rPr>
        <w:t>tumor</w:t>
      </w:r>
      <w:proofErr w:type="spellEnd"/>
      <w:r w:rsidRPr="00FA63C5">
        <w:rPr>
          <w:rFonts w:ascii="Calibri" w:hAnsi="Calibri" w:cs="Calibri"/>
          <w:color w:val="212121"/>
          <w:shd w:val="clear" w:color="auto" w:fill="FFFFFF"/>
        </w:rPr>
        <w:t xml:space="preserve"> model. </w:t>
      </w:r>
      <w:r w:rsidRPr="00FA63C5">
        <w:rPr>
          <w:rFonts w:ascii="Calibri" w:hAnsi="Calibri" w:cs="Calibri"/>
          <w:i/>
          <w:iCs/>
          <w:color w:val="212121"/>
          <w:shd w:val="clear" w:color="auto" w:fill="FFFFFF"/>
        </w:rPr>
        <w:t>Current protocols in immunology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Chapter 20</w:t>
      </w:r>
      <w:r w:rsidRPr="00FA63C5">
        <w:rPr>
          <w:rFonts w:ascii="Calibri" w:hAnsi="Calibri" w:cs="Calibri"/>
          <w:color w:val="212121"/>
          <w:shd w:val="clear" w:color="auto" w:fill="FFFFFF"/>
        </w:rPr>
        <w:t>,</w:t>
      </w:r>
    </w:p>
    <w:p w14:paraId="1B005E07"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Rana, T., Chakrabarti, A., Freeman, M., &amp; Biswas, S. (2013). Doxorubicin-mediated bone loss in breast cancer bone metastases is driven by an interplay between oxidative stress and induction of TGFβ. </w:t>
      </w:r>
      <w:proofErr w:type="spellStart"/>
      <w:r w:rsidRPr="00FA63C5">
        <w:rPr>
          <w:rFonts w:ascii="Calibri" w:hAnsi="Calibri" w:cs="Calibri"/>
          <w:i/>
          <w:iCs/>
          <w:color w:val="212121"/>
          <w:shd w:val="clear" w:color="auto" w:fill="FFFFFF"/>
        </w:rPr>
        <w:t>PloS</w:t>
      </w:r>
      <w:proofErr w:type="spellEnd"/>
      <w:r w:rsidRPr="00FA63C5">
        <w:rPr>
          <w:rFonts w:ascii="Calibri" w:hAnsi="Calibri" w:cs="Calibri"/>
          <w:i/>
          <w:iCs/>
          <w:color w:val="212121"/>
          <w:shd w:val="clear" w:color="auto" w:fill="FFFFFF"/>
        </w:rPr>
        <w:t xml:space="preserve"> one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8</w:t>
      </w:r>
      <w:r w:rsidRPr="00FA63C5">
        <w:rPr>
          <w:rFonts w:ascii="Calibri" w:hAnsi="Calibri" w:cs="Calibri"/>
          <w:color w:val="212121"/>
          <w:shd w:val="clear" w:color="auto" w:fill="FFFFFF"/>
        </w:rPr>
        <w:t>(10), e78043.</w:t>
      </w:r>
    </w:p>
    <w:p w14:paraId="29BFBDAB" w14:textId="77777777" w:rsidR="00652231" w:rsidRDefault="00652231" w:rsidP="00222A6A">
      <w:pPr>
        <w:widowControl w:val="0"/>
        <w:jc w:val="both"/>
        <w:rPr>
          <w:rFonts w:ascii="Calibri" w:hAnsi="Calibri" w:cs="Calibri"/>
          <w:color w:val="212121"/>
          <w:shd w:val="clear" w:color="auto" w:fill="FFFFFF"/>
        </w:rPr>
      </w:pPr>
    </w:p>
    <w:p w14:paraId="7823FA3F" w14:textId="77777777" w:rsidR="00652231" w:rsidRDefault="00652231" w:rsidP="00222A6A">
      <w:pPr>
        <w:jc w:val="both"/>
        <w:rPr>
          <w:rFonts w:ascii="Calibri" w:hAnsi="Calibri" w:cs="Calibri"/>
          <w:color w:val="191919"/>
        </w:rPr>
      </w:pPr>
      <w:r w:rsidRPr="00FA63C5">
        <w:rPr>
          <w:rFonts w:ascii="Calibri" w:hAnsi="Calibri" w:cs="Calibri"/>
          <w:color w:val="191919"/>
        </w:rPr>
        <w:t xml:space="preserve">Rayner-Myers SD, Hunter K, </w:t>
      </w:r>
      <w:proofErr w:type="spellStart"/>
      <w:r w:rsidRPr="00FA63C5">
        <w:rPr>
          <w:rFonts w:ascii="Calibri" w:hAnsi="Calibri" w:cs="Calibri"/>
          <w:color w:val="191919"/>
        </w:rPr>
        <w:t>Pituskin</w:t>
      </w:r>
      <w:proofErr w:type="spellEnd"/>
      <w:r w:rsidRPr="00FA63C5">
        <w:rPr>
          <w:rFonts w:ascii="Calibri" w:hAnsi="Calibri" w:cs="Calibri"/>
          <w:color w:val="191919"/>
        </w:rPr>
        <w:t xml:space="preserve"> E. Direct and Indirect Mechanisms of Chemotherapy-Induced Bone Loss in Adjuvant Breast Cancer: An Integrative Review. Semin Oncol </w:t>
      </w:r>
      <w:proofErr w:type="spellStart"/>
      <w:r w:rsidRPr="00FA63C5">
        <w:rPr>
          <w:rFonts w:ascii="Calibri" w:hAnsi="Calibri" w:cs="Calibri"/>
          <w:color w:val="191919"/>
        </w:rPr>
        <w:t>Nurs</w:t>
      </w:r>
      <w:proofErr w:type="spellEnd"/>
      <w:r w:rsidRPr="00FA63C5">
        <w:rPr>
          <w:rFonts w:ascii="Calibri" w:hAnsi="Calibri" w:cs="Calibri"/>
          <w:color w:val="191919"/>
        </w:rPr>
        <w:t>. 2022 Apr;38(2):151280.</w:t>
      </w:r>
    </w:p>
    <w:p w14:paraId="17443C93" w14:textId="77777777" w:rsidR="00652231" w:rsidRDefault="00652231" w:rsidP="00652231">
      <w:pPr>
        <w:rPr>
          <w:rFonts w:ascii="Calibri" w:hAnsi="Calibri" w:cs="Calibri"/>
          <w:lang w:val="en-US"/>
        </w:rPr>
      </w:pPr>
      <w:r w:rsidRPr="00AA47EA">
        <w:rPr>
          <w:rFonts w:ascii="Calibri" w:hAnsi="Calibri" w:cs="Calibri"/>
          <w:lang w:val="en-US"/>
        </w:rPr>
        <w:t xml:space="preserve">Reynaud C, </w:t>
      </w:r>
      <w:proofErr w:type="spellStart"/>
      <w:r w:rsidRPr="00AA47EA">
        <w:rPr>
          <w:rFonts w:ascii="Calibri" w:hAnsi="Calibri" w:cs="Calibri"/>
          <w:lang w:val="en-US"/>
        </w:rPr>
        <w:t>Ferreras</w:t>
      </w:r>
      <w:proofErr w:type="spellEnd"/>
      <w:r w:rsidRPr="00AA47EA">
        <w:rPr>
          <w:rFonts w:ascii="Calibri" w:hAnsi="Calibri" w:cs="Calibri"/>
          <w:lang w:val="en-US"/>
        </w:rPr>
        <w:t xml:space="preserve"> L, Di Mauro P, Kan C, </w:t>
      </w:r>
      <w:proofErr w:type="spellStart"/>
      <w:r w:rsidRPr="00AA47EA">
        <w:rPr>
          <w:rFonts w:ascii="Calibri" w:hAnsi="Calibri" w:cs="Calibri"/>
          <w:lang w:val="en-US"/>
        </w:rPr>
        <w:t>Croset</w:t>
      </w:r>
      <w:proofErr w:type="spellEnd"/>
      <w:r w:rsidRPr="00AA47EA">
        <w:rPr>
          <w:rFonts w:ascii="Calibri" w:hAnsi="Calibri" w:cs="Calibri"/>
          <w:lang w:val="en-US"/>
        </w:rPr>
        <w:t xml:space="preserve"> M, </w:t>
      </w:r>
      <w:proofErr w:type="spellStart"/>
      <w:r w:rsidRPr="00AA47EA">
        <w:rPr>
          <w:rFonts w:ascii="Calibri" w:hAnsi="Calibri" w:cs="Calibri"/>
          <w:lang w:val="en-US"/>
        </w:rPr>
        <w:t>Bonnelye</w:t>
      </w:r>
      <w:proofErr w:type="spellEnd"/>
      <w:r w:rsidRPr="00AA47EA">
        <w:rPr>
          <w:rFonts w:ascii="Calibri" w:hAnsi="Calibri" w:cs="Calibri"/>
          <w:lang w:val="en-US"/>
        </w:rPr>
        <w:t xml:space="preserve"> E, Pez F, Thomas C, </w:t>
      </w:r>
      <w:proofErr w:type="spellStart"/>
      <w:r w:rsidRPr="00AA47EA">
        <w:rPr>
          <w:rFonts w:ascii="Calibri" w:hAnsi="Calibri" w:cs="Calibri"/>
          <w:lang w:val="en-US"/>
        </w:rPr>
        <w:t>Aimond</w:t>
      </w:r>
      <w:proofErr w:type="spellEnd"/>
      <w:r w:rsidRPr="00AA47EA">
        <w:rPr>
          <w:rFonts w:ascii="Calibri" w:hAnsi="Calibri" w:cs="Calibri"/>
          <w:lang w:val="en-US"/>
        </w:rPr>
        <w:t xml:space="preserve"> G, </w:t>
      </w:r>
      <w:proofErr w:type="spellStart"/>
      <w:r w:rsidRPr="00AA47EA">
        <w:rPr>
          <w:rFonts w:ascii="Calibri" w:hAnsi="Calibri" w:cs="Calibri"/>
          <w:lang w:val="en-US"/>
        </w:rPr>
        <w:t>Karnoub</w:t>
      </w:r>
      <w:proofErr w:type="spellEnd"/>
      <w:r w:rsidRPr="00AA47EA">
        <w:rPr>
          <w:rFonts w:ascii="Calibri" w:hAnsi="Calibri" w:cs="Calibri"/>
          <w:lang w:val="en-US"/>
        </w:rPr>
        <w:t xml:space="preserve"> AE, Brevet M, </w:t>
      </w:r>
      <w:proofErr w:type="spellStart"/>
      <w:r w:rsidRPr="00AA47EA">
        <w:rPr>
          <w:rFonts w:ascii="Calibri" w:hAnsi="Calibri" w:cs="Calibri"/>
          <w:lang w:val="en-US"/>
        </w:rPr>
        <w:t>Clézardin</w:t>
      </w:r>
      <w:proofErr w:type="spellEnd"/>
      <w:r w:rsidRPr="00AA47EA">
        <w:rPr>
          <w:rFonts w:ascii="Calibri" w:hAnsi="Calibri" w:cs="Calibri"/>
          <w:lang w:val="en-US"/>
        </w:rPr>
        <w:t xml:space="preserve"> P. </w:t>
      </w:r>
      <w:proofErr w:type="spellStart"/>
      <w:r w:rsidRPr="00AA47EA">
        <w:rPr>
          <w:rFonts w:ascii="Calibri" w:hAnsi="Calibri" w:cs="Calibri"/>
          <w:lang w:val="en-US"/>
        </w:rPr>
        <w:t>Lysyl</w:t>
      </w:r>
      <w:proofErr w:type="spellEnd"/>
      <w:r w:rsidRPr="00AA47EA">
        <w:rPr>
          <w:rFonts w:ascii="Calibri" w:hAnsi="Calibri" w:cs="Calibri"/>
          <w:lang w:val="en-US"/>
        </w:rPr>
        <w:t xml:space="preserve"> Oxidase Is a Strong Determinant of Tumor Cell Colonization in Bone. Cancer Res. 2017 Jan 15;77(2):268-278</w:t>
      </w:r>
    </w:p>
    <w:p w14:paraId="694912DE" w14:textId="77777777" w:rsidR="00652231" w:rsidRPr="00AA47EA" w:rsidRDefault="00652231" w:rsidP="00652231">
      <w:pPr>
        <w:rPr>
          <w:rFonts w:ascii="Calibri" w:hAnsi="Calibri" w:cs="Calibri"/>
        </w:rPr>
      </w:pPr>
    </w:p>
    <w:p w14:paraId="2FD48648"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Roberts, B. C., Cheong, V. S., </w:t>
      </w:r>
      <w:proofErr w:type="spellStart"/>
      <w:r w:rsidRPr="00FA63C5">
        <w:rPr>
          <w:rFonts w:ascii="Calibri" w:hAnsi="Calibri" w:cs="Calibri"/>
          <w:color w:val="212121"/>
          <w:shd w:val="clear" w:color="auto" w:fill="FFFFFF"/>
        </w:rPr>
        <w:t>Oliviero</w:t>
      </w:r>
      <w:proofErr w:type="spellEnd"/>
      <w:r w:rsidRPr="00FA63C5">
        <w:rPr>
          <w:rFonts w:ascii="Calibri" w:hAnsi="Calibri" w:cs="Calibri"/>
          <w:color w:val="212121"/>
          <w:shd w:val="clear" w:color="auto" w:fill="FFFFFF"/>
        </w:rPr>
        <w:t xml:space="preserve">, S., Arredondo Carrera, H. M., Wang, N., </w:t>
      </w:r>
      <w:proofErr w:type="spellStart"/>
      <w:r w:rsidRPr="00FA63C5">
        <w:rPr>
          <w:rFonts w:ascii="Calibri" w:hAnsi="Calibri" w:cs="Calibri"/>
          <w:color w:val="212121"/>
          <w:shd w:val="clear" w:color="auto" w:fill="FFFFFF"/>
        </w:rPr>
        <w:t>Gartland</w:t>
      </w:r>
      <w:proofErr w:type="spellEnd"/>
      <w:r w:rsidRPr="00FA63C5">
        <w:rPr>
          <w:rFonts w:ascii="Calibri" w:hAnsi="Calibri" w:cs="Calibri"/>
          <w:color w:val="212121"/>
          <w:shd w:val="clear" w:color="auto" w:fill="FFFFFF"/>
        </w:rPr>
        <w:t xml:space="preserve">, A., &amp; </w:t>
      </w:r>
      <w:proofErr w:type="spellStart"/>
      <w:r w:rsidRPr="00FA63C5">
        <w:rPr>
          <w:rFonts w:ascii="Calibri" w:hAnsi="Calibri" w:cs="Calibri"/>
          <w:color w:val="212121"/>
          <w:shd w:val="clear" w:color="auto" w:fill="FFFFFF"/>
        </w:rPr>
        <w:t>Dall'Ara</w:t>
      </w:r>
      <w:proofErr w:type="spellEnd"/>
      <w:r w:rsidRPr="00FA63C5">
        <w:rPr>
          <w:rFonts w:ascii="Calibri" w:hAnsi="Calibri" w:cs="Calibri"/>
          <w:color w:val="212121"/>
          <w:shd w:val="clear" w:color="auto" w:fill="FFFFFF"/>
        </w:rPr>
        <w:t xml:space="preserve">, E. (2024). Combining </w:t>
      </w:r>
      <w:proofErr w:type="gramStart"/>
      <w:r w:rsidRPr="00FA63C5">
        <w:rPr>
          <w:rFonts w:ascii="Calibri" w:hAnsi="Calibri" w:cs="Calibri"/>
          <w:color w:val="212121"/>
          <w:shd w:val="clear" w:color="auto" w:fill="FFFFFF"/>
        </w:rPr>
        <w:t>PTH(</w:t>
      </w:r>
      <w:proofErr w:type="gramEnd"/>
      <w:r w:rsidRPr="00FA63C5">
        <w:rPr>
          <w:rFonts w:ascii="Calibri" w:hAnsi="Calibri" w:cs="Calibri"/>
          <w:color w:val="212121"/>
          <w:shd w:val="clear" w:color="auto" w:fill="FFFFFF"/>
        </w:rPr>
        <w:t>1-34) and mechanical loading has increased benefit to tibia bone mechanics in ovariectomised mice. </w:t>
      </w:r>
      <w:r w:rsidRPr="00FA63C5">
        <w:rPr>
          <w:rFonts w:ascii="Calibri" w:hAnsi="Calibri" w:cs="Calibri"/>
          <w:i/>
          <w:iCs/>
          <w:color w:val="212121"/>
          <w:shd w:val="clear" w:color="auto" w:fill="FFFFFF"/>
        </w:rPr>
        <w:t xml:space="preserve">Journal of orthopaedic </w:t>
      </w:r>
      <w:proofErr w:type="gramStart"/>
      <w:r w:rsidRPr="00FA63C5">
        <w:rPr>
          <w:rFonts w:ascii="Calibri" w:hAnsi="Calibri" w:cs="Calibri"/>
          <w:i/>
          <w:iCs/>
          <w:color w:val="212121"/>
          <w:shd w:val="clear" w:color="auto" w:fill="FFFFFF"/>
        </w:rPr>
        <w:t>research :</w:t>
      </w:r>
      <w:proofErr w:type="gramEnd"/>
      <w:r w:rsidRPr="00FA63C5">
        <w:rPr>
          <w:rFonts w:ascii="Calibri" w:hAnsi="Calibri" w:cs="Calibri"/>
          <w:i/>
          <w:iCs/>
          <w:color w:val="212121"/>
          <w:shd w:val="clear" w:color="auto" w:fill="FFFFFF"/>
        </w:rPr>
        <w:t xml:space="preserve"> official publication of the Orthopaedic Research Society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42</w:t>
      </w:r>
      <w:r w:rsidRPr="00FA63C5">
        <w:rPr>
          <w:rFonts w:ascii="Calibri" w:hAnsi="Calibri" w:cs="Calibri"/>
          <w:color w:val="212121"/>
          <w:shd w:val="clear" w:color="auto" w:fill="FFFFFF"/>
        </w:rPr>
        <w:t>(6), 1254–1266</w:t>
      </w:r>
    </w:p>
    <w:p w14:paraId="55235DD3" w14:textId="77777777" w:rsidR="00652231" w:rsidRDefault="00652231" w:rsidP="00222A6A">
      <w:pPr>
        <w:jc w:val="both"/>
        <w:rPr>
          <w:rFonts w:ascii="Calibri" w:hAnsi="Calibri" w:cs="Calibri"/>
          <w:color w:val="212121"/>
          <w:shd w:val="clear" w:color="auto" w:fill="FFFFFF"/>
        </w:rPr>
      </w:pPr>
    </w:p>
    <w:p w14:paraId="07303873"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Rodrigues-Ferreira, S., Abdelkarim, M., </w:t>
      </w:r>
      <w:proofErr w:type="spellStart"/>
      <w:r w:rsidRPr="00FA63C5">
        <w:rPr>
          <w:rFonts w:ascii="Calibri" w:hAnsi="Calibri" w:cs="Calibri"/>
          <w:color w:val="212121"/>
          <w:shd w:val="clear" w:color="auto" w:fill="FFFFFF"/>
        </w:rPr>
        <w:t>Dillenburg-Pilla</w:t>
      </w:r>
      <w:proofErr w:type="spellEnd"/>
      <w:r w:rsidRPr="00FA63C5">
        <w:rPr>
          <w:rFonts w:ascii="Calibri" w:hAnsi="Calibri" w:cs="Calibri"/>
          <w:color w:val="212121"/>
          <w:shd w:val="clear" w:color="auto" w:fill="FFFFFF"/>
        </w:rPr>
        <w:t xml:space="preserve">, P., </w:t>
      </w:r>
      <w:proofErr w:type="spellStart"/>
      <w:r w:rsidRPr="00FA63C5">
        <w:rPr>
          <w:rFonts w:ascii="Calibri" w:hAnsi="Calibri" w:cs="Calibri"/>
          <w:color w:val="212121"/>
          <w:shd w:val="clear" w:color="auto" w:fill="FFFFFF"/>
        </w:rPr>
        <w:t>Luissint</w:t>
      </w:r>
      <w:proofErr w:type="spellEnd"/>
      <w:r w:rsidRPr="00FA63C5">
        <w:rPr>
          <w:rFonts w:ascii="Calibri" w:hAnsi="Calibri" w:cs="Calibri"/>
          <w:color w:val="212121"/>
          <w:shd w:val="clear" w:color="auto" w:fill="FFFFFF"/>
        </w:rPr>
        <w:t xml:space="preserve">, A. C., di-Tommaso, A., </w:t>
      </w:r>
      <w:proofErr w:type="spellStart"/>
      <w:r w:rsidRPr="00FA63C5">
        <w:rPr>
          <w:rFonts w:ascii="Calibri" w:hAnsi="Calibri" w:cs="Calibri"/>
          <w:color w:val="212121"/>
          <w:shd w:val="clear" w:color="auto" w:fill="FFFFFF"/>
        </w:rPr>
        <w:t>Deshayes</w:t>
      </w:r>
      <w:proofErr w:type="spellEnd"/>
      <w:r w:rsidRPr="00FA63C5">
        <w:rPr>
          <w:rFonts w:ascii="Calibri" w:hAnsi="Calibri" w:cs="Calibri"/>
          <w:color w:val="212121"/>
          <w:shd w:val="clear" w:color="auto" w:fill="FFFFFF"/>
        </w:rPr>
        <w:t xml:space="preserve">, F., Pontes, C. L., Molina, A., </w:t>
      </w:r>
      <w:proofErr w:type="spellStart"/>
      <w:r w:rsidRPr="00FA63C5">
        <w:rPr>
          <w:rFonts w:ascii="Calibri" w:hAnsi="Calibri" w:cs="Calibri"/>
          <w:color w:val="212121"/>
          <w:shd w:val="clear" w:color="auto" w:fill="FFFFFF"/>
        </w:rPr>
        <w:t>Cagnard</w:t>
      </w:r>
      <w:proofErr w:type="spellEnd"/>
      <w:r w:rsidRPr="00FA63C5">
        <w:rPr>
          <w:rFonts w:ascii="Calibri" w:hAnsi="Calibri" w:cs="Calibri"/>
          <w:color w:val="212121"/>
          <w:shd w:val="clear" w:color="auto" w:fill="FFFFFF"/>
        </w:rPr>
        <w:t xml:space="preserve">, N., </w:t>
      </w:r>
      <w:proofErr w:type="spellStart"/>
      <w:r w:rsidRPr="00FA63C5">
        <w:rPr>
          <w:rFonts w:ascii="Calibri" w:hAnsi="Calibri" w:cs="Calibri"/>
          <w:color w:val="212121"/>
          <w:shd w:val="clear" w:color="auto" w:fill="FFFFFF"/>
        </w:rPr>
        <w:t>Letourneur</w:t>
      </w:r>
      <w:proofErr w:type="spellEnd"/>
      <w:r w:rsidRPr="00FA63C5">
        <w:rPr>
          <w:rFonts w:ascii="Calibri" w:hAnsi="Calibri" w:cs="Calibri"/>
          <w:color w:val="212121"/>
          <w:shd w:val="clear" w:color="auto" w:fill="FFFFFF"/>
        </w:rPr>
        <w:t xml:space="preserve">, F., Morel, M., Reis, R. I., </w:t>
      </w:r>
      <w:proofErr w:type="spellStart"/>
      <w:r w:rsidRPr="00FA63C5">
        <w:rPr>
          <w:rFonts w:ascii="Calibri" w:hAnsi="Calibri" w:cs="Calibri"/>
          <w:color w:val="212121"/>
          <w:shd w:val="clear" w:color="auto" w:fill="FFFFFF"/>
        </w:rPr>
        <w:t>Casarini</w:t>
      </w:r>
      <w:proofErr w:type="spellEnd"/>
      <w:r w:rsidRPr="00FA63C5">
        <w:rPr>
          <w:rFonts w:ascii="Calibri" w:hAnsi="Calibri" w:cs="Calibri"/>
          <w:color w:val="212121"/>
          <w:shd w:val="clear" w:color="auto" w:fill="FFFFFF"/>
        </w:rPr>
        <w:t xml:space="preserve">, D. E., </w:t>
      </w:r>
      <w:proofErr w:type="spellStart"/>
      <w:r w:rsidRPr="00FA63C5">
        <w:rPr>
          <w:rFonts w:ascii="Calibri" w:hAnsi="Calibri" w:cs="Calibri"/>
          <w:color w:val="212121"/>
          <w:shd w:val="clear" w:color="auto" w:fill="FFFFFF"/>
        </w:rPr>
        <w:t>Terris</w:t>
      </w:r>
      <w:proofErr w:type="spellEnd"/>
      <w:r w:rsidRPr="00FA63C5">
        <w:rPr>
          <w:rFonts w:ascii="Calibri" w:hAnsi="Calibri" w:cs="Calibri"/>
          <w:color w:val="212121"/>
          <w:shd w:val="clear" w:color="auto" w:fill="FFFFFF"/>
        </w:rPr>
        <w:t xml:space="preserve">, B., </w:t>
      </w:r>
      <w:proofErr w:type="spellStart"/>
      <w:r w:rsidRPr="00FA63C5">
        <w:rPr>
          <w:rFonts w:ascii="Calibri" w:hAnsi="Calibri" w:cs="Calibri"/>
          <w:color w:val="212121"/>
          <w:shd w:val="clear" w:color="auto" w:fill="FFFFFF"/>
        </w:rPr>
        <w:t>Couraud</w:t>
      </w:r>
      <w:proofErr w:type="spellEnd"/>
      <w:r w:rsidRPr="00FA63C5">
        <w:rPr>
          <w:rFonts w:ascii="Calibri" w:hAnsi="Calibri" w:cs="Calibri"/>
          <w:color w:val="212121"/>
          <w:shd w:val="clear" w:color="auto" w:fill="FFFFFF"/>
        </w:rPr>
        <w:t>, P. O., Costa-Neto, C. M., Di Benedetto, M., &amp; Nahmias, C. (2012). Angiotensin II facilitates breast cancer cell migration and metastasis. </w:t>
      </w:r>
      <w:proofErr w:type="spellStart"/>
      <w:r w:rsidRPr="00FA63C5">
        <w:rPr>
          <w:rFonts w:ascii="Calibri" w:hAnsi="Calibri" w:cs="Calibri"/>
          <w:i/>
          <w:iCs/>
          <w:color w:val="212121"/>
          <w:shd w:val="clear" w:color="auto" w:fill="FFFFFF"/>
        </w:rPr>
        <w:t>PloS</w:t>
      </w:r>
      <w:proofErr w:type="spellEnd"/>
      <w:r w:rsidRPr="00FA63C5">
        <w:rPr>
          <w:rFonts w:ascii="Calibri" w:hAnsi="Calibri" w:cs="Calibri"/>
          <w:i/>
          <w:iCs/>
          <w:color w:val="212121"/>
          <w:shd w:val="clear" w:color="auto" w:fill="FFFFFF"/>
        </w:rPr>
        <w:t xml:space="preserve"> one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7</w:t>
      </w:r>
      <w:r w:rsidRPr="00FA63C5">
        <w:rPr>
          <w:rFonts w:ascii="Calibri" w:hAnsi="Calibri" w:cs="Calibri"/>
          <w:color w:val="212121"/>
          <w:shd w:val="clear" w:color="auto" w:fill="FFFFFF"/>
        </w:rPr>
        <w:t>(4)</w:t>
      </w:r>
    </w:p>
    <w:p w14:paraId="0AA0589B" w14:textId="77777777" w:rsidR="00652231" w:rsidRDefault="00652231" w:rsidP="00222A6A">
      <w:pPr>
        <w:jc w:val="both"/>
        <w:rPr>
          <w:rFonts w:ascii="Calibri" w:hAnsi="Calibri" w:cs="Calibri"/>
          <w:color w:val="212121"/>
          <w:shd w:val="clear" w:color="auto" w:fill="FFFFFF"/>
        </w:rPr>
      </w:pPr>
    </w:p>
    <w:p w14:paraId="5FF24168" w14:textId="77777777" w:rsidR="00652231" w:rsidRDefault="00652231" w:rsidP="00652231">
      <w:pPr>
        <w:rPr>
          <w:rFonts w:ascii="Calibri" w:hAnsi="Calibri" w:cs="Calibri"/>
          <w:lang w:val="en-US"/>
        </w:rPr>
      </w:pPr>
      <w:proofErr w:type="spellStart"/>
      <w:r w:rsidRPr="00AA47EA">
        <w:rPr>
          <w:rFonts w:ascii="Calibri" w:hAnsi="Calibri" w:cs="Calibri"/>
          <w:lang w:val="en-US"/>
        </w:rPr>
        <w:lastRenderedPageBreak/>
        <w:t>Rungby</w:t>
      </w:r>
      <w:proofErr w:type="spellEnd"/>
      <w:r w:rsidRPr="00AA47EA">
        <w:rPr>
          <w:rFonts w:ascii="Calibri" w:hAnsi="Calibri" w:cs="Calibri"/>
          <w:lang w:val="en-US"/>
        </w:rPr>
        <w:t xml:space="preserve"> J, Kassem M, Eriksen EF, </w:t>
      </w:r>
      <w:proofErr w:type="spellStart"/>
      <w:r w:rsidRPr="00AA47EA">
        <w:rPr>
          <w:rFonts w:ascii="Calibri" w:hAnsi="Calibri" w:cs="Calibri"/>
          <w:lang w:val="en-US"/>
        </w:rPr>
        <w:t>Danscher</w:t>
      </w:r>
      <w:proofErr w:type="spellEnd"/>
      <w:r w:rsidRPr="00AA47EA">
        <w:rPr>
          <w:rFonts w:ascii="Calibri" w:hAnsi="Calibri" w:cs="Calibri"/>
          <w:lang w:val="en-US"/>
        </w:rPr>
        <w:t xml:space="preserve"> G. The von </w:t>
      </w:r>
      <w:proofErr w:type="spellStart"/>
      <w:r w:rsidRPr="00AA47EA">
        <w:rPr>
          <w:rFonts w:ascii="Calibri" w:hAnsi="Calibri" w:cs="Calibri"/>
          <w:lang w:val="en-US"/>
        </w:rPr>
        <w:t>Kossa</w:t>
      </w:r>
      <w:proofErr w:type="spellEnd"/>
      <w:r w:rsidRPr="00AA47EA">
        <w:rPr>
          <w:rFonts w:ascii="Calibri" w:hAnsi="Calibri" w:cs="Calibri"/>
          <w:lang w:val="en-US"/>
        </w:rPr>
        <w:t xml:space="preserve"> reaction for calcium deposits: silver lactate staining increases sensitivity and reduces background. </w:t>
      </w:r>
      <w:proofErr w:type="spellStart"/>
      <w:r w:rsidRPr="00AA47EA">
        <w:rPr>
          <w:rFonts w:ascii="Calibri" w:hAnsi="Calibri" w:cs="Calibri"/>
          <w:lang w:val="en-US"/>
        </w:rPr>
        <w:t>Histochem</w:t>
      </w:r>
      <w:proofErr w:type="spellEnd"/>
      <w:r w:rsidRPr="00AA47EA">
        <w:rPr>
          <w:rFonts w:ascii="Calibri" w:hAnsi="Calibri" w:cs="Calibri"/>
          <w:lang w:val="en-US"/>
        </w:rPr>
        <w:t xml:space="preserve"> J. 1993 Jun;25(6):446-51.</w:t>
      </w:r>
    </w:p>
    <w:p w14:paraId="62648738" w14:textId="77777777" w:rsidR="008619BE" w:rsidRDefault="008619BE" w:rsidP="00652231">
      <w:pPr>
        <w:rPr>
          <w:rFonts w:ascii="Calibri" w:hAnsi="Calibri" w:cs="Calibri"/>
          <w:lang w:val="en-US"/>
        </w:rPr>
      </w:pPr>
    </w:p>
    <w:p w14:paraId="399E9062" w14:textId="50CD25DB" w:rsidR="008619BE" w:rsidRPr="002A2920" w:rsidRDefault="008619BE" w:rsidP="00652231">
      <w:pPr>
        <w:rPr>
          <w:lang w:val="en-US"/>
        </w:rPr>
      </w:pPr>
      <w:proofErr w:type="spellStart"/>
      <w:r w:rsidRPr="00335B2E">
        <w:rPr>
          <w:lang w:val="en-US"/>
        </w:rPr>
        <w:t>Salasznyk</w:t>
      </w:r>
      <w:proofErr w:type="spellEnd"/>
      <w:r w:rsidRPr="00335B2E">
        <w:rPr>
          <w:lang w:val="en-US"/>
        </w:rPr>
        <w:t xml:space="preserve">, R. M., </w:t>
      </w:r>
      <w:proofErr w:type="spellStart"/>
      <w:r w:rsidRPr="00335B2E">
        <w:rPr>
          <w:lang w:val="en-US"/>
        </w:rPr>
        <w:t>Klees</w:t>
      </w:r>
      <w:proofErr w:type="spellEnd"/>
      <w:r w:rsidRPr="00335B2E">
        <w:rPr>
          <w:lang w:val="en-US"/>
        </w:rPr>
        <w:t xml:space="preserve">, R. F., Williams, W. A., </w:t>
      </w:r>
      <w:proofErr w:type="spellStart"/>
      <w:r w:rsidRPr="00335B2E">
        <w:rPr>
          <w:lang w:val="en-US"/>
        </w:rPr>
        <w:t>Boskey</w:t>
      </w:r>
      <w:proofErr w:type="spellEnd"/>
      <w:r w:rsidRPr="00335B2E">
        <w:rPr>
          <w:lang w:val="en-US"/>
        </w:rPr>
        <w:t xml:space="preserve">, A., &amp; </w:t>
      </w:r>
      <w:proofErr w:type="spellStart"/>
      <w:r w:rsidRPr="00335B2E">
        <w:rPr>
          <w:lang w:val="en-US"/>
        </w:rPr>
        <w:t>Plopper</w:t>
      </w:r>
      <w:proofErr w:type="spellEnd"/>
      <w:r w:rsidRPr="00335B2E">
        <w:rPr>
          <w:lang w:val="en-US"/>
        </w:rPr>
        <w:t xml:space="preserve">, G. E. (2009). Focal adhesion kinase signaling pathways regulate the osteogenic differentiation of human mesenchymal stem cells. </w:t>
      </w:r>
      <w:r w:rsidRPr="00335B2E">
        <w:rPr>
          <w:i/>
          <w:iCs/>
          <w:lang w:val="en-US"/>
        </w:rPr>
        <w:t>Cellular and Molecular Biology Letters, 47</w:t>
      </w:r>
      <w:r w:rsidRPr="00335B2E">
        <w:rPr>
          <w:lang w:val="en-US"/>
        </w:rPr>
        <w:t>(5), 360–375</w:t>
      </w:r>
    </w:p>
    <w:p w14:paraId="2AE22A74" w14:textId="77777777" w:rsidR="00652231" w:rsidRPr="00AA47EA" w:rsidRDefault="00652231" w:rsidP="00652231">
      <w:pPr>
        <w:rPr>
          <w:rFonts w:ascii="Calibri" w:hAnsi="Calibri" w:cs="Calibri"/>
        </w:rPr>
      </w:pPr>
    </w:p>
    <w:p w14:paraId="6BC4245F" w14:textId="77777777" w:rsidR="00652231" w:rsidRDefault="00652231" w:rsidP="00222A6A">
      <w:pPr>
        <w:widowControl w:val="0"/>
        <w:ind w:right="-188"/>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Sabokbar</w:t>
      </w:r>
      <w:proofErr w:type="spellEnd"/>
      <w:r w:rsidRPr="00FA63C5">
        <w:rPr>
          <w:rFonts w:ascii="Calibri" w:hAnsi="Calibri" w:cs="Calibri"/>
          <w:color w:val="212121"/>
          <w:shd w:val="clear" w:color="auto" w:fill="FFFFFF"/>
        </w:rPr>
        <w:t xml:space="preserve">, A., Millett, P. J., Myer, B., &amp; Rushton, N. (1994). A rapid, quantitative assay for measuring alkaline phosphatase activity in osteoblastic cells in vitro. Bone and mineral, 27(1), 57–67. </w:t>
      </w:r>
    </w:p>
    <w:p w14:paraId="183875B5" w14:textId="77777777" w:rsidR="008619BE" w:rsidRPr="002A2920" w:rsidRDefault="008619BE" w:rsidP="00222A6A">
      <w:pPr>
        <w:widowControl w:val="0"/>
        <w:ind w:right="-188"/>
        <w:jc w:val="both"/>
        <w:rPr>
          <w:rFonts w:ascii="Calibri" w:hAnsi="Calibri" w:cs="Calibri"/>
          <w:color w:val="212121"/>
          <w:shd w:val="clear" w:color="auto" w:fill="FFFFFF"/>
          <w:lang w:val="en-US"/>
        </w:rPr>
      </w:pPr>
    </w:p>
    <w:p w14:paraId="5EB43870"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Saleh, L., </w:t>
      </w:r>
      <w:proofErr w:type="spellStart"/>
      <w:r w:rsidRPr="00FA63C5">
        <w:rPr>
          <w:rFonts w:ascii="Calibri" w:hAnsi="Calibri" w:cs="Calibri"/>
          <w:color w:val="212121"/>
          <w:shd w:val="clear" w:color="auto" w:fill="FFFFFF"/>
        </w:rPr>
        <w:t>Ottewell</w:t>
      </w:r>
      <w:proofErr w:type="spellEnd"/>
      <w:r w:rsidRPr="00FA63C5">
        <w:rPr>
          <w:rFonts w:ascii="Calibri" w:hAnsi="Calibri" w:cs="Calibri"/>
          <w:color w:val="212121"/>
          <w:shd w:val="clear" w:color="auto" w:fill="FFFFFF"/>
        </w:rPr>
        <w:t xml:space="preserve">, P. D., Brown, J. E., Wood, S. L., Brown, N. J., Wilson, C., Park, C., Ali, S., &amp; </w:t>
      </w:r>
      <w:proofErr w:type="spellStart"/>
      <w:r w:rsidRPr="00FA63C5">
        <w:rPr>
          <w:rFonts w:ascii="Calibri" w:hAnsi="Calibri" w:cs="Calibri"/>
          <w:color w:val="212121"/>
          <w:shd w:val="clear" w:color="auto" w:fill="FFFFFF"/>
        </w:rPr>
        <w:t>Holen</w:t>
      </w:r>
      <w:proofErr w:type="spellEnd"/>
      <w:r w:rsidRPr="00FA63C5">
        <w:rPr>
          <w:rFonts w:ascii="Calibri" w:hAnsi="Calibri" w:cs="Calibri"/>
          <w:color w:val="212121"/>
          <w:shd w:val="clear" w:color="auto" w:fill="FFFFFF"/>
        </w:rPr>
        <w:t xml:space="preserve">, I. (2023). The CDK4/6 Inhibitor Palbociclib Inhibits </w:t>
      </w:r>
      <w:proofErr w:type="spellStart"/>
      <w:r w:rsidRPr="00FA63C5">
        <w:rPr>
          <w:rFonts w:ascii="Calibri" w:hAnsi="Calibri" w:cs="Calibri"/>
          <w:color w:val="212121"/>
          <w:shd w:val="clear" w:color="auto" w:fill="FFFFFF"/>
        </w:rPr>
        <w:t>Estrogen</w:t>
      </w:r>
      <w:proofErr w:type="spellEnd"/>
      <w:r w:rsidRPr="00FA63C5">
        <w:rPr>
          <w:rFonts w:ascii="Calibri" w:hAnsi="Calibri" w:cs="Calibri"/>
          <w:color w:val="212121"/>
          <w:shd w:val="clear" w:color="auto" w:fill="FFFFFF"/>
        </w:rPr>
        <w:t>-Positive and Triple Negative Breast Cancer Bone Metastasis In Vivo. </w:t>
      </w:r>
      <w:r w:rsidRPr="00FA63C5">
        <w:rPr>
          <w:rFonts w:ascii="Calibri" w:hAnsi="Calibri" w:cs="Calibri"/>
          <w:i/>
          <w:iCs/>
          <w:color w:val="212121"/>
          <w:shd w:val="clear" w:color="auto" w:fill="FFFFFF"/>
        </w:rPr>
        <w:t>Cancers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15</w:t>
      </w:r>
      <w:r w:rsidRPr="00FA63C5">
        <w:rPr>
          <w:rFonts w:ascii="Calibri" w:hAnsi="Calibri" w:cs="Calibri"/>
          <w:color w:val="212121"/>
          <w:shd w:val="clear" w:color="auto" w:fill="FFFFFF"/>
        </w:rPr>
        <w:t>(8), 2211.</w:t>
      </w:r>
    </w:p>
    <w:p w14:paraId="42E5F821"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Sanjabi</w:t>
      </w:r>
      <w:proofErr w:type="spellEnd"/>
      <w:r w:rsidRPr="00FA63C5">
        <w:rPr>
          <w:rFonts w:ascii="Calibri" w:hAnsi="Calibri" w:cs="Calibri"/>
          <w:color w:val="212121"/>
          <w:shd w:val="clear" w:color="auto" w:fill="FFFFFF"/>
        </w:rPr>
        <w:t>, S., Oh, S. A., &amp; Li, M. O. (2017). Regulation of the Immune Response by TGF-β: From Conception to Autoimmunity and Infection. </w:t>
      </w:r>
      <w:r w:rsidRPr="00FA63C5">
        <w:rPr>
          <w:rFonts w:ascii="Calibri" w:hAnsi="Calibri" w:cs="Calibri"/>
          <w:i/>
          <w:iCs/>
          <w:color w:val="212121"/>
          <w:shd w:val="clear" w:color="auto" w:fill="FFFFFF"/>
        </w:rPr>
        <w:t>Cold Spring Harbor perspectives in biology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9</w:t>
      </w:r>
      <w:r w:rsidRPr="00FA63C5">
        <w:rPr>
          <w:rFonts w:ascii="Calibri" w:hAnsi="Calibri" w:cs="Calibri"/>
          <w:color w:val="212121"/>
          <w:shd w:val="clear" w:color="auto" w:fill="FFFFFF"/>
        </w:rPr>
        <w:t>(6), a022236.</w:t>
      </w:r>
    </w:p>
    <w:p w14:paraId="347556F4" w14:textId="77777777" w:rsidR="008619BE" w:rsidRDefault="008619BE" w:rsidP="00222A6A">
      <w:pPr>
        <w:jc w:val="both"/>
        <w:rPr>
          <w:rFonts w:ascii="Calibri" w:hAnsi="Calibri" w:cs="Calibri"/>
          <w:color w:val="212121"/>
          <w:shd w:val="clear" w:color="auto" w:fill="FFFFFF"/>
        </w:rPr>
      </w:pPr>
    </w:p>
    <w:p w14:paraId="0B6CE2DB" w14:textId="77777777" w:rsidR="00652231" w:rsidRDefault="00652231" w:rsidP="00652231">
      <w:pPr>
        <w:rPr>
          <w:rFonts w:ascii="Calibri" w:hAnsi="Calibri" w:cs="Calibri"/>
          <w:lang w:val="en-US"/>
        </w:rPr>
      </w:pPr>
      <w:r w:rsidRPr="00AA47EA">
        <w:rPr>
          <w:rFonts w:ascii="Calibri" w:hAnsi="Calibri" w:cs="Calibri"/>
          <w:lang w:val="en-US"/>
        </w:rPr>
        <w:t xml:space="preserve">Sawant, A., </w:t>
      </w:r>
      <w:proofErr w:type="spellStart"/>
      <w:r w:rsidRPr="00AA47EA">
        <w:rPr>
          <w:rFonts w:ascii="Calibri" w:hAnsi="Calibri" w:cs="Calibri"/>
          <w:lang w:val="en-US"/>
        </w:rPr>
        <w:t>Deshane</w:t>
      </w:r>
      <w:proofErr w:type="spellEnd"/>
      <w:r w:rsidRPr="00AA47EA">
        <w:rPr>
          <w:rFonts w:ascii="Calibri" w:hAnsi="Calibri" w:cs="Calibri"/>
          <w:lang w:val="en-US"/>
        </w:rPr>
        <w:t xml:space="preserve">, J., Jules, J., Lee, C. M., Harris, B. A., Feng, X., &amp; </w:t>
      </w:r>
      <w:proofErr w:type="spellStart"/>
      <w:r w:rsidRPr="00AA47EA">
        <w:rPr>
          <w:rFonts w:ascii="Calibri" w:hAnsi="Calibri" w:cs="Calibri"/>
          <w:lang w:val="en-US"/>
        </w:rPr>
        <w:t>Ponnazhagan</w:t>
      </w:r>
      <w:proofErr w:type="spellEnd"/>
      <w:r w:rsidRPr="00AA47EA">
        <w:rPr>
          <w:rFonts w:ascii="Calibri" w:hAnsi="Calibri" w:cs="Calibri"/>
          <w:lang w:val="en-US"/>
        </w:rPr>
        <w:t xml:space="preserve">, S. (2013). Myeloid-derived suppressor cells function as novel osteoclast progenitors enhancing bone loss in breast cancer. </w:t>
      </w:r>
      <w:r w:rsidRPr="00AA47EA">
        <w:rPr>
          <w:rFonts w:ascii="Calibri" w:hAnsi="Calibri" w:cs="Calibri"/>
          <w:i/>
          <w:iCs/>
          <w:lang w:val="en-US"/>
        </w:rPr>
        <w:t>Cancer Research, 73</w:t>
      </w:r>
      <w:r w:rsidRPr="00AA47EA">
        <w:rPr>
          <w:rFonts w:ascii="Calibri" w:hAnsi="Calibri" w:cs="Calibri"/>
          <w:lang w:val="en-US"/>
        </w:rPr>
        <w:t>(2), 672–682.</w:t>
      </w:r>
    </w:p>
    <w:p w14:paraId="3D18B913" w14:textId="77777777" w:rsidR="00652231" w:rsidRPr="00AA47EA" w:rsidRDefault="00652231" w:rsidP="00652231">
      <w:pPr>
        <w:rPr>
          <w:rFonts w:ascii="Calibri" w:hAnsi="Calibri" w:cs="Calibri"/>
        </w:rPr>
      </w:pPr>
    </w:p>
    <w:p w14:paraId="6B47AF5E"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Schaaf, M. B., Garg, A. D., &amp; </w:t>
      </w:r>
      <w:proofErr w:type="spellStart"/>
      <w:r w:rsidRPr="00FA63C5">
        <w:rPr>
          <w:rFonts w:ascii="Calibri" w:hAnsi="Calibri" w:cs="Calibri"/>
          <w:color w:val="212121"/>
          <w:shd w:val="clear" w:color="auto" w:fill="FFFFFF"/>
        </w:rPr>
        <w:t>Agostinis</w:t>
      </w:r>
      <w:proofErr w:type="spellEnd"/>
      <w:r w:rsidRPr="00FA63C5">
        <w:rPr>
          <w:rFonts w:ascii="Calibri" w:hAnsi="Calibri" w:cs="Calibri"/>
          <w:color w:val="212121"/>
          <w:shd w:val="clear" w:color="auto" w:fill="FFFFFF"/>
        </w:rPr>
        <w:t xml:space="preserve">, P. (2018). Defining the role of the </w:t>
      </w:r>
      <w:proofErr w:type="spellStart"/>
      <w:r w:rsidRPr="00FA63C5">
        <w:rPr>
          <w:rFonts w:ascii="Calibri" w:hAnsi="Calibri" w:cs="Calibri"/>
          <w:color w:val="212121"/>
          <w:shd w:val="clear" w:color="auto" w:fill="FFFFFF"/>
        </w:rPr>
        <w:t>tumor</w:t>
      </w:r>
      <w:proofErr w:type="spellEnd"/>
      <w:r w:rsidRPr="00FA63C5">
        <w:rPr>
          <w:rFonts w:ascii="Calibri" w:hAnsi="Calibri" w:cs="Calibri"/>
          <w:color w:val="212121"/>
          <w:shd w:val="clear" w:color="auto" w:fill="FFFFFF"/>
        </w:rPr>
        <w:t xml:space="preserve"> vasculature in antitumor immunity and immunotherapy. </w:t>
      </w:r>
      <w:r w:rsidRPr="00FA63C5">
        <w:rPr>
          <w:rFonts w:ascii="Calibri" w:hAnsi="Calibri" w:cs="Calibri"/>
          <w:i/>
          <w:iCs/>
          <w:color w:val="212121"/>
          <w:shd w:val="clear" w:color="auto" w:fill="FFFFFF"/>
        </w:rPr>
        <w:t>Cell death &amp; disease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9</w:t>
      </w:r>
      <w:r w:rsidRPr="00FA63C5">
        <w:rPr>
          <w:rFonts w:ascii="Calibri" w:hAnsi="Calibri" w:cs="Calibri"/>
          <w:color w:val="212121"/>
          <w:shd w:val="clear" w:color="auto" w:fill="FFFFFF"/>
        </w:rPr>
        <w:t>(2), 115.</w:t>
      </w:r>
    </w:p>
    <w:p w14:paraId="0366FFC9" w14:textId="77777777" w:rsidR="00652231" w:rsidRDefault="00652231" w:rsidP="00222A6A">
      <w:pPr>
        <w:jc w:val="both"/>
        <w:rPr>
          <w:rFonts w:ascii="Calibri" w:hAnsi="Calibri" w:cs="Calibri"/>
          <w:color w:val="212121"/>
          <w:shd w:val="clear" w:color="auto" w:fill="FFFFFF"/>
        </w:rPr>
      </w:pPr>
    </w:p>
    <w:p w14:paraId="381F91C0"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Schneider, J. G., Amend, S. R., &amp; </w:t>
      </w:r>
      <w:proofErr w:type="spellStart"/>
      <w:r w:rsidRPr="00FA63C5">
        <w:rPr>
          <w:rFonts w:ascii="Calibri" w:hAnsi="Calibri" w:cs="Calibri"/>
          <w:color w:val="212121"/>
          <w:shd w:val="clear" w:color="auto" w:fill="FFFFFF"/>
        </w:rPr>
        <w:t>Weilbaecher</w:t>
      </w:r>
      <w:proofErr w:type="spellEnd"/>
      <w:r w:rsidRPr="00FA63C5">
        <w:rPr>
          <w:rFonts w:ascii="Calibri" w:hAnsi="Calibri" w:cs="Calibri"/>
          <w:color w:val="212121"/>
          <w:shd w:val="clear" w:color="auto" w:fill="FFFFFF"/>
        </w:rPr>
        <w:t xml:space="preserve">, K. N. (2011). Integrins and bone metastasis: integrating </w:t>
      </w:r>
      <w:proofErr w:type="spellStart"/>
      <w:r w:rsidRPr="00FA63C5">
        <w:rPr>
          <w:rFonts w:ascii="Calibri" w:hAnsi="Calibri" w:cs="Calibri"/>
          <w:color w:val="212121"/>
          <w:shd w:val="clear" w:color="auto" w:fill="FFFFFF"/>
        </w:rPr>
        <w:t>tumor</w:t>
      </w:r>
      <w:proofErr w:type="spellEnd"/>
      <w:r w:rsidRPr="00FA63C5">
        <w:rPr>
          <w:rFonts w:ascii="Calibri" w:hAnsi="Calibri" w:cs="Calibri"/>
          <w:color w:val="212121"/>
          <w:shd w:val="clear" w:color="auto" w:fill="FFFFFF"/>
        </w:rPr>
        <w:t xml:space="preserve"> cell and stromal cell interactions. </w:t>
      </w:r>
      <w:r w:rsidRPr="00FA63C5">
        <w:rPr>
          <w:rFonts w:ascii="Calibri" w:hAnsi="Calibri" w:cs="Calibri"/>
          <w:i/>
          <w:iCs/>
          <w:color w:val="212121"/>
          <w:shd w:val="clear" w:color="auto" w:fill="FFFFFF"/>
        </w:rPr>
        <w:t>Bone</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48</w:t>
      </w:r>
      <w:r w:rsidRPr="00FA63C5">
        <w:rPr>
          <w:rFonts w:ascii="Calibri" w:hAnsi="Calibri" w:cs="Calibri"/>
          <w:color w:val="212121"/>
          <w:shd w:val="clear" w:color="auto" w:fill="FFFFFF"/>
        </w:rPr>
        <w:t>(1), 54–65.</w:t>
      </w:r>
    </w:p>
    <w:p w14:paraId="65196549" w14:textId="77777777" w:rsidR="00652231" w:rsidRDefault="00652231" w:rsidP="00222A6A">
      <w:pPr>
        <w:jc w:val="both"/>
        <w:rPr>
          <w:rFonts w:ascii="Calibri" w:hAnsi="Calibri" w:cs="Calibri"/>
          <w:color w:val="212121"/>
          <w:shd w:val="clear" w:color="auto" w:fill="FFFFFF"/>
        </w:rPr>
      </w:pPr>
    </w:p>
    <w:p w14:paraId="2E273C1B"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Schreiber, A. R., </w:t>
      </w:r>
      <w:proofErr w:type="spellStart"/>
      <w:r w:rsidRPr="00FA63C5">
        <w:rPr>
          <w:rFonts w:ascii="Calibri" w:hAnsi="Calibri" w:cs="Calibri"/>
          <w:color w:val="212121"/>
          <w:shd w:val="clear" w:color="auto" w:fill="FFFFFF"/>
        </w:rPr>
        <w:t>Kagihara</w:t>
      </w:r>
      <w:proofErr w:type="spellEnd"/>
      <w:r w:rsidRPr="00FA63C5">
        <w:rPr>
          <w:rFonts w:ascii="Calibri" w:hAnsi="Calibri" w:cs="Calibri"/>
          <w:color w:val="212121"/>
          <w:shd w:val="clear" w:color="auto" w:fill="FFFFFF"/>
        </w:rPr>
        <w:t xml:space="preserve">, J. A., Weiss, J. A., </w:t>
      </w:r>
      <w:proofErr w:type="spellStart"/>
      <w:r w:rsidRPr="00FA63C5">
        <w:rPr>
          <w:rFonts w:ascii="Calibri" w:hAnsi="Calibri" w:cs="Calibri"/>
          <w:color w:val="212121"/>
          <w:shd w:val="clear" w:color="auto" w:fill="FFFFFF"/>
        </w:rPr>
        <w:t>Nicklawsky</w:t>
      </w:r>
      <w:proofErr w:type="spellEnd"/>
      <w:r w:rsidRPr="00FA63C5">
        <w:rPr>
          <w:rFonts w:ascii="Calibri" w:hAnsi="Calibri" w:cs="Calibri"/>
          <w:color w:val="212121"/>
          <w:shd w:val="clear" w:color="auto" w:fill="FFFFFF"/>
        </w:rPr>
        <w:t xml:space="preserve">, A., Gao, D., Borges, V. F., </w:t>
      </w:r>
      <w:proofErr w:type="spellStart"/>
      <w:r w:rsidRPr="00FA63C5">
        <w:rPr>
          <w:rFonts w:ascii="Calibri" w:hAnsi="Calibri" w:cs="Calibri"/>
          <w:color w:val="212121"/>
          <w:shd w:val="clear" w:color="auto" w:fill="FFFFFF"/>
        </w:rPr>
        <w:t>Kabos</w:t>
      </w:r>
      <w:proofErr w:type="spellEnd"/>
      <w:r w:rsidRPr="00FA63C5">
        <w:rPr>
          <w:rFonts w:ascii="Calibri" w:hAnsi="Calibri" w:cs="Calibri"/>
          <w:color w:val="212121"/>
          <w:shd w:val="clear" w:color="auto" w:fill="FFFFFF"/>
        </w:rPr>
        <w:t xml:space="preserve">, P., &amp; Diamond, J. R. (2021). Clinical Outcomes for Patients </w:t>
      </w:r>
      <w:proofErr w:type="gramStart"/>
      <w:r w:rsidRPr="00FA63C5">
        <w:rPr>
          <w:rFonts w:ascii="Calibri" w:hAnsi="Calibri" w:cs="Calibri"/>
          <w:color w:val="212121"/>
          <w:shd w:val="clear" w:color="auto" w:fill="FFFFFF"/>
        </w:rPr>
        <w:t>With</w:t>
      </w:r>
      <w:proofErr w:type="gramEnd"/>
      <w:r w:rsidRPr="00FA63C5">
        <w:rPr>
          <w:rFonts w:ascii="Calibri" w:hAnsi="Calibri" w:cs="Calibri"/>
          <w:color w:val="212121"/>
          <w:shd w:val="clear" w:color="auto" w:fill="FFFFFF"/>
        </w:rPr>
        <w:t xml:space="preserve"> Metastatic Breast Cancer Treated With Immunotherapy Agents in Phase I Clinical Trials. </w:t>
      </w:r>
      <w:r w:rsidRPr="00FA63C5">
        <w:rPr>
          <w:rFonts w:ascii="Calibri" w:hAnsi="Calibri" w:cs="Calibri"/>
          <w:i/>
          <w:iCs/>
          <w:color w:val="212121"/>
          <w:shd w:val="clear" w:color="auto" w:fill="FFFFFF"/>
        </w:rPr>
        <w:t>Frontiers in oncology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11</w:t>
      </w:r>
      <w:r w:rsidRPr="00FA63C5">
        <w:rPr>
          <w:rFonts w:ascii="Calibri" w:hAnsi="Calibri" w:cs="Calibri"/>
          <w:color w:val="212121"/>
          <w:shd w:val="clear" w:color="auto" w:fill="FFFFFF"/>
        </w:rPr>
        <w:t>, 640690</w:t>
      </w:r>
    </w:p>
    <w:p w14:paraId="3239AAFB"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Serra, F., </w:t>
      </w:r>
      <w:proofErr w:type="spellStart"/>
      <w:r w:rsidRPr="00FA63C5">
        <w:rPr>
          <w:rFonts w:ascii="Calibri" w:hAnsi="Calibri" w:cs="Calibri"/>
          <w:color w:val="212121"/>
          <w:shd w:val="clear" w:color="auto" w:fill="FFFFFF"/>
        </w:rPr>
        <w:t>Lapidari</w:t>
      </w:r>
      <w:proofErr w:type="spellEnd"/>
      <w:r w:rsidRPr="00FA63C5">
        <w:rPr>
          <w:rFonts w:ascii="Calibri" w:hAnsi="Calibri" w:cs="Calibri"/>
          <w:color w:val="212121"/>
          <w:shd w:val="clear" w:color="auto" w:fill="FFFFFF"/>
        </w:rPr>
        <w:t xml:space="preserve">, P., </w:t>
      </w:r>
      <w:proofErr w:type="spellStart"/>
      <w:r w:rsidRPr="00FA63C5">
        <w:rPr>
          <w:rFonts w:ascii="Calibri" w:hAnsi="Calibri" w:cs="Calibri"/>
          <w:color w:val="212121"/>
          <w:shd w:val="clear" w:color="auto" w:fill="FFFFFF"/>
        </w:rPr>
        <w:t>Quaquarini</w:t>
      </w:r>
      <w:proofErr w:type="spellEnd"/>
      <w:r w:rsidRPr="00FA63C5">
        <w:rPr>
          <w:rFonts w:ascii="Calibri" w:hAnsi="Calibri" w:cs="Calibri"/>
          <w:color w:val="212121"/>
          <w:shd w:val="clear" w:color="auto" w:fill="FFFFFF"/>
        </w:rPr>
        <w:t xml:space="preserve">, E., </w:t>
      </w:r>
      <w:proofErr w:type="spellStart"/>
      <w:r w:rsidRPr="00FA63C5">
        <w:rPr>
          <w:rFonts w:ascii="Calibri" w:hAnsi="Calibri" w:cs="Calibri"/>
          <w:color w:val="212121"/>
          <w:shd w:val="clear" w:color="auto" w:fill="FFFFFF"/>
        </w:rPr>
        <w:t>Tagliaferri</w:t>
      </w:r>
      <w:proofErr w:type="spellEnd"/>
      <w:r w:rsidRPr="00FA63C5">
        <w:rPr>
          <w:rFonts w:ascii="Calibri" w:hAnsi="Calibri" w:cs="Calibri"/>
          <w:color w:val="212121"/>
          <w:shd w:val="clear" w:color="auto" w:fill="FFFFFF"/>
        </w:rPr>
        <w:t xml:space="preserve">, B., </w:t>
      </w:r>
      <w:proofErr w:type="spellStart"/>
      <w:r w:rsidRPr="00FA63C5">
        <w:rPr>
          <w:rFonts w:ascii="Calibri" w:hAnsi="Calibri" w:cs="Calibri"/>
          <w:color w:val="212121"/>
          <w:shd w:val="clear" w:color="auto" w:fill="FFFFFF"/>
        </w:rPr>
        <w:t>Sottotetti</w:t>
      </w:r>
      <w:proofErr w:type="spellEnd"/>
      <w:r w:rsidRPr="00FA63C5">
        <w:rPr>
          <w:rFonts w:ascii="Calibri" w:hAnsi="Calibri" w:cs="Calibri"/>
          <w:color w:val="212121"/>
          <w:shd w:val="clear" w:color="auto" w:fill="FFFFFF"/>
        </w:rPr>
        <w:t>, F., &amp; Palumbo, R. (2019). Palbociclib in metastatic breast cancer: current evidence and real-life data. </w:t>
      </w:r>
      <w:r w:rsidRPr="00FA63C5">
        <w:rPr>
          <w:rFonts w:ascii="Calibri" w:hAnsi="Calibri" w:cs="Calibri"/>
          <w:i/>
          <w:iCs/>
          <w:color w:val="212121"/>
          <w:shd w:val="clear" w:color="auto" w:fill="FFFFFF"/>
        </w:rPr>
        <w:t>Drugs in context</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8</w:t>
      </w:r>
      <w:r w:rsidRPr="00FA63C5">
        <w:rPr>
          <w:rFonts w:ascii="Calibri" w:hAnsi="Calibri" w:cs="Calibri"/>
          <w:color w:val="212121"/>
          <w:shd w:val="clear" w:color="auto" w:fill="FFFFFF"/>
        </w:rPr>
        <w:t>, 212579</w:t>
      </w:r>
    </w:p>
    <w:p w14:paraId="79EE8986" w14:textId="77777777" w:rsidR="00652231" w:rsidRDefault="00652231" w:rsidP="00222A6A">
      <w:pPr>
        <w:widowControl w:val="0"/>
        <w:jc w:val="both"/>
        <w:rPr>
          <w:rFonts w:ascii="Calibri" w:hAnsi="Calibri" w:cs="Calibri"/>
          <w:color w:val="212121"/>
          <w:shd w:val="clear" w:color="auto" w:fill="FFFFFF"/>
        </w:rPr>
      </w:pPr>
    </w:p>
    <w:p w14:paraId="69612A7C"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Sgroi</w:t>
      </w:r>
      <w:proofErr w:type="spellEnd"/>
      <w:r w:rsidRPr="00FA63C5">
        <w:rPr>
          <w:rFonts w:ascii="Calibri" w:hAnsi="Calibri" w:cs="Calibri"/>
          <w:color w:val="212121"/>
          <w:shd w:val="clear" w:color="auto" w:fill="FFFFFF"/>
        </w:rPr>
        <w:t xml:space="preserve"> D. C. (2010). Preinvasive breast cancer. </w:t>
      </w:r>
      <w:r w:rsidRPr="00FA63C5">
        <w:rPr>
          <w:rFonts w:ascii="Calibri" w:hAnsi="Calibri" w:cs="Calibri"/>
          <w:i/>
          <w:iCs/>
          <w:color w:val="212121"/>
          <w:shd w:val="clear" w:color="auto" w:fill="FFFFFF"/>
        </w:rPr>
        <w:t>Annual review of pathology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5</w:t>
      </w:r>
      <w:r w:rsidRPr="00FA63C5">
        <w:rPr>
          <w:rFonts w:ascii="Calibri" w:hAnsi="Calibri" w:cs="Calibri"/>
          <w:color w:val="212121"/>
          <w:shd w:val="clear" w:color="auto" w:fill="FFFFFF"/>
        </w:rPr>
        <w:t>, 193–221.</w:t>
      </w:r>
    </w:p>
    <w:p w14:paraId="4FA7C5F1"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Shao, H., &amp; </w:t>
      </w:r>
      <w:proofErr w:type="spellStart"/>
      <w:r w:rsidRPr="00FA63C5">
        <w:rPr>
          <w:rFonts w:ascii="Calibri" w:hAnsi="Calibri" w:cs="Calibri"/>
          <w:color w:val="212121"/>
          <w:shd w:val="clear" w:color="auto" w:fill="FFFFFF"/>
        </w:rPr>
        <w:t>Varamini</w:t>
      </w:r>
      <w:proofErr w:type="spellEnd"/>
      <w:r w:rsidRPr="00FA63C5">
        <w:rPr>
          <w:rFonts w:ascii="Calibri" w:hAnsi="Calibri" w:cs="Calibri"/>
          <w:color w:val="212121"/>
          <w:shd w:val="clear" w:color="auto" w:fill="FFFFFF"/>
        </w:rPr>
        <w:t>, P. (2022). Breast Cancer Bone Metastasis: A Narrative Review of Emerging Targeted Drug Delivery Systems. </w:t>
      </w:r>
      <w:r w:rsidRPr="00FA63C5">
        <w:rPr>
          <w:rFonts w:ascii="Calibri" w:hAnsi="Calibri" w:cs="Calibri"/>
          <w:i/>
          <w:iCs/>
          <w:color w:val="212121"/>
          <w:shd w:val="clear" w:color="auto" w:fill="FFFFFF"/>
        </w:rPr>
        <w:t>Cells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11</w:t>
      </w:r>
      <w:r w:rsidRPr="00FA63C5">
        <w:rPr>
          <w:rFonts w:ascii="Calibri" w:hAnsi="Calibri" w:cs="Calibri"/>
          <w:color w:val="212121"/>
          <w:shd w:val="clear" w:color="auto" w:fill="FFFFFF"/>
        </w:rPr>
        <w:t>(3), 388.</w:t>
      </w:r>
    </w:p>
    <w:p w14:paraId="05717237" w14:textId="77777777" w:rsidR="00652231" w:rsidRDefault="00652231" w:rsidP="00222A6A">
      <w:pPr>
        <w:widowControl w:val="0"/>
        <w:jc w:val="both"/>
        <w:rPr>
          <w:rFonts w:ascii="Calibri" w:hAnsi="Calibri" w:cs="Calibri"/>
          <w:color w:val="212121"/>
          <w:shd w:val="clear" w:color="auto" w:fill="FFFFFF"/>
        </w:rPr>
      </w:pPr>
    </w:p>
    <w:p w14:paraId="726181CB" w14:textId="77777777" w:rsidR="00652231" w:rsidRDefault="00652231" w:rsidP="00222A6A">
      <w:pPr>
        <w:widowControl w:val="0"/>
        <w:ind w:right="-188"/>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Shetty, S., Kapoor, N., </w:t>
      </w:r>
      <w:proofErr w:type="spellStart"/>
      <w:r w:rsidRPr="00FA63C5">
        <w:rPr>
          <w:rFonts w:ascii="Calibri" w:hAnsi="Calibri" w:cs="Calibri"/>
          <w:color w:val="212121"/>
          <w:shd w:val="clear" w:color="auto" w:fill="FFFFFF"/>
        </w:rPr>
        <w:t>Bondu</w:t>
      </w:r>
      <w:proofErr w:type="spellEnd"/>
      <w:r w:rsidRPr="00FA63C5">
        <w:rPr>
          <w:rFonts w:ascii="Calibri" w:hAnsi="Calibri" w:cs="Calibri"/>
          <w:color w:val="212121"/>
          <w:shd w:val="clear" w:color="auto" w:fill="FFFFFF"/>
        </w:rPr>
        <w:t>, J. D., Thomas, N., &amp; Paul, T. V. (2016). Bone turnover markers: Emerging tool in the management of osteoporosis. Indian journal of endocrinology and metabolism, 20(6), 846–852.</w:t>
      </w:r>
    </w:p>
    <w:p w14:paraId="202A26CB" w14:textId="77777777" w:rsidR="00652231" w:rsidRDefault="00652231" w:rsidP="00222A6A">
      <w:pPr>
        <w:widowControl w:val="0"/>
        <w:ind w:right="-188"/>
        <w:jc w:val="both"/>
        <w:rPr>
          <w:rFonts w:ascii="Calibri" w:hAnsi="Calibri" w:cs="Calibri"/>
          <w:color w:val="212121"/>
          <w:shd w:val="clear" w:color="auto" w:fill="FFFFFF"/>
        </w:rPr>
      </w:pPr>
    </w:p>
    <w:p w14:paraId="21BD4162"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Si, W., Kan, C., Zhang, L., &amp; Li, F. (2023). Role of RUNX2 in breast cancer development and drug resistance (Review). </w:t>
      </w:r>
      <w:r w:rsidRPr="00FA63C5">
        <w:rPr>
          <w:rFonts w:ascii="Calibri" w:hAnsi="Calibri" w:cs="Calibri"/>
          <w:i/>
          <w:iCs/>
          <w:color w:val="212121"/>
          <w:shd w:val="clear" w:color="auto" w:fill="FFFFFF"/>
        </w:rPr>
        <w:t>Oncology letters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25</w:t>
      </w:r>
      <w:r w:rsidRPr="00FA63C5">
        <w:rPr>
          <w:rFonts w:ascii="Calibri" w:hAnsi="Calibri" w:cs="Calibri"/>
          <w:color w:val="212121"/>
          <w:shd w:val="clear" w:color="auto" w:fill="FFFFFF"/>
        </w:rPr>
        <w:t>(5), 176.</w:t>
      </w:r>
    </w:p>
    <w:p w14:paraId="60CC1483" w14:textId="77777777" w:rsidR="00652231" w:rsidRDefault="00652231" w:rsidP="00222A6A">
      <w:pPr>
        <w:jc w:val="both"/>
        <w:rPr>
          <w:rFonts w:ascii="Calibri" w:hAnsi="Calibri" w:cs="Calibri"/>
          <w:color w:val="212121"/>
          <w:shd w:val="clear" w:color="auto" w:fill="FFFFFF"/>
        </w:rPr>
      </w:pPr>
    </w:p>
    <w:p w14:paraId="74821128" w14:textId="77777777" w:rsidR="00652231" w:rsidRDefault="00652231" w:rsidP="00222A6A">
      <w:pPr>
        <w:widowControl w:val="0"/>
        <w:ind w:right="-188"/>
        <w:jc w:val="both"/>
        <w:rPr>
          <w:rFonts w:ascii="Calibri" w:hAnsi="Calibri" w:cs="Calibri"/>
          <w:color w:val="212121"/>
          <w:shd w:val="clear" w:color="auto" w:fill="FFFFFF"/>
        </w:rPr>
      </w:pPr>
      <w:r w:rsidRPr="00FA63C5">
        <w:rPr>
          <w:rFonts w:ascii="Calibri" w:hAnsi="Calibri" w:cs="Calibri"/>
          <w:color w:val="212121"/>
          <w:shd w:val="clear" w:color="auto" w:fill="FFFFFF"/>
        </w:rPr>
        <w:lastRenderedPageBreak/>
        <w:t xml:space="preserve">Singer, V. L., Jones, L. J., Yue, S. T., &amp; Haugland, R. P. (1997). Characterization of </w:t>
      </w:r>
      <w:proofErr w:type="spellStart"/>
      <w:r w:rsidRPr="00FA63C5">
        <w:rPr>
          <w:rFonts w:ascii="Calibri" w:hAnsi="Calibri" w:cs="Calibri"/>
          <w:color w:val="212121"/>
          <w:shd w:val="clear" w:color="auto" w:fill="FFFFFF"/>
        </w:rPr>
        <w:t>PicoGreen</w:t>
      </w:r>
      <w:proofErr w:type="spellEnd"/>
      <w:r w:rsidRPr="00FA63C5">
        <w:rPr>
          <w:rFonts w:ascii="Calibri" w:hAnsi="Calibri" w:cs="Calibri"/>
          <w:color w:val="212121"/>
          <w:shd w:val="clear" w:color="auto" w:fill="FFFFFF"/>
        </w:rPr>
        <w:t xml:space="preserve"> reagent and development of a fluorescence-based solution assay for double-stranded DNA quantitation. Analytical biochemistry, 249(2), 228–238. </w:t>
      </w:r>
    </w:p>
    <w:p w14:paraId="1E92A9A3" w14:textId="77777777" w:rsidR="00652231" w:rsidRDefault="00652231" w:rsidP="00222A6A">
      <w:pPr>
        <w:widowControl w:val="0"/>
        <w:ind w:right="-188"/>
        <w:jc w:val="both"/>
        <w:rPr>
          <w:rFonts w:ascii="Calibri" w:hAnsi="Calibri" w:cs="Calibri"/>
        </w:rPr>
      </w:pPr>
    </w:p>
    <w:p w14:paraId="3CD93374" w14:textId="77777777" w:rsidR="00652231" w:rsidRDefault="00652231" w:rsidP="00652231">
      <w:pPr>
        <w:rPr>
          <w:rFonts w:ascii="Calibri" w:hAnsi="Calibri" w:cs="Calibri"/>
          <w:lang w:val="en-US"/>
        </w:rPr>
      </w:pPr>
      <w:proofErr w:type="spellStart"/>
      <w:r w:rsidRPr="00AA47EA">
        <w:rPr>
          <w:rFonts w:ascii="Calibri" w:hAnsi="Calibri" w:cs="Calibri"/>
          <w:lang w:val="en-US"/>
        </w:rPr>
        <w:t>Stopeck</w:t>
      </w:r>
      <w:proofErr w:type="spellEnd"/>
      <w:r w:rsidRPr="00AA47EA">
        <w:rPr>
          <w:rFonts w:ascii="Calibri" w:hAnsi="Calibri" w:cs="Calibri"/>
          <w:lang w:val="en-US"/>
        </w:rPr>
        <w:t xml:space="preserve">, A. T., Lipton, A., Body, J. J., Steger, G. G., Tonkin, K., de Boer, R. H., </w:t>
      </w:r>
      <w:proofErr w:type="spellStart"/>
      <w:r w:rsidRPr="00AA47EA">
        <w:rPr>
          <w:rFonts w:ascii="Calibri" w:hAnsi="Calibri" w:cs="Calibri"/>
          <w:lang w:val="en-US"/>
        </w:rPr>
        <w:t>Lichinitser</w:t>
      </w:r>
      <w:proofErr w:type="spellEnd"/>
      <w:r w:rsidRPr="00AA47EA">
        <w:rPr>
          <w:rFonts w:ascii="Calibri" w:hAnsi="Calibri" w:cs="Calibri"/>
          <w:lang w:val="en-US"/>
        </w:rPr>
        <w:t xml:space="preserve">, M., Fujiwara, Y., Yardley, D. A., </w:t>
      </w:r>
      <w:proofErr w:type="spellStart"/>
      <w:r w:rsidRPr="00AA47EA">
        <w:rPr>
          <w:rFonts w:ascii="Calibri" w:hAnsi="Calibri" w:cs="Calibri"/>
          <w:lang w:val="en-US"/>
        </w:rPr>
        <w:t>Viniegra</w:t>
      </w:r>
      <w:proofErr w:type="spellEnd"/>
      <w:r w:rsidRPr="00AA47EA">
        <w:rPr>
          <w:rFonts w:ascii="Calibri" w:hAnsi="Calibri" w:cs="Calibri"/>
          <w:lang w:val="en-US"/>
        </w:rPr>
        <w:t xml:space="preserve">, M., Fan, M., Jiang, Q., </w:t>
      </w:r>
      <w:proofErr w:type="spellStart"/>
      <w:r w:rsidRPr="00AA47EA">
        <w:rPr>
          <w:rFonts w:ascii="Calibri" w:hAnsi="Calibri" w:cs="Calibri"/>
          <w:lang w:val="en-US"/>
        </w:rPr>
        <w:t>Dansey</w:t>
      </w:r>
      <w:proofErr w:type="spellEnd"/>
      <w:r w:rsidRPr="00AA47EA">
        <w:rPr>
          <w:rFonts w:ascii="Calibri" w:hAnsi="Calibri" w:cs="Calibri"/>
          <w:lang w:val="en-US"/>
        </w:rPr>
        <w:t xml:space="preserve">, R. D., &amp; Jun, S. (2010). Denosumab compared with zoledronic acid for the treatment of bone metastases in patients with advanced breast cancer: A randomized, double-blind study. </w:t>
      </w:r>
      <w:r w:rsidRPr="00AA47EA">
        <w:rPr>
          <w:rFonts w:ascii="Calibri" w:hAnsi="Calibri" w:cs="Calibri"/>
          <w:i/>
          <w:iCs/>
          <w:lang w:val="en-US"/>
        </w:rPr>
        <w:t>Journal of Clinical Oncology, 28</w:t>
      </w:r>
      <w:r w:rsidRPr="00AA47EA">
        <w:rPr>
          <w:rFonts w:ascii="Calibri" w:hAnsi="Calibri" w:cs="Calibri"/>
          <w:lang w:val="en-US"/>
        </w:rPr>
        <w:t>(35), 5132–5139.</w:t>
      </w:r>
    </w:p>
    <w:p w14:paraId="25A88654" w14:textId="77777777" w:rsidR="00652231" w:rsidRPr="00AA47EA" w:rsidRDefault="00652231" w:rsidP="00652231">
      <w:pPr>
        <w:rPr>
          <w:rFonts w:ascii="Calibri" w:hAnsi="Calibri" w:cs="Calibri"/>
        </w:rPr>
      </w:pPr>
    </w:p>
    <w:p w14:paraId="7397AFCC" w14:textId="77777777" w:rsidR="00652231" w:rsidRDefault="00652231" w:rsidP="00652231">
      <w:pPr>
        <w:rPr>
          <w:rFonts w:ascii="Calibri" w:hAnsi="Calibri" w:cs="Calibri"/>
          <w:lang w:val="en-US"/>
        </w:rPr>
      </w:pPr>
      <w:r w:rsidRPr="00AA47EA">
        <w:rPr>
          <w:rFonts w:ascii="Calibri" w:hAnsi="Calibri" w:cs="Calibri"/>
          <w:lang w:val="en-US"/>
        </w:rPr>
        <w:t xml:space="preserve">Swami, S., Johnson, J., </w:t>
      </w:r>
      <w:proofErr w:type="spellStart"/>
      <w:r w:rsidRPr="00AA47EA">
        <w:rPr>
          <w:rFonts w:ascii="Calibri" w:hAnsi="Calibri" w:cs="Calibri"/>
          <w:lang w:val="en-US"/>
        </w:rPr>
        <w:t>Bettinson</w:t>
      </w:r>
      <w:proofErr w:type="spellEnd"/>
      <w:r w:rsidRPr="00AA47EA">
        <w:rPr>
          <w:rFonts w:ascii="Calibri" w:hAnsi="Calibri" w:cs="Calibri"/>
          <w:lang w:val="en-US"/>
        </w:rPr>
        <w:t xml:space="preserve">, L. A., Kimura, T., Zhu, H., </w:t>
      </w:r>
      <w:proofErr w:type="spellStart"/>
      <w:r w:rsidRPr="00AA47EA">
        <w:rPr>
          <w:rFonts w:ascii="Calibri" w:hAnsi="Calibri" w:cs="Calibri"/>
          <w:lang w:val="en-US"/>
        </w:rPr>
        <w:t>Albertelli</w:t>
      </w:r>
      <w:proofErr w:type="spellEnd"/>
      <w:r w:rsidRPr="00AA47EA">
        <w:rPr>
          <w:rFonts w:ascii="Calibri" w:hAnsi="Calibri" w:cs="Calibri"/>
          <w:lang w:val="en-US"/>
        </w:rPr>
        <w:t xml:space="preserve">, M. A., Johnson, R. W., &amp; Wu, J. Y. (2017). Prevention of breast cancer skeletal metastases with parathyroid hormone. </w:t>
      </w:r>
      <w:r w:rsidRPr="00AA47EA">
        <w:rPr>
          <w:rFonts w:ascii="Calibri" w:hAnsi="Calibri" w:cs="Calibri"/>
          <w:i/>
          <w:iCs/>
          <w:lang w:val="en-US"/>
        </w:rPr>
        <w:t>JCI Insight, 2</w:t>
      </w:r>
      <w:r w:rsidRPr="00AA47EA">
        <w:rPr>
          <w:rFonts w:ascii="Calibri" w:hAnsi="Calibri" w:cs="Calibri"/>
          <w:lang w:val="en-US"/>
        </w:rPr>
        <w:t>(17), e90874.</w:t>
      </w:r>
    </w:p>
    <w:p w14:paraId="2331950C" w14:textId="77777777" w:rsidR="00652231" w:rsidRPr="00AA47EA" w:rsidRDefault="00652231" w:rsidP="00652231">
      <w:pPr>
        <w:rPr>
          <w:rFonts w:ascii="Calibri" w:hAnsi="Calibri" w:cs="Calibri"/>
        </w:rPr>
      </w:pPr>
    </w:p>
    <w:p w14:paraId="1D4009F7"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Thorn, C. F., Oshiro, C., Marsh, S., Hernandez-</w:t>
      </w:r>
      <w:proofErr w:type="spellStart"/>
      <w:r w:rsidRPr="00FA63C5">
        <w:rPr>
          <w:rFonts w:ascii="Calibri" w:hAnsi="Calibri" w:cs="Calibri"/>
          <w:color w:val="212121"/>
          <w:shd w:val="clear" w:color="auto" w:fill="FFFFFF"/>
        </w:rPr>
        <w:t>Boussard</w:t>
      </w:r>
      <w:proofErr w:type="spellEnd"/>
      <w:r w:rsidRPr="00FA63C5">
        <w:rPr>
          <w:rFonts w:ascii="Calibri" w:hAnsi="Calibri" w:cs="Calibri"/>
          <w:color w:val="212121"/>
          <w:shd w:val="clear" w:color="auto" w:fill="FFFFFF"/>
        </w:rPr>
        <w:t>, T., McLeod, H., Klein, T. E., &amp; Altman, R. B. (2011). Doxorubicin pathways: pharmacodynamics and adverse effects. </w:t>
      </w:r>
      <w:r w:rsidRPr="00FA63C5">
        <w:rPr>
          <w:rFonts w:ascii="Calibri" w:hAnsi="Calibri" w:cs="Calibri"/>
          <w:i/>
          <w:iCs/>
          <w:color w:val="212121"/>
          <w:shd w:val="clear" w:color="auto" w:fill="FFFFFF"/>
        </w:rPr>
        <w:t>Pharmacogenetics and genomics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21</w:t>
      </w:r>
      <w:r w:rsidRPr="00FA63C5">
        <w:rPr>
          <w:rFonts w:ascii="Calibri" w:hAnsi="Calibri" w:cs="Calibri"/>
          <w:color w:val="212121"/>
          <w:shd w:val="clear" w:color="auto" w:fill="FFFFFF"/>
        </w:rPr>
        <w:t>(7), 440–446.</w:t>
      </w:r>
    </w:p>
    <w:p w14:paraId="6263F0E8" w14:textId="77777777" w:rsidR="00652231" w:rsidRDefault="00652231" w:rsidP="00222A6A">
      <w:pPr>
        <w:widowControl w:val="0"/>
        <w:jc w:val="both"/>
        <w:rPr>
          <w:rFonts w:ascii="Calibri" w:hAnsi="Calibri" w:cs="Calibri"/>
          <w:color w:val="212121"/>
          <w:shd w:val="clear" w:color="auto" w:fill="FFFFFF"/>
        </w:rPr>
      </w:pPr>
    </w:p>
    <w:p w14:paraId="3CCB0F17"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Trivedi, T., </w:t>
      </w:r>
      <w:proofErr w:type="spellStart"/>
      <w:r w:rsidRPr="00FA63C5">
        <w:rPr>
          <w:rFonts w:ascii="Calibri" w:hAnsi="Calibri" w:cs="Calibri"/>
          <w:color w:val="212121"/>
          <w:shd w:val="clear" w:color="auto" w:fill="FFFFFF"/>
        </w:rPr>
        <w:t>Pagnotti</w:t>
      </w:r>
      <w:proofErr w:type="spellEnd"/>
      <w:r w:rsidRPr="00FA63C5">
        <w:rPr>
          <w:rFonts w:ascii="Calibri" w:hAnsi="Calibri" w:cs="Calibri"/>
          <w:color w:val="212121"/>
          <w:shd w:val="clear" w:color="auto" w:fill="FFFFFF"/>
        </w:rPr>
        <w:t>, G. M., Guise, T. A., &amp; Mohammad, K. S. (2021). The Role of TGF-β in Bone Metastases. </w:t>
      </w:r>
      <w:r w:rsidRPr="00FA63C5">
        <w:rPr>
          <w:rFonts w:ascii="Calibri" w:hAnsi="Calibri" w:cs="Calibri"/>
          <w:i/>
          <w:iCs/>
          <w:color w:val="212121"/>
          <w:shd w:val="clear" w:color="auto" w:fill="FFFFFF"/>
        </w:rPr>
        <w:t>Biomolecules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11</w:t>
      </w:r>
      <w:r w:rsidRPr="00FA63C5">
        <w:rPr>
          <w:rFonts w:ascii="Calibri" w:hAnsi="Calibri" w:cs="Calibri"/>
          <w:color w:val="212121"/>
          <w:shd w:val="clear" w:color="auto" w:fill="FFFFFF"/>
        </w:rPr>
        <w:t>(11), 1643</w:t>
      </w:r>
    </w:p>
    <w:p w14:paraId="041BA0FE" w14:textId="77777777" w:rsidR="00236EF9" w:rsidRDefault="00236EF9" w:rsidP="00222A6A">
      <w:pPr>
        <w:jc w:val="both"/>
        <w:rPr>
          <w:rFonts w:ascii="Calibri" w:hAnsi="Calibri" w:cs="Calibri"/>
          <w:color w:val="212121"/>
          <w:shd w:val="clear" w:color="auto" w:fill="FFFFFF"/>
          <w:lang w:val="en-US"/>
        </w:rPr>
      </w:pPr>
    </w:p>
    <w:p w14:paraId="3CB5C1E4" w14:textId="3EC877BE" w:rsidR="00236EF9" w:rsidRPr="002A2920" w:rsidRDefault="00236EF9" w:rsidP="00222A6A">
      <w:pPr>
        <w:jc w:val="both"/>
        <w:rPr>
          <w:rFonts w:ascii="Calibri" w:hAnsi="Calibri" w:cs="Calibri"/>
          <w:color w:val="212121"/>
          <w:shd w:val="clear" w:color="auto" w:fill="FFFFFF"/>
          <w:lang w:val="en-US"/>
        </w:rPr>
      </w:pPr>
      <w:r w:rsidRPr="00236EF9">
        <w:rPr>
          <w:rFonts w:ascii="Calibri" w:hAnsi="Calibri" w:cs="Calibri"/>
          <w:color w:val="212121"/>
          <w:shd w:val="clear" w:color="auto" w:fill="FFFFFF"/>
        </w:rPr>
        <w:t xml:space="preserve">Tong, E. C. K., &amp; </w:t>
      </w:r>
      <w:proofErr w:type="spellStart"/>
      <w:r w:rsidRPr="00236EF9">
        <w:rPr>
          <w:rFonts w:ascii="Calibri" w:hAnsi="Calibri" w:cs="Calibri"/>
          <w:color w:val="212121"/>
          <w:shd w:val="clear" w:color="auto" w:fill="FFFFFF"/>
        </w:rPr>
        <w:t>Rubenfeld</w:t>
      </w:r>
      <w:proofErr w:type="spellEnd"/>
      <w:r w:rsidRPr="00236EF9">
        <w:rPr>
          <w:rFonts w:ascii="Calibri" w:hAnsi="Calibri" w:cs="Calibri"/>
          <w:color w:val="212121"/>
          <w:shd w:val="clear" w:color="auto" w:fill="FFFFFF"/>
        </w:rPr>
        <w:t xml:space="preserve">, S. (1967). </w:t>
      </w:r>
      <w:r w:rsidRPr="002A2920">
        <w:rPr>
          <w:rFonts w:ascii="Calibri" w:hAnsi="Calibri" w:cs="Calibri"/>
          <w:color w:val="212121"/>
          <w:shd w:val="clear" w:color="auto" w:fill="FFFFFF"/>
        </w:rPr>
        <w:t xml:space="preserve">The treatment of bone metastases with parathormone followed by </w:t>
      </w:r>
      <w:proofErr w:type="spellStart"/>
      <w:r w:rsidRPr="002A2920">
        <w:rPr>
          <w:rFonts w:ascii="Calibri" w:hAnsi="Calibri" w:cs="Calibri"/>
          <w:color w:val="212121"/>
          <w:shd w:val="clear" w:color="auto" w:fill="FFFFFF"/>
        </w:rPr>
        <w:t>radiophosphorus</w:t>
      </w:r>
      <w:proofErr w:type="spellEnd"/>
      <w:r w:rsidRPr="00236EF9">
        <w:rPr>
          <w:rFonts w:ascii="Calibri" w:hAnsi="Calibri" w:cs="Calibri"/>
          <w:color w:val="212121"/>
          <w:shd w:val="clear" w:color="auto" w:fill="FFFFFF"/>
        </w:rPr>
        <w:t xml:space="preserve">. </w:t>
      </w:r>
      <w:r w:rsidRPr="002A2920">
        <w:rPr>
          <w:rFonts w:ascii="Calibri" w:hAnsi="Calibri" w:cs="Calibri"/>
          <w:color w:val="212121"/>
          <w:shd w:val="clear" w:color="auto" w:fill="FFFFFF"/>
        </w:rPr>
        <w:t>American Journal of Roentgenology, Radium Therapy, and Nuclear Medicine</w:t>
      </w:r>
      <w:r w:rsidRPr="00236EF9">
        <w:rPr>
          <w:rFonts w:ascii="Calibri" w:hAnsi="Calibri" w:cs="Calibri"/>
          <w:color w:val="212121"/>
          <w:shd w:val="clear" w:color="auto" w:fill="FFFFFF"/>
        </w:rPr>
        <w:t xml:space="preserve">, </w:t>
      </w:r>
      <w:r w:rsidRPr="002A2920">
        <w:rPr>
          <w:rFonts w:ascii="Calibri" w:hAnsi="Calibri" w:cs="Calibri"/>
          <w:color w:val="212121"/>
          <w:shd w:val="clear" w:color="auto" w:fill="FFFFFF"/>
        </w:rPr>
        <w:t>99</w:t>
      </w:r>
      <w:r w:rsidRPr="00236EF9">
        <w:rPr>
          <w:rFonts w:ascii="Calibri" w:hAnsi="Calibri" w:cs="Calibri"/>
          <w:color w:val="212121"/>
          <w:shd w:val="clear" w:color="auto" w:fill="FFFFFF"/>
        </w:rPr>
        <w:t>(2), 422–434.</w:t>
      </w:r>
    </w:p>
    <w:p w14:paraId="2905A411" w14:textId="77777777" w:rsidR="00652231" w:rsidRDefault="00652231" w:rsidP="00222A6A">
      <w:pPr>
        <w:jc w:val="both"/>
        <w:rPr>
          <w:rFonts w:ascii="Calibri" w:hAnsi="Calibri" w:cs="Calibri"/>
          <w:color w:val="212121"/>
          <w:shd w:val="clear" w:color="auto" w:fill="FFFFFF"/>
        </w:rPr>
      </w:pPr>
    </w:p>
    <w:p w14:paraId="550EAE56"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Tulotta</w:t>
      </w:r>
      <w:proofErr w:type="spellEnd"/>
      <w:r w:rsidRPr="00FA63C5">
        <w:rPr>
          <w:rFonts w:ascii="Calibri" w:hAnsi="Calibri" w:cs="Calibri"/>
          <w:color w:val="212121"/>
          <w:shd w:val="clear" w:color="auto" w:fill="FFFFFF"/>
        </w:rPr>
        <w:t xml:space="preserve">, C., &amp; </w:t>
      </w:r>
      <w:proofErr w:type="spellStart"/>
      <w:r w:rsidRPr="00FA63C5">
        <w:rPr>
          <w:rFonts w:ascii="Calibri" w:hAnsi="Calibri" w:cs="Calibri"/>
          <w:color w:val="212121"/>
          <w:shd w:val="clear" w:color="auto" w:fill="FFFFFF"/>
        </w:rPr>
        <w:t>Ottewell</w:t>
      </w:r>
      <w:proofErr w:type="spellEnd"/>
      <w:r w:rsidRPr="00FA63C5">
        <w:rPr>
          <w:rFonts w:ascii="Calibri" w:hAnsi="Calibri" w:cs="Calibri"/>
          <w:color w:val="212121"/>
          <w:shd w:val="clear" w:color="auto" w:fill="FFFFFF"/>
        </w:rPr>
        <w:t xml:space="preserve">, P. (2018). The role of IL-1B in breast cancer </w:t>
      </w:r>
      <w:proofErr w:type="spellStart"/>
      <w:r w:rsidRPr="00FA63C5">
        <w:rPr>
          <w:rFonts w:ascii="Calibri" w:hAnsi="Calibri" w:cs="Calibri"/>
          <w:color w:val="212121"/>
          <w:shd w:val="clear" w:color="auto" w:fill="FFFFFF"/>
        </w:rPr>
        <w:t>bonemetastasis</w:t>
      </w:r>
      <w:proofErr w:type="spellEnd"/>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Endocrine-related cancer</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25</w:t>
      </w:r>
      <w:r w:rsidRPr="00FA63C5">
        <w:rPr>
          <w:rFonts w:ascii="Calibri" w:hAnsi="Calibri" w:cs="Calibri"/>
          <w:color w:val="212121"/>
          <w:shd w:val="clear" w:color="auto" w:fill="FFFFFF"/>
        </w:rPr>
        <w:t>(7), R421–R434.</w:t>
      </w:r>
    </w:p>
    <w:p w14:paraId="2F42EFF0" w14:textId="2E2257EB"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Tulotta</w:t>
      </w:r>
      <w:proofErr w:type="spellEnd"/>
      <w:r w:rsidRPr="00FA63C5">
        <w:rPr>
          <w:rFonts w:ascii="Calibri" w:hAnsi="Calibri" w:cs="Calibri"/>
          <w:color w:val="212121"/>
          <w:shd w:val="clear" w:color="auto" w:fill="FFFFFF"/>
        </w:rPr>
        <w:t xml:space="preserve">, C., </w:t>
      </w:r>
      <w:proofErr w:type="spellStart"/>
      <w:r w:rsidRPr="00FA63C5">
        <w:rPr>
          <w:rFonts w:ascii="Calibri" w:hAnsi="Calibri" w:cs="Calibri"/>
          <w:color w:val="212121"/>
          <w:shd w:val="clear" w:color="auto" w:fill="FFFFFF"/>
        </w:rPr>
        <w:t>Groenewoud</w:t>
      </w:r>
      <w:proofErr w:type="spellEnd"/>
      <w:r w:rsidRPr="00FA63C5">
        <w:rPr>
          <w:rFonts w:ascii="Calibri" w:hAnsi="Calibri" w:cs="Calibri"/>
          <w:color w:val="212121"/>
          <w:shd w:val="clear" w:color="auto" w:fill="FFFFFF"/>
        </w:rPr>
        <w:t xml:space="preserve">, A., </w:t>
      </w:r>
      <w:proofErr w:type="spellStart"/>
      <w:r w:rsidRPr="00FA63C5">
        <w:rPr>
          <w:rFonts w:ascii="Calibri" w:hAnsi="Calibri" w:cs="Calibri"/>
          <w:color w:val="212121"/>
          <w:shd w:val="clear" w:color="auto" w:fill="FFFFFF"/>
        </w:rPr>
        <w:t>Snaar-Jagalska</w:t>
      </w:r>
      <w:proofErr w:type="spellEnd"/>
      <w:r w:rsidRPr="00FA63C5">
        <w:rPr>
          <w:rFonts w:ascii="Calibri" w:hAnsi="Calibri" w:cs="Calibri"/>
          <w:color w:val="212121"/>
          <w:shd w:val="clear" w:color="auto" w:fill="FFFFFF"/>
        </w:rPr>
        <w:t xml:space="preserve">, B. E., &amp; </w:t>
      </w:r>
      <w:proofErr w:type="spellStart"/>
      <w:r w:rsidRPr="00FA63C5">
        <w:rPr>
          <w:rFonts w:ascii="Calibri" w:hAnsi="Calibri" w:cs="Calibri"/>
          <w:color w:val="212121"/>
          <w:shd w:val="clear" w:color="auto" w:fill="FFFFFF"/>
        </w:rPr>
        <w:t>Ottewell</w:t>
      </w:r>
      <w:proofErr w:type="spellEnd"/>
      <w:r w:rsidRPr="00FA63C5">
        <w:rPr>
          <w:rFonts w:ascii="Calibri" w:hAnsi="Calibri" w:cs="Calibri"/>
          <w:color w:val="212121"/>
          <w:shd w:val="clear" w:color="auto" w:fill="FFFFFF"/>
        </w:rPr>
        <w:t>, P. (2019). Animal Models of Breast Cancer Bone Metastasis. </w:t>
      </w:r>
      <w:r w:rsidRPr="00FA63C5">
        <w:rPr>
          <w:rFonts w:ascii="Calibri" w:hAnsi="Calibri" w:cs="Calibri"/>
          <w:i/>
          <w:iCs/>
          <w:color w:val="212121"/>
          <w:shd w:val="clear" w:color="auto" w:fill="FFFFFF"/>
        </w:rPr>
        <w:t>Methods in molecular biology (Clifton, N.J.)</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1914</w:t>
      </w:r>
      <w:r w:rsidRPr="00FA63C5">
        <w:rPr>
          <w:rFonts w:ascii="Calibri" w:hAnsi="Calibri" w:cs="Calibri"/>
          <w:color w:val="212121"/>
          <w:shd w:val="clear" w:color="auto" w:fill="FFFFFF"/>
        </w:rPr>
        <w:t xml:space="preserve">, 309–330. </w:t>
      </w:r>
    </w:p>
    <w:p w14:paraId="1AFE8EF4" w14:textId="77777777" w:rsidR="00652231" w:rsidRPr="002A2920" w:rsidRDefault="00652231" w:rsidP="00222A6A">
      <w:pPr>
        <w:jc w:val="both"/>
        <w:rPr>
          <w:rFonts w:ascii="Calibri" w:hAnsi="Calibri" w:cs="Calibri"/>
          <w:i/>
          <w:iCs/>
          <w:color w:val="212121"/>
          <w:shd w:val="clear" w:color="auto" w:fill="FFFFFF"/>
        </w:rPr>
      </w:pPr>
    </w:p>
    <w:p w14:paraId="35FB83BC"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Tulotta</w:t>
      </w:r>
      <w:proofErr w:type="spellEnd"/>
      <w:r w:rsidRPr="00FA63C5">
        <w:rPr>
          <w:rFonts w:ascii="Calibri" w:hAnsi="Calibri" w:cs="Calibri"/>
          <w:color w:val="212121"/>
          <w:shd w:val="clear" w:color="auto" w:fill="FFFFFF"/>
        </w:rPr>
        <w:t xml:space="preserve">, C., </w:t>
      </w:r>
      <w:proofErr w:type="spellStart"/>
      <w:r w:rsidRPr="00FA63C5">
        <w:rPr>
          <w:rFonts w:ascii="Calibri" w:hAnsi="Calibri" w:cs="Calibri"/>
          <w:color w:val="212121"/>
          <w:shd w:val="clear" w:color="auto" w:fill="FFFFFF"/>
        </w:rPr>
        <w:t>Lefley</w:t>
      </w:r>
      <w:proofErr w:type="spellEnd"/>
      <w:r w:rsidRPr="00FA63C5">
        <w:rPr>
          <w:rFonts w:ascii="Calibri" w:hAnsi="Calibri" w:cs="Calibri"/>
          <w:color w:val="212121"/>
          <w:shd w:val="clear" w:color="auto" w:fill="FFFFFF"/>
        </w:rPr>
        <w:t xml:space="preserve">, D. V., Freeman, K., Gregory, W. M., </w:t>
      </w:r>
      <w:proofErr w:type="spellStart"/>
      <w:r w:rsidRPr="00FA63C5">
        <w:rPr>
          <w:rFonts w:ascii="Calibri" w:hAnsi="Calibri" w:cs="Calibri"/>
          <w:color w:val="212121"/>
          <w:shd w:val="clear" w:color="auto" w:fill="FFFFFF"/>
        </w:rPr>
        <w:t>Hanby</w:t>
      </w:r>
      <w:proofErr w:type="spellEnd"/>
      <w:r w:rsidRPr="00FA63C5">
        <w:rPr>
          <w:rFonts w:ascii="Calibri" w:hAnsi="Calibri" w:cs="Calibri"/>
          <w:color w:val="212121"/>
          <w:shd w:val="clear" w:color="auto" w:fill="FFFFFF"/>
        </w:rPr>
        <w:t>, A. M., Heath, P. R., Nutter, F., Wilkinson, J. M., Spicer-</w:t>
      </w:r>
      <w:proofErr w:type="spellStart"/>
      <w:r w:rsidRPr="00FA63C5">
        <w:rPr>
          <w:rFonts w:ascii="Calibri" w:hAnsi="Calibri" w:cs="Calibri"/>
          <w:color w:val="212121"/>
          <w:shd w:val="clear" w:color="auto" w:fill="FFFFFF"/>
        </w:rPr>
        <w:t>Hadlington</w:t>
      </w:r>
      <w:proofErr w:type="spellEnd"/>
      <w:r w:rsidRPr="00FA63C5">
        <w:rPr>
          <w:rFonts w:ascii="Calibri" w:hAnsi="Calibri" w:cs="Calibri"/>
          <w:color w:val="212121"/>
          <w:shd w:val="clear" w:color="auto" w:fill="FFFFFF"/>
        </w:rPr>
        <w:t xml:space="preserve">, A. R., Liu, X., Bradbury, S. M. J., </w:t>
      </w:r>
      <w:proofErr w:type="spellStart"/>
      <w:r w:rsidRPr="00FA63C5">
        <w:rPr>
          <w:rFonts w:ascii="Calibri" w:hAnsi="Calibri" w:cs="Calibri"/>
          <w:color w:val="212121"/>
          <w:shd w:val="clear" w:color="auto" w:fill="FFFFFF"/>
        </w:rPr>
        <w:t>Hambley</w:t>
      </w:r>
      <w:proofErr w:type="spellEnd"/>
      <w:r w:rsidRPr="00FA63C5">
        <w:rPr>
          <w:rFonts w:ascii="Calibri" w:hAnsi="Calibri" w:cs="Calibri"/>
          <w:color w:val="212121"/>
          <w:shd w:val="clear" w:color="auto" w:fill="FFFFFF"/>
        </w:rPr>
        <w:t xml:space="preserve">, L., Cookson, V., </w:t>
      </w:r>
      <w:proofErr w:type="spellStart"/>
      <w:r w:rsidRPr="00FA63C5">
        <w:rPr>
          <w:rFonts w:ascii="Calibri" w:hAnsi="Calibri" w:cs="Calibri"/>
          <w:color w:val="212121"/>
          <w:shd w:val="clear" w:color="auto" w:fill="FFFFFF"/>
        </w:rPr>
        <w:t>Allocca</w:t>
      </w:r>
      <w:proofErr w:type="spellEnd"/>
      <w:r w:rsidRPr="00FA63C5">
        <w:rPr>
          <w:rFonts w:ascii="Calibri" w:hAnsi="Calibri" w:cs="Calibri"/>
          <w:color w:val="212121"/>
          <w:shd w:val="clear" w:color="auto" w:fill="FFFFFF"/>
        </w:rPr>
        <w:t xml:space="preserve">, G., </w:t>
      </w:r>
      <w:proofErr w:type="spellStart"/>
      <w:r w:rsidRPr="00FA63C5">
        <w:rPr>
          <w:rFonts w:ascii="Calibri" w:hAnsi="Calibri" w:cs="Calibri"/>
          <w:color w:val="212121"/>
          <w:shd w:val="clear" w:color="auto" w:fill="FFFFFF"/>
        </w:rPr>
        <w:t>Kruithof</w:t>
      </w:r>
      <w:proofErr w:type="spellEnd"/>
      <w:r w:rsidRPr="00FA63C5">
        <w:rPr>
          <w:rFonts w:ascii="Calibri" w:hAnsi="Calibri" w:cs="Calibri"/>
          <w:color w:val="212121"/>
          <w:shd w:val="clear" w:color="auto" w:fill="FFFFFF"/>
        </w:rPr>
        <w:t xml:space="preserve"> de Julio, M., Coleman, R. E., Brown, J. E., </w:t>
      </w:r>
      <w:proofErr w:type="spellStart"/>
      <w:r w:rsidRPr="00FA63C5">
        <w:rPr>
          <w:rFonts w:ascii="Calibri" w:hAnsi="Calibri" w:cs="Calibri"/>
          <w:color w:val="212121"/>
          <w:shd w:val="clear" w:color="auto" w:fill="FFFFFF"/>
        </w:rPr>
        <w:t>Holen</w:t>
      </w:r>
      <w:proofErr w:type="spellEnd"/>
      <w:r w:rsidRPr="00FA63C5">
        <w:rPr>
          <w:rFonts w:ascii="Calibri" w:hAnsi="Calibri" w:cs="Calibri"/>
          <w:color w:val="212121"/>
          <w:shd w:val="clear" w:color="auto" w:fill="FFFFFF"/>
        </w:rPr>
        <w:t xml:space="preserve">, I., &amp; </w:t>
      </w:r>
      <w:proofErr w:type="spellStart"/>
      <w:r w:rsidRPr="00FA63C5">
        <w:rPr>
          <w:rFonts w:ascii="Calibri" w:hAnsi="Calibri" w:cs="Calibri"/>
          <w:color w:val="212121"/>
          <w:shd w:val="clear" w:color="auto" w:fill="FFFFFF"/>
        </w:rPr>
        <w:t>Ottewell</w:t>
      </w:r>
      <w:proofErr w:type="spellEnd"/>
      <w:r w:rsidRPr="00FA63C5">
        <w:rPr>
          <w:rFonts w:ascii="Calibri" w:hAnsi="Calibri" w:cs="Calibri"/>
          <w:color w:val="212121"/>
          <w:shd w:val="clear" w:color="auto" w:fill="FFFFFF"/>
        </w:rPr>
        <w:t>, P. D. (2019). Endogenous Production of IL1B by Breast Cancer Cells Drives Metastasis and Colonization of the Bone Microenvironment. </w:t>
      </w:r>
      <w:r w:rsidRPr="00FA63C5">
        <w:rPr>
          <w:rFonts w:ascii="Calibri" w:hAnsi="Calibri" w:cs="Calibri"/>
          <w:i/>
          <w:iCs/>
          <w:color w:val="212121"/>
          <w:shd w:val="clear" w:color="auto" w:fill="FFFFFF"/>
        </w:rPr>
        <w:t xml:space="preserve">Clinical cancer </w:t>
      </w:r>
      <w:proofErr w:type="gramStart"/>
      <w:r w:rsidRPr="00FA63C5">
        <w:rPr>
          <w:rFonts w:ascii="Calibri" w:hAnsi="Calibri" w:cs="Calibri"/>
          <w:i/>
          <w:iCs/>
          <w:color w:val="212121"/>
          <w:shd w:val="clear" w:color="auto" w:fill="FFFFFF"/>
        </w:rPr>
        <w:t>research :</w:t>
      </w:r>
      <w:proofErr w:type="gramEnd"/>
      <w:r w:rsidRPr="00FA63C5">
        <w:rPr>
          <w:rFonts w:ascii="Calibri" w:hAnsi="Calibri" w:cs="Calibri"/>
          <w:i/>
          <w:iCs/>
          <w:color w:val="212121"/>
          <w:shd w:val="clear" w:color="auto" w:fill="FFFFFF"/>
        </w:rPr>
        <w:t xml:space="preserve"> an official journal of the American Association for Cancer Research</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25</w:t>
      </w:r>
      <w:r w:rsidRPr="00FA63C5">
        <w:rPr>
          <w:rFonts w:ascii="Calibri" w:hAnsi="Calibri" w:cs="Calibri"/>
          <w:color w:val="212121"/>
          <w:shd w:val="clear" w:color="auto" w:fill="FFFFFF"/>
        </w:rPr>
        <w:t>(9), 2769–2782.</w:t>
      </w:r>
    </w:p>
    <w:p w14:paraId="0CF989F5"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rPr>
        <w:br/>
      </w:r>
      <w:proofErr w:type="spellStart"/>
      <w:r w:rsidRPr="00FA63C5">
        <w:rPr>
          <w:rFonts w:ascii="Calibri" w:hAnsi="Calibri" w:cs="Calibri"/>
          <w:color w:val="212121"/>
          <w:shd w:val="clear" w:color="auto" w:fill="FFFFFF"/>
        </w:rPr>
        <w:t>Vahle</w:t>
      </w:r>
      <w:proofErr w:type="spellEnd"/>
      <w:r w:rsidRPr="00FA63C5">
        <w:rPr>
          <w:rFonts w:ascii="Calibri" w:hAnsi="Calibri" w:cs="Calibri"/>
          <w:color w:val="212121"/>
          <w:shd w:val="clear" w:color="auto" w:fill="FFFFFF"/>
        </w:rPr>
        <w:t xml:space="preserve">, J. L., Sato, M., Long, G. G., Young, J. K., Francis, P. C., Engelhardt, J. A., Westmore, M. S., Linda, Y., &amp; </w:t>
      </w:r>
      <w:proofErr w:type="spellStart"/>
      <w:r w:rsidRPr="00FA63C5">
        <w:rPr>
          <w:rFonts w:ascii="Calibri" w:hAnsi="Calibri" w:cs="Calibri"/>
          <w:color w:val="212121"/>
          <w:shd w:val="clear" w:color="auto" w:fill="FFFFFF"/>
        </w:rPr>
        <w:t>Nold</w:t>
      </w:r>
      <w:proofErr w:type="spellEnd"/>
      <w:r w:rsidRPr="00FA63C5">
        <w:rPr>
          <w:rFonts w:ascii="Calibri" w:hAnsi="Calibri" w:cs="Calibri"/>
          <w:color w:val="212121"/>
          <w:shd w:val="clear" w:color="auto" w:fill="FFFFFF"/>
        </w:rPr>
        <w:t>, J. B. (2002). Skeletal changes in rats given daily subcutaneous injections of recombinant human parathyroid hormone (1-34) for 2 years and relevance to human safety. </w:t>
      </w:r>
      <w:r w:rsidRPr="00FA63C5">
        <w:rPr>
          <w:rFonts w:ascii="Calibri" w:hAnsi="Calibri" w:cs="Calibri"/>
          <w:i/>
          <w:iCs/>
          <w:color w:val="212121"/>
          <w:shd w:val="clear" w:color="auto" w:fill="FFFFFF"/>
        </w:rPr>
        <w:t>Toxicologic pathology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30</w:t>
      </w:r>
      <w:r w:rsidRPr="00FA63C5">
        <w:rPr>
          <w:rFonts w:ascii="Calibri" w:hAnsi="Calibri" w:cs="Calibri"/>
          <w:color w:val="212121"/>
          <w:shd w:val="clear" w:color="auto" w:fill="FFFFFF"/>
        </w:rPr>
        <w:t>(3), 312–321.</w:t>
      </w:r>
    </w:p>
    <w:p w14:paraId="5C2E3A7E" w14:textId="413B795E"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van </w:t>
      </w:r>
      <w:proofErr w:type="spellStart"/>
      <w:r w:rsidRPr="00FA63C5">
        <w:rPr>
          <w:rFonts w:ascii="Calibri" w:hAnsi="Calibri" w:cs="Calibri"/>
          <w:color w:val="212121"/>
          <w:shd w:val="clear" w:color="auto" w:fill="FFFFFF"/>
        </w:rPr>
        <w:t>Bezooijen</w:t>
      </w:r>
      <w:proofErr w:type="spellEnd"/>
      <w:r w:rsidRPr="00FA63C5">
        <w:rPr>
          <w:rFonts w:ascii="Calibri" w:hAnsi="Calibri" w:cs="Calibri"/>
          <w:color w:val="212121"/>
          <w:shd w:val="clear" w:color="auto" w:fill="FFFFFF"/>
        </w:rPr>
        <w:t xml:space="preserve">, R. L., ten </w:t>
      </w:r>
      <w:proofErr w:type="spellStart"/>
      <w:r w:rsidRPr="00FA63C5">
        <w:rPr>
          <w:rFonts w:ascii="Calibri" w:hAnsi="Calibri" w:cs="Calibri"/>
          <w:color w:val="212121"/>
          <w:shd w:val="clear" w:color="auto" w:fill="FFFFFF"/>
        </w:rPr>
        <w:t>Dijke</w:t>
      </w:r>
      <w:proofErr w:type="spellEnd"/>
      <w:r w:rsidRPr="00FA63C5">
        <w:rPr>
          <w:rFonts w:ascii="Calibri" w:hAnsi="Calibri" w:cs="Calibri"/>
          <w:color w:val="212121"/>
          <w:shd w:val="clear" w:color="auto" w:fill="FFFFFF"/>
        </w:rPr>
        <w:t xml:space="preserve">, P., </w:t>
      </w:r>
      <w:proofErr w:type="spellStart"/>
      <w:r w:rsidRPr="00FA63C5">
        <w:rPr>
          <w:rFonts w:ascii="Calibri" w:hAnsi="Calibri" w:cs="Calibri"/>
          <w:color w:val="212121"/>
          <w:shd w:val="clear" w:color="auto" w:fill="FFFFFF"/>
        </w:rPr>
        <w:t>Papapoulos</w:t>
      </w:r>
      <w:proofErr w:type="spellEnd"/>
      <w:r w:rsidRPr="00FA63C5">
        <w:rPr>
          <w:rFonts w:ascii="Calibri" w:hAnsi="Calibri" w:cs="Calibri"/>
          <w:color w:val="212121"/>
          <w:shd w:val="clear" w:color="auto" w:fill="FFFFFF"/>
        </w:rPr>
        <w:t xml:space="preserve">, S. E., &amp; </w:t>
      </w:r>
      <w:proofErr w:type="spellStart"/>
      <w:r w:rsidRPr="00FA63C5">
        <w:rPr>
          <w:rFonts w:ascii="Calibri" w:hAnsi="Calibri" w:cs="Calibri"/>
          <w:color w:val="212121"/>
          <w:shd w:val="clear" w:color="auto" w:fill="FFFFFF"/>
        </w:rPr>
        <w:t>Löwik</w:t>
      </w:r>
      <w:proofErr w:type="spellEnd"/>
      <w:r w:rsidRPr="00FA63C5">
        <w:rPr>
          <w:rFonts w:ascii="Calibri" w:hAnsi="Calibri" w:cs="Calibri"/>
          <w:color w:val="212121"/>
          <w:shd w:val="clear" w:color="auto" w:fill="FFFFFF"/>
        </w:rPr>
        <w:t xml:space="preserve">, C. W. (2005). </w:t>
      </w:r>
      <w:r w:rsidR="005A006E">
        <w:rPr>
          <w:rFonts w:ascii="Calibri" w:hAnsi="Calibri" w:cs="Calibri"/>
          <w:color w:val="212121"/>
          <w:shd w:val="clear" w:color="auto" w:fill="FFFFFF"/>
        </w:rPr>
        <w:t>SOST</w:t>
      </w:r>
      <w:r w:rsidRPr="00FA63C5">
        <w:rPr>
          <w:rFonts w:ascii="Calibri" w:hAnsi="Calibri" w:cs="Calibri"/>
          <w:color w:val="212121"/>
          <w:shd w:val="clear" w:color="auto" w:fill="FFFFFF"/>
        </w:rPr>
        <w:t>/sclerostin, an osteocyte-derived negative regulator of bone formation. </w:t>
      </w:r>
      <w:r w:rsidRPr="00FA63C5">
        <w:rPr>
          <w:rFonts w:ascii="Calibri" w:hAnsi="Calibri" w:cs="Calibri"/>
          <w:i/>
          <w:iCs/>
          <w:color w:val="212121"/>
          <w:shd w:val="clear" w:color="auto" w:fill="FFFFFF"/>
        </w:rPr>
        <w:t>Cytokine &amp; growth factor reviews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16</w:t>
      </w:r>
      <w:r w:rsidRPr="00FA63C5">
        <w:rPr>
          <w:rFonts w:ascii="Calibri" w:hAnsi="Calibri" w:cs="Calibri"/>
          <w:color w:val="212121"/>
          <w:shd w:val="clear" w:color="auto" w:fill="FFFFFF"/>
        </w:rPr>
        <w:t>(3), 319–327.</w:t>
      </w:r>
    </w:p>
    <w:p w14:paraId="06FBF195" w14:textId="77777777" w:rsidR="00652231" w:rsidRDefault="00652231" w:rsidP="00222A6A">
      <w:pPr>
        <w:jc w:val="both"/>
        <w:rPr>
          <w:rFonts w:ascii="Calibri" w:hAnsi="Calibri" w:cs="Calibri"/>
          <w:color w:val="212121"/>
          <w:shd w:val="clear" w:color="auto" w:fill="FFFFFF"/>
        </w:rPr>
      </w:pPr>
    </w:p>
    <w:p w14:paraId="7486E057"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Walcott BP. BMP </w:t>
      </w:r>
      <w:proofErr w:type="spellStart"/>
      <w:r w:rsidRPr="00FA63C5">
        <w:rPr>
          <w:rFonts w:ascii="Calibri" w:hAnsi="Calibri" w:cs="Calibri"/>
          <w:color w:val="212121"/>
          <w:shd w:val="clear" w:color="auto" w:fill="FFFFFF"/>
        </w:rPr>
        <w:t>signaling</w:t>
      </w:r>
      <w:proofErr w:type="spellEnd"/>
      <w:r w:rsidRPr="00FA63C5">
        <w:rPr>
          <w:rFonts w:ascii="Calibri" w:hAnsi="Calibri" w:cs="Calibri"/>
          <w:color w:val="212121"/>
          <w:shd w:val="clear" w:color="auto" w:fill="FFFFFF"/>
        </w:rPr>
        <w:t xml:space="preserve"> modulation attenuates cerebral arteriovenous malformation formation in a vertebrate model. J </w:t>
      </w:r>
      <w:proofErr w:type="spellStart"/>
      <w:r w:rsidRPr="00FA63C5">
        <w:rPr>
          <w:rFonts w:ascii="Calibri" w:hAnsi="Calibri" w:cs="Calibri"/>
          <w:color w:val="212121"/>
          <w:shd w:val="clear" w:color="auto" w:fill="FFFFFF"/>
        </w:rPr>
        <w:t>Cereb</w:t>
      </w:r>
      <w:proofErr w:type="spellEnd"/>
      <w:r w:rsidRPr="00FA63C5">
        <w:rPr>
          <w:rFonts w:ascii="Calibri" w:hAnsi="Calibri" w:cs="Calibri"/>
          <w:color w:val="212121"/>
          <w:shd w:val="clear" w:color="auto" w:fill="FFFFFF"/>
        </w:rPr>
        <w:t xml:space="preserve"> Blood Flow </w:t>
      </w:r>
      <w:proofErr w:type="spellStart"/>
      <w:r w:rsidRPr="00FA63C5">
        <w:rPr>
          <w:rFonts w:ascii="Calibri" w:hAnsi="Calibri" w:cs="Calibri"/>
          <w:color w:val="212121"/>
          <w:shd w:val="clear" w:color="auto" w:fill="FFFFFF"/>
        </w:rPr>
        <w:t>Metab</w:t>
      </w:r>
      <w:proofErr w:type="spellEnd"/>
      <w:r w:rsidRPr="00FA63C5">
        <w:rPr>
          <w:rFonts w:ascii="Calibri" w:hAnsi="Calibri" w:cs="Calibri"/>
          <w:color w:val="212121"/>
          <w:shd w:val="clear" w:color="auto" w:fill="FFFFFF"/>
        </w:rPr>
        <w:t>. 2014 Oct;34(10):1688-94.</w:t>
      </w:r>
    </w:p>
    <w:p w14:paraId="7559715F"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lastRenderedPageBreak/>
        <w:t xml:space="preserve">Wang, H., Zhang, H., Srinivasan, V., Tao, J., Sun, W., Lin, X., Wu, T., Boyce, B. F., </w:t>
      </w:r>
      <w:proofErr w:type="spellStart"/>
      <w:r w:rsidRPr="00FA63C5">
        <w:rPr>
          <w:rFonts w:ascii="Calibri" w:hAnsi="Calibri" w:cs="Calibri"/>
          <w:color w:val="212121"/>
          <w:shd w:val="clear" w:color="auto" w:fill="FFFFFF"/>
        </w:rPr>
        <w:t>Ebetino</w:t>
      </w:r>
      <w:proofErr w:type="spellEnd"/>
      <w:r w:rsidRPr="00FA63C5">
        <w:rPr>
          <w:rFonts w:ascii="Calibri" w:hAnsi="Calibri" w:cs="Calibri"/>
          <w:color w:val="212121"/>
          <w:shd w:val="clear" w:color="auto" w:fill="FFFFFF"/>
        </w:rPr>
        <w:t xml:space="preserve">, F. H., </w:t>
      </w:r>
      <w:proofErr w:type="spellStart"/>
      <w:r w:rsidRPr="00FA63C5">
        <w:rPr>
          <w:rFonts w:ascii="Calibri" w:hAnsi="Calibri" w:cs="Calibri"/>
          <w:color w:val="212121"/>
          <w:shd w:val="clear" w:color="auto" w:fill="FFFFFF"/>
        </w:rPr>
        <w:t>Boeckman</w:t>
      </w:r>
      <w:proofErr w:type="spellEnd"/>
      <w:r w:rsidRPr="00FA63C5">
        <w:rPr>
          <w:rFonts w:ascii="Calibri" w:hAnsi="Calibri" w:cs="Calibri"/>
          <w:color w:val="212121"/>
          <w:shd w:val="clear" w:color="auto" w:fill="FFFFFF"/>
        </w:rPr>
        <w:t>, R. K., Jr, &amp; Xing, L. (2020). Targeting Bortezomib to Bone Increases Its Bone Anabolic Activity and Reduces Systemic Adverse Effects in Mice. </w:t>
      </w:r>
      <w:r w:rsidRPr="00FA63C5">
        <w:rPr>
          <w:rFonts w:ascii="Calibri" w:hAnsi="Calibri" w:cs="Calibri"/>
          <w:i/>
          <w:iCs/>
          <w:color w:val="212121"/>
          <w:shd w:val="clear" w:color="auto" w:fill="FFFFFF"/>
        </w:rPr>
        <w:t xml:space="preserve">Journal of bone and mineral </w:t>
      </w:r>
      <w:proofErr w:type="gramStart"/>
      <w:r w:rsidRPr="00FA63C5">
        <w:rPr>
          <w:rFonts w:ascii="Calibri" w:hAnsi="Calibri" w:cs="Calibri"/>
          <w:i/>
          <w:iCs/>
          <w:color w:val="212121"/>
          <w:shd w:val="clear" w:color="auto" w:fill="FFFFFF"/>
        </w:rPr>
        <w:t>research :</w:t>
      </w:r>
      <w:proofErr w:type="gramEnd"/>
      <w:r w:rsidRPr="00FA63C5">
        <w:rPr>
          <w:rFonts w:ascii="Calibri" w:hAnsi="Calibri" w:cs="Calibri"/>
          <w:i/>
          <w:iCs/>
          <w:color w:val="212121"/>
          <w:shd w:val="clear" w:color="auto" w:fill="FFFFFF"/>
        </w:rPr>
        <w:t xml:space="preserve"> the official journal of the American Society for Bone and Mineral Research</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35</w:t>
      </w:r>
      <w:r w:rsidRPr="00FA63C5">
        <w:rPr>
          <w:rFonts w:ascii="Calibri" w:hAnsi="Calibri" w:cs="Calibri"/>
          <w:color w:val="212121"/>
          <w:shd w:val="clear" w:color="auto" w:fill="FFFFFF"/>
        </w:rPr>
        <w:t>(2), 343–356. </w:t>
      </w:r>
    </w:p>
    <w:p w14:paraId="02712CD8" w14:textId="77777777" w:rsidR="00652231" w:rsidRPr="00FA63C5" w:rsidRDefault="00652231" w:rsidP="00222A6A">
      <w:pPr>
        <w:jc w:val="both"/>
        <w:rPr>
          <w:rFonts w:ascii="Calibri" w:hAnsi="Calibri" w:cs="Calibri"/>
          <w:color w:val="212121"/>
          <w:shd w:val="clear" w:color="auto" w:fill="FFFFFF"/>
        </w:rPr>
      </w:pPr>
    </w:p>
    <w:p w14:paraId="035F4ED0"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Wang, L., Wang, H. L., Liu, T. T., &amp; Lan, H. Y. (2021). TGF-Beta as a Master Regulator of Diabetic Nephropathy. </w:t>
      </w:r>
      <w:r w:rsidRPr="00FA63C5">
        <w:rPr>
          <w:rFonts w:ascii="Calibri" w:hAnsi="Calibri" w:cs="Calibri"/>
          <w:i/>
          <w:iCs/>
          <w:color w:val="212121"/>
          <w:shd w:val="clear" w:color="auto" w:fill="FFFFFF"/>
        </w:rPr>
        <w:t>International journal of molecular sciences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22</w:t>
      </w:r>
      <w:r w:rsidRPr="00FA63C5">
        <w:rPr>
          <w:rFonts w:ascii="Calibri" w:hAnsi="Calibri" w:cs="Calibri"/>
          <w:color w:val="212121"/>
          <w:shd w:val="clear" w:color="auto" w:fill="FFFFFF"/>
        </w:rPr>
        <w:t>(15), 7881.</w:t>
      </w:r>
    </w:p>
    <w:p w14:paraId="7995B5C1" w14:textId="77777777" w:rsidR="00652231" w:rsidRDefault="00652231" w:rsidP="00222A6A">
      <w:pPr>
        <w:jc w:val="both"/>
        <w:rPr>
          <w:rFonts w:ascii="Calibri" w:hAnsi="Calibri" w:cs="Calibri"/>
          <w:color w:val="212121"/>
          <w:shd w:val="clear" w:color="auto" w:fill="FFFFFF"/>
        </w:rPr>
      </w:pPr>
    </w:p>
    <w:p w14:paraId="7A5F3A6E"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Wang, N., Reeves, K. J., Brown, H. K., Fowles, A. C., Docherty, F. E., </w:t>
      </w:r>
      <w:proofErr w:type="spellStart"/>
      <w:r w:rsidRPr="00FA63C5">
        <w:rPr>
          <w:rFonts w:ascii="Calibri" w:hAnsi="Calibri" w:cs="Calibri"/>
          <w:color w:val="212121"/>
          <w:shd w:val="clear" w:color="auto" w:fill="FFFFFF"/>
        </w:rPr>
        <w:t>Ottewell</w:t>
      </w:r>
      <w:proofErr w:type="spellEnd"/>
      <w:r w:rsidRPr="00FA63C5">
        <w:rPr>
          <w:rFonts w:ascii="Calibri" w:hAnsi="Calibri" w:cs="Calibri"/>
          <w:color w:val="212121"/>
          <w:shd w:val="clear" w:color="auto" w:fill="FFFFFF"/>
        </w:rPr>
        <w:t xml:space="preserve">, P. D., Croucher, P. I., </w:t>
      </w:r>
      <w:proofErr w:type="spellStart"/>
      <w:r w:rsidRPr="00FA63C5">
        <w:rPr>
          <w:rFonts w:ascii="Calibri" w:hAnsi="Calibri" w:cs="Calibri"/>
          <w:color w:val="212121"/>
          <w:shd w:val="clear" w:color="auto" w:fill="FFFFFF"/>
        </w:rPr>
        <w:t>Holen</w:t>
      </w:r>
      <w:proofErr w:type="spellEnd"/>
      <w:r w:rsidRPr="00FA63C5">
        <w:rPr>
          <w:rFonts w:ascii="Calibri" w:hAnsi="Calibri" w:cs="Calibri"/>
          <w:color w:val="212121"/>
          <w:shd w:val="clear" w:color="auto" w:fill="FFFFFF"/>
        </w:rPr>
        <w:t xml:space="preserve">, I., &amp; Eaton, C. L. (2015). The frequency of osteolytic bone metastasis is determined by conditions of the soil, not the number of </w:t>
      </w:r>
      <w:proofErr w:type="gramStart"/>
      <w:r w:rsidRPr="00FA63C5">
        <w:rPr>
          <w:rFonts w:ascii="Calibri" w:hAnsi="Calibri" w:cs="Calibri"/>
          <w:color w:val="212121"/>
          <w:shd w:val="clear" w:color="auto" w:fill="FFFFFF"/>
        </w:rPr>
        <w:t>seeds;</w:t>
      </w:r>
      <w:proofErr w:type="gramEnd"/>
      <w:r w:rsidRPr="00FA63C5">
        <w:rPr>
          <w:rFonts w:ascii="Calibri" w:hAnsi="Calibri" w:cs="Calibri"/>
          <w:color w:val="212121"/>
          <w:shd w:val="clear" w:color="auto" w:fill="FFFFFF"/>
        </w:rPr>
        <w:t xml:space="preserve"> evidence from in vivo models of breast and prostate cancer. </w:t>
      </w:r>
      <w:r w:rsidRPr="00FA63C5">
        <w:rPr>
          <w:rFonts w:ascii="Calibri" w:hAnsi="Calibri" w:cs="Calibri"/>
          <w:i/>
          <w:iCs/>
          <w:color w:val="212121"/>
          <w:shd w:val="clear" w:color="auto" w:fill="FFFFFF"/>
        </w:rPr>
        <w:t xml:space="preserve">Journal of experimental &amp; clinical cancer </w:t>
      </w:r>
      <w:proofErr w:type="gramStart"/>
      <w:r w:rsidRPr="00FA63C5">
        <w:rPr>
          <w:rFonts w:ascii="Calibri" w:hAnsi="Calibri" w:cs="Calibri"/>
          <w:i/>
          <w:iCs/>
          <w:color w:val="212121"/>
          <w:shd w:val="clear" w:color="auto" w:fill="FFFFFF"/>
        </w:rPr>
        <w:t>research :</w:t>
      </w:r>
      <w:proofErr w:type="gramEnd"/>
      <w:r w:rsidRPr="00FA63C5">
        <w:rPr>
          <w:rFonts w:ascii="Calibri" w:hAnsi="Calibri" w:cs="Calibri"/>
          <w:i/>
          <w:iCs/>
          <w:color w:val="212121"/>
          <w:shd w:val="clear" w:color="auto" w:fill="FFFFFF"/>
        </w:rPr>
        <w:t xml:space="preserve"> CR</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34</w:t>
      </w:r>
      <w:r w:rsidRPr="00FA63C5">
        <w:rPr>
          <w:rFonts w:ascii="Calibri" w:hAnsi="Calibri" w:cs="Calibri"/>
          <w:color w:val="212121"/>
          <w:shd w:val="clear" w:color="auto" w:fill="FFFFFF"/>
        </w:rPr>
        <w:t>, 124. </w:t>
      </w:r>
    </w:p>
    <w:p w14:paraId="3E17BB40" w14:textId="77777777" w:rsidR="00652231" w:rsidRDefault="00652231" w:rsidP="00222A6A">
      <w:pPr>
        <w:jc w:val="both"/>
        <w:rPr>
          <w:rFonts w:ascii="Calibri" w:hAnsi="Calibri" w:cs="Calibri"/>
          <w:color w:val="212121"/>
          <w:shd w:val="clear" w:color="auto" w:fill="FFFFFF"/>
        </w:rPr>
      </w:pPr>
    </w:p>
    <w:p w14:paraId="325188FF"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Wang, T. H., Hsia, S. M., &amp; Shieh, T. M. (2016). </w:t>
      </w:r>
      <w:proofErr w:type="spellStart"/>
      <w:r w:rsidRPr="00FA63C5">
        <w:rPr>
          <w:rFonts w:ascii="Calibri" w:hAnsi="Calibri" w:cs="Calibri"/>
          <w:color w:val="212121"/>
          <w:shd w:val="clear" w:color="auto" w:fill="FFFFFF"/>
        </w:rPr>
        <w:t>Lysyl</w:t>
      </w:r>
      <w:proofErr w:type="spellEnd"/>
      <w:r w:rsidRPr="00FA63C5">
        <w:rPr>
          <w:rFonts w:ascii="Calibri" w:hAnsi="Calibri" w:cs="Calibri"/>
          <w:color w:val="212121"/>
          <w:shd w:val="clear" w:color="auto" w:fill="FFFFFF"/>
        </w:rPr>
        <w:t xml:space="preserve"> Oxidase and the </w:t>
      </w:r>
      <w:proofErr w:type="spellStart"/>
      <w:r w:rsidRPr="00FA63C5">
        <w:rPr>
          <w:rFonts w:ascii="Calibri" w:hAnsi="Calibri" w:cs="Calibri"/>
          <w:color w:val="212121"/>
          <w:shd w:val="clear" w:color="auto" w:fill="FFFFFF"/>
        </w:rPr>
        <w:t>Tumor</w:t>
      </w:r>
      <w:proofErr w:type="spellEnd"/>
      <w:r w:rsidRPr="00FA63C5">
        <w:rPr>
          <w:rFonts w:ascii="Calibri" w:hAnsi="Calibri" w:cs="Calibri"/>
          <w:color w:val="212121"/>
          <w:shd w:val="clear" w:color="auto" w:fill="FFFFFF"/>
        </w:rPr>
        <w:t xml:space="preserve"> Microenvironment. </w:t>
      </w:r>
      <w:r w:rsidRPr="00FA63C5">
        <w:rPr>
          <w:rFonts w:ascii="Calibri" w:hAnsi="Calibri" w:cs="Calibri"/>
          <w:i/>
          <w:iCs/>
          <w:color w:val="212121"/>
          <w:shd w:val="clear" w:color="auto" w:fill="FFFFFF"/>
        </w:rPr>
        <w:t>International journal of molecular sciences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18</w:t>
      </w:r>
      <w:r w:rsidRPr="00FA63C5">
        <w:rPr>
          <w:rFonts w:ascii="Calibri" w:hAnsi="Calibri" w:cs="Calibri"/>
          <w:color w:val="212121"/>
          <w:shd w:val="clear" w:color="auto" w:fill="FFFFFF"/>
        </w:rPr>
        <w:t>(1), 62</w:t>
      </w:r>
    </w:p>
    <w:p w14:paraId="7A1E7819" w14:textId="77777777" w:rsidR="00652231" w:rsidRDefault="00652231" w:rsidP="00222A6A">
      <w:pPr>
        <w:jc w:val="both"/>
        <w:rPr>
          <w:rFonts w:ascii="Calibri" w:hAnsi="Calibri" w:cs="Calibri"/>
          <w:color w:val="212121"/>
          <w:shd w:val="clear" w:color="auto" w:fill="FFFFFF"/>
        </w:rPr>
      </w:pPr>
    </w:p>
    <w:p w14:paraId="7D015C00"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Wang, Y., &amp; Minden, A. (2022). Current Molecular Combination Therapies Used for the Treatment of Breast Cancer. </w:t>
      </w:r>
      <w:r w:rsidRPr="00FA63C5">
        <w:rPr>
          <w:rFonts w:ascii="Calibri" w:hAnsi="Calibri" w:cs="Calibri"/>
          <w:i/>
          <w:iCs/>
          <w:color w:val="212121"/>
          <w:shd w:val="clear" w:color="auto" w:fill="FFFFFF"/>
        </w:rPr>
        <w:t>International journal of molecular sciences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23</w:t>
      </w:r>
      <w:r w:rsidRPr="00FA63C5">
        <w:rPr>
          <w:rFonts w:ascii="Calibri" w:hAnsi="Calibri" w:cs="Calibri"/>
          <w:color w:val="212121"/>
          <w:shd w:val="clear" w:color="auto" w:fill="FFFFFF"/>
        </w:rPr>
        <w:t>(19), 11046.</w:t>
      </w:r>
    </w:p>
    <w:p w14:paraId="38336323" w14:textId="77777777" w:rsidR="00652231" w:rsidRPr="00916DBA" w:rsidRDefault="00652231" w:rsidP="00652231">
      <w:pPr>
        <w:widowControl w:val="0"/>
        <w:spacing w:after="160" w:line="278" w:lineRule="auto"/>
        <w:rPr>
          <w:rFonts w:ascii="Calibri" w:hAnsi="Calibri" w:cs="Calibri"/>
          <w:lang w:val="en-US"/>
        </w:rPr>
      </w:pPr>
      <w:proofErr w:type="spellStart"/>
      <w:r w:rsidRPr="00916DBA">
        <w:rPr>
          <w:rFonts w:ascii="Calibri" w:hAnsi="Calibri" w:cs="Calibri"/>
          <w:lang w:val="en-US"/>
        </w:rPr>
        <w:t>Weilbaecher</w:t>
      </w:r>
      <w:proofErr w:type="spellEnd"/>
      <w:r w:rsidRPr="00916DBA">
        <w:rPr>
          <w:rFonts w:ascii="Calibri" w:hAnsi="Calibri" w:cs="Calibri"/>
          <w:lang w:val="en-US"/>
        </w:rPr>
        <w:t xml:space="preserve">, K. N., Guise, T. A., &amp; McCauley, L. K. (2011). Cancer to bone: a fatal attraction. </w:t>
      </w:r>
      <w:r w:rsidRPr="00916DBA">
        <w:rPr>
          <w:rFonts w:ascii="Calibri" w:hAnsi="Calibri" w:cs="Calibri"/>
          <w:i/>
          <w:iCs/>
          <w:lang w:val="en-US"/>
        </w:rPr>
        <w:t>Nature Reviews Cancer, 11</w:t>
      </w:r>
      <w:r w:rsidRPr="00916DBA">
        <w:rPr>
          <w:rFonts w:ascii="Calibri" w:hAnsi="Calibri" w:cs="Calibri"/>
          <w:lang w:val="en-US"/>
        </w:rPr>
        <w:t>(6), 411–425.</w:t>
      </w:r>
    </w:p>
    <w:p w14:paraId="266F085D" w14:textId="77777777" w:rsidR="00652231" w:rsidRDefault="00652231" w:rsidP="00222A6A">
      <w:pPr>
        <w:jc w:val="both"/>
        <w:rPr>
          <w:rFonts w:ascii="Calibri" w:hAnsi="Calibri" w:cs="Calibri"/>
          <w:color w:val="000000" w:themeColor="text1"/>
          <w:shd w:val="clear" w:color="auto" w:fill="FFFFFF"/>
        </w:rPr>
      </w:pPr>
      <w:r w:rsidRPr="00FA63C5">
        <w:rPr>
          <w:rFonts w:ascii="Calibri" w:hAnsi="Calibri" w:cs="Calibri"/>
          <w:color w:val="000000" w:themeColor="text1"/>
          <w:shd w:val="clear" w:color="auto" w:fill="FFFFFF"/>
        </w:rPr>
        <w:t xml:space="preserve">Welt, A., Bogner, S., Arendt, M., </w:t>
      </w:r>
      <w:proofErr w:type="spellStart"/>
      <w:r w:rsidRPr="00FA63C5">
        <w:rPr>
          <w:rFonts w:ascii="Calibri" w:hAnsi="Calibri" w:cs="Calibri"/>
          <w:color w:val="000000" w:themeColor="text1"/>
          <w:shd w:val="clear" w:color="auto" w:fill="FFFFFF"/>
        </w:rPr>
        <w:t>Kossow</w:t>
      </w:r>
      <w:proofErr w:type="spellEnd"/>
      <w:r w:rsidRPr="00FA63C5">
        <w:rPr>
          <w:rFonts w:ascii="Calibri" w:hAnsi="Calibri" w:cs="Calibri"/>
          <w:color w:val="000000" w:themeColor="text1"/>
          <w:shd w:val="clear" w:color="auto" w:fill="FFFFFF"/>
        </w:rPr>
        <w:t xml:space="preserve">, J., </w:t>
      </w:r>
      <w:proofErr w:type="spellStart"/>
      <w:r w:rsidRPr="00FA63C5">
        <w:rPr>
          <w:rFonts w:ascii="Calibri" w:hAnsi="Calibri" w:cs="Calibri"/>
          <w:color w:val="000000" w:themeColor="text1"/>
          <w:shd w:val="clear" w:color="auto" w:fill="FFFFFF"/>
        </w:rPr>
        <w:t>Huffziger</w:t>
      </w:r>
      <w:proofErr w:type="spellEnd"/>
      <w:r w:rsidRPr="00FA63C5">
        <w:rPr>
          <w:rFonts w:ascii="Calibri" w:hAnsi="Calibri" w:cs="Calibri"/>
          <w:color w:val="000000" w:themeColor="text1"/>
          <w:shd w:val="clear" w:color="auto" w:fill="FFFFFF"/>
        </w:rPr>
        <w:t xml:space="preserve">, A., </w:t>
      </w:r>
      <w:proofErr w:type="spellStart"/>
      <w:r w:rsidRPr="00FA63C5">
        <w:rPr>
          <w:rFonts w:ascii="Calibri" w:hAnsi="Calibri" w:cs="Calibri"/>
          <w:color w:val="000000" w:themeColor="text1"/>
          <w:shd w:val="clear" w:color="auto" w:fill="FFFFFF"/>
        </w:rPr>
        <w:t>Pohlkamp</w:t>
      </w:r>
      <w:proofErr w:type="spellEnd"/>
      <w:r w:rsidRPr="00FA63C5">
        <w:rPr>
          <w:rFonts w:ascii="Calibri" w:hAnsi="Calibri" w:cs="Calibri"/>
          <w:color w:val="000000" w:themeColor="text1"/>
          <w:shd w:val="clear" w:color="auto" w:fill="FFFFFF"/>
        </w:rPr>
        <w:t xml:space="preserve">, C., Steiniger, H., Becker, U., </w:t>
      </w:r>
      <w:proofErr w:type="spellStart"/>
      <w:r w:rsidRPr="00FA63C5">
        <w:rPr>
          <w:rFonts w:ascii="Calibri" w:hAnsi="Calibri" w:cs="Calibri"/>
          <w:color w:val="000000" w:themeColor="text1"/>
          <w:shd w:val="clear" w:color="auto" w:fill="FFFFFF"/>
        </w:rPr>
        <w:t>Alashkar</w:t>
      </w:r>
      <w:proofErr w:type="spellEnd"/>
      <w:r w:rsidRPr="00FA63C5">
        <w:rPr>
          <w:rFonts w:ascii="Calibri" w:hAnsi="Calibri" w:cs="Calibri"/>
          <w:color w:val="000000" w:themeColor="text1"/>
          <w:shd w:val="clear" w:color="auto" w:fill="FFFFFF"/>
        </w:rPr>
        <w:t xml:space="preserve">, F., Kohl, M., </w:t>
      </w:r>
      <w:proofErr w:type="spellStart"/>
      <w:r w:rsidRPr="00FA63C5">
        <w:rPr>
          <w:rFonts w:ascii="Calibri" w:hAnsi="Calibri" w:cs="Calibri"/>
          <w:color w:val="000000" w:themeColor="text1"/>
          <w:shd w:val="clear" w:color="auto" w:fill="FFFFFF"/>
        </w:rPr>
        <w:t>Wiesweg</w:t>
      </w:r>
      <w:proofErr w:type="spellEnd"/>
      <w:r w:rsidRPr="00FA63C5">
        <w:rPr>
          <w:rFonts w:ascii="Calibri" w:hAnsi="Calibri" w:cs="Calibri"/>
          <w:color w:val="000000" w:themeColor="text1"/>
          <w:shd w:val="clear" w:color="auto" w:fill="FFFFFF"/>
        </w:rPr>
        <w:t xml:space="preserve">, M., Richly, H., </w:t>
      </w:r>
      <w:proofErr w:type="spellStart"/>
      <w:r w:rsidRPr="00FA63C5">
        <w:rPr>
          <w:rFonts w:ascii="Calibri" w:hAnsi="Calibri" w:cs="Calibri"/>
          <w:color w:val="000000" w:themeColor="text1"/>
          <w:shd w:val="clear" w:color="auto" w:fill="FFFFFF"/>
        </w:rPr>
        <w:t>Hense</w:t>
      </w:r>
      <w:proofErr w:type="spellEnd"/>
      <w:r w:rsidRPr="00FA63C5">
        <w:rPr>
          <w:rFonts w:ascii="Calibri" w:hAnsi="Calibri" w:cs="Calibri"/>
          <w:color w:val="000000" w:themeColor="text1"/>
          <w:shd w:val="clear" w:color="auto" w:fill="FFFFFF"/>
        </w:rPr>
        <w:t xml:space="preserve">, J., </w:t>
      </w:r>
      <w:proofErr w:type="spellStart"/>
      <w:r w:rsidRPr="00FA63C5">
        <w:rPr>
          <w:rFonts w:ascii="Calibri" w:hAnsi="Calibri" w:cs="Calibri"/>
          <w:color w:val="000000" w:themeColor="text1"/>
          <w:shd w:val="clear" w:color="auto" w:fill="FFFFFF"/>
        </w:rPr>
        <w:t>Scheulen</w:t>
      </w:r>
      <w:proofErr w:type="spellEnd"/>
      <w:r w:rsidRPr="00FA63C5">
        <w:rPr>
          <w:rFonts w:ascii="Calibri" w:hAnsi="Calibri" w:cs="Calibri"/>
          <w:color w:val="000000" w:themeColor="text1"/>
          <w:shd w:val="clear" w:color="auto" w:fill="FFFFFF"/>
        </w:rPr>
        <w:t xml:space="preserve">, M. E., Schuler, M., </w:t>
      </w:r>
      <w:proofErr w:type="spellStart"/>
      <w:r w:rsidRPr="00FA63C5">
        <w:rPr>
          <w:rFonts w:ascii="Calibri" w:hAnsi="Calibri" w:cs="Calibri"/>
          <w:color w:val="000000" w:themeColor="text1"/>
          <w:shd w:val="clear" w:color="auto" w:fill="FFFFFF"/>
        </w:rPr>
        <w:t>Seeber</w:t>
      </w:r>
      <w:proofErr w:type="spellEnd"/>
      <w:r w:rsidRPr="00FA63C5">
        <w:rPr>
          <w:rFonts w:ascii="Calibri" w:hAnsi="Calibri" w:cs="Calibri"/>
          <w:color w:val="000000" w:themeColor="text1"/>
          <w:shd w:val="clear" w:color="auto" w:fill="FFFFFF"/>
        </w:rPr>
        <w:t xml:space="preserve">, S., &amp; </w:t>
      </w:r>
      <w:proofErr w:type="spellStart"/>
      <w:r w:rsidRPr="00FA63C5">
        <w:rPr>
          <w:rFonts w:ascii="Calibri" w:hAnsi="Calibri" w:cs="Calibri"/>
          <w:color w:val="000000" w:themeColor="text1"/>
          <w:shd w:val="clear" w:color="auto" w:fill="FFFFFF"/>
        </w:rPr>
        <w:t>Tewes</w:t>
      </w:r>
      <w:proofErr w:type="spellEnd"/>
      <w:r w:rsidRPr="00FA63C5">
        <w:rPr>
          <w:rFonts w:ascii="Calibri" w:hAnsi="Calibri" w:cs="Calibri"/>
          <w:color w:val="000000" w:themeColor="text1"/>
          <w:shd w:val="clear" w:color="auto" w:fill="FFFFFF"/>
        </w:rPr>
        <w:t xml:space="preserve">, M. (2020). Improved survival in metastatic breast cancer: results from a 20-year study involving 1033 women treated at a single comprehensive cancer </w:t>
      </w:r>
      <w:proofErr w:type="spellStart"/>
      <w:r w:rsidRPr="00FA63C5">
        <w:rPr>
          <w:rFonts w:ascii="Calibri" w:hAnsi="Calibri" w:cs="Calibri"/>
          <w:color w:val="000000" w:themeColor="text1"/>
          <w:shd w:val="clear" w:color="auto" w:fill="FFFFFF"/>
        </w:rPr>
        <w:t>center</w:t>
      </w:r>
      <w:proofErr w:type="spellEnd"/>
      <w:r w:rsidRPr="00FA63C5">
        <w:rPr>
          <w:rFonts w:ascii="Calibri" w:hAnsi="Calibri" w:cs="Calibri"/>
          <w:color w:val="000000" w:themeColor="text1"/>
          <w:shd w:val="clear" w:color="auto" w:fill="FFFFFF"/>
        </w:rPr>
        <w:t>. </w:t>
      </w:r>
      <w:r w:rsidRPr="00FA63C5">
        <w:rPr>
          <w:rFonts w:ascii="Calibri" w:hAnsi="Calibri" w:cs="Calibri"/>
          <w:i/>
          <w:iCs/>
          <w:color w:val="000000" w:themeColor="text1"/>
          <w:shd w:val="clear" w:color="auto" w:fill="FFFFFF"/>
        </w:rPr>
        <w:t>Journal of cancer research and clinical oncology</w:t>
      </w:r>
      <w:r w:rsidRPr="00FA63C5">
        <w:rPr>
          <w:rFonts w:ascii="Calibri" w:hAnsi="Calibri" w:cs="Calibri"/>
          <w:color w:val="000000" w:themeColor="text1"/>
          <w:shd w:val="clear" w:color="auto" w:fill="FFFFFF"/>
        </w:rPr>
        <w:t>, </w:t>
      </w:r>
      <w:r w:rsidRPr="00FA63C5">
        <w:rPr>
          <w:rFonts w:ascii="Calibri" w:hAnsi="Calibri" w:cs="Calibri"/>
          <w:i/>
          <w:iCs/>
          <w:color w:val="000000" w:themeColor="text1"/>
          <w:shd w:val="clear" w:color="auto" w:fill="FFFFFF"/>
        </w:rPr>
        <w:t>146</w:t>
      </w:r>
      <w:r w:rsidRPr="00FA63C5">
        <w:rPr>
          <w:rFonts w:ascii="Calibri" w:hAnsi="Calibri" w:cs="Calibri"/>
          <w:color w:val="000000" w:themeColor="text1"/>
          <w:shd w:val="clear" w:color="auto" w:fill="FFFFFF"/>
        </w:rPr>
        <w:t>(6), 1559–1566</w:t>
      </w:r>
    </w:p>
    <w:p w14:paraId="2308483D" w14:textId="77777777" w:rsidR="00652231" w:rsidRDefault="00652231" w:rsidP="00222A6A">
      <w:pPr>
        <w:jc w:val="both"/>
        <w:rPr>
          <w:rFonts w:ascii="Calibri" w:hAnsi="Calibri" w:cs="Calibri"/>
          <w:color w:val="000000" w:themeColor="text1"/>
          <w:shd w:val="clear" w:color="auto" w:fill="FFFFFF"/>
        </w:rPr>
      </w:pPr>
    </w:p>
    <w:p w14:paraId="0CA098AD" w14:textId="77777777" w:rsidR="00652231" w:rsidRDefault="00652231" w:rsidP="00652231">
      <w:pPr>
        <w:rPr>
          <w:rFonts w:ascii="Calibri" w:hAnsi="Calibri" w:cs="Calibri"/>
          <w:lang w:val="en-US"/>
        </w:rPr>
      </w:pPr>
      <w:r w:rsidRPr="00AA47EA">
        <w:rPr>
          <w:rFonts w:ascii="Calibri" w:hAnsi="Calibri" w:cs="Calibri"/>
          <w:lang w:val="en-US"/>
        </w:rPr>
        <w:t xml:space="preserve">Wolff, A. C., Hammond, M. E. H., Allison, K. H., et al. (2018). Human Epidermal Growth Factor Receptor 2 Testing in Breast Cancer: ASCO/CAP Clinical Practice Guideline Focused Update. </w:t>
      </w:r>
      <w:r w:rsidRPr="00AA47EA">
        <w:rPr>
          <w:rFonts w:ascii="Calibri" w:hAnsi="Calibri" w:cs="Calibri"/>
          <w:i/>
          <w:iCs/>
          <w:lang w:val="en-US"/>
        </w:rPr>
        <w:t>Journal of Clinical Oncology, 36</w:t>
      </w:r>
      <w:r w:rsidRPr="00AA47EA">
        <w:rPr>
          <w:rFonts w:ascii="Calibri" w:hAnsi="Calibri" w:cs="Calibri"/>
          <w:lang w:val="en-US"/>
        </w:rPr>
        <w:t>(20), 2105–2122.</w:t>
      </w:r>
    </w:p>
    <w:p w14:paraId="087E4CAE" w14:textId="77777777" w:rsidR="00652231" w:rsidRPr="00AA47EA" w:rsidRDefault="00652231" w:rsidP="00652231">
      <w:pPr>
        <w:rPr>
          <w:rFonts w:ascii="Calibri" w:hAnsi="Calibri" w:cs="Calibri"/>
        </w:rPr>
      </w:pPr>
    </w:p>
    <w:p w14:paraId="080DE3DE"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Wright, L. E., Frye, J. B., </w:t>
      </w:r>
      <w:proofErr w:type="spellStart"/>
      <w:r w:rsidRPr="00FA63C5">
        <w:rPr>
          <w:rFonts w:ascii="Calibri" w:hAnsi="Calibri" w:cs="Calibri"/>
          <w:color w:val="212121"/>
          <w:shd w:val="clear" w:color="auto" w:fill="FFFFFF"/>
        </w:rPr>
        <w:t>Lukefahr</w:t>
      </w:r>
      <w:proofErr w:type="spellEnd"/>
      <w:r w:rsidRPr="00FA63C5">
        <w:rPr>
          <w:rFonts w:ascii="Calibri" w:hAnsi="Calibri" w:cs="Calibri"/>
          <w:color w:val="212121"/>
          <w:shd w:val="clear" w:color="auto" w:fill="FFFFFF"/>
        </w:rPr>
        <w:t xml:space="preserve">, A. L., </w:t>
      </w:r>
      <w:proofErr w:type="spellStart"/>
      <w:r w:rsidRPr="00FA63C5">
        <w:rPr>
          <w:rFonts w:ascii="Calibri" w:hAnsi="Calibri" w:cs="Calibri"/>
          <w:color w:val="212121"/>
          <w:shd w:val="clear" w:color="auto" w:fill="FFFFFF"/>
        </w:rPr>
        <w:t>Timmermann</w:t>
      </w:r>
      <w:proofErr w:type="spellEnd"/>
      <w:r w:rsidRPr="00FA63C5">
        <w:rPr>
          <w:rFonts w:ascii="Calibri" w:hAnsi="Calibri" w:cs="Calibri"/>
          <w:color w:val="212121"/>
          <w:shd w:val="clear" w:color="auto" w:fill="FFFFFF"/>
        </w:rPr>
        <w:t xml:space="preserve">, B. N., Mohammad, K. S., Guise, T. A., &amp; Funk, J. L. (2013). Curcuminoids block TGF-β </w:t>
      </w:r>
      <w:proofErr w:type="spellStart"/>
      <w:r w:rsidRPr="00FA63C5">
        <w:rPr>
          <w:rFonts w:ascii="Calibri" w:hAnsi="Calibri" w:cs="Calibri"/>
          <w:color w:val="212121"/>
          <w:shd w:val="clear" w:color="auto" w:fill="FFFFFF"/>
        </w:rPr>
        <w:t>signaling</w:t>
      </w:r>
      <w:proofErr w:type="spellEnd"/>
      <w:r w:rsidRPr="00FA63C5">
        <w:rPr>
          <w:rFonts w:ascii="Calibri" w:hAnsi="Calibri" w:cs="Calibri"/>
          <w:color w:val="212121"/>
          <w:shd w:val="clear" w:color="auto" w:fill="FFFFFF"/>
        </w:rPr>
        <w:t xml:space="preserve"> in human breast cancer cells and limit osteolysis in a murine model of breast cancer bone metastasis. </w:t>
      </w:r>
      <w:r w:rsidRPr="00FA63C5">
        <w:rPr>
          <w:rFonts w:ascii="Calibri" w:hAnsi="Calibri" w:cs="Calibri"/>
          <w:i/>
          <w:iCs/>
          <w:color w:val="212121"/>
          <w:shd w:val="clear" w:color="auto" w:fill="FFFFFF"/>
        </w:rPr>
        <w:t>Journal of natural products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76</w:t>
      </w:r>
      <w:r w:rsidRPr="00FA63C5">
        <w:rPr>
          <w:rFonts w:ascii="Calibri" w:hAnsi="Calibri" w:cs="Calibri"/>
          <w:color w:val="212121"/>
          <w:shd w:val="clear" w:color="auto" w:fill="FFFFFF"/>
        </w:rPr>
        <w:t>(3), 316–321.</w:t>
      </w:r>
    </w:p>
    <w:p w14:paraId="5908F309" w14:textId="77777777" w:rsidR="00652231" w:rsidRDefault="00652231" w:rsidP="00222A6A">
      <w:pPr>
        <w:widowControl w:val="0"/>
        <w:jc w:val="both"/>
        <w:rPr>
          <w:rFonts w:ascii="Calibri" w:hAnsi="Calibri" w:cs="Calibri"/>
          <w:color w:val="212121"/>
          <w:shd w:val="clear" w:color="auto" w:fill="FFFFFF"/>
        </w:rPr>
      </w:pPr>
    </w:p>
    <w:p w14:paraId="17EB65E9"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Wright, L. E., </w:t>
      </w:r>
      <w:proofErr w:type="spellStart"/>
      <w:r w:rsidRPr="00FA63C5">
        <w:rPr>
          <w:rFonts w:ascii="Calibri" w:hAnsi="Calibri" w:cs="Calibri"/>
          <w:color w:val="212121"/>
          <w:shd w:val="clear" w:color="auto" w:fill="FFFFFF"/>
        </w:rPr>
        <w:t>Ottewell</w:t>
      </w:r>
      <w:proofErr w:type="spellEnd"/>
      <w:r w:rsidRPr="00FA63C5">
        <w:rPr>
          <w:rFonts w:ascii="Calibri" w:hAnsi="Calibri" w:cs="Calibri"/>
          <w:color w:val="212121"/>
          <w:shd w:val="clear" w:color="auto" w:fill="FFFFFF"/>
        </w:rPr>
        <w:t xml:space="preserve">, P. D., </w:t>
      </w:r>
      <w:proofErr w:type="spellStart"/>
      <w:r w:rsidRPr="00FA63C5">
        <w:rPr>
          <w:rFonts w:ascii="Calibri" w:hAnsi="Calibri" w:cs="Calibri"/>
          <w:color w:val="212121"/>
          <w:shd w:val="clear" w:color="auto" w:fill="FFFFFF"/>
        </w:rPr>
        <w:t>Rucci</w:t>
      </w:r>
      <w:proofErr w:type="spellEnd"/>
      <w:r w:rsidRPr="00FA63C5">
        <w:rPr>
          <w:rFonts w:ascii="Calibri" w:hAnsi="Calibri" w:cs="Calibri"/>
          <w:color w:val="212121"/>
          <w:shd w:val="clear" w:color="auto" w:fill="FFFFFF"/>
        </w:rPr>
        <w:t xml:space="preserve">, N., </w:t>
      </w:r>
      <w:proofErr w:type="spellStart"/>
      <w:r w:rsidRPr="00FA63C5">
        <w:rPr>
          <w:rFonts w:ascii="Calibri" w:hAnsi="Calibri" w:cs="Calibri"/>
          <w:color w:val="212121"/>
          <w:shd w:val="clear" w:color="auto" w:fill="FFFFFF"/>
        </w:rPr>
        <w:t>Peyruchaud</w:t>
      </w:r>
      <w:proofErr w:type="spellEnd"/>
      <w:r w:rsidRPr="00FA63C5">
        <w:rPr>
          <w:rFonts w:ascii="Calibri" w:hAnsi="Calibri" w:cs="Calibri"/>
          <w:color w:val="212121"/>
          <w:shd w:val="clear" w:color="auto" w:fill="FFFFFF"/>
        </w:rPr>
        <w:t xml:space="preserve">, O., </w:t>
      </w:r>
      <w:proofErr w:type="spellStart"/>
      <w:r w:rsidRPr="00FA63C5">
        <w:rPr>
          <w:rFonts w:ascii="Calibri" w:hAnsi="Calibri" w:cs="Calibri"/>
          <w:color w:val="212121"/>
          <w:shd w:val="clear" w:color="auto" w:fill="FFFFFF"/>
        </w:rPr>
        <w:t>Pagnotti</w:t>
      </w:r>
      <w:proofErr w:type="spellEnd"/>
      <w:r w:rsidRPr="00FA63C5">
        <w:rPr>
          <w:rFonts w:ascii="Calibri" w:hAnsi="Calibri" w:cs="Calibri"/>
          <w:color w:val="212121"/>
          <w:shd w:val="clear" w:color="auto" w:fill="FFFFFF"/>
        </w:rPr>
        <w:t xml:space="preserve">, G. M., </w:t>
      </w:r>
      <w:proofErr w:type="spellStart"/>
      <w:r w:rsidRPr="00FA63C5">
        <w:rPr>
          <w:rFonts w:ascii="Calibri" w:hAnsi="Calibri" w:cs="Calibri"/>
          <w:color w:val="212121"/>
          <w:shd w:val="clear" w:color="auto" w:fill="FFFFFF"/>
        </w:rPr>
        <w:t>Chiechi</w:t>
      </w:r>
      <w:proofErr w:type="spellEnd"/>
      <w:r w:rsidRPr="00FA63C5">
        <w:rPr>
          <w:rFonts w:ascii="Calibri" w:hAnsi="Calibri" w:cs="Calibri"/>
          <w:color w:val="212121"/>
          <w:shd w:val="clear" w:color="auto" w:fill="FFFFFF"/>
        </w:rPr>
        <w:t xml:space="preserve">, A., </w:t>
      </w:r>
      <w:proofErr w:type="spellStart"/>
      <w:r w:rsidRPr="00FA63C5">
        <w:rPr>
          <w:rFonts w:ascii="Calibri" w:hAnsi="Calibri" w:cs="Calibri"/>
          <w:color w:val="212121"/>
          <w:shd w:val="clear" w:color="auto" w:fill="FFFFFF"/>
        </w:rPr>
        <w:t>Buijs</w:t>
      </w:r>
      <w:proofErr w:type="spellEnd"/>
      <w:r w:rsidRPr="00FA63C5">
        <w:rPr>
          <w:rFonts w:ascii="Calibri" w:hAnsi="Calibri" w:cs="Calibri"/>
          <w:color w:val="212121"/>
          <w:shd w:val="clear" w:color="auto" w:fill="FFFFFF"/>
        </w:rPr>
        <w:t>, J. T., &amp; Sterling, J. A. (2016). Murine models of breast cancer bone metastasis. </w:t>
      </w:r>
      <w:proofErr w:type="spellStart"/>
      <w:r w:rsidRPr="00FA63C5">
        <w:rPr>
          <w:rFonts w:ascii="Calibri" w:hAnsi="Calibri" w:cs="Calibri"/>
          <w:i/>
          <w:iCs/>
          <w:color w:val="212121"/>
          <w:shd w:val="clear" w:color="auto" w:fill="FFFFFF"/>
        </w:rPr>
        <w:t>BoneKEy</w:t>
      </w:r>
      <w:proofErr w:type="spellEnd"/>
      <w:r w:rsidRPr="00FA63C5">
        <w:rPr>
          <w:rFonts w:ascii="Calibri" w:hAnsi="Calibri" w:cs="Calibri"/>
          <w:i/>
          <w:iCs/>
          <w:color w:val="212121"/>
          <w:shd w:val="clear" w:color="auto" w:fill="FFFFFF"/>
        </w:rPr>
        <w:t xml:space="preserve"> reports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5</w:t>
      </w:r>
      <w:r w:rsidRPr="00FA63C5">
        <w:rPr>
          <w:rFonts w:ascii="Calibri" w:hAnsi="Calibri" w:cs="Calibri"/>
          <w:color w:val="212121"/>
          <w:shd w:val="clear" w:color="auto" w:fill="FFFFFF"/>
        </w:rPr>
        <w:t>, 804.</w:t>
      </w:r>
    </w:p>
    <w:p w14:paraId="3CB16034"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rPr>
        <w:br/>
      </w:r>
      <w:r w:rsidRPr="00FA63C5">
        <w:rPr>
          <w:rFonts w:ascii="Calibri" w:hAnsi="Calibri" w:cs="Calibri"/>
          <w:color w:val="212121"/>
          <w:shd w:val="clear" w:color="auto" w:fill="FFFFFF"/>
        </w:rPr>
        <w:t xml:space="preserve">Wu, T. C., Xu, K., </w:t>
      </w:r>
      <w:proofErr w:type="spellStart"/>
      <w:r w:rsidRPr="00FA63C5">
        <w:rPr>
          <w:rFonts w:ascii="Calibri" w:hAnsi="Calibri" w:cs="Calibri"/>
          <w:color w:val="212121"/>
          <w:shd w:val="clear" w:color="auto" w:fill="FFFFFF"/>
        </w:rPr>
        <w:t>Martinek</w:t>
      </w:r>
      <w:proofErr w:type="spellEnd"/>
      <w:r w:rsidRPr="00FA63C5">
        <w:rPr>
          <w:rFonts w:ascii="Calibri" w:hAnsi="Calibri" w:cs="Calibri"/>
          <w:color w:val="212121"/>
          <w:shd w:val="clear" w:color="auto" w:fill="FFFFFF"/>
        </w:rPr>
        <w:t xml:space="preserve">, J., Young, R. R., </w:t>
      </w:r>
      <w:proofErr w:type="spellStart"/>
      <w:r w:rsidRPr="00FA63C5">
        <w:rPr>
          <w:rFonts w:ascii="Calibri" w:hAnsi="Calibri" w:cs="Calibri"/>
          <w:color w:val="212121"/>
          <w:shd w:val="clear" w:color="auto" w:fill="FFFFFF"/>
        </w:rPr>
        <w:t>Banchereau</w:t>
      </w:r>
      <w:proofErr w:type="spellEnd"/>
      <w:r w:rsidRPr="00FA63C5">
        <w:rPr>
          <w:rFonts w:ascii="Calibri" w:hAnsi="Calibri" w:cs="Calibri"/>
          <w:color w:val="212121"/>
          <w:shd w:val="clear" w:color="auto" w:fill="FFFFFF"/>
        </w:rPr>
        <w:t xml:space="preserve">, R., George, J., Turner, J., Kim, K. I., </w:t>
      </w:r>
      <w:proofErr w:type="spellStart"/>
      <w:r w:rsidRPr="00FA63C5">
        <w:rPr>
          <w:rFonts w:ascii="Calibri" w:hAnsi="Calibri" w:cs="Calibri"/>
          <w:color w:val="212121"/>
          <w:shd w:val="clear" w:color="auto" w:fill="FFFFFF"/>
        </w:rPr>
        <w:t>Zurawski</w:t>
      </w:r>
      <w:proofErr w:type="spellEnd"/>
      <w:r w:rsidRPr="00FA63C5">
        <w:rPr>
          <w:rFonts w:ascii="Calibri" w:hAnsi="Calibri" w:cs="Calibri"/>
          <w:color w:val="212121"/>
          <w:shd w:val="clear" w:color="auto" w:fill="FFFFFF"/>
        </w:rPr>
        <w:t xml:space="preserve">, S., Wang, X., Blankenship, D., Brookes, H. M., Marches, F., </w:t>
      </w:r>
      <w:proofErr w:type="spellStart"/>
      <w:r w:rsidRPr="00FA63C5">
        <w:rPr>
          <w:rFonts w:ascii="Calibri" w:hAnsi="Calibri" w:cs="Calibri"/>
          <w:color w:val="212121"/>
          <w:shd w:val="clear" w:color="auto" w:fill="FFFFFF"/>
        </w:rPr>
        <w:t>Obermoser</w:t>
      </w:r>
      <w:proofErr w:type="spellEnd"/>
      <w:r w:rsidRPr="00FA63C5">
        <w:rPr>
          <w:rFonts w:ascii="Calibri" w:hAnsi="Calibri" w:cs="Calibri"/>
          <w:color w:val="212121"/>
          <w:shd w:val="clear" w:color="auto" w:fill="FFFFFF"/>
        </w:rPr>
        <w:t xml:space="preserve">, G., </w:t>
      </w:r>
      <w:proofErr w:type="spellStart"/>
      <w:r w:rsidRPr="00FA63C5">
        <w:rPr>
          <w:rFonts w:ascii="Calibri" w:hAnsi="Calibri" w:cs="Calibri"/>
          <w:color w:val="212121"/>
          <w:shd w:val="clear" w:color="auto" w:fill="FFFFFF"/>
        </w:rPr>
        <w:t>Lavecchio</w:t>
      </w:r>
      <w:proofErr w:type="spellEnd"/>
      <w:r w:rsidRPr="00FA63C5">
        <w:rPr>
          <w:rFonts w:ascii="Calibri" w:hAnsi="Calibri" w:cs="Calibri"/>
          <w:color w:val="212121"/>
          <w:shd w:val="clear" w:color="auto" w:fill="FFFFFF"/>
        </w:rPr>
        <w:t xml:space="preserve">, E., Levin, M. K., Bae, S., Chung, C. H., Smith, J. L., </w:t>
      </w:r>
      <w:proofErr w:type="spellStart"/>
      <w:r w:rsidRPr="00FA63C5">
        <w:rPr>
          <w:rFonts w:ascii="Calibri" w:hAnsi="Calibri" w:cs="Calibri"/>
          <w:color w:val="212121"/>
          <w:shd w:val="clear" w:color="auto" w:fill="FFFFFF"/>
        </w:rPr>
        <w:t>Cepika</w:t>
      </w:r>
      <w:proofErr w:type="spellEnd"/>
      <w:r w:rsidRPr="00FA63C5">
        <w:rPr>
          <w:rFonts w:ascii="Calibri" w:hAnsi="Calibri" w:cs="Calibri"/>
          <w:color w:val="212121"/>
          <w:shd w:val="clear" w:color="auto" w:fill="FFFFFF"/>
        </w:rPr>
        <w:t xml:space="preserve">, A. M., … </w:t>
      </w:r>
      <w:proofErr w:type="spellStart"/>
      <w:r w:rsidRPr="00FA63C5">
        <w:rPr>
          <w:rFonts w:ascii="Calibri" w:hAnsi="Calibri" w:cs="Calibri"/>
          <w:color w:val="212121"/>
          <w:shd w:val="clear" w:color="auto" w:fill="FFFFFF"/>
        </w:rPr>
        <w:t>Palucka</w:t>
      </w:r>
      <w:proofErr w:type="spellEnd"/>
      <w:r w:rsidRPr="00FA63C5">
        <w:rPr>
          <w:rFonts w:ascii="Calibri" w:hAnsi="Calibri" w:cs="Calibri"/>
          <w:color w:val="212121"/>
          <w:shd w:val="clear" w:color="auto" w:fill="FFFFFF"/>
        </w:rPr>
        <w:t>, A. K. (2018). IL1 Receptor Antagonist Controls Transcriptional Signature of Inflammation in Patients with Metastatic Breast Cancer. </w:t>
      </w:r>
      <w:r w:rsidRPr="00FA63C5">
        <w:rPr>
          <w:rFonts w:ascii="Calibri" w:hAnsi="Calibri" w:cs="Calibri"/>
          <w:i/>
          <w:iCs/>
          <w:color w:val="212121"/>
          <w:shd w:val="clear" w:color="auto" w:fill="FFFFFF"/>
        </w:rPr>
        <w:t>Cancer research</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78</w:t>
      </w:r>
      <w:r w:rsidRPr="00FA63C5">
        <w:rPr>
          <w:rFonts w:ascii="Calibri" w:hAnsi="Calibri" w:cs="Calibri"/>
          <w:color w:val="212121"/>
          <w:shd w:val="clear" w:color="auto" w:fill="FFFFFF"/>
        </w:rPr>
        <w:t>(18), 5243–5258.</w:t>
      </w:r>
    </w:p>
    <w:p w14:paraId="1138D571" w14:textId="77777777" w:rsidR="00652231" w:rsidRDefault="00652231" w:rsidP="00222A6A">
      <w:pPr>
        <w:widowControl w:val="0"/>
        <w:jc w:val="both"/>
        <w:rPr>
          <w:rFonts w:ascii="Calibri" w:hAnsi="Calibri" w:cs="Calibri"/>
          <w:color w:val="212121"/>
          <w:shd w:val="clear" w:color="auto" w:fill="FFFFFF"/>
        </w:rPr>
      </w:pPr>
    </w:p>
    <w:p w14:paraId="3E4CDE49" w14:textId="77777777" w:rsidR="00652231" w:rsidRDefault="00652231" w:rsidP="00222A6A">
      <w:pPr>
        <w:jc w:val="both"/>
        <w:rPr>
          <w:rFonts w:ascii="Calibri" w:hAnsi="Calibri" w:cs="Calibri"/>
          <w:i/>
          <w:iCs/>
          <w:color w:val="212121"/>
          <w:shd w:val="clear" w:color="auto" w:fill="FFFFFF"/>
        </w:rPr>
      </w:pPr>
      <w:r w:rsidRPr="00FA63C5">
        <w:rPr>
          <w:rFonts w:ascii="Calibri" w:hAnsi="Calibri" w:cs="Calibri"/>
          <w:color w:val="212121"/>
          <w:shd w:val="clear" w:color="auto" w:fill="FFFFFF"/>
        </w:rPr>
        <w:lastRenderedPageBreak/>
        <w:t>Yang, Z., Yue, Z., Ma, X., &amp; Xu, Z. (2020). Calcium Homeostasis: A Potential Vicious Cycle of Bone Metastasis in Breast Cancers. </w:t>
      </w:r>
      <w:r w:rsidRPr="00FA63C5">
        <w:rPr>
          <w:rFonts w:ascii="Calibri" w:hAnsi="Calibri" w:cs="Calibri"/>
          <w:i/>
          <w:iCs/>
          <w:color w:val="212121"/>
          <w:shd w:val="clear" w:color="auto" w:fill="FFFFFF"/>
        </w:rPr>
        <w:t>Frontiers in oncology</w:t>
      </w:r>
    </w:p>
    <w:p w14:paraId="7B4F9138" w14:textId="77777777" w:rsidR="00652231" w:rsidRDefault="00652231" w:rsidP="00222A6A">
      <w:pPr>
        <w:jc w:val="both"/>
        <w:rPr>
          <w:rFonts w:ascii="Calibri" w:hAnsi="Calibri" w:cs="Calibri"/>
          <w:i/>
          <w:iCs/>
          <w:color w:val="212121"/>
          <w:shd w:val="clear" w:color="auto" w:fill="FFFFFF"/>
        </w:rPr>
      </w:pPr>
    </w:p>
    <w:p w14:paraId="25F86D83"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Yersal</w:t>
      </w:r>
      <w:proofErr w:type="spellEnd"/>
      <w:r w:rsidRPr="00FA63C5">
        <w:rPr>
          <w:rFonts w:ascii="Calibri" w:hAnsi="Calibri" w:cs="Calibri"/>
          <w:color w:val="212121"/>
          <w:shd w:val="clear" w:color="auto" w:fill="FFFFFF"/>
        </w:rPr>
        <w:t xml:space="preserve">, O., &amp; </w:t>
      </w:r>
      <w:proofErr w:type="spellStart"/>
      <w:r w:rsidRPr="00FA63C5">
        <w:rPr>
          <w:rFonts w:ascii="Calibri" w:hAnsi="Calibri" w:cs="Calibri"/>
          <w:color w:val="212121"/>
          <w:shd w:val="clear" w:color="auto" w:fill="FFFFFF"/>
        </w:rPr>
        <w:t>Barutca</w:t>
      </w:r>
      <w:proofErr w:type="spellEnd"/>
      <w:r w:rsidRPr="00FA63C5">
        <w:rPr>
          <w:rFonts w:ascii="Calibri" w:hAnsi="Calibri" w:cs="Calibri"/>
          <w:color w:val="212121"/>
          <w:shd w:val="clear" w:color="auto" w:fill="FFFFFF"/>
        </w:rPr>
        <w:t>, S. (2014). Biological subtypes of breast cancer: Prognostic and therapeutic implications. </w:t>
      </w:r>
      <w:r w:rsidRPr="00FA63C5">
        <w:rPr>
          <w:rFonts w:ascii="Calibri" w:hAnsi="Calibri" w:cs="Calibri"/>
          <w:i/>
          <w:iCs/>
          <w:color w:val="212121"/>
          <w:shd w:val="clear" w:color="auto" w:fill="FFFFFF"/>
        </w:rPr>
        <w:t>World journal of clinical oncology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5</w:t>
      </w:r>
      <w:r w:rsidRPr="00FA63C5">
        <w:rPr>
          <w:rFonts w:ascii="Calibri" w:hAnsi="Calibri" w:cs="Calibri"/>
          <w:color w:val="212121"/>
          <w:shd w:val="clear" w:color="auto" w:fill="FFFFFF"/>
        </w:rPr>
        <w:t>(3), 412–424.</w:t>
      </w:r>
    </w:p>
    <w:p w14:paraId="5DEBB21B" w14:textId="77777777" w:rsidR="00652231" w:rsidRPr="00FA63C5" w:rsidRDefault="00652231" w:rsidP="00222A6A">
      <w:pPr>
        <w:jc w:val="both"/>
        <w:rPr>
          <w:rFonts w:ascii="Calibri" w:hAnsi="Calibri" w:cs="Calibri"/>
          <w:color w:val="212121"/>
          <w:shd w:val="clear" w:color="auto" w:fill="FFFFFF"/>
        </w:rPr>
      </w:pPr>
    </w:p>
    <w:p w14:paraId="468E1002" w14:textId="77777777" w:rsidR="00652231" w:rsidRDefault="00652231" w:rsidP="00222A6A">
      <w:pPr>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Yin, J. J., </w:t>
      </w:r>
      <w:proofErr w:type="spellStart"/>
      <w:r w:rsidRPr="00FA63C5">
        <w:rPr>
          <w:rFonts w:ascii="Calibri" w:hAnsi="Calibri" w:cs="Calibri"/>
          <w:color w:val="212121"/>
          <w:shd w:val="clear" w:color="auto" w:fill="FFFFFF"/>
        </w:rPr>
        <w:t>Selander</w:t>
      </w:r>
      <w:proofErr w:type="spellEnd"/>
      <w:r w:rsidRPr="00FA63C5">
        <w:rPr>
          <w:rFonts w:ascii="Calibri" w:hAnsi="Calibri" w:cs="Calibri"/>
          <w:color w:val="212121"/>
          <w:shd w:val="clear" w:color="auto" w:fill="FFFFFF"/>
        </w:rPr>
        <w:t xml:space="preserve">, K., </w:t>
      </w:r>
      <w:proofErr w:type="spellStart"/>
      <w:r w:rsidRPr="00FA63C5">
        <w:rPr>
          <w:rFonts w:ascii="Calibri" w:hAnsi="Calibri" w:cs="Calibri"/>
          <w:color w:val="212121"/>
          <w:shd w:val="clear" w:color="auto" w:fill="FFFFFF"/>
        </w:rPr>
        <w:t>Chirgwin</w:t>
      </w:r>
      <w:proofErr w:type="spellEnd"/>
      <w:r w:rsidRPr="00FA63C5">
        <w:rPr>
          <w:rFonts w:ascii="Calibri" w:hAnsi="Calibri" w:cs="Calibri"/>
          <w:color w:val="212121"/>
          <w:shd w:val="clear" w:color="auto" w:fill="FFFFFF"/>
        </w:rPr>
        <w:t xml:space="preserve">, J. M., Dallas, M., Grubbs, B. G., </w:t>
      </w:r>
      <w:proofErr w:type="spellStart"/>
      <w:r w:rsidRPr="00FA63C5">
        <w:rPr>
          <w:rFonts w:ascii="Calibri" w:hAnsi="Calibri" w:cs="Calibri"/>
          <w:color w:val="212121"/>
          <w:shd w:val="clear" w:color="auto" w:fill="FFFFFF"/>
        </w:rPr>
        <w:t>Wieser</w:t>
      </w:r>
      <w:proofErr w:type="spellEnd"/>
      <w:r w:rsidRPr="00FA63C5">
        <w:rPr>
          <w:rFonts w:ascii="Calibri" w:hAnsi="Calibri" w:cs="Calibri"/>
          <w:color w:val="212121"/>
          <w:shd w:val="clear" w:color="auto" w:fill="FFFFFF"/>
        </w:rPr>
        <w:t xml:space="preserve">, R., </w:t>
      </w:r>
      <w:proofErr w:type="spellStart"/>
      <w:r w:rsidRPr="00FA63C5">
        <w:rPr>
          <w:rFonts w:ascii="Calibri" w:hAnsi="Calibri" w:cs="Calibri"/>
          <w:color w:val="212121"/>
          <w:shd w:val="clear" w:color="auto" w:fill="FFFFFF"/>
        </w:rPr>
        <w:t>Massagué</w:t>
      </w:r>
      <w:proofErr w:type="spellEnd"/>
      <w:r w:rsidRPr="00FA63C5">
        <w:rPr>
          <w:rFonts w:ascii="Calibri" w:hAnsi="Calibri" w:cs="Calibri"/>
          <w:color w:val="212121"/>
          <w:shd w:val="clear" w:color="auto" w:fill="FFFFFF"/>
        </w:rPr>
        <w:t xml:space="preserve">, J., Mundy, G. R., &amp; Guise, T. A. (1999). TGF-beta </w:t>
      </w:r>
      <w:proofErr w:type="spellStart"/>
      <w:r w:rsidRPr="00FA63C5">
        <w:rPr>
          <w:rFonts w:ascii="Calibri" w:hAnsi="Calibri" w:cs="Calibri"/>
          <w:color w:val="212121"/>
          <w:shd w:val="clear" w:color="auto" w:fill="FFFFFF"/>
        </w:rPr>
        <w:t>signaling</w:t>
      </w:r>
      <w:proofErr w:type="spellEnd"/>
      <w:r w:rsidRPr="00FA63C5">
        <w:rPr>
          <w:rFonts w:ascii="Calibri" w:hAnsi="Calibri" w:cs="Calibri"/>
          <w:color w:val="212121"/>
          <w:shd w:val="clear" w:color="auto" w:fill="FFFFFF"/>
        </w:rPr>
        <w:t xml:space="preserve"> blockade inhibits </w:t>
      </w:r>
      <w:proofErr w:type="spellStart"/>
      <w:r w:rsidRPr="00FA63C5">
        <w:rPr>
          <w:rFonts w:ascii="Calibri" w:hAnsi="Calibri" w:cs="Calibri"/>
          <w:color w:val="212121"/>
          <w:shd w:val="clear" w:color="auto" w:fill="FFFFFF"/>
        </w:rPr>
        <w:t>PTHrP</w:t>
      </w:r>
      <w:proofErr w:type="spellEnd"/>
      <w:r w:rsidRPr="00FA63C5">
        <w:rPr>
          <w:rFonts w:ascii="Calibri" w:hAnsi="Calibri" w:cs="Calibri"/>
          <w:color w:val="212121"/>
          <w:shd w:val="clear" w:color="auto" w:fill="FFFFFF"/>
        </w:rPr>
        <w:t xml:space="preserve"> secretion by breast cancer cells and bone metastases development. </w:t>
      </w:r>
      <w:r w:rsidRPr="00FA63C5">
        <w:rPr>
          <w:rFonts w:ascii="Calibri" w:hAnsi="Calibri" w:cs="Calibri"/>
          <w:i/>
          <w:iCs/>
          <w:color w:val="212121"/>
          <w:shd w:val="clear" w:color="auto" w:fill="FFFFFF"/>
        </w:rPr>
        <w:t>The Journal of clinical investigation</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103</w:t>
      </w:r>
      <w:r w:rsidRPr="00FA63C5">
        <w:rPr>
          <w:rFonts w:ascii="Calibri" w:hAnsi="Calibri" w:cs="Calibri"/>
          <w:color w:val="212121"/>
          <w:shd w:val="clear" w:color="auto" w:fill="FFFFFF"/>
        </w:rPr>
        <w:t>(2), 197–206.</w:t>
      </w:r>
    </w:p>
    <w:p w14:paraId="006688FD" w14:textId="77777777" w:rsidR="00652231" w:rsidRDefault="00652231" w:rsidP="00222A6A">
      <w:pPr>
        <w:jc w:val="both"/>
        <w:rPr>
          <w:rFonts w:ascii="Calibri" w:hAnsi="Calibri" w:cs="Calibri"/>
          <w:color w:val="212121"/>
          <w:shd w:val="clear" w:color="auto" w:fill="FFFFFF"/>
        </w:rPr>
      </w:pPr>
    </w:p>
    <w:p w14:paraId="5308F943" w14:textId="77777777" w:rsidR="00652231" w:rsidRDefault="00652231" w:rsidP="00222A6A">
      <w:pPr>
        <w:jc w:val="both"/>
        <w:rPr>
          <w:rFonts w:ascii="Calibri" w:hAnsi="Calibri" w:cs="Calibri"/>
          <w:color w:val="212121"/>
          <w:shd w:val="clear" w:color="auto" w:fill="FFFFFF"/>
        </w:rPr>
      </w:pPr>
      <w:proofErr w:type="spellStart"/>
      <w:r w:rsidRPr="00FA63C5">
        <w:rPr>
          <w:rFonts w:ascii="Calibri" w:hAnsi="Calibri" w:cs="Calibri"/>
          <w:color w:val="212121"/>
          <w:shd w:val="clear" w:color="auto" w:fill="FFFFFF"/>
        </w:rPr>
        <w:t>Yoneda</w:t>
      </w:r>
      <w:proofErr w:type="spellEnd"/>
      <w:r w:rsidRPr="00FA63C5">
        <w:rPr>
          <w:rFonts w:ascii="Calibri" w:hAnsi="Calibri" w:cs="Calibri"/>
          <w:color w:val="212121"/>
          <w:shd w:val="clear" w:color="auto" w:fill="FFFFFF"/>
        </w:rPr>
        <w:t xml:space="preserve">, T., Williams, P. J., </w:t>
      </w:r>
      <w:proofErr w:type="spellStart"/>
      <w:r w:rsidRPr="00FA63C5">
        <w:rPr>
          <w:rFonts w:ascii="Calibri" w:hAnsi="Calibri" w:cs="Calibri"/>
          <w:color w:val="212121"/>
          <w:shd w:val="clear" w:color="auto" w:fill="FFFFFF"/>
        </w:rPr>
        <w:t>Hiraga</w:t>
      </w:r>
      <w:proofErr w:type="spellEnd"/>
      <w:r w:rsidRPr="00FA63C5">
        <w:rPr>
          <w:rFonts w:ascii="Calibri" w:hAnsi="Calibri" w:cs="Calibri"/>
          <w:color w:val="212121"/>
          <w:shd w:val="clear" w:color="auto" w:fill="FFFFFF"/>
        </w:rPr>
        <w:t xml:space="preserve">, T., </w:t>
      </w:r>
      <w:proofErr w:type="spellStart"/>
      <w:r w:rsidRPr="00FA63C5">
        <w:rPr>
          <w:rFonts w:ascii="Calibri" w:hAnsi="Calibri" w:cs="Calibri"/>
          <w:color w:val="212121"/>
          <w:shd w:val="clear" w:color="auto" w:fill="FFFFFF"/>
        </w:rPr>
        <w:t>Niewolna</w:t>
      </w:r>
      <w:proofErr w:type="spellEnd"/>
      <w:r w:rsidRPr="00FA63C5">
        <w:rPr>
          <w:rFonts w:ascii="Calibri" w:hAnsi="Calibri" w:cs="Calibri"/>
          <w:color w:val="212121"/>
          <w:shd w:val="clear" w:color="auto" w:fill="FFFFFF"/>
        </w:rPr>
        <w:t>, M., &amp; Nishimura, R. (2001). A bone-seeking clone exhibits different biological properties from the MDA-MB-231 parental human breast cancer cells and a brain-seeking clone in vivo and in vitro. </w:t>
      </w:r>
      <w:r w:rsidRPr="00FA63C5">
        <w:rPr>
          <w:rFonts w:ascii="Calibri" w:hAnsi="Calibri" w:cs="Calibri"/>
          <w:i/>
          <w:iCs/>
          <w:color w:val="212121"/>
          <w:shd w:val="clear" w:color="auto" w:fill="FFFFFF"/>
        </w:rPr>
        <w:t xml:space="preserve">Journal of bone and mineral </w:t>
      </w:r>
      <w:proofErr w:type="gramStart"/>
      <w:r w:rsidRPr="00FA63C5">
        <w:rPr>
          <w:rFonts w:ascii="Calibri" w:hAnsi="Calibri" w:cs="Calibri"/>
          <w:i/>
          <w:iCs/>
          <w:color w:val="212121"/>
          <w:shd w:val="clear" w:color="auto" w:fill="FFFFFF"/>
        </w:rPr>
        <w:t>research :</w:t>
      </w:r>
      <w:proofErr w:type="gramEnd"/>
      <w:r w:rsidRPr="00FA63C5">
        <w:rPr>
          <w:rFonts w:ascii="Calibri" w:hAnsi="Calibri" w:cs="Calibri"/>
          <w:i/>
          <w:iCs/>
          <w:color w:val="212121"/>
          <w:shd w:val="clear" w:color="auto" w:fill="FFFFFF"/>
        </w:rPr>
        <w:t xml:space="preserve"> the official journal of the American Society for Bone and Mineral Research</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16</w:t>
      </w:r>
      <w:r w:rsidRPr="00FA63C5">
        <w:rPr>
          <w:rFonts w:ascii="Calibri" w:hAnsi="Calibri" w:cs="Calibri"/>
          <w:color w:val="212121"/>
          <w:shd w:val="clear" w:color="auto" w:fill="FFFFFF"/>
        </w:rPr>
        <w:t>(8), 1486–1495.</w:t>
      </w:r>
    </w:p>
    <w:p w14:paraId="1A4F65B2" w14:textId="77777777" w:rsidR="00652231" w:rsidRPr="00FA63C5" w:rsidRDefault="00652231" w:rsidP="00222A6A">
      <w:pPr>
        <w:pStyle w:val="a3"/>
        <w:jc w:val="both"/>
        <w:rPr>
          <w:rFonts w:ascii="Calibri" w:hAnsi="Calibri" w:cs="Calibri"/>
          <w:color w:val="212121"/>
          <w:shd w:val="clear" w:color="auto" w:fill="FFFFFF"/>
        </w:rPr>
      </w:pPr>
      <w:r w:rsidRPr="00FA63C5">
        <w:rPr>
          <w:rFonts w:ascii="Calibri" w:hAnsi="Calibri" w:cs="Calibri"/>
          <w:color w:val="212121"/>
          <w:shd w:val="clear" w:color="auto" w:fill="FFFFFF"/>
        </w:rPr>
        <w:t>Zhang, X., &amp; Lewis, M. T. (2013). Establishment of Patient-Derived Xenograft (PDX) Models of Human Breast Cancer. </w:t>
      </w:r>
      <w:r w:rsidRPr="00FA63C5">
        <w:rPr>
          <w:rFonts w:ascii="Calibri" w:hAnsi="Calibri" w:cs="Calibri"/>
          <w:i/>
          <w:iCs/>
          <w:color w:val="212121"/>
          <w:shd w:val="clear" w:color="auto" w:fill="FFFFFF"/>
        </w:rPr>
        <w:t>Current protocols in mouse biology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3</w:t>
      </w:r>
      <w:r w:rsidRPr="00FA63C5">
        <w:rPr>
          <w:rFonts w:ascii="Calibri" w:hAnsi="Calibri" w:cs="Calibri"/>
          <w:color w:val="212121"/>
          <w:shd w:val="clear" w:color="auto" w:fill="FFFFFF"/>
        </w:rPr>
        <w:t>(1), 21–29.</w:t>
      </w:r>
    </w:p>
    <w:p w14:paraId="72FD15C8" w14:textId="77777777" w:rsidR="00652231"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Zhao, N., </w:t>
      </w:r>
      <w:proofErr w:type="spellStart"/>
      <w:r w:rsidRPr="00FA63C5">
        <w:rPr>
          <w:rFonts w:ascii="Calibri" w:hAnsi="Calibri" w:cs="Calibri"/>
          <w:color w:val="212121"/>
          <w:shd w:val="clear" w:color="auto" w:fill="FFFFFF"/>
        </w:rPr>
        <w:t>Woodle</w:t>
      </w:r>
      <w:proofErr w:type="spellEnd"/>
      <w:r w:rsidRPr="00FA63C5">
        <w:rPr>
          <w:rFonts w:ascii="Calibri" w:hAnsi="Calibri" w:cs="Calibri"/>
          <w:color w:val="212121"/>
          <w:shd w:val="clear" w:color="auto" w:fill="FFFFFF"/>
        </w:rPr>
        <w:t xml:space="preserve">, M. C., &amp; </w:t>
      </w:r>
      <w:proofErr w:type="spellStart"/>
      <w:r w:rsidRPr="00FA63C5">
        <w:rPr>
          <w:rFonts w:ascii="Calibri" w:hAnsi="Calibri" w:cs="Calibri"/>
          <w:color w:val="212121"/>
          <w:shd w:val="clear" w:color="auto" w:fill="FFFFFF"/>
        </w:rPr>
        <w:t>Mixson</w:t>
      </w:r>
      <w:proofErr w:type="spellEnd"/>
      <w:r w:rsidRPr="00FA63C5">
        <w:rPr>
          <w:rFonts w:ascii="Calibri" w:hAnsi="Calibri" w:cs="Calibri"/>
          <w:color w:val="212121"/>
          <w:shd w:val="clear" w:color="auto" w:fill="FFFFFF"/>
        </w:rPr>
        <w:t>, A. J. (2018). Advances in delivery systems for doxorubicin. </w:t>
      </w:r>
      <w:r w:rsidRPr="00FA63C5">
        <w:rPr>
          <w:rFonts w:ascii="Calibri" w:hAnsi="Calibri" w:cs="Calibri"/>
          <w:i/>
          <w:iCs/>
          <w:color w:val="212121"/>
          <w:shd w:val="clear" w:color="auto" w:fill="FFFFFF"/>
        </w:rPr>
        <w:t>Journal of nanomedicine &amp; nanotechnology</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9</w:t>
      </w:r>
      <w:r w:rsidRPr="00FA63C5">
        <w:rPr>
          <w:rFonts w:ascii="Calibri" w:hAnsi="Calibri" w:cs="Calibri"/>
          <w:color w:val="212121"/>
          <w:shd w:val="clear" w:color="auto" w:fill="FFFFFF"/>
        </w:rPr>
        <w:t>(5), 519.</w:t>
      </w:r>
    </w:p>
    <w:p w14:paraId="30D67320" w14:textId="77777777" w:rsidR="00652231" w:rsidRPr="00FA63C5" w:rsidRDefault="00652231" w:rsidP="00222A6A">
      <w:pPr>
        <w:widowControl w:val="0"/>
        <w:jc w:val="both"/>
        <w:rPr>
          <w:rFonts w:ascii="Calibri" w:hAnsi="Calibri" w:cs="Calibri"/>
          <w:color w:val="212121"/>
          <w:shd w:val="clear" w:color="auto" w:fill="FFFFFF"/>
        </w:rPr>
      </w:pPr>
    </w:p>
    <w:p w14:paraId="72399BBB" w14:textId="77777777" w:rsidR="00652231" w:rsidRDefault="00652231" w:rsidP="00652231">
      <w:pPr>
        <w:rPr>
          <w:rFonts w:ascii="Calibri" w:hAnsi="Calibri" w:cs="Calibri"/>
        </w:rPr>
      </w:pPr>
      <w:r w:rsidRPr="00AA47EA">
        <w:rPr>
          <w:rFonts w:ascii="Calibri" w:hAnsi="Calibri" w:cs="Calibri"/>
        </w:rPr>
        <w:t xml:space="preserve">Zhou J, </w:t>
      </w:r>
      <w:proofErr w:type="spellStart"/>
      <w:r w:rsidRPr="00AA47EA">
        <w:rPr>
          <w:rFonts w:ascii="Calibri" w:hAnsi="Calibri" w:cs="Calibri"/>
        </w:rPr>
        <w:t>Ottewell</w:t>
      </w:r>
      <w:proofErr w:type="spellEnd"/>
      <w:r w:rsidRPr="00AA47EA">
        <w:rPr>
          <w:rFonts w:ascii="Calibri" w:hAnsi="Calibri" w:cs="Calibri"/>
        </w:rPr>
        <w:t xml:space="preserve">, P. D. The role of IL-1B in breast cancer bone </w:t>
      </w:r>
      <w:proofErr w:type="spellStart"/>
      <w:r w:rsidRPr="00AA47EA">
        <w:rPr>
          <w:rFonts w:ascii="Calibri" w:hAnsi="Calibri" w:cs="Calibri"/>
        </w:rPr>
        <w:t>metastatsis</w:t>
      </w:r>
      <w:proofErr w:type="spellEnd"/>
      <w:r w:rsidRPr="00AA47EA">
        <w:rPr>
          <w:rFonts w:ascii="Calibri" w:hAnsi="Calibri" w:cs="Calibri"/>
        </w:rPr>
        <w:t>. Journal of bone oncology. 2024 Jun. V46</w:t>
      </w:r>
    </w:p>
    <w:p w14:paraId="0669CD1F" w14:textId="77777777" w:rsidR="00652231" w:rsidRPr="00AA47EA" w:rsidRDefault="00652231" w:rsidP="00652231">
      <w:pPr>
        <w:rPr>
          <w:rFonts w:ascii="Calibri" w:hAnsi="Calibri" w:cs="Calibri"/>
        </w:rPr>
      </w:pPr>
    </w:p>
    <w:p w14:paraId="27183B5D" w14:textId="77777777" w:rsidR="00652231" w:rsidRPr="00FA63C5" w:rsidRDefault="00652231" w:rsidP="00222A6A">
      <w:pPr>
        <w:widowControl w:val="0"/>
        <w:jc w:val="both"/>
        <w:rPr>
          <w:rFonts w:ascii="Calibri" w:hAnsi="Calibri" w:cs="Calibri"/>
          <w:color w:val="212121"/>
          <w:shd w:val="clear" w:color="auto" w:fill="FFFFFF"/>
        </w:rPr>
      </w:pPr>
      <w:r w:rsidRPr="00FA63C5">
        <w:rPr>
          <w:rFonts w:ascii="Calibri" w:hAnsi="Calibri" w:cs="Calibri"/>
          <w:color w:val="212121"/>
          <w:shd w:val="clear" w:color="auto" w:fill="FFFFFF"/>
        </w:rPr>
        <w:t xml:space="preserve">Zhou, S., </w:t>
      </w:r>
      <w:proofErr w:type="spellStart"/>
      <w:r w:rsidRPr="00FA63C5">
        <w:rPr>
          <w:rFonts w:ascii="Calibri" w:hAnsi="Calibri" w:cs="Calibri"/>
          <w:color w:val="212121"/>
          <w:shd w:val="clear" w:color="auto" w:fill="FFFFFF"/>
        </w:rPr>
        <w:t>Palmeira</w:t>
      </w:r>
      <w:proofErr w:type="spellEnd"/>
      <w:r w:rsidRPr="00FA63C5">
        <w:rPr>
          <w:rFonts w:ascii="Calibri" w:hAnsi="Calibri" w:cs="Calibri"/>
          <w:color w:val="212121"/>
          <w:shd w:val="clear" w:color="auto" w:fill="FFFFFF"/>
        </w:rPr>
        <w:t>, C. M., &amp; Wallace, K. B. (2001). Doxorubicin-induced persistent oxidative stress to cardiac myocytes. </w:t>
      </w:r>
      <w:r w:rsidRPr="00FA63C5">
        <w:rPr>
          <w:rFonts w:ascii="Calibri" w:hAnsi="Calibri" w:cs="Calibri"/>
          <w:i/>
          <w:iCs/>
          <w:color w:val="212121"/>
          <w:shd w:val="clear" w:color="auto" w:fill="FFFFFF"/>
        </w:rPr>
        <w:t>Toxicology letters</w:t>
      </w:r>
      <w:r w:rsidRPr="00FA63C5">
        <w:rPr>
          <w:rFonts w:ascii="Calibri" w:hAnsi="Calibri" w:cs="Calibri"/>
          <w:color w:val="212121"/>
          <w:shd w:val="clear" w:color="auto" w:fill="FFFFFF"/>
        </w:rPr>
        <w:t>, </w:t>
      </w:r>
      <w:r w:rsidRPr="00FA63C5">
        <w:rPr>
          <w:rFonts w:ascii="Calibri" w:hAnsi="Calibri" w:cs="Calibri"/>
          <w:i/>
          <w:iCs/>
          <w:color w:val="212121"/>
          <w:shd w:val="clear" w:color="auto" w:fill="FFFFFF"/>
        </w:rPr>
        <w:t>121</w:t>
      </w:r>
      <w:r w:rsidRPr="00FA63C5">
        <w:rPr>
          <w:rFonts w:ascii="Calibri" w:hAnsi="Calibri" w:cs="Calibri"/>
          <w:color w:val="212121"/>
          <w:shd w:val="clear" w:color="auto" w:fill="FFFFFF"/>
        </w:rPr>
        <w:t>(3), 151</w:t>
      </w:r>
    </w:p>
    <w:p w14:paraId="44F5454B" w14:textId="77777777" w:rsidR="00FA63C5" w:rsidRPr="00FA63C5" w:rsidRDefault="00FA63C5" w:rsidP="00FA63C5">
      <w:pPr>
        <w:rPr>
          <w:rFonts w:ascii="Calibri" w:hAnsi="Calibri" w:cs="Calibri"/>
          <w:color w:val="212121"/>
          <w:sz w:val="22"/>
          <w:szCs w:val="22"/>
          <w:shd w:val="clear" w:color="auto" w:fill="FFFFFF"/>
        </w:rPr>
      </w:pPr>
    </w:p>
    <w:p w14:paraId="6C541EE9" w14:textId="77777777" w:rsidR="00FA63C5" w:rsidRPr="00FA63C5" w:rsidRDefault="00FA63C5" w:rsidP="00FA63C5">
      <w:pPr>
        <w:widowControl w:val="0"/>
        <w:jc w:val="both"/>
        <w:rPr>
          <w:rFonts w:ascii="Calibri" w:hAnsi="Calibri" w:cs="Calibri"/>
          <w:color w:val="212121"/>
          <w:sz w:val="22"/>
          <w:szCs w:val="22"/>
          <w:shd w:val="clear" w:color="auto" w:fill="FFFFFF"/>
        </w:rPr>
      </w:pPr>
    </w:p>
    <w:p w14:paraId="75128FAE" w14:textId="77777777" w:rsidR="001B415D" w:rsidRPr="00FA63C5" w:rsidRDefault="001B415D" w:rsidP="00FA63C5">
      <w:pPr>
        <w:rPr>
          <w:rFonts w:ascii="Calibri" w:hAnsi="Calibri" w:cs="Calibri"/>
          <w:i/>
          <w:iCs/>
          <w:color w:val="212121"/>
          <w:sz w:val="22"/>
          <w:szCs w:val="22"/>
          <w:shd w:val="clear" w:color="auto" w:fill="FFFFFF"/>
        </w:rPr>
      </w:pPr>
    </w:p>
    <w:p w14:paraId="4C16AB29" w14:textId="77777777" w:rsidR="001B415D" w:rsidRPr="00FA63C5" w:rsidRDefault="001B415D" w:rsidP="00FA63C5">
      <w:pPr>
        <w:rPr>
          <w:rFonts w:ascii="Calibri" w:hAnsi="Calibri" w:cs="Calibri"/>
          <w:color w:val="212121"/>
          <w:sz w:val="22"/>
          <w:szCs w:val="22"/>
          <w:shd w:val="clear" w:color="auto" w:fill="FFFFFF"/>
        </w:rPr>
      </w:pPr>
    </w:p>
    <w:p w14:paraId="45009397" w14:textId="77777777" w:rsidR="001217BC" w:rsidRPr="00FA63C5" w:rsidRDefault="001217BC" w:rsidP="00FA63C5">
      <w:pPr>
        <w:pStyle w:val="a3"/>
        <w:jc w:val="both"/>
        <w:rPr>
          <w:rFonts w:ascii="Calibri" w:hAnsi="Calibri" w:cs="Calibri"/>
          <w:b/>
          <w:bCs/>
          <w:color w:val="000000" w:themeColor="text1"/>
          <w:sz w:val="22"/>
          <w:szCs w:val="22"/>
        </w:rPr>
      </w:pPr>
    </w:p>
    <w:p w14:paraId="0D5CCCEA" w14:textId="77777777" w:rsidR="009D2049" w:rsidRPr="00FA63C5" w:rsidRDefault="009D2049" w:rsidP="00FA63C5">
      <w:pPr>
        <w:pStyle w:val="a3"/>
        <w:jc w:val="both"/>
        <w:rPr>
          <w:rFonts w:ascii="Calibri" w:hAnsi="Calibri" w:cs="Calibri"/>
          <w:b/>
          <w:bCs/>
          <w:color w:val="000000" w:themeColor="text1"/>
          <w:sz w:val="22"/>
          <w:szCs w:val="22"/>
        </w:rPr>
      </w:pPr>
    </w:p>
    <w:p w14:paraId="49656B8F" w14:textId="77777777" w:rsidR="009D2049" w:rsidRPr="00FA63C5" w:rsidRDefault="009D2049" w:rsidP="00FA63C5">
      <w:pPr>
        <w:pStyle w:val="a3"/>
        <w:jc w:val="both"/>
        <w:rPr>
          <w:rFonts w:ascii="Calibri" w:hAnsi="Calibri" w:cs="Calibri"/>
          <w:b/>
          <w:bCs/>
          <w:color w:val="000000" w:themeColor="text1"/>
          <w:sz w:val="22"/>
          <w:szCs w:val="22"/>
        </w:rPr>
      </w:pPr>
    </w:p>
    <w:p w14:paraId="6541489A" w14:textId="77777777" w:rsidR="009D2049" w:rsidRDefault="009D2049" w:rsidP="00F54B31">
      <w:pPr>
        <w:pStyle w:val="a3"/>
        <w:spacing w:line="360" w:lineRule="auto"/>
        <w:jc w:val="both"/>
        <w:rPr>
          <w:rFonts w:ascii="Calibri" w:hAnsi="Calibri" w:cs="Calibri"/>
          <w:b/>
          <w:bCs/>
          <w:color w:val="000000" w:themeColor="text1"/>
          <w:sz w:val="28"/>
          <w:szCs w:val="28"/>
        </w:rPr>
      </w:pPr>
    </w:p>
    <w:p w14:paraId="38DABA28" w14:textId="77777777" w:rsidR="009D2049" w:rsidRDefault="009D2049" w:rsidP="00F54B31">
      <w:pPr>
        <w:pStyle w:val="a3"/>
        <w:spacing w:line="360" w:lineRule="auto"/>
        <w:jc w:val="both"/>
        <w:rPr>
          <w:rFonts w:ascii="Calibri" w:hAnsi="Calibri" w:cs="Calibri"/>
          <w:b/>
          <w:bCs/>
          <w:color w:val="000000" w:themeColor="text1"/>
          <w:sz w:val="28"/>
          <w:szCs w:val="28"/>
        </w:rPr>
      </w:pPr>
    </w:p>
    <w:p w14:paraId="1ED5B56F" w14:textId="77777777" w:rsidR="009D2049" w:rsidRDefault="009D2049" w:rsidP="00F54B31">
      <w:pPr>
        <w:pStyle w:val="a3"/>
        <w:spacing w:line="360" w:lineRule="auto"/>
        <w:jc w:val="both"/>
        <w:rPr>
          <w:rFonts w:ascii="Calibri" w:hAnsi="Calibri" w:cs="Calibri"/>
          <w:b/>
          <w:bCs/>
          <w:color w:val="000000" w:themeColor="text1"/>
          <w:sz w:val="28"/>
          <w:szCs w:val="28"/>
        </w:rPr>
      </w:pPr>
    </w:p>
    <w:p w14:paraId="56704D0F" w14:textId="77777777" w:rsidR="009D2049" w:rsidRDefault="009D2049" w:rsidP="00F54B31">
      <w:pPr>
        <w:pStyle w:val="a3"/>
        <w:spacing w:line="360" w:lineRule="auto"/>
        <w:jc w:val="both"/>
        <w:rPr>
          <w:rFonts w:ascii="Calibri" w:hAnsi="Calibri" w:cs="Calibri"/>
          <w:b/>
          <w:bCs/>
          <w:color w:val="000000" w:themeColor="text1"/>
          <w:sz w:val="28"/>
          <w:szCs w:val="28"/>
        </w:rPr>
      </w:pPr>
    </w:p>
    <w:p w14:paraId="13A7A326" w14:textId="77777777" w:rsidR="00FA63C5" w:rsidRDefault="00FA63C5" w:rsidP="00F54B31">
      <w:pPr>
        <w:pStyle w:val="a3"/>
        <w:spacing w:line="360" w:lineRule="auto"/>
        <w:jc w:val="both"/>
        <w:rPr>
          <w:rFonts w:ascii="Calibri" w:hAnsi="Calibri" w:cs="Calibri"/>
          <w:b/>
          <w:bCs/>
          <w:color w:val="000000" w:themeColor="text1"/>
          <w:sz w:val="28"/>
          <w:szCs w:val="28"/>
        </w:rPr>
      </w:pPr>
    </w:p>
    <w:p w14:paraId="317F0DF0" w14:textId="77777777" w:rsidR="007576D7" w:rsidRDefault="007576D7" w:rsidP="00F54B31">
      <w:pPr>
        <w:pStyle w:val="a3"/>
        <w:spacing w:line="360" w:lineRule="auto"/>
        <w:jc w:val="both"/>
        <w:rPr>
          <w:rFonts w:ascii="Calibri" w:hAnsi="Calibri" w:cs="Calibri"/>
          <w:b/>
          <w:bCs/>
          <w:color w:val="000000" w:themeColor="text1"/>
          <w:sz w:val="28"/>
          <w:szCs w:val="28"/>
        </w:rPr>
      </w:pPr>
    </w:p>
    <w:p w14:paraId="438FF288" w14:textId="3743DCB9" w:rsidR="001217BC" w:rsidRDefault="00222A6A" w:rsidP="00222A6A">
      <w:pPr>
        <w:pStyle w:val="a3"/>
        <w:spacing w:line="276" w:lineRule="auto"/>
        <w:ind w:right="-188"/>
        <w:rPr>
          <w:rFonts w:ascii="Calibri" w:hAnsi="Calibri" w:cs="Calibri"/>
          <w:b/>
          <w:bCs/>
        </w:rPr>
      </w:pPr>
      <w:r>
        <w:rPr>
          <w:noProof/>
          <w:lang w:val="en-US" w:eastAsia="en-US"/>
        </w:rPr>
        <w:drawing>
          <wp:anchor distT="0" distB="0" distL="114300" distR="114300" simplePos="0" relativeHeight="251659264" behindDoc="1" locked="0" layoutInCell="1" allowOverlap="1" wp14:anchorId="26C8B59F" wp14:editId="3F51EB12">
            <wp:simplePos x="0" y="0"/>
            <wp:positionH relativeFrom="column">
              <wp:posOffset>-437515</wp:posOffset>
            </wp:positionH>
            <wp:positionV relativeFrom="paragraph">
              <wp:posOffset>446348</wp:posOffset>
            </wp:positionV>
            <wp:extent cx="6362700" cy="4181475"/>
            <wp:effectExtent l="0" t="0" r="0" b="0"/>
            <wp:wrapTight wrapText="bothSides">
              <wp:wrapPolygon edited="0">
                <wp:start x="0" y="0"/>
                <wp:lineTo x="0" y="21518"/>
                <wp:lineTo x="21557" y="21518"/>
                <wp:lineTo x="21557" y="0"/>
                <wp:lineTo x="0" y="0"/>
              </wp:wrapPolygon>
            </wp:wrapTight>
            <wp:docPr id="2" name="Picture 1" descr="A screenshot of a compu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descr="A screenshot of a computer&#10;&#10;Description automatically generated"/>
                    <pic:cNvPicPr>
                      <a:picLocks/>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362700" cy="4181475"/>
                    </a:xfrm>
                    <a:prstGeom prst="rect">
                      <a:avLst/>
                    </a:prstGeom>
                    <a:noFill/>
                    <a:ln>
                      <a:noFill/>
                    </a:ln>
                  </pic:spPr>
                </pic:pic>
              </a:graphicData>
            </a:graphic>
            <wp14:sizeRelH relativeFrom="page">
              <wp14:pctWidth>0</wp14:pctWidth>
            </wp14:sizeRelH>
            <wp14:sizeRelV relativeFrom="page">
              <wp14:pctHeight>0</wp14:pctHeight>
            </wp14:sizeRelV>
          </wp:anchor>
        </w:drawing>
      </w:r>
      <w:r w:rsidR="001217BC">
        <w:rPr>
          <w:rFonts w:ascii="Calibri" w:hAnsi="Calibri" w:cs="Calibri"/>
          <w:b/>
          <w:bCs/>
        </w:rPr>
        <w:t xml:space="preserve">Appendix </w:t>
      </w:r>
    </w:p>
    <w:p w14:paraId="2A7E60E9" w14:textId="1520BB35" w:rsidR="001217BC" w:rsidRPr="00E00E17" w:rsidRDefault="00E00E17" w:rsidP="00E00E17">
      <w:pPr>
        <w:pStyle w:val="a3"/>
        <w:spacing w:line="276" w:lineRule="auto"/>
        <w:ind w:right="-188"/>
        <w:rPr>
          <w:rFonts w:ascii="Calibri" w:hAnsi="Calibri" w:cs="Calibri"/>
          <w:b/>
          <w:bCs/>
          <w:i/>
          <w:iCs/>
          <w:color w:val="2F5496" w:themeColor="accent1" w:themeShade="BF"/>
        </w:rPr>
      </w:pPr>
      <w:r w:rsidRPr="00E00E17">
        <w:rPr>
          <w:rFonts w:ascii="Calibri" w:hAnsi="Calibri" w:cs="Calibri"/>
          <w:b/>
          <w:bCs/>
          <w:i/>
          <w:iCs/>
          <w:color w:val="2F5496" w:themeColor="accent1" w:themeShade="BF"/>
        </w:rPr>
        <w:t xml:space="preserve">Appendix Figure 1. </w:t>
      </w:r>
      <w:r w:rsidR="00222A6A" w:rsidRPr="00E00E17">
        <w:rPr>
          <w:rFonts w:ascii="Calibri" w:hAnsi="Calibri" w:cs="Calibri"/>
          <w:b/>
          <w:bCs/>
          <w:i/>
          <w:iCs/>
          <w:color w:val="2F5496" w:themeColor="accent1" w:themeShade="BF"/>
        </w:rPr>
        <w:t xml:space="preserve">Short tandem </w:t>
      </w:r>
      <w:proofErr w:type="spellStart"/>
      <w:r w:rsidR="00222A6A" w:rsidRPr="00E00E17">
        <w:rPr>
          <w:rFonts w:ascii="Calibri" w:hAnsi="Calibri" w:cs="Calibri" w:hint="eastAsia"/>
          <w:b/>
          <w:bCs/>
          <w:i/>
          <w:iCs/>
          <w:color w:val="2F5496" w:themeColor="accent1" w:themeShade="BF"/>
        </w:rPr>
        <w:t>repea</w:t>
      </w:r>
      <w:r w:rsidR="00222A6A" w:rsidRPr="00E00E17">
        <w:rPr>
          <w:rFonts w:ascii="Calibri" w:hAnsi="Calibri" w:cs="Calibri"/>
          <w:b/>
          <w:bCs/>
          <w:i/>
          <w:iCs/>
          <w:color w:val="2F5496" w:themeColor="accent1" w:themeShade="BF"/>
          <w:lang w:val="en-US"/>
        </w:rPr>
        <w:t>ts</w:t>
      </w:r>
      <w:proofErr w:type="spellEnd"/>
      <w:r w:rsidR="00222A6A" w:rsidRPr="00E00E17">
        <w:rPr>
          <w:rFonts w:ascii="Calibri" w:hAnsi="Calibri" w:cs="Calibri"/>
          <w:b/>
          <w:bCs/>
          <w:i/>
          <w:iCs/>
          <w:color w:val="2F5496" w:themeColor="accent1" w:themeShade="BF"/>
          <w:lang w:val="en-US"/>
        </w:rPr>
        <w:t xml:space="preserve"> (</w:t>
      </w:r>
      <w:r w:rsidR="00222A6A" w:rsidRPr="00E00E17">
        <w:rPr>
          <w:rFonts w:ascii="Calibri" w:hAnsi="Calibri" w:cs="Calibri" w:hint="eastAsia"/>
          <w:b/>
          <w:bCs/>
          <w:i/>
          <w:iCs/>
          <w:color w:val="2F5496" w:themeColor="accent1" w:themeShade="BF"/>
        </w:rPr>
        <w:t>S</w:t>
      </w:r>
      <w:r w:rsidR="00222A6A" w:rsidRPr="00E00E17">
        <w:rPr>
          <w:rFonts w:ascii="Calibri" w:hAnsi="Calibri" w:cs="Calibri"/>
          <w:b/>
          <w:bCs/>
          <w:i/>
          <w:iCs/>
          <w:color w:val="2F5496" w:themeColor="accent1" w:themeShade="BF"/>
        </w:rPr>
        <w:t xml:space="preserve">TR) profiling </w:t>
      </w:r>
      <w:r w:rsidRPr="00E00E17">
        <w:rPr>
          <w:rFonts w:ascii="Calibri" w:hAnsi="Calibri" w:cs="Calibri" w:hint="eastAsia"/>
          <w:b/>
          <w:bCs/>
          <w:i/>
          <w:iCs/>
          <w:color w:val="2F5496" w:themeColor="accent1" w:themeShade="BF"/>
        </w:rPr>
        <w:t>o</w:t>
      </w:r>
      <w:r w:rsidRPr="00E00E17">
        <w:rPr>
          <w:rFonts w:ascii="Calibri" w:hAnsi="Calibri" w:cs="Calibri"/>
          <w:b/>
          <w:bCs/>
          <w:i/>
          <w:iCs/>
          <w:color w:val="2F5496" w:themeColor="accent1" w:themeShade="BF"/>
        </w:rPr>
        <w:t xml:space="preserve">f </w:t>
      </w:r>
      <w:r w:rsidR="00222A6A" w:rsidRPr="00E00E17">
        <w:rPr>
          <w:rFonts w:ascii="Calibri" w:hAnsi="Calibri" w:cs="Calibri" w:hint="eastAsia"/>
          <w:b/>
          <w:bCs/>
          <w:i/>
          <w:iCs/>
          <w:color w:val="2F5496" w:themeColor="accent1" w:themeShade="BF"/>
        </w:rPr>
        <w:t>M</w:t>
      </w:r>
      <w:r w:rsidR="00222A6A" w:rsidRPr="00E00E17">
        <w:rPr>
          <w:rFonts w:ascii="Calibri" w:hAnsi="Calibri" w:cs="Calibri"/>
          <w:b/>
          <w:bCs/>
          <w:i/>
          <w:iCs/>
          <w:color w:val="2F5496" w:themeColor="accent1" w:themeShade="BF"/>
        </w:rPr>
        <w:t>DA-MB-231 PX462 (Luc2+GFP+)</w:t>
      </w:r>
    </w:p>
    <w:p w14:paraId="4D589AF8" w14:textId="77777777" w:rsidR="001217BC" w:rsidRDefault="001217BC" w:rsidP="001217BC">
      <w:pPr>
        <w:jc w:val="center"/>
      </w:pPr>
    </w:p>
    <w:tbl>
      <w:tblPr>
        <w:tblpPr w:leftFromText="180" w:rightFromText="180" w:vertAnchor="text" w:horzAnchor="margin" w:tblpXSpec="center" w:tblpY="76"/>
        <w:tblW w:w="10457" w:type="dxa"/>
        <w:tblLook w:val="0000" w:firstRow="0" w:lastRow="0" w:firstColumn="0" w:lastColumn="0" w:noHBand="0" w:noVBand="0"/>
      </w:tblPr>
      <w:tblGrid>
        <w:gridCol w:w="821"/>
        <w:gridCol w:w="679"/>
        <w:gridCol w:w="750"/>
        <w:gridCol w:w="939"/>
        <w:gridCol w:w="939"/>
        <w:gridCol w:w="1050"/>
        <w:gridCol w:w="939"/>
        <w:gridCol w:w="1050"/>
        <w:gridCol w:w="995"/>
        <w:gridCol w:w="783"/>
        <w:gridCol w:w="717"/>
        <w:gridCol w:w="795"/>
      </w:tblGrid>
      <w:tr w:rsidR="001217BC" w14:paraId="23447A61" w14:textId="77777777" w:rsidTr="007E6D06">
        <w:trPr>
          <w:trHeight w:val="203"/>
        </w:trPr>
        <w:tc>
          <w:tcPr>
            <w:tcW w:w="821" w:type="dxa"/>
            <w:tcBorders>
              <w:top w:val="single" w:sz="8" w:space="0" w:color="auto"/>
              <w:left w:val="single" w:sz="8" w:space="0" w:color="auto"/>
              <w:bottom w:val="single" w:sz="8" w:space="0" w:color="auto"/>
              <w:right w:val="single" w:sz="8" w:space="0" w:color="auto"/>
            </w:tcBorders>
            <w:shd w:val="clear" w:color="auto" w:fill="CCFFFF"/>
            <w:noWrap/>
            <w:vAlign w:val="center"/>
          </w:tcPr>
          <w:p w14:paraId="5B3DEB24" w14:textId="77777777" w:rsidR="001217BC" w:rsidRDefault="001217BC" w:rsidP="007E6D06">
            <w:pPr>
              <w:jc w:val="center"/>
              <w:rPr>
                <w:rFonts w:ascii="Arial" w:hAnsi="Arial" w:cs="Arial"/>
                <w:b/>
                <w:bCs/>
                <w:sz w:val="16"/>
                <w:szCs w:val="16"/>
              </w:rPr>
            </w:pPr>
            <w:r>
              <w:rPr>
                <w:rFonts w:ascii="Arial" w:hAnsi="Arial" w:cs="Arial"/>
                <w:b/>
                <w:bCs/>
                <w:sz w:val="16"/>
                <w:szCs w:val="16"/>
              </w:rPr>
              <w:t>1</w:t>
            </w:r>
          </w:p>
        </w:tc>
        <w:tc>
          <w:tcPr>
            <w:tcW w:w="679" w:type="dxa"/>
            <w:tcBorders>
              <w:top w:val="single" w:sz="8" w:space="0" w:color="auto"/>
              <w:left w:val="nil"/>
              <w:bottom w:val="single" w:sz="8" w:space="0" w:color="auto"/>
              <w:right w:val="single" w:sz="8" w:space="0" w:color="auto"/>
            </w:tcBorders>
            <w:shd w:val="clear" w:color="auto" w:fill="CCFFFF"/>
            <w:noWrap/>
            <w:vAlign w:val="center"/>
          </w:tcPr>
          <w:p w14:paraId="7172B61E" w14:textId="77777777" w:rsidR="001217BC" w:rsidRDefault="001217BC" w:rsidP="007E6D06">
            <w:pPr>
              <w:jc w:val="center"/>
              <w:rPr>
                <w:rFonts w:ascii="Arial" w:hAnsi="Arial" w:cs="Arial"/>
                <w:b/>
                <w:bCs/>
                <w:sz w:val="16"/>
                <w:szCs w:val="16"/>
              </w:rPr>
            </w:pPr>
          </w:p>
        </w:tc>
        <w:tc>
          <w:tcPr>
            <w:tcW w:w="750" w:type="dxa"/>
            <w:tcBorders>
              <w:top w:val="single" w:sz="8" w:space="0" w:color="auto"/>
              <w:left w:val="nil"/>
              <w:bottom w:val="single" w:sz="8" w:space="0" w:color="auto"/>
              <w:right w:val="single" w:sz="4" w:space="0" w:color="auto"/>
            </w:tcBorders>
            <w:shd w:val="clear" w:color="auto" w:fill="CCFFFF"/>
            <w:vAlign w:val="bottom"/>
          </w:tcPr>
          <w:p w14:paraId="58C18845" w14:textId="77777777" w:rsidR="001217BC" w:rsidRDefault="001217BC" w:rsidP="007E6D06">
            <w:pPr>
              <w:jc w:val="center"/>
              <w:rPr>
                <w:rFonts w:ascii="Arial" w:hAnsi="Arial" w:cs="Arial"/>
                <w:b/>
                <w:bCs/>
                <w:sz w:val="20"/>
                <w:szCs w:val="20"/>
              </w:rPr>
            </w:pPr>
            <w:r>
              <w:rPr>
                <w:rFonts w:ascii="Arial" w:hAnsi="Arial" w:cs="Arial"/>
                <w:b/>
                <w:bCs/>
                <w:sz w:val="20"/>
                <w:szCs w:val="20"/>
              </w:rPr>
              <w:t>THO1</w:t>
            </w:r>
          </w:p>
        </w:tc>
        <w:tc>
          <w:tcPr>
            <w:tcW w:w="939" w:type="dxa"/>
            <w:tcBorders>
              <w:top w:val="single" w:sz="8" w:space="0" w:color="auto"/>
              <w:left w:val="single" w:sz="4" w:space="0" w:color="auto"/>
              <w:bottom w:val="single" w:sz="8" w:space="0" w:color="auto"/>
              <w:right w:val="single" w:sz="8" w:space="0" w:color="auto"/>
            </w:tcBorders>
            <w:shd w:val="clear" w:color="auto" w:fill="CCFFFF"/>
            <w:noWrap/>
            <w:vAlign w:val="bottom"/>
          </w:tcPr>
          <w:p w14:paraId="1395A426" w14:textId="77777777" w:rsidR="001217BC" w:rsidRDefault="001217BC" w:rsidP="007E6D06">
            <w:pPr>
              <w:jc w:val="center"/>
              <w:rPr>
                <w:rFonts w:ascii="Arial" w:hAnsi="Arial" w:cs="Arial"/>
                <w:b/>
                <w:bCs/>
                <w:sz w:val="20"/>
                <w:szCs w:val="20"/>
              </w:rPr>
            </w:pPr>
            <w:r>
              <w:rPr>
                <w:rFonts w:ascii="Arial" w:hAnsi="Arial" w:cs="Arial"/>
                <w:b/>
                <w:bCs/>
                <w:sz w:val="20"/>
                <w:szCs w:val="20"/>
              </w:rPr>
              <w:t>D21S11</w:t>
            </w:r>
          </w:p>
        </w:tc>
        <w:tc>
          <w:tcPr>
            <w:tcW w:w="939" w:type="dxa"/>
            <w:tcBorders>
              <w:top w:val="single" w:sz="8" w:space="0" w:color="auto"/>
              <w:left w:val="nil"/>
              <w:bottom w:val="single" w:sz="8" w:space="0" w:color="auto"/>
              <w:right w:val="nil"/>
            </w:tcBorders>
            <w:shd w:val="clear" w:color="auto" w:fill="CCFFFF"/>
            <w:noWrap/>
            <w:vAlign w:val="bottom"/>
          </w:tcPr>
          <w:p w14:paraId="6EC6FA8D" w14:textId="77777777" w:rsidR="001217BC" w:rsidRDefault="001217BC" w:rsidP="007E6D06">
            <w:pPr>
              <w:jc w:val="center"/>
              <w:rPr>
                <w:rFonts w:ascii="Arial" w:hAnsi="Arial" w:cs="Arial"/>
                <w:b/>
                <w:bCs/>
                <w:sz w:val="20"/>
                <w:szCs w:val="20"/>
              </w:rPr>
            </w:pPr>
            <w:r>
              <w:rPr>
                <w:rFonts w:ascii="Arial" w:hAnsi="Arial" w:cs="Arial"/>
                <w:b/>
                <w:bCs/>
                <w:sz w:val="20"/>
                <w:szCs w:val="20"/>
              </w:rPr>
              <w:t>D5S818</w:t>
            </w:r>
          </w:p>
        </w:tc>
        <w:tc>
          <w:tcPr>
            <w:tcW w:w="1050" w:type="dxa"/>
            <w:tcBorders>
              <w:top w:val="single" w:sz="8" w:space="0" w:color="auto"/>
              <w:left w:val="single" w:sz="8" w:space="0" w:color="auto"/>
              <w:bottom w:val="single" w:sz="8" w:space="0" w:color="auto"/>
              <w:right w:val="single" w:sz="8" w:space="0" w:color="auto"/>
            </w:tcBorders>
            <w:shd w:val="clear" w:color="auto" w:fill="CCFFFF"/>
            <w:noWrap/>
            <w:vAlign w:val="bottom"/>
          </w:tcPr>
          <w:p w14:paraId="6286EEA1" w14:textId="77777777" w:rsidR="001217BC" w:rsidRDefault="001217BC" w:rsidP="007E6D06">
            <w:pPr>
              <w:jc w:val="center"/>
              <w:rPr>
                <w:rFonts w:ascii="Arial" w:hAnsi="Arial" w:cs="Arial"/>
                <w:b/>
                <w:bCs/>
                <w:sz w:val="20"/>
                <w:szCs w:val="20"/>
              </w:rPr>
            </w:pPr>
            <w:r>
              <w:rPr>
                <w:rFonts w:ascii="Arial" w:hAnsi="Arial" w:cs="Arial"/>
                <w:b/>
                <w:bCs/>
                <w:sz w:val="20"/>
                <w:szCs w:val="20"/>
              </w:rPr>
              <w:t>D13S317</w:t>
            </w:r>
          </w:p>
        </w:tc>
        <w:tc>
          <w:tcPr>
            <w:tcW w:w="939" w:type="dxa"/>
            <w:tcBorders>
              <w:top w:val="single" w:sz="8" w:space="0" w:color="auto"/>
              <w:left w:val="nil"/>
              <w:bottom w:val="single" w:sz="8" w:space="0" w:color="auto"/>
              <w:right w:val="single" w:sz="8" w:space="0" w:color="auto"/>
            </w:tcBorders>
            <w:shd w:val="clear" w:color="auto" w:fill="CCFFFF"/>
            <w:noWrap/>
            <w:vAlign w:val="bottom"/>
          </w:tcPr>
          <w:p w14:paraId="6D7D769E" w14:textId="77777777" w:rsidR="001217BC" w:rsidRDefault="001217BC" w:rsidP="007E6D06">
            <w:pPr>
              <w:jc w:val="center"/>
              <w:rPr>
                <w:rFonts w:ascii="Arial" w:hAnsi="Arial" w:cs="Arial"/>
                <w:b/>
                <w:bCs/>
                <w:sz w:val="20"/>
                <w:szCs w:val="20"/>
              </w:rPr>
            </w:pPr>
            <w:r>
              <w:rPr>
                <w:rFonts w:ascii="Arial" w:hAnsi="Arial" w:cs="Arial"/>
                <w:b/>
                <w:bCs/>
                <w:sz w:val="20"/>
                <w:szCs w:val="20"/>
              </w:rPr>
              <w:t>D7S820</w:t>
            </w:r>
          </w:p>
        </w:tc>
        <w:tc>
          <w:tcPr>
            <w:tcW w:w="1050" w:type="dxa"/>
            <w:tcBorders>
              <w:top w:val="single" w:sz="8" w:space="0" w:color="auto"/>
              <w:left w:val="nil"/>
              <w:bottom w:val="single" w:sz="8" w:space="0" w:color="auto"/>
              <w:right w:val="single" w:sz="8" w:space="0" w:color="auto"/>
            </w:tcBorders>
            <w:shd w:val="clear" w:color="auto" w:fill="CCFFFF"/>
            <w:noWrap/>
            <w:vAlign w:val="bottom"/>
          </w:tcPr>
          <w:p w14:paraId="013C8D54" w14:textId="77777777" w:rsidR="001217BC" w:rsidRDefault="001217BC" w:rsidP="007E6D06">
            <w:pPr>
              <w:jc w:val="center"/>
              <w:rPr>
                <w:rFonts w:ascii="Arial" w:hAnsi="Arial" w:cs="Arial"/>
                <w:b/>
                <w:bCs/>
                <w:sz w:val="20"/>
                <w:szCs w:val="20"/>
              </w:rPr>
            </w:pPr>
            <w:r>
              <w:rPr>
                <w:rFonts w:ascii="Arial" w:hAnsi="Arial" w:cs="Arial"/>
                <w:b/>
                <w:bCs/>
                <w:sz w:val="20"/>
                <w:szCs w:val="20"/>
              </w:rPr>
              <w:t>D16S539</w:t>
            </w:r>
          </w:p>
        </w:tc>
        <w:tc>
          <w:tcPr>
            <w:tcW w:w="995" w:type="dxa"/>
            <w:tcBorders>
              <w:top w:val="single" w:sz="8" w:space="0" w:color="auto"/>
              <w:left w:val="nil"/>
              <w:bottom w:val="single" w:sz="8" w:space="0" w:color="auto"/>
              <w:right w:val="single" w:sz="8" w:space="0" w:color="auto"/>
            </w:tcBorders>
            <w:shd w:val="clear" w:color="auto" w:fill="CCFFFF"/>
            <w:noWrap/>
            <w:vAlign w:val="bottom"/>
          </w:tcPr>
          <w:p w14:paraId="0B0681CC" w14:textId="77777777" w:rsidR="001217BC" w:rsidRDefault="001217BC" w:rsidP="007E6D06">
            <w:pPr>
              <w:jc w:val="center"/>
              <w:rPr>
                <w:rFonts w:ascii="Arial" w:hAnsi="Arial" w:cs="Arial"/>
                <w:b/>
                <w:bCs/>
                <w:sz w:val="20"/>
                <w:szCs w:val="20"/>
              </w:rPr>
            </w:pPr>
            <w:r>
              <w:rPr>
                <w:rFonts w:ascii="Arial" w:hAnsi="Arial" w:cs="Arial"/>
                <w:b/>
                <w:bCs/>
                <w:sz w:val="20"/>
                <w:szCs w:val="20"/>
              </w:rPr>
              <w:t>CSFIPO</w:t>
            </w:r>
          </w:p>
        </w:tc>
        <w:tc>
          <w:tcPr>
            <w:tcW w:w="783" w:type="dxa"/>
            <w:tcBorders>
              <w:top w:val="single" w:sz="8" w:space="0" w:color="auto"/>
              <w:left w:val="nil"/>
              <w:bottom w:val="single" w:sz="8" w:space="0" w:color="auto"/>
              <w:right w:val="single" w:sz="8" w:space="0" w:color="auto"/>
            </w:tcBorders>
            <w:shd w:val="clear" w:color="auto" w:fill="CCFFFF"/>
            <w:noWrap/>
            <w:vAlign w:val="bottom"/>
          </w:tcPr>
          <w:p w14:paraId="13AE1E05" w14:textId="77777777" w:rsidR="001217BC" w:rsidRDefault="001217BC" w:rsidP="007E6D06">
            <w:pPr>
              <w:jc w:val="center"/>
              <w:rPr>
                <w:rFonts w:ascii="Arial" w:hAnsi="Arial" w:cs="Arial"/>
                <w:b/>
                <w:bCs/>
                <w:sz w:val="20"/>
                <w:szCs w:val="20"/>
              </w:rPr>
            </w:pPr>
            <w:r>
              <w:rPr>
                <w:rFonts w:ascii="Arial" w:hAnsi="Arial" w:cs="Arial"/>
                <w:b/>
                <w:bCs/>
                <w:sz w:val="20"/>
                <w:szCs w:val="20"/>
              </w:rPr>
              <w:t>AMEL</w:t>
            </w:r>
          </w:p>
        </w:tc>
        <w:tc>
          <w:tcPr>
            <w:tcW w:w="717" w:type="dxa"/>
            <w:tcBorders>
              <w:top w:val="single" w:sz="8" w:space="0" w:color="auto"/>
              <w:left w:val="nil"/>
              <w:bottom w:val="single" w:sz="8" w:space="0" w:color="auto"/>
              <w:right w:val="single" w:sz="8" w:space="0" w:color="auto"/>
            </w:tcBorders>
            <w:shd w:val="clear" w:color="auto" w:fill="CCFFFF"/>
            <w:noWrap/>
            <w:vAlign w:val="bottom"/>
          </w:tcPr>
          <w:p w14:paraId="19C2598F" w14:textId="77777777" w:rsidR="001217BC" w:rsidRDefault="001217BC" w:rsidP="007E6D06">
            <w:pPr>
              <w:jc w:val="center"/>
              <w:rPr>
                <w:rFonts w:ascii="Arial" w:hAnsi="Arial" w:cs="Arial"/>
                <w:b/>
                <w:bCs/>
                <w:sz w:val="20"/>
                <w:szCs w:val="20"/>
              </w:rPr>
            </w:pPr>
            <w:proofErr w:type="spellStart"/>
            <w:r>
              <w:rPr>
                <w:rFonts w:ascii="Arial" w:hAnsi="Arial" w:cs="Arial"/>
                <w:b/>
                <w:bCs/>
                <w:sz w:val="20"/>
                <w:szCs w:val="20"/>
              </w:rPr>
              <w:t>vWA</w:t>
            </w:r>
            <w:proofErr w:type="spellEnd"/>
          </w:p>
        </w:tc>
        <w:tc>
          <w:tcPr>
            <w:tcW w:w="795" w:type="dxa"/>
            <w:tcBorders>
              <w:top w:val="single" w:sz="8" w:space="0" w:color="auto"/>
              <w:left w:val="nil"/>
              <w:bottom w:val="single" w:sz="8" w:space="0" w:color="auto"/>
              <w:right w:val="single" w:sz="8" w:space="0" w:color="auto"/>
            </w:tcBorders>
            <w:shd w:val="clear" w:color="auto" w:fill="CCFFFF"/>
            <w:noWrap/>
            <w:vAlign w:val="bottom"/>
          </w:tcPr>
          <w:p w14:paraId="4FF27377" w14:textId="77777777" w:rsidR="001217BC" w:rsidRDefault="001217BC" w:rsidP="007E6D06">
            <w:pPr>
              <w:jc w:val="center"/>
              <w:rPr>
                <w:rFonts w:ascii="Arial" w:hAnsi="Arial" w:cs="Arial"/>
                <w:b/>
                <w:bCs/>
                <w:sz w:val="20"/>
                <w:szCs w:val="20"/>
              </w:rPr>
            </w:pPr>
            <w:r>
              <w:rPr>
                <w:rFonts w:ascii="Arial" w:hAnsi="Arial" w:cs="Arial"/>
                <w:b/>
                <w:bCs/>
                <w:sz w:val="20"/>
                <w:szCs w:val="20"/>
              </w:rPr>
              <w:t>TPOX</w:t>
            </w:r>
          </w:p>
        </w:tc>
      </w:tr>
      <w:tr w:rsidR="001217BC" w14:paraId="7CDE18C7" w14:textId="77777777" w:rsidTr="007E6D06">
        <w:trPr>
          <w:trHeight w:val="192"/>
        </w:trPr>
        <w:tc>
          <w:tcPr>
            <w:tcW w:w="821" w:type="dxa"/>
            <w:vMerge w:val="restart"/>
            <w:tcBorders>
              <w:top w:val="nil"/>
              <w:left w:val="single" w:sz="8" w:space="0" w:color="auto"/>
              <w:bottom w:val="single" w:sz="8" w:space="0" w:color="000000"/>
              <w:right w:val="single" w:sz="8" w:space="0" w:color="auto"/>
            </w:tcBorders>
            <w:shd w:val="clear" w:color="auto" w:fill="CCFFFF"/>
            <w:noWrap/>
            <w:vAlign w:val="center"/>
          </w:tcPr>
          <w:p w14:paraId="1517AAD1" w14:textId="77777777" w:rsidR="001217BC" w:rsidRDefault="001217BC" w:rsidP="007E6D06">
            <w:pPr>
              <w:jc w:val="center"/>
              <w:rPr>
                <w:rFonts w:ascii="Arial" w:hAnsi="Arial" w:cs="Arial"/>
                <w:b/>
                <w:bCs/>
                <w:sz w:val="16"/>
                <w:szCs w:val="16"/>
              </w:rPr>
            </w:pPr>
          </w:p>
        </w:tc>
        <w:tc>
          <w:tcPr>
            <w:tcW w:w="679" w:type="dxa"/>
            <w:vMerge w:val="restart"/>
            <w:tcBorders>
              <w:top w:val="nil"/>
              <w:left w:val="single" w:sz="8" w:space="0" w:color="auto"/>
              <w:bottom w:val="single" w:sz="8" w:space="0" w:color="000000"/>
              <w:right w:val="single" w:sz="8" w:space="0" w:color="auto"/>
            </w:tcBorders>
            <w:shd w:val="clear" w:color="auto" w:fill="CCFFFF"/>
            <w:noWrap/>
            <w:vAlign w:val="center"/>
          </w:tcPr>
          <w:p w14:paraId="4800C3A8" w14:textId="77777777" w:rsidR="001217BC" w:rsidRDefault="001217BC" w:rsidP="007E6D06">
            <w:pPr>
              <w:jc w:val="center"/>
              <w:rPr>
                <w:rFonts w:ascii="Arial" w:hAnsi="Arial" w:cs="Arial"/>
                <w:b/>
                <w:bCs/>
                <w:sz w:val="16"/>
                <w:szCs w:val="16"/>
              </w:rPr>
            </w:pPr>
          </w:p>
        </w:tc>
        <w:tc>
          <w:tcPr>
            <w:tcW w:w="750" w:type="dxa"/>
            <w:vMerge w:val="restart"/>
            <w:tcBorders>
              <w:top w:val="nil"/>
              <w:left w:val="single" w:sz="8" w:space="0" w:color="auto"/>
              <w:right w:val="single" w:sz="4" w:space="0" w:color="auto"/>
            </w:tcBorders>
            <w:shd w:val="clear" w:color="auto" w:fill="CCFFFF"/>
            <w:vAlign w:val="center"/>
          </w:tcPr>
          <w:p w14:paraId="605ED28E" w14:textId="77777777" w:rsidR="001217BC" w:rsidRDefault="001217BC" w:rsidP="007E6D06">
            <w:pPr>
              <w:jc w:val="center"/>
              <w:rPr>
                <w:rFonts w:ascii="Arial" w:hAnsi="Arial" w:cs="Arial"/>
                <w:sz w:val="20"/>
                <w:szCs w:val="20"/>
              </w:rPr>
            </w:pPr>
            <w:r>
              <w:rPr>
                <w:rFonts w:ascii="Arial" w:hAnsi="Arial" w:cs="Arial"/>
                <w:sz w:val="20"/>
                <w:szCs w:val="20"/>
              </w:rPr>
              <w:t>7,9.3</w:t>
            </w:r>
          </w:p>
        </w:tc>
        <w:tc>
          <w:tcPr>
            <w:tcW w:w="939" w:type="dxa"/>
            <w:vMerge w:val="restart"/>
            <w:tcBorders>
              <w:top w:val="nil"/>
              <w:left w:val="single" w:sz="4" w:space="0" w:color="auto"/>
              <w:bottom w:val="single" w:sz="8" w:space="0" w:color="000000"/>
              <w:right w:val="single" w:sz="8" w:space="0" w:color="auto"/>
            </w:tcBorders>
            <w:shd w:val="clear" w:color="auto" w:fill="CCFFFF"/>
            <w:noWrap/>
            <w:vAlign w:val="center"/>
          </w:tcPr>
          <w:p w14:paraId="30C07937" w14:textId="77777777" w:rsidR="001217BC" w:rsidRDefault="001217BC" w:rsidP="007E6D06">
            <w:pPr>
              <w:jc w:val="center"/>
              <w:rPr>
                <w:rFonts w:ascii="Arial" w:hAnsi="Arial" w:cs="Arial"/>
                <w:sz w:val="20"/>
                <w:szCs w:val="20"/>
              </w:rPr>
            </w:pPr>
            <w:r>
              <w:rPr>
                <w:rFonts w:ascii="Arial" w:hAnsi="Arial" w:cs="Arial"/>
                <w:sz w:val="20"/>
                <w:szCs w:val="20"/>
              </w:rPr>
              <w:t>33.2</w:t>
            </w:r>
          </w:p>
        </w:tc>
        <w:tc>
          <w:tcPr>
            <w:tcW w:w="939" w:type="dxa"/>
            <w:vMerge w:val="restart"/>
            <w:tcBorders>
              <w:top w:val="nil"/>
              <w:left w:val="single" w:sz="8" w:space="0" w:color="auto"/>
              <w:bottom w:val="single" w:sz="8" w:space="0" w:color="000000"/>
              <w:right w:val="single" w:sz="8" w:space="0" w:color="auto"/>
            </w:tcBorders>
            <w:shd w:val="clear" w:color="auto" w:fill="CCFFFF"/>
            <w:noWrap/>
            <w:vAlign w:val="center"/>
          </w:tcPr>
          <w:p w14:paraId="62F6EE79" w14:textId="77777777" w:rsidR="001217BC" w:rsidRDefault="001217BC" w:rsidP="007E6D06">
            <w:pPr>
              <w:jc w:val="center"/>
              <w:rPr>
                <w:rFonts w:ascii="Arial" w:hAnsi="Arial" w:cs="Arial"/>
                <w:sz w:val="20"/>
                <w:szCs w:val="20"/>
              </w:rPr>
            </w:pPr>
            <w:r>
              <w:rPr>
                <w:rFonts w:ascii="Arial" w:hAnsi="Arial" w:cs="Arial"/>
                <w:sz w:val="20"/>
                <w:szCs w:val="20"/>
              </w:rPr>
              <w:t>12</w:t>
            </w:r>
          </w:p>
        </w:tc>
        <w:tc>
          <w:tcPr>
            <w:tcW w:w="1050" w:type="dxa"/>
            <w:vMerge w:val="restart"/>
            <w:tcBorders>
              <w:top w:val="nil"/>
              <w:left w:val="single" w:sz="8" w:space="0" w:color="auto"/>
              <w:bottom w:val="single" w:sz="8" w:space="0" w:color="000000"/>
              <w:right w:val="single" w:sz="8" w:space="0" w:color="auto"/>
            </w:tcBorders>
            <w:shd w:val="clear" w:color="auto" w:fill="CCFFFF"/>
            <w:noWrap/>
            <w:vAlign w:val="center"/>
          </w:tcPr>
          <w:p w14:paraId="36277A57" w14:textId="77777777" w:rsidR="001217BC" w:rsidRDefault="001217BC" w:rsidP="007E6D06">
            <w:pPr>
              <w:jc w:val="center"/>
              <w:rPr>
                <w:rFonts w:ascii="Arial" w:hAnsi="Arial" w:cs="Arial"/>
                <w:sz w:val="20"/>
                <w:szCs w:val="20"/>
              </w:rPr>
            </w:pPr>
            <w:r>
              <w:rPr>
                <w:rFonts w:ascii="Arial" w:hAnsi="Arial" w:cs="Arial"/>
                <w:sz w:val="20"/>
                <w:szCs w:val="20"/>
              </w:rPr>
              <w:t>13</w:t>
            </w:r>
          </w:p>
        </w:tc>
        <w:tc>
          <w:tcPr>
            <w:tcW w:w="939" w:type="dxa"/>
            <w:vMerge w:val="restart"/>
            <w:tcBorders>
              <w:top w:val="nil"/>
              <w:left w:val="single" w:sz="8" w:space="0" w:color="auto"/>
              <w:bottom w:val="single" w:sz="8" w:space="0" w:color="000000"/>
              <w:right w:val="single" w:sz="8" w:space="0" w:color="auto"/>
            </w:tcBorders>
            <w:shd w:val="clear" w:color="auto" w:fill="CCFFFF"/>
            <w:noWrap/>
            <w:vAlign w:val="center"/>
          </w:tcPr>
          <w:p w14:paraId="238D220A" w14:textId="77777777" w:rsidR="001217BC" w:rsidRDefault="001217BC" w:rsidP="007E6D06">
            <w:pPr>
              <w:jc w:val="center"/>
              <w:rPr>
                <w:rFonts w:ascii="Arial" w:hAnsi="Arial" w:cs="Arial"/>
                <w:sz w:val="20"/>
                <w:szCs w:val="20"/>
              </w:rPr>
            </w:pPr>
            <w:r>
              <w:rPr>
                <w:rFonts w:ascii="Arial" w:hAnsi="Arial" w:cs="Arial"/>
                <w:sz w:val="20"/>
                <w:szCs w:val="20"/>
              </w:rPr>
              <w:t>8,9</w:t>
            </w:r>
          </w:p>
        </w:tc>
        <w:tc>
          <w:tcPr>
            <w:tcW w:w="1050" w:type="dxa"/>
            <w:vMerge w:val="restart"/>
            <w:tcBorders>
              <w:top w:val="nil"/>
              <w:left w:val="single" w:sz="8" w:space="0" w:color="auto"/>
              <w:bottom w:val="single" w:sz="8" w:space="0" w:color="000000"/>
              <w:right w:val="single" w:sz="4" w:space="0" w:color="auto"/>
            </w:tcBorders>
            <w:shd w:val="clear" w:color="auto" w:fill="CCFFFF"/>
            <w:noWrap/>
            <w:vAlign w:val="center"/>
          </w:tcPr>
          <w:p w14:paraId="785FA994" w14:textId="77777777" w:rsidR="001217BC" w:rsidRDefault="001217BC" w:rsidP="007E6D06">
            <w:pPr>
              <w:jc w:val="center"/>
              <w:rPr>
                <w:rFonts w:ascii="Arial" w:hAnsi="Arial" w:cs="Arial"/>
                <w:sz w:val="20"/>
                <w:szCs w:val="20"/>
              </w:rPr>
            </w:pPr>
            <w:r>
              <w:rPr>
                <w:rFonts w:ascii="Arial" w:hAnsi="Arial" w:cs="Arial"/>
                <w:sz w:val="20"/>
                <w:szCs w:val="20"/>
              </w:rPr>
              <w:t>12</w:t>
            </w:r>
          </w:p>
        </w:tc>
        <w:tc>
          <w:tcPr>
            <w:tcW w:w="995" w:type="dxa"/>
            <w:vMerge w:val="restart"/>
            <w:tcBorders>
              <w:top w:val="nil"/>
              <w:left w:val="single" w:sz="4" w:space="0" w:color="auto"/>
              <w:bottom w:val="single" w:sz="8" w:space="0" w:color="000000"/>
              <w:right w:val="single" w:sz="8" w:space="0" w:color="auto"/>
            </w:tcBorders>
            <w:shd w:val="clear" w:color="auto" w:fill="CCFFFF"/>
            <w:noWrap/>
            <w:vAlign w:val="center"/>
          </w:tcPr>
          <w:p w14:paraId="08F98BB4" w14:textId="77777777" w:rsidR="001217BC" w:rsidRDefault="001217BC" w:rsidP="007E6D06">
            <w:pPr>
              <w:jc w:val="center"/>
              <w:rPr>
                <w:rFonts w:ascii="Arial" w:hAnsi="Arial" w:cs="Arial"/>
                <w:sz w:val="20"/>
                <w:szCs w:val="20"/>
              </w:rPr>
            </w:pPr>
            <w:r>
              <w:rPr>
                <w:rFonts w:ascii="Arial" w:hAnsi="Arial" w:cs="Arial"/>
                <w:sz w:val="20"/>
                <w:szCs w:val="20"/>
              </w:rPr>
              <w:t>12,13,14</w:t>
            </w:r>
          </w:p>
        </w:tc>
        <w:tc>
          <w:tcPr>
            <w:tcW w:w="783" w:type="dxa"/>
            <w:vMerge w:val="restart"/>
            <w:tcBorders>
              <w:top w:val="nil"/>
              <w:left w:val="single" w:sz="8" w:space="0" w:color="auto"/>
              <w:bottom w:val="single" w:sz="8" w:space="0" w:color="000000"/>
              <w:right w:val="single" w:sz="8" w:space="0" w:color="auto"/>
            </w:tcBorders>
            <w:shd w:val="clear" w:color="auto" w:fill="CCFFFF"/>
            <w:noWrap/>
            <w:vAlign w:val="center"/>
          </w:tcPr>
          <w:p w14:paraId="68713275" w14:textId="77777777" w:rsidR="001217BC" w:rsidRDefault="001217BC" w:rsidP="007E6D06">
            <w:pPr>
              <w:jc w:val="center"/>
              <w:rPr>
                <w:rFonts w:ascii="Arial" w:hAnsi="Arial" w:cs="Arial"/>
                <w:sz w:val="20"/>
                <w:szCs w:val="20"/>
              </w:rPr>
            </w:pPr>
            <w:r>
              <w:rPr>
                <w:rFonts w:ascii="Arial" w:hAnsi="Arial" w:cs="Arial"/>
                <w:sz w:val="20"/>
                <w:szCs w:val="20"/>
              </w:rPr>
              <w:t>X</w:t>
            </w:r>
          </w:p>
        </w:tc>
        <w:tc>
          <w:tcPr>
            <w:tcW w:w="717" w:type="dxa"/>
            <w:vMerge w:val="restart"/>
            <w:tcBorders>
              <w:top w:val="nil"/>
              <w:left w:val="single" w:sz="8" w:space="0" w:color="auto"/>
              <w:bottom w:val="single" w:sz="8" w:space="0" w:color="000000"/>
              <w:right w:val="single" w:sz="8" w:space="0" w:color="auto"/>
            </w:tcBorders>
            <w:shd w:val="clear" w:color="auto" w:fill="CCFFFF"/>
            <w:noWrap/>
            <w:vAlign w:val="center"/>
          </w:tcPr>
          <w:p w14:paraId="59A9A9F0" w14:textId="77777777" w:rsidR="001217BC" w:rsidRDefault="001217BC" w:rsidP="007E6D06">
            <w:pPr>
              <w:jc w:val="center"/>
              <w:rPr>
                <w:rFonts w:ascii="Arial" w:hAnsi="Arial" w:cs="Arial"/>
                <w:sz w:val="20"/>
                <w:szCs w:val="20"/>
              </w:rPr>
            </w:pPr>
            <w:r>
              <w:rPr>
                <w:rFonts w:ascii="Arial" w:hAnsi="Arial" w:cs="Arial"/>
                <w:sz w:val="20"/>
                <w:szCs w:val="20"/>
              </w:rPr>
              <w:t>15,18</w:t>
            </w:r>
          </w:p>
        </w:tc>
        <w:tc>
          <w:tcPr>
            <w:tcW w:w="795" w:type="dxa"/>
            <w:vMerge w:val="restart"/>
            <w:tcBorders>
              <w:top w:val="nil"/>
              <w:left w:val="single" w:sz="8" w:space="0" w:color="auto"/>
              <w:bottom w:val="single" w:sz="8" w:space="0" w:color="000000"/>
              <w:right w:val="single" w:sz="8" w:space="0" w:color="auto"/>
            </w:tcBorders>
            <w:shd w:val="clear" w:color="auto" w:fill="CCFFFF"/>
            <w:noWrap/>
            <w:vAlign w:val="center"/>
          </w:tcPr>
          <w:p w14:paraId="5CE94A8E" w14:textId="77777777" w:rsidR="001217BC" w:rsidRDefault="001217BC" w:rsidP="007E6D06">
            <w:pPr>
              <w:jc w:val="center"/>
              <w:rPr>
                <w:rFonts w:ascii="Arial" w:hAnsi="Arial" w:cs="Arial"/>
                <w:sz w:val="20"/>
                <w:szCs w:val="20"/>
              </w:rPr>
            </w:pPr>
            <w:r>
              <w:rPr>
                <w:rFonts w:ascii="Arial" w:hAnsi="Arial" w:cs="Arial"/>
                <w:sz w:val="20"/>
                <w:szCs w:val="20"/>
              </w:rPr>
              <w:t>8,9</w:t>
            </w:r>
          </w:p>
        </w:tc>
      </w:tr>
      <w:tr w:rsidR="001217BC" w14:paraId="057D769B" w14:textId="77777777" w:rsidTr="007E6D06">
        <w:trPr>
          <w:trHeight w:val="203"/>
        </w:trPr>
        <w:tc>
          <w:tcPr>
            <w:tcW w:w="821" w:type="dxa"/>
            <w:vMerge/>
            <w:tcBorders>
              <w:top w:val="nil"/>
              <w:left w:val="single" w:sz="8" w:space="0" w:color="auto"/>
              <w:bottom w:val="single" w:sz="8" w:space="0" w:color="000000"/>
              <w:right w:val="single" w:sz="8" w:space="0" w:color="auto"/>
            </w:tcBorders>
            <w:vAlign w:val="center"/>
          </w:tcPr>
          <w:p w14:paraId="6F697969" w14:textId="77777777" w:rsidR="001217BC" w:rsidRDefault="001217BC" w:rsidP="007E6D06">
            <w:pPr>
              <w:jc w:val="center"/>
              <w:rPr>
                <w:rFonts w:ascii="Arial" w:hAnsi="Arial" w:cs="Arial"/>
                <w:b/>
                <w:bCs/>
                <w:sz w:val="16"/>
                <w:szCs w:val="16"/>
              </w:rPr>
            </w:pPr>
          </w:p>
        </w:tc>
        <w:tc>
          <w:tcPr>
            <w:tcW w:w="679" w:type="dxa"/>
            <w:vMerge/>
            <w:tcBorders>
              <w:top w:val="nil"/>
              <w:left w:val="single" w:sz="8" w:space="0" w:color="auto"/>
              <w:bottom w:val="single" w:sz="8" w:space="0" w:color="000000"/>
              <w:right w:val="single" w:sz="8" w:space="0" w:color="auto"/>
            </w:tcBorders>
            <w:vAlign w:val="center"/>
          </w:tcPr>
          <w:p w14:paraId="3C63995F" w14:textId="77777777" w:rsidR="001217BC" w:rsidRDefault="001217BC" w:rsidP="007E6D06">
            <w:pPr>
              <w:jc w:val="center"/>
              <w:rPr>
                <w:rFonts w:ascii="Arial" w:hAnsi="Arial" w:cs="Arial"/>
                <w:b/>
                <w:bCs/>
                <w:sz w:val="16"/>
                <w:szCs w:val="16"/>
              </w:rPr>
            </w:pPr>
          </w:p>
        </w:tc>
        <w:tc>
          <w:tcPr>
            <w:tcW w:w="750" w:type="dxa"/>
            <w:vMerge/>
            <w:tcBorders>
              <w:left w:val="single" w:sz="8" w:space="0" w:color="auto"/>
              <w:bottom w:val="single" w:sz="8" w:space="0" w:color="auto"/>
              <w:right w:val="single" w:sz="4" w:space="0" w:color="auto"/>
            </w:tcBorders>
          </w:tcPr>
          <w:p w14:paraId="53FF9E76" w14:textId="77777777" w:rsidR="001217BC" w:rsidRDefault="001217BC" w:rsidP="007E6D06">
            <w:pPr>
              <w:jc w:val="center"/>
              <w:rPr>
                <w:rFonts w:ascii="Arial" w:hAnsi="Arial" w:cs="Arial"/>
                <w:b/>
                <w:bCs/>
                <w:sz w:val="16"/>
                <w:szCs w:val="16"/>
              </w:rPr>
            </w:pPr>
          </w:p>
        </w:tc>
        <w:tc>
          <w:tcPr>
            <w:tcW w:w="939" w:type="dxa"/>
            <w:vMerge/>
            <w:tcBorders>
              <w:top w:val="nil"/>
              <w:left w:val="single" w:sz="4" w:space="0" w:color="auto"/>
              <w:bottom w:val="single" w:sz="8" w:space="0" w:color="000000"/>
              <w:right w:val="single" w:sz="8" w:space="0" w:color="auto"/>
            </w:tcBorders>
            <w:vAlign w:val="center"/>
          </w:tcPr>
          <w:p w14:paraId="106F039D" w14:textId="77777777" w:rsidR="001217BC" w:rsidRDefault="001217BC" w:rsidP="007E6D06">
            <w:pPr>
              <w:jc w:val="center"/>
              <w:rPr>
                <w:rFonts w:ascii="Arial" w:hAnsi="Arial" w:cs="Arial"/>
                <w:b/>
                <w:bCs/>
                <w:sz w:val="16"/>
                <w:szCs w:val="16"/>
              </w:rPr>
            </w:pPr>
          </w:p>
        </w:tc>
        <w:tc>
          <w:tcPr>
            <w:tcW w:w="939" w:type="dxa"/>
            <w:vMerge/>
            <w:tcBorders>
              <w:top w:val="nil"/>
              <w:left w:val="single" w:sz="8" w:space="0" w:color="auto"/>
              <w:bottom w:val="single" w:sz="8" w:space="0" w:color="000000"/>
              <w:right w:val="single" w:sz="8" w:space="0" w:color="auto"/>
            </w:tcBorders>
            <w:vAlign w:val="center"/>
          </w:tcPr>
          <w:p w14:paraId="0DEA6359" w14:textId="77777777" w:rsidR="001217BC" w:rsidRDefault="001217BC" w:rsidP="007E6D06">
            <w:pPr>
              <w:jc w:val="center"/>
              <w:rPr>
                <w:rFonts w:ascii="Arial" w:hAnsi="Arial" w:cs="Arial"/>
                <w:b/>
                <w:bCs/>
                <w:sz w:val="16"/>
                <w:szCs w:val="16"/>
              </w:rPr>
            </w:pPr>
          </w:p>
        </w:tc>
        <w:tc>
          <w:tcPr>
            <w:tcW w:w="1050" w:type="dxa"/>
            <w:vMerge/>
            <w:tcBorders>
              <w:top w:val="nil"/>
              <w:left w:val="single" w:sz="8" w:space="0" w:color="auto"/>
              <w:bottom w:val="single" w:sz="8" w:space="0" w:color="000000"/>
              <w:right w:val="single" w:sz="8" w:space="0" w:color="auto"/>
            </w:tcBorders>
            <w:vAlign w:val="center"/>
          </w:tcPr>
          <w:p w14:paraId="73F2017B" w14:textId="77777777" w:rsidR="001217BC" w:rsidRDefault="001217BC" w:rsidP="007E6D06">
            <w:pPr>
              <w:jc w:val="center"/>
              <w:rPr>
                <w:rFonts w:ascii="Arial" w:hAnsi="Arial" w:cs="Arial"/>
                <w:b/>
                <w:bCs/>
                <w:sz w:val="16"/>
                <w:szCs w:val="16"/>
              </w:rPr>
            </w:pPr>
          </w:p>
        </w:tc>
        <w:tc>
          <w:tcPr>
            <w:tcW w:w="939" w:type="dxa"/>
            <w:vMerge/>
            <w:tcBorders>
              <w:top w:val="nil"/>
              <w:left w:val="single" w:sz="8" w:space="0" w:color="auto"/>
              <w:bottom w:val="single" w:sz="8" w:space="0" w:color="000000"/>
              <w:right w:val="single" w:sz="8" w:space="0" w:color="auto"/>
            </w:tcBorders>
            <w:vAlign w:val="center"/>
          </w:tcPr>
          <w:p w14:paraId="262FB5B6" w14:textId="77777777" w:rsidR="001217BC" w:rsidRDefault="001217BC" w:rsidP="007E6D06">
            <w:pPr>
              <w:jc w:val="center"/>
              <w:rPr>
                <w:rFonts w:ascii="Arial" w:hAnsi="Arial" w:cs="Arial"/>
                <w:b/>
                <w:bCs/>
                <w:sz w:val="16"/>
                <w:szCs w:val="16"/>
              </w:rPr>
            </w:pPr>
          </w:p>
        </w:tc>
        <w:tc>
          <w:tcPr>
            <w:tcW w:w="1050" w:type="dxa"/>
            <w:vMerge/>
            <w:tcBorders>
              <w:top w:val="nil"/>
              <w:left w:val="single" w:sz="8" w:space="0" w:color="auto"/>
              <w:bottom w:val="single" w:sz="8" w:space="0" w:color="000000"/>
              <w:right w:val="single" w:sz="4" w:space="0" w:color="auto"/>
            </w:tcBorders>
            <w:vAlign w:val="center"/>
          </w:tcPr>
          <w:p w14:paraId="0F5ABB7F" w14:textId="77777777" w:rsidR="001217BC" w:rsidRDefault="001217BC" w:rsidP="007E6D06">
            <w:pPr>
              <w:jc w:val="center"/>
              <w:rPr>
                <w:rFonts w:ascii="Arial" w:hAnsi="Arial" w:cs="Arial"/>
                <w:b/>
                <w:bCs/>
                <w:sz w:val="16"/>
                <w:szCs w:val="16"/>
              </w:rPr>
            </w:pPr>
          </w:p>
        </w:tc>
        <w:tc>
          <w:tcPr>
            <w:tcW w:w="995" w:type="dxa"/>
            <w:vMerge/>
            <w:tcBorders>
              <w:top w:val="nil"/>
              <w:left w:val="single" w:sz="4" w:space="0" w:color="auto"/>
              <w:bottom w:val="single" w:sz="8" w:space="0" w:color="000000"/>
              <w:right w:val="single" w:sz="8" w:space="0" w:color="auto"/>
            </w:tcBorders>
            <w:vAlign w:val="center"/>
          </w:tcPr>
          <w:p w14:paraId="26D7A957" w14:textId="77777777" w:rsidR="001217BC" w:rsidRDefault="001217BC" w:rsidP="007E6D06">
            <w:pPr>
              <w:jc w:val="center"/>
              <w:rPr>
                <w:rFonts w:ascii="Arial" w:hAnsi="Arial" w:cs="Arial"/>
                <w:b/>
                <w:bCs/>
                <w:sz w:val="16"/>
                <w:szCs w:val="16"/>
              </w:rPr>
            </w:pPr>
          </w:p>
        </w:tc>
        <w:tc>
          <w:tcPr>
            <w:tcW w:w="783" w:type="dxa"/>
            <w:vMerge/>
            <w:tcBorders>
              <w:top w:val="nil"/>
              <w:left w:val="single" w:sz="8" w:space="0" w:color="auto"/>
              <w:bottom w:val="single" w:sz="4" w:space="0" w:color="auto"/>
              <w:right w:val="single" w:sz="8" w:space="0" w:color="auto"/>
            </w:tcBorders>
            <w:vAlign w:val="center"/>
          </w:tcPr>
          <w:p w14:paraId="3A883CE8" w14:textId="77777777" w:rsidR="001217BC" w:rsidRDefault="001217BC" w:rsidP="007E6D06">
            <w:pPr>
              <w:jc w:val="center"/>
              <w:rPr>
                <w:rFonts w:ascii="Arial" w:hAnsi="Arial" w:cs="Arial"/>
                <w:b/>
                <w:bCs/>
                <w:sz w:val="16"/>
                <w:szCs w:val="16"/>
              </w:rPr>
            </w:pPr>
          </w:p>
        </w:tc>
        <w:tc>
          <w:tcPr>
            <w:tcW w:w="717" w:type="dxa"/>
            <w:vMerge/>
            <w:tcBorders>
              <w:top w:val="nil"/>
              <w:left w:val="single" w:sz="8" w:space="0" w:color="auto"/>
              <w:bottom w:val="single" w:sz="8" w:space="0" w:color="000000"/>
              <w:right w:val="single" w:sz="8" w:space="0" w:color="auto"/>
            </w:tcBorders>
            <w:vAlign w:val="center"/>
          </w:tcPr>
          <w:p w14:paraId="17956301" w14:textId="77777777" w:rsidR="001217BC" w:rsidRDefault="001217BC" w:rsidP="007E6D06">
            <w:pPr>
              <w:jc w:val="center"/>
              <w:rPr>
                <w:rFonts w:ascii="Arial" w:hAnsi="Arial" w:cs="Arial"/>
                <w:b/>
                <w:bCs/>
                <w:sz w:val="16"/>
                <w:szCs w:val="16"/>
              </w:rPr>
            </w:pPr>
          </w:p>
        </w:tc>
        <w:tc>
          <w:tcPr>
            <w:tcW w:w="795" w:type="dxa"/>
            <w:vMerge/>
            <w:tcBorders>
              <w:top w:val="nil"/>
              <w:left w:val="single" w:sz="8" w:space="0" w:color="auto"/>
              <w:bottom w:val="single" w:sz="8" w:space="0" w:color="000000"/>
              <w:right w:val="single" w:sz="8" w:space="0" w:color="auto"/>
            </w:tcBorders>
            <w:vAlign w:val="center"/>
          </w:tcPr>
          <w:p w14:paraId="5903E538" w14:textId="77777777" w:rsidR="001217BC" w:rsidRDefault="001217BC" w:rsidP="007E6D06">
            <w:pPr>
              <w:jc w:val="center"/>
              <w:rPr>
                <w:rFonts w:ascii="Arial" w:hAnsi="Arial" w:cs="Arial"/>
                <w:b/>
                <w:bCs/>
                <w:sz w:val="16"/>
                <w:szCs w:val="16"/>
              </w:rPr>
            </w:pPr>
          </w:p>
        </w:tc>
      </w:tr>
      <w:tr w:rsidR="001217BC" w14:paraId="090B469A" w14:textId="77777777" w:rsidTr="007E6D06">
        <w:trPr>
          <w:trHeight w:val="203"/>
        </w:trPr>
        <w:tc>
          <w:tcPr>
            <w:tcW w:w="821" w:type="dxa"/>
            <w:tcBorders>
              <w:top w:val="nil"/>
              <w:left w:val="single" w:sz="8" w:space="0" w:color="auto"/>
              <w:bottom w:val="single" w:sz="8" w:space="0" w:color="auto"/>
              <w:right w:val="single" w:sz="8" w:space="0" w:color="auto"/>
            </w:tcBorders>
            <w:noWrap/>
            <w:vAlign w:val="center"/>
          </w:tcPr>
          <w:p w14:paraId="393BC2F2" w14:textId="77777777" w:rsidR="001217BC" w:rsidRPr="00E934E9" w:rsidRDefault="001217BC" w:rsidP="007E6D06">
            <w:pPr>
              <w:jc w:val="center"/>
              <w:rPr>
                <w:rFonts w:ascii="Arial" w:hAnsi="Arial" w:cs="Arial"/>
                <w:b/>
                <w:bCs/>
                <w:sz w:val="16"/>
                <w:szCs w:val="16"/>
              </w:rPr>
            </w:pPr>
            <w:r w:rsidRPr="00E934E9">
              <w:rPr>
                <w:rFonts w:ascii="Arial" w:hAnsi="Arial" w:cs="Arial"/>
                <w:b/>
                <w:bCs/>
                <w:sz w:val="16"/>
                <w:szCs w:val="16"/>
              </w:rPr>
              <w:t>Cell line</w:t>
            </w:r>
          </w:p>
        </w:tc>
        <w:tc>
          <w:tcPr>
            <w:tcW w:w="679" w:type="dxa"/>
            <w:tcBorders>
              <w:top w:val="nil"/>
              <w:left w:val="nil"/>
              <w:bottom w:val="single" w:sz="8" w:space="0" w:color="auto"/>
              <w:right w:val="single" w:sz="8" w:space="0" w:color="auto"/>
            </w:tcBorders>
            <w:noWrap/>
            <w:vAlign w:val="center"/>
          </w:tcPr>
          <w:p w14:paraId="44B27EF4" w14:textId="77777777" w:rsidR="001217BC" w:rsidRPr="00E934E9" w:rsidRDefault="001217BC" w:rsidP="007E6D06">
            <w:pPr>
              <w:jc w:val="center"/>
              <w:rPr>
                <w:rFonts w:ascii="Arial" w:hAnsi="Arial" w:cs="Arial"/>
                <w:b/>
                <w:bCs/>
                <w:sz w:val="16"/>
                <w:szCs w:val="16"/>
              </w:rPr>
            </w:pPr>
            <w:r w:rsidRPr="00E934E9">
              <w:rPr>
                <w:rFonts w:ascii="Arial" w:hAnsi="Arial" w:cs="Arial"/>
                <w:b/>
                <w:bCs/>
                <w:sz w:val="16"/>
                <w:szCs w:val="16"/>
              </w:rPr>
              <w:t>Match</w:t>
            </w:r>
          </w:p>
        </w:tc>
        <w:tc>
          <w:tcPr>
            <w:tcW w:w="8957" w:type="dxa"/>
            <w:gridSpan w:val="10"/>
            <w:tcBorders>
              <w:top w:val="nil"/>
              <w:left w:val="nil"/>
              <w:bottom w:val="single" w:sz="8" w:space="0" w:color="auto"/>
              <w:right w:val="single" w:sz="8" w:space="0" w:color="auto"/>
            </w:tcBorders>
          </w:tcPr>
          <w:p w14:paraId="0EBD2398" w14:textId="77777777" w:rsidR="001217BC" w:rsidRDefault="001217BC" w:rsidP="007E6D06">
            <w:pPr>
              <w:jc w:val="center"/>
              <w:rPr>
                <w:rFonts w:ascii="Arial" w:hAnsi="Arial" w:cs="Arial"/>
                <w:b/>
                <w:bCs/>
                <w:sz w:val="16"/>
                <w:szCs w:val="16"/>
              </w:rPr>
            </w:pPr>
          </w:p>
        </w:tc>
      </w:tr>
      <w:tr w:rsidR="001217BC" w14:paraId="7FA4768C" w14:textId="77777777" w:rsidTr="007E6D06">
        <w:trPr>
          <w:trHeight w:val="203"/>
        </w:trPr>
        <w:tc>
          <w:tcPr>
            <w:tcW w:w="821" w:type="dxa"/>
            <w:tcBorders>
              <w:top w:val="nil"/>
              <w:left w:val="single" w:sz="8" w:space="0" w:color="auto"/>
              <w:bottom w:val="single" w:sz="4" w:space="0" w:color="auto"/>
              <w:right w:val="single" w:sz="8" w:space="0" w:color="auto"/>
            </w:tcBorders>
            <w:noWrap/>
            <w:vAlign w:val="center"/>
          </w:tcPr>
          <w:p w14:paraId="10A04742" w14:textId="77777777" w:rsidR="001217BC" w:rsidRDefault="001217BC" w:rsidP="007E6D06">
            <w:pPr>
              <w:jc w:val="center"/>
              <w:rPr>
                <w:rFonts w:ascii="Arial" w:hAnsi="Arial" w:cs="Arial"/>
                <w:b/>
                <w:sz w:val="16"/>
                <w:szCs w:val="16"/>
              </w:rPr>
            </w:pPr>
            <w:r w:rsidRPr="00D66AF0">
              <w:rPr>
                <w:rFonts w:ascii="Arial" w:hAnsi="Arial" w:cs="Arial"/>
                <w:b/>
                <w:sz w:val="16"/>
                <w:szCs w:val="16"/>
              </w:rPr>
              <w:t>HTB-26</w:t>
            </w:r>
          </w:p>
          <w:p w14:paraId="6FDA6320" w14:textId="77777777" w:rsidR="001217BC" w:rsidRPr="00E934E9" w:rsidRDefault="001217BC" w:rsidP="007E6D06">
            <w:pPr>
              <w:jc w:val="center"/>
              <w:rPr>
                <w:rFonts w:ascii="Arial" w:hAnsi="Arial" w:cs="Arial"/>
                <w:b/>
                <w:sz w:val="16"/>
                <w:szCs w:val="16"/>
              </w:rPr>
            </w:pPr>
          </w:p>
        </w:tc>
        <w:tc>
          <w:tcPr>
            <w:tcW w:w="679" w:type="dxa"/>
            <w:tcBorders>
              <w:top w:val="nil"/>
              <w:left w:val="nil"/>
              <w:bottom w:val="single" w:sz="4" w:space="0" w:color="auto"/>
              <w:right w:val="single" w:sz="8" w:space="0" w:color="auto"/>
            </w:tcBorders>
            <w:noWrap/>
            <w:vAlign w:val="center"/>
          </w:tcPr>
          <w:p w14:paraId="2819ACA6" w14:textId="77777777" w:rsidR="001217BC" w:rsidRPr="00E934E9" w:rsidRDefault="001217BC" w:rsidP="007E6D06">
            <w:pPr>
              <w:jc w:val="center"/>
              <w:rPr>
                <w:rFonts w:ascii="Arial" w:hAnsi="Arial" w:cs="Arial"/>
                <w:b/>
                <w:sz w:val="16"/>
                <w:szCs w:val="16"/>
              </w:rPr>
            </w:pPr>
            <w:r>
              <w:rPr>
                <w:rFonts w:ascii="Arial" w:hAnsi="Arial" w:cs="Arial"/>
                <w:b/>
                <w:sz w:val="16"/>
                <w:szCs w:val="16"/>
              </w:rPr>
              <w:t>100%</w:t>
            </w:r>
          </w:p>
        </w:tc>
        <w:tc>
          <w:tcPr>
            <w:tcW w:w="750" w:type="dxa"/>
            <w:tcBorders>
              <w:top w:val="nil"/>
              <w:left w:val="nil"/>
              <w:bottom w:val="single" w:sz="4" w:space="0" w:color="auto"/>
              <w:right w:val="single" w:sz="4" w:space="0" w:color="auto"/>
            </w:tcBorders>
            <w:vAlign w:val="center"/>
          </w:tcPr>
          <w:p w14:paraId="7C01370A" w14:textId="77777777" w:rsidR="001217BC" w:rsidRDefault="001217BC" w:rsidP="007E6D06">
            <w:pPr>
              <w:jc w:val="center"/>
              <w:rPr>
                <w:rFonts w:ascii="Arial" w:hAnsi="Arial" w:cs="Arial"/>
                <w:bCs/>
                <w:sz w:val="16"/>
                <w:szCs w:val="16"/>
              </w:rPr>
            </w:pPr>
            <w:r>
              <w:rPr>
                <w:rFonts w:ascii="Arial" w:hAnsi="Arial" w:cs="Arial"/>
                <w:bCs/>
                <w:sz w:val="16"/>
                <w:szCs w:val="16"/>
              </w:rPr>
              <w:t>7,9.3</w:t>
            </w:r>
          </w:p>
        </w:tc>
        <w:tc>
          <w:tcPr>
            <w:tcW w:w="939" w:type="dxa"/>
            <w:tcBorders>
              <w:top w:val="nil"/>
              <w:left w:val="single" w:sz="4" w:space="0" w:color="auto"/>
              <w:bottom w:val="single" w:sz="4" w:space="0" w:color="auto"/>
              <w:right w:val="single" w:sz="8" w:space="0" w:color="auto"/>
            </w:tcBorders>
            <w:noWrap/>
            <w:vAlign w:val="center"/>
          </w:tcPr>
          <w:p w14:paraId="55A9798F" w14:textId="77777777" w:rsidR="001217BC" w:rsidRDefault="001217BC" w:rsidP="007E6D06">
            <w:pPr>
              <w:jc w:val="center"/>
              <w:rPr>
                <w:rFonts w:ascii="Arial" w:hAnsi="Arial" w:cs="Arial"/>
                <w:sz w:val="16"/>
                <w:szCs w:val="16"/>
              </w:rPr>
            </w:pPr>
          </w:p>
        </w:tc>
        <w:tc>
          <w:tcPr>
            <w:tcW w:w="939" w:type="dxa"/>
            <w:tcBorders>
              <w:top w:val="nil"/>
              <w:left w:val="nil"/>
              <w:bottom w:val="single" w:sz="4" w:space="0" w:color="auto"/>
              <w:right w:val="single" w:sz="8" w:space="0" w:color="auto"/>
            </w:tcBorders>
            <w:noWrap/>
            <w:vAlign w:val="center"/>
          </w:tcPr>
          <w:p w14:paraId="61A957C3" w14:textId="77777777" w:rsidR="001217BC" w:rsidRDefault="001217BC" w:rsidP="007E6D06">
            <w:pPr>
              <w:jc w:val="center"/>
              <w:rPr>
                <w:rFonts w:ascii="Arial" w:hAnsi="Arial" w:cs="Arial"/>
                <w:sz w:val="16"/>
                <w:szCs w:val="16"/>
              </w:rPr>
            </w:pPr>
            <w:r>
              <w:rPr>
                <w:rFonts w:ascii="Arial" w:hAnsi="Arial" w:cs="Arial"/>
                <w:sz w:val="16"/>
                <w:szCs w:val="16"/>
              </w:rPr>
              <w:t>12</w:t>
            </w:r>
          </w:p>
        </w:tc>
        <w:tc>
          <w:tcPr>
            <w:tcW w:w="1050" w:type="dxa"/>
            <w:tcBorders>
              <w:top w:val="nil"/>
              <w:left w:val="nil"/>
              <w:bottom w:val="single" w:sz="4" w:space="0" w:color="auto"/>
              <w:right w:val="single" w:sz="8" w:space="0" w:color="auto"/>
            </w:tcBorders>
            <w:noWrap/>
            <w:vAlign w:val="center"/>
          </w:tcPr>
          <w:p w14:paraId="3898B480" w14:textId="77777777" w:rsidR="001217BC" w:rsidRDefault="001217BC" w:rsidP="007E6D06">
            <w:pPr>
              <w:jc w:val="center"/>
              <w:rPr>
                <w:rFonts w:ascii="Arial" w:hAnsi="Arial" w:cs="Arial"/>
                <w:sz w:val="16"/>
                <w:szCs w:val="16"/>
              </w:rPr>
            </w:pPr>
            <w:r>
              <w:rPr>
                <w:rFonts w:ascii="Arial" w:hAnsi="Arial" w:cs="Arial"/>
                <w:sz w:val="16"/>
                <w:szCs w:val="16"/>
              </w:rPr>
              <w:t>13</w:t>
            </w:r>
          </w:p>
        </w:tc>
        <w:tc>
          <w:tcPr>
            <w:tcW w:w="939" w:type="dxa"/>
            <w:tcBorders>
              <w:top w:val="single" w:sz="8" w:space="0" w:color="auto"/>
              <w:left w:val="nil"/>
              <w:bottom w:val="single" w:sz="4" w:space="0" w:color="auto"/>
              <w:right w:val="single" w:sz="8" w:space="0" w:color="auto"/>
            </w:tcBorders>
            <w:noWrap/>
            <w:vAlign w:val="center"/>
          </w:tcPr>
          <w:p w14:paraId="5551521D" w14:textId="77777777" w:rsidR="001217BC" w:rsidRDefault="001217BC" w:rsidP="007E6D06">
            <w:pPr>
              <w:jc w:val="center"/>
              <w:rPr>
                <w:rFonts w:ascii="Arial" w:hAnsi="Arial" w:cs="Arial"/>
                <w:sz w:val="16"/>
                <w:szCs w:val="16"/>
              </w:rPr>
            </w:pPr>
            <w:r>
              <w:rPr>
                <w:rFonts w:ascii="Arial" w:hAnsi="Arial" w:cs="Arial"/>
                <w:sz w:val="16"/>
                <w:szCs w:val="16"/>
              </w:rPr>
              <w:t>8,9</w:t>
            </w:r>
          </w:p>
        </w:tc>
        <w:tc>
          <w:tcPr>
            <w:tcW w:w="1050" w:type="dxa"/>
            <w:tcBorders>
              <w:top w:val="single" w:sz="4" w:space="0" w:color="auto"/>
              <w:left w:val="nil"/>
              <w:bottom w:val="single" w:sz="4" w:space="0" w:color="auto"/>
              <w:right w:val="single" w:sz="8" w:space="0" w:color="auto"/>
            </w:tcBorders>
            <w:noWrap/>
            <w:vAlign w:val="center"/>
          </w:tcPr>
          <w:p w14:paraId="2BC8048B" w14:textId="77777777" w:rsidR="001217BC" w:rsidRDefault="001217BC" w:rsidP="007E6D06">
            <w:pPr>
              <w:jc w:val="center"/>
              <w:rPr>
                <w:rFonts w:ascii="Arial" w:hAnsi="Arial" w:cs="Arial"/>
                <w:sz w:val="16"/>
                <w:szCs w:val="16"/>
              </w:rPr>
            </w:pPr>
            <w:r>
              <w:rPr>
                <w:rFonts w:ascii="Arial" w:hAnsi="Arial" w:cs="Arial"/>
                <w:sz w:val="16"/>
                <w:szCs w:val="16"/>
              </w:rPr>
              <w:t>12</w:t>
            </w:r>
          </w:p>
        </w:tc>
        <w:tc>
          <w:tcPr>
            <w:tcW w:w="995" w:type="dxa"/>
            <w:tcBorders>
              <w:top w:val="nil"/>
              <w:left w:val="nil"/>
              <w:bottom w:val="single" w:sz="4" w:space="0" w:color="auto"/>
              <w:right w:val="single" w:sz="8" w:space="0" w:color="auto"/>
            </w:tcBorders>
            <w:noWrap/>
            <w:vAlign w:val="center"/>
          </w:tcPr>
          <w:p w14:paraId="33631274" w14:textId="77777777" w:rsidR="001217BC" w:rsidRDefault="001217BC" w:rsidP="007E6D06">
            <w:pPr>
              <w:jc w:val="center"/>
              <w:rPr>
                <w:rFonts w:ascii="Arial" w:hAnsi="Arial" w:cs="Arial"/>
                <w:sz w:val="16"/>
                <w:szCs w:val="16"/>
              </w:rPr>
            </w:pPr>
            <w:r>
              <w:rPr>
                <w:rFonts w:ascii="Arial" w:hAnsi="Arial" w:cs="Arial"/>
                <w:sz w:val="16"/>
                <w:szCs w:val="16"/>
              </w:rPr>
              <w:t>12,13</w:t>
            </w:r>
          </w:p>
        </w:tc>
        <w:tc>
          <w:tcPr>
            <w:tcW w:w="783" w:type="dxa"/>
            <w:tcBorders>
              <w:top w:val="nil"/>
              <w:left w:val="nil"/>
              <w:bottom w:val="single" w:sz="4" w:space="0" w:color="auto"/>
              <w:right w:val="single" w:sz="8" w:space="0" w:color="auto"/>
            </w:tcBorders>
            <w:noWrap/>
            <w:vAlign w:val="center"/>
          </w:tcPr>
          <w:p w14:paraId="7AC7AA54" w14:textId="77777777" w:rsidR="001217BC" w:rsidRDefault="001217BC" w:rsidP="007E6D06">
            <w:pPr>
              <w:jc w:val="center"/>
              <w:rPr>
                <w:rFonts w:ascii="Arial" w:hAnsi="Arial" w:cs="Arial"/>
                <w:sz w:val="16"/>
                <w:szCs w:val="16"/>
              </w:rPr>
            </w:pPr>
            <w:r>
              <w:rPr>
                <w:rFonts w:ascii="Arial" w:hAnsi="Arial" w:cs="Arial"/>
                <w:sz w:val="16"/>
                <w:szCs w:val="16"/>
              </w:rPr>
              <w:t>X</w:t>
            </w:r>
          </w:p>
        </w:tc>
        <w:tc>
          <w:tcPr>
            <w:tcW w:w="717" w:type="dxa"/>
            <w:tcBorders>
              <w:top w:val="nil"/>
              <w:left w:val="nil"/>
              <w:bottom w:val="single" w:sz="4" w:space="0" w:color="auto"/>
              <w:right w:val="single" w:sz="8" w:space="0" w:color="auto"/>
            </w:tcBorders>
            <w:noWrap/>
            <w:vAlign w:val="center"/>
          </w:tcPr>
          <w:p w14:paraId="58DE4F93" w14:textId="77777777" w:rsidR="001217BC" w:rsidRDefault="001217BC" w:rsidP="007E6D06">
            <w:pPr>
              <w:jc w:val="center"/>
              <w:rPr>
                <w:rFonts w:ascii="Arial" w:hAnsi="Arial" w:cs="Arial"/>
                <w:sz w:val="16"/>
                <w:szCs w:val="16"/>
              </w:rPr>
            </w:pPr>
            <w:r>
              <w:rPr>
                <w:rFonts w:ascii="Arial" w:hAnsi="Arial" w:cs="Arial"/>
                <w:sz w:val="16"/>
                <w:szCs w:val="16"/>
              </w:rPr>
              <w:t>15,18</w:t>
            </w:r>
          </w:p>
        </w:tc>
        <w:tc>
          <w:tcPr>
            <w:tcW w:w="795" w:type="dxa"/>
            <w:tcBorders>
              <w:top w:val="single" w:sz="8" w:space="0" w:color="auto"/>
              <w:left w:val="nil"/>
              <w:bottom w:val="single" w:sz="4" w:space="0" w:color="auto"/>
              <w:right w:val="single" w:sz="8" w:space="0" w:color="auto"/>
            </w:tcBorders>
            <w:noWrap/>
            <w:vAlign w:val="center"/>
          </w:tcPr>
          <w:p w14:paraId="639FAC5E" w14:textId="77777777" w:rsidR="001217BC" w:rsidRDefault="001217BC" w:rsidP="007E6D06">
            <w:pPr>
              <w:jc w:val="center"/>
              <w:rPr>
                <w:rFonts w:ascii="Arial" w:hAnsi="Arial" w:cs="Arial"/>
                <w:sz w:val="16"/>
                <w:szCs w:val="16"/>
              </w:rPr>
            </w:pPr>
            <w:r>
              <w:rPr>
                <w:rFonts w:ascii="Arial" w:hAnsi="Arial" w:cs="Arial"/>
                <w:sz w:val="16"/>
                <w:szCs w:val="16"/>
              </w:rPr>
              <w:t>8,9</w:t>
            </w:r>
          </w:p>
        </w:tc>
      </w:tr>
      <w:tr w:rsidR="001217BC" w14:paraId="5CE63220" w14:textId="77777777" w:rsidTr="007E6D06">
        <w:trPr>
          <w:trHeight w:val="203"/>
        </w:trPr>
        <w:tc>
          <w:tcPr>
            <w:tcW w:w="821" w:type="dxa"/>
            <w:tcBorders>
              <w:top w:val="single" w:sz="4" w:space="0" w:color="auto"/>
              <w:left w:val="single" w:sz="4" w:space="0" w:color="auto"/>
              <w:bottom w:val="single" w:sz="4" w:space="0" w:color="auto"/>
              <w:right w:val="single" w:sz="4" w:space="0" w:color="auto"/>
            </w:tcBorders>
            <w:noWrap/>
            <w:vAlign w:val="center"/>
          </w:tcPr>
          <w:p w14:paraId="6364E858" w14:textId="77777777" w:rsidR="001217BC" w:rsidRDefault="001217BC" w:rsidP="007E6D06">
            <w:pPr>
              <w:jc w:val="center"/>
              <w:rPr>
                <w:rFonts w:ascii="Arial" w:hAnsi="Arial" w:cs="Arial"/>
                <w:b/>
                <w:sz w:val="16"/>
                <w:szCs w:val="16"/>
              </w:rPr>
            </w:pPr>
            <w:r w:rsidRPr="00915698">
              <w:rPr>
                <w:rFonts w:ascii="Arial" w:hAnsi="Arial" w:cs="Arial"/>
                <w:b/>
                <w:sz w:val="16"/>
                <w:szCs w:val="16"/>
              </w:rPr>
              <w:t>MDA-MB-231</w:t>
            </w:r>
          </w:p>
        </w:tc>
        <w:tc>
          <w:tcPr>
            <w:tcW w:w="679" w:type="dxa"/>
            <w:tcBorders>
              <w:top w:val="single" w:sz="4" w:space="0" w:color="auto"/>
              <w:left w:val="single" w:sz="4" w:space="0" w:color="auto"/>
              <w:bottom w:val="single" w:sz="4" w:space="0" w:color="auto"/>
              <w:right w:val="single" w:sz="4" w:space="0" w:color="auto"/>
            </w:tcBorders>
            <w:noWrap/>
            <w:vAlign w:val="center"/>
          </w:tcPr>
          <w:p w14:paraId="3132722E" w14:textId="77777777" w:rsidR="001217BC" w:rsidRPr="00E934E9" w:rsidRDefault="001217BC" w:rsidP="007E6D06">
            <w:pPr>
              <w:jc w:val="center"/>
              <w:rPr>
                <w:rFonts w:ascii="Arial" w:hAnsi="Arial" w:cs="Arial"/>
                <w:b/>
                <w:sz w:val="16"/>
                <w:szCs w:val="16"/>
              </w:rPr>
            </w:pPr>
            <w:r>
              <w:rPr>
                <w:rFonts w:ascii="Arial" w:hAnsi="Arial" w:cs="Arial"/>
                <w:b/>
                <w:sz w:val="16"/>
                <w:szCs w:val="16"/>
              </w:rPr>
              <w:t>100%</w:t>
            </w:r>
          </w:p>
        </w:tc>
        <w:tc>
          <w:tcPr>
            <w:tcW w:w="750" w:type="dxa"/>
            <w:tcBorders>
              <w:top w:val="single" w:sz="4" w:space="0" w:color="auto"/>
              <w:left w:val="single" w:sz="4" w:space="0" w:color="auto"/>
              <w:bottom w:val="single" w:sz="4" w:space="0" w:color="auto"/>
              <w:right w:val="single" w:sz="4" w:space="0" w:color="auto"/>
            </w:tcBorders>
            <w:vAlign w:val="center"/>
          </w:tcPr>
          <w:p w14:paraId="77530C00" w14:textId="77777777" w:rsidR="001217BC" w:rsidRDefault="001217BC" w:rsidP="007E6D06">
            <w:pPr>
              <w:jc w:val="center"/>
              <w:rPr>
                <w:rFonts w:ascii="Arial" w:hAnsi="Arial" w:cs="Arial"/>
                <w:bCs/>
                <w:sz w:val="16"/>
                <w:szCs w:val="16"/>
              </w:rPr>
            </w:pPr>
            <w:r>
              <w:rPr>
                <w:rFonts w:ascii="Arial" w:hAnsi="Arial" w:cs="Arial"/>
                <w:bCs/>
                <w:sz w:val="16"/>
                <w:szCs w:val="16"/>
              </w:rPr>
              <w:t>7,9.3</w:t>
            </w:r>
          </w:p>
        </w:tc>
        <w:tc>
          <w:tcPr>
            <w:tcW w:w="939" w:type="dxa"/>
            <w:tcBorders>
              <w:top w:val="single" w:sz="4" w:space="0" w:color="auto"/>
              <w:left w:val="single" w:sz="4" w:space="0" w:color="auto"/>
              <w:bottom w:val="single" w:sz="4" w:space="0" w:color="auto"/>
              <w:right w:val="single" w:sz="4" w:space="0" w:color="auto"/>
            </w:tcBorders>
            <w:noWrap/>
            <w:vAlign w:val="center"/>
          </w:tcPr>
          <w:p w14:paraId="48004C2B" w14:textId="77777777" w:rsidR="001217BC" w:rsidRDefault="001217BC" w:rsidP="007E6D06">
            <w:pPr>
              <w:jc w:val="center"/>
              <w:rPr>
                <w:rFonts w:ascii="Arial" w:hAnsi="Arial" w:cs="Arial"/>
                <w:sz w:val="16"/>
                <w:szCs w:val="16"/>
              </w:rPr>
            </w:pPr>
          </w:p>
        </w:tc>
        <w:tc>
          <w:tcPr>
            <w:tcW w:w="939" w:type="dxa"/>
            <w:tcBorders>
              <w:top w:val="single" w:sz="4" w:space="0" w:color="auto"/>
              <w:left w:val="single" w:sz="4" w:space="0" w:color="auto"/>
              <w:bottom w:val="single" w:sz="4" w:space="0" w:color="auto"/>
              <w:right w:val="single" w:sz="4" w:space="0" w:color="auto"/>
            </w:tcBorders>
            <w:noWrap/>
            <w:vAlign w:val="center"/>
          </w:tcPr>
          <w:p w14:paraId="4E76E450" w14:textId="77777777" w:rsidR="001217BC" w:rsidRDefault="001217BC" w:rsidP="007E6D06">
            <w:pPr>
              <w:jc w:val="center"/>
              <w:rPr>
                <w:rFonts w:ascii="Arial" w:hAnsi="Arial" w:cs="Arial"/>
                <w:sz w:val="16"/>
                <w:szCs w:val="16"/>
              </w:rPr>
            </w:pPr>
            <w:r>
              <w:rPr>
                <w:rFonts w:ascii="Arial" w:hAnsi="Arial" w:cs="Arial"/>
                <w:sz w:val="16"/>
                <w:szCs w:val="16"/>
              </w:rPr>
              <w:t>12</w:t>
            </w:r>
          </w:p>
        </w:tc>
        <w:tc>
          <w:tcPr>
            <w:tcW w:w="1050" w:type="dxa"/>
            <w:tcBorders>
              <w:top w:val="single" w:sz="4" w:space="0" w:color="auto"/>
              <w:left w:val="single" w:sz="4" w:space="0" w:color="auto"/>
              <w:bottom w:val="single" w:sz="4" w:space="0" w:color="auto"/>
              <w:right w:val="single" w:sz="4" w:space="0" w:color="auto"/>
            </w:tcBorders>
            <w:noWrap/>
            <w:vAlign w:val="center"/>
          </w:tcPr>
          <w:p w14:paraId="4221B0F9" w14:textId="77777777" w:rsidR="001217BC" w:rsidRDefault="001217BC" w:rsidP="007E6D06">
            <w:pPr>
              <w:jc w:val="center"/>
              <w:rPr>
                <w:rFonts w:ascii="Arial" w:hAnsi="Arial" w:cs="Arial"/>
                <w:sz w:val="16"/>
                <w:szCs w:val="16"/>
              </w:rPr>
            </w:pPr>
            <w:r>
              <w:rPr>
                <w:rFonts w:ascii="Arial" w:hAnsi="Arial" w:cs="Arial"/>
                <w:sz w:val="16"/>
                <w:szCs w:val="16"/>
              </w:rPr>
              <w:t>13</w:t>
            </w:r>
          </w:p>
        </w:tc>
        <w:tc>
          <w:tcPr>
            <w:tcW w:w="939" w:type="dxa"/>
            <w:tcBorders>
              <w:top w:val="single" w:sz="4" w:space="0" w:color="auto"/>
              <w:left w:val="single" w:sz="4" w:space="0" w:color="auto"/>
              <w:bottom w:val="single" w:sz="4" w:space="0" w:color="auto"/>
              <w:right w:val="single" w:sz="4" w:space="0" w:color="auto"/>
            </w:tcBorders>
            <w:noWrap/>
            <w:vAlign w:val="center"/>
          </w:tcPr>
          <w:p w14:paraId="218F071E" w14:textId="77777777" w:rsidR="001217BC" w:rsidRDefault="001217BC" w:rsidP="007E6D06">
            <w:pPr>
              <w:jc w:val="center"/>
              <w:rPr>
                <w:rFonts w:ascii="Arial" w:hAnsi="Arial" w:cs="Arial"/>
                <w:sz w:val="16"/>
                <w:szCs w:val="16"/>
              </w:rPr>
            </w:pPr>
            <w:r>
              <w:rPr>
                <w:rFonts w:ascii="Arial" w:hAnsi="Arial" w:cs="Arial"/>
                <w:sz w:val="16"/>
                <w:szCs w:val="16"/>
              </w:rPr>
              <w:t>8,9</w:t>
            </w:r>
          </w:p>
        </w:tc>
        <w:tc>
          <w:tcPr>
            <w:tcW w:w="1050" w:type="dxa"/>
            <w:tcBorders>
              <w:top w:val="single" w:sz="4" w:space="0" w:color="auto"/>
              <w:left w:val="single" w:sz="4" w:space="0" w:color="auto"/>
              <w:bottom w:val="single" w:sz="4" w:space="0" w:color="auto"/>
              <w:right w:val="single" w:sz="4" w:space="0" w:color="auto"/>
            </w:tcBorders>
            <w:noWrap/>
            <w:vAlign w:val="center"/>
          </w:tcPr>
          <w:p w14:paraId="0710C864" w14:textId="77777777" w:rsidR="001217BC" w:rsidRDefault="001217BC" w:rsidP="007E6D06">
            <w:pPr>
              <w:jc w:val="center"/>
              <w:rPr>
                <w:rFonts w:ascii="Arial" w:hAnsi="Arial" w:cs="Arial"/>
                <w:sz w:val="16"/>
                <w:szCs w:val="16"/>
              </w:rPr>
            </w:pPr>
            <w:r>
              <w:rPr>
                <w:rFonts w:ascii="Arial" w:hAnsi="Arial" w:cs="Arial"/>
                <w:sz w:val="16"/>
                <w:szCs w:val="16"/>
              </w:rPr>
              <w:t>12</w:t>
            </w:r>
          </w:p>
        </w:tc>
        <w:tc>
          <w:tcPr>
            <w:tcW w:w="995" w:type="dxa"/>
            <w:tcBorders>
              <w:top w:val="single" w:sz="4" w:space="0" w:color="auto"/>
              <w:left w:val="single" w:sz="4" w:space="0" w:color="auto"/>
              <w:bottom w:val="single" w:sz="4" w:space="0" w:color="auto"/>
              <w:right w:val="single" w:sz="4" w:space="0" w:color="auto"/>
            </w:tcBorders>
            <w:noWrap/>
            <w:vAlign w:val="center"/>
          </w:tcPr>
          <w:p w14:paraId="29E46A8A" w14:textId="77777777" w:rsidR="001217BC" w:rsidRDefault="001217BC" w:rsidP="007E6D06">
            <w:pPr>
              <w:jc w:val="center"/>
              <w:rPr>
                <w:rFonts w:ascii="Arial" w:hAnsi="Arial" w:cs="Arial"/>
                <w:sz w:val="16"/>
                <w:szCs w:val="16"/>
              </w:rPr>
            </w:pPr>
            <w:r>
              <w:rPr>
                <w:rFonts w:ascii="Arial" w:hAnsi="Arial" w:cs="Arial"/>
                <w:sz w:val="16"/>
                <w:szCs w:val="16"/>
              </w:rPr>
              <w:t>12,13</w:t>
            </w:r>
          </w:p>
        </w:tc>
        <w:tc>
          <w:tcPr>
            <w:tcW w:w="783" w:type="dxa"/>
            <w:tcBorders>
              <w:top w:val="single" w:sz="4" w:space="0" w:color="auto"/>
              <w:left w:val="single" w:sz="4" w:space="0" w:color="auto"/>
              <w:bottom w:val="single" w:sz="4" w:space="0" w:color="auto"/>
              <w:right w:val="single" w:sz="4" w:space="0" w:color="auto"/>
            </w:tcBorders>
            <w:noWrap/>
            <w:vAlign w:val="center"/>
          </w:tcPr>
          <w:p w14:paraId="3AD7EB2D" w14:textId="77777777" w:rsidR="001217BC" w:rsidRDefault="001217BC" w:rsidP="007E6D06">
            <w:pPr>
              <w:jc w:val="center"/>
              <w:rPr>
                <w:rFonts w:ascii="Arial" w:hAnsi="Arial" w:cs="Arial"/>
                <w:sz w:val="16"/>
                <w:szCs w:val="16"/>
              </w:rPr>
            </w:pPr>
            <w:r>
              <w:rPr>
                <w:rFonts w:ascii="Arial" w:hAnsi="Arial" w:cs="Arial"/>
                <w:sz w:val="16"/>
                <w:szCs w:val="16"/>
              </w:rPr>
              <w:t>X</w:t>
            </w:r>
          </w:p>
        </w:tc>
        <w:tc>
          <w:tcPr>
            <w:tcW w:w="717" w:type="dxa"/>
            <w:tcBorders>
              <w:top w:val="single" w:sz="4" w:space="0" w:color="auto"/>
              <w:left w:val="single" w:sz="4" w:space="0" w:color="auto"/>
              <w:bottom w:val="single" w:sz="4" w:space="0" w:color="auto"/>
              <w:right w:val="single" w:sz="4" w:space="0" w:color="auto"/>
            </w:tcBorders>
            <w:noWrap/>
            <w:vAlign w:val="center"/>
          </w:tcPr>
          <w:p w14:paraId="0865FC49" w14:textId="77777777" w:rsidR="001217BC" w:rsidRDefault="001217BC" w:rsidP="007E6D06">
            <w:pPr>
              <w:jc w:val="center"/>
              <w:rPr>
                <w:rFonts w:ascii="Arial" w:hAnsi="Arial" w:cs="Arial"/>
                <w:sz w:val="16"/>
                <w:szCs w:val="16"/>
              </w:rPr>
            </w:pPr>
            <w:r>
              <w:rPr>
                <w:rFonts w:ascii="Arial" w:hAnsi="Arial" w:cs="Arial"/>
                <w:sz w:val="16"/>
                <w:szCs w:val="16"/>
              </w:rPr>
              <w:t>15,18</w:t>
            </w:r>
          </w:p>
        </w:tc>
        <w:tc>
          <w:tcPr>
            <w:tcW w:w="795" w:type="dxa"/>
            <w:tcBorders>
              <w:top w:val="single" w:sz="4" w:space="0" w:color="auto"/>
              <w:left w:val="single" w:sz="4" w:space="0" w:color="auto"/>
              <w:bottom w:val="single" w:sz="4" w:space="0" w:color="auto"/>
              <w:right w:val="single" w:sz="4" w:space="0" w:color="auto"/>
            </w:tcBorders>
            <w:noWrap/>
            <w:vAlign w:val="center"/>
          </w:tcPr>
          <w:p w14:paraId="4B8C3551" w14:textId="77777777" w:rsidR="001217BC" w:rsidRDefault="001217BC" w:rsidP="007E6D06">
            <w:pPr>
              <w:jc w:val="center"/>
              <w:rPr>
                <w:rFonts w:ascii="Arial" w:hAnsi="Arial" w:cs="Arial"/>
                <w:sz w:val="16"/>
                <w:szCs w:val="16"/>
              </w:rPr>
            </w:pPr>
            <w:r>
              <w:rPr>
                <w:rFonts w:ascii="Arial" w:hAnsi="Arial" w:cs="Arial"/>
                <w:sz w:val="16"/>
                <w:szCs w:val="16"/>
              </w:rPr>
              <w:t>8,9</w:t>
            </w:r>
          </w:p>
        </w:tc>
      </w:tr>
      <w:tr w:rsidR="001217BC" w14:paraId="44229F17" w14:textId="77777777" w:rsidTr="007E6D06">
        <w:trPr>
          <w:trHeight w:val="203"/>
        </w:trPr>
        <w:tc>
          <w:tcPr>
            <w:tcW w:w="821" w:type="dxa"/>
            <w:tcBorders>
              <w:top w:val="single" w:sz="4" w:space="0" w:color="auto"/>
              <w:left w:val="single" w:sz="4" w:space="0" w:color="auto"/>
              <w:bottom w:val="single" w:sz="4" w:space="0" w:color="auto"/>
              <w:right w:val="single" w:sz="4" w:space="0" w:color="auto"/>
            </w:tcBorders>
            <w:noWrap/>
            <w:vAlign w:val="center"/>
          </w:tcPr>
          <w:p w14:paraId="061DDD54" w14:textId="77777777" w:rsidR="001217BC" w:rsidRDefault="001217BC" w:rsidP="007E6D06">
            <w:pPr>
              <w:jc w:val="center"/>
              <w:rPr>
                <w:rFonts w:ascii="Arial" w:hAnsi="Arial" w:cs="Arial"/>
                <w:b/>
                <w:sz w:val="16"/>
                <w:szCs w:val="16"/>
              </w:rPr>
            </w:pPr>
          </w:p>
        </w:tc>
        <w:tc>
          <w:tcPr>
            <w:tcW w:w="679" w:type="dxa"/>
            <w:tcBorders>
              <w:top w:val="single" w:sz="4" w:space="0" w:color="auto"/>
              <w:left w:val="single" w:sz="4" w:space="0" w:color="auto"/>
              <w:bottom w:val="single" w:sz="4" w:space="0" w:color="auto"/>
              <w:right w:val="single" w:sz="4" w:space="0" w:color="auto"/>
            </w:tcBorders>
            <w:noWrap/>
            <w:vAlign w:val="center"/>
          </w:tcPr>
          <w:p w14:paraId="42C0A1FA" w14:textId="77777777" w:rsidR="001217BC" w:rsidRPr="00E934E9" w:rsidRDefault="001217BC" w:rsidP="007E6D06">
            <w:pPr>
              <w:jc w:val="center"/>
              <w:rPr>
                <w:rFonts w:ascii="Arial" w:hAnsi="Arial" w:cs="Arial"/>
                <w:b/>
                <w:sz w:val="16"/>
                <w:szCs w:val="16"/>
              </w:rPr>
            </w:pPr>
          </w:p>
        </w:tc>
        <w:tc>
          <w:tcPr>
            <w:tcW w:w="750" w:type="dxa"/>
            <w:tcBorders>
              <w:top w:val="single" w:sz="4" w:space="0" w:color="auto"/>
              <w:left w:val="single" w:sz="4" w:space="0" w:color="auto"/>
              <w:bottom w:val="single" w:sz="4" w:space="0" w:color="auto"/>
              <w:right w:val="single" w:sz="4" w:space="0" w:color="auto"/>
            </w:tcBorders>
            <w:vAlign w:val="center"/>
          </w:tcPr>
          <w:p w14:paraId="7312D214" w14:textId="77777777" w:rsidR="001217BC" w:rsidRDefault="001217BC" w:rsidP="007E6D06">
            <w:pPr>
              <w:jc w:val="center"/>
              <w:rPr>
                <w:rFonts w:ascii="Arial" w:hAnsi="Arial" w:cs="Arial"/>
                <w:bCs/>
                <w:sz w:val="16"/>
                <w:szCs w:val="16"/>
              </w:rPr>
            </w:pPr>
          </w:p>
        </w:tc>
        <w:tc>
          <w:tcPr>
            <w:tcW w:w="939" w:type="dxa"/>
            <w:tcBorders>
              <w:top w:val="single" w:sz="4" w:space="0" w:color="auto"/>
              <w:left w:val="single" w:sz="4" w:space="0" w:color="auto"/>
              <w:bottom w:val="single" w:sz="4" w:space="0" w:color="auto"/>
              <w:right w:val="single" w:sz="4" w:space="0" w:color="auto"/>
            </w:tcBorders>
            <w:noWrap/>
            <w:vAlign w:val="center"/>
          </w:tcPr>
          <w:p w14:paraId="34123670" w14:textId="77777777" w:rsidR="001217BC" w:rsidRDefault="001217BC" w:rsidP="007E6D06">
            <w:pPr>
              <w:jc w:val="center"/>
              <w:rPr>
                <w:rFonts w:ascii="Arial" w:hAnsi="Arial" w:cs="Arial"/>
                <w:sz w:val="16"/>
                <w:szCs w:val="16"/>
              </w:rPr>
            </w:pPr>
          </w:p>
        </w:tc>
        <w:tc>
          <w:tcPr>
            <w:tcW w:w="939" w:type="dxa"/>
            <w:tcBorders>
              <w:top w:val="single" w:sz="4" w:space="0" w:color="auto"/>
              <w:left w:val="single" w:sz="4" w:space="0" w:color="auto"/>
              <w:bottom w:val="single" w:sz="4" w:space="0" w:color="auto"/>
              <w:right w:val="single" w:sz="4" w:space="0" w:color="auto"/>
            </w:tcBorders>
            <w:noWrap/>
            <w:vAlign w:val="center"/>
          </w:tcPr>
          <w:p w14:paraId="39BF3331" w14:textId="77777777" w:rsidR="001217BC" w:rsidRDefault="001217BC" w:rsidP="007E6D06">
            <w:pPr>
              <w:jc w:val="center"/>
              <w:rPr>
                <w:rFonts w:ascii="Arial" w:hAnsi="Arial" w:cs="Arial"/>
                <w:sz w:val="16"/>
                <w:szCs w:val="16"/>
              </w:rPr>
            </w:pPr>
          </w:p>
        </w:tc>
        <w:tc>
          <w:tcPr>
            <w:tcW w:w="1050" w:type="dxa"/>
            <w:tcBorders>
              <w:top w:val="single" w:sz="4" w:space="0" w:color="auto"/>
              <w:left w:val="single" w:sz="4" w:space="0" w:color="auto"/>
              <w:bottom w:val="single" w:sz="4" w:space="0" w:color="auto"/>
              <w:right w:val="single" w:sz="4" w:space="0" w:color="auto"/>
            </w:tcBorders>
            <w:noWrap/>
            <w:vAlign w:val="center"/>
          </w:tcPr>
          <w:p w14:paraId="771BA3BB" w14:textId="77777777" w:rsidR="001217BC" w:rsidRDefault="001217BC" w:rsidP="007E6D06">
            <w:pPr>
              <w:jc w:val="center"/>
              <w:rPr>
                <w:rFonts w:ascii="Arial" w:hAnsi="Arial" w:cs="Arial"/>
                <w:sz w:val="16"/>
                <w:szCs w:val="16"/>
              </w:rPr>
            </w:pPr>
          </w:p>
        </w:tc>
        <w:tc>
          <w:tcPr>
            <w:tcW w:w="939" w:type="dxa"/>
            <w:tcBorders>
              <w:top w:val="single" w:sz="4" w:space="0" w:color="auto"/>
              <w:left w:val="single" w:sz="4" w:space="0" w:color="auto"/>
              <w:bottom w:val="single" w:sz="4" w:space="0" w:color="auto"/>
              <w:right w:val="single" w:sz="4" w:space="0" w:color="auto"/>
            </w:tcBorders>
            <w:noWrap/>
            <w:vAlign w:val="center"/>
          </w:tcPr>
          <w:p w14:paraId="7A654154" w14:textId="77777777" w:rsidR="001217BC" w:rsidRDefault="001217BC" w:rsidP="007E6D06">
            <w:pPr>
              <w:jc w:val="center"/>
              <w:rPr>
                <w:rFonts w:ascii="Arial" w:hAnsi="Arial" w:cs="Arial"/>
                <w:sz w:val="16"/>
                <w:szCs w:val="16"/>
              </w:rPr>
            </w:pPr>
          </w:p>
        </w:tc>
        <w:tc>
          <w:tcPr>
            <w:tcW w:w="1050" w:type="dxa"/>
            <w:tcBorders>
              <w:top w:val="single" w:sz="4" w:space="0" w:color="auto"/>
              <w:left w:val="single" w:sz="4" w:space="0" w:color="auto"/>
              <w:bottom w:val="single" w:sz="4" w:space="0" w:color="auto"/>
              <w:right w:val="single" w:sz="4" w:space="0" w:color="auto"/>
            </w:tcBorders>
            <w:noWrap/>
            <w:vAlign w:val="center"/>
          </w:tcPr>
          <w:p w14:paraId="19883239" w14:textId="77777777" w:rsidR="001217BC" w:rsidRDefault="001217BC" w:rsidP="007E6D06">
            <w:pPr>
              <w:jc w:val="center"/>
              <w:rPr>
                <w:rFonts w:ascii="Arial" w:hAnsi="Arial" w:cs="Arial"/>
                <w:sz w:val="16"/>
                <w:szCs w:val="16"/>
              </w:rPr>
            </w:pPr>
          </w:p>
        </w:tc>
        <w:tc>
          <w:tcPr>
            <w:tcW w:w="995" w:type="dxa"/>
            <w:tcBorders>
              <w:top w:val="single" w:sz="4" w:space="0" w:color="auto"/>
              <w:left w:val="single" w:sz="4" w:space="0" w:color="auto"/>
              <w:bottom w:val="single" w:sz="4" w:space="0" w:color="auto"/>
              <w:right w:val="single" w:sz="4" w:space="0" w:color="auto"/>
            </w:tcBorders>
            <w:noWrap/>
            <w:vAlign w:val="center"/>
          </w:tcPr>
          <w:p w14:paraId="18FB6E2E" w14:textId="77777777" w:rsidR="001217BC" w:rsidRDefault="001217BC" w:rsidP="007E6D06">
            <w:pPr>
              <w:jc w:val="center"/>
              <w:rPr>
                <w:rFonts w:ascii="Arial" w:hAnsi="Arial" w:cs="Arial"/>
                <w:sz w:val="16"/>
                <w:szCs w:val="16"/>
              </w:rPr>
            </w:pPr>
          </w:p>
        </w:tc>
        <w:tc>
          <w:tcPr>
            <w:tcW w:w="783" w:type="dxa"/>
            <w:tcBorders>
              <w:top w:val="single" w:sz="4" w:space="0" w:color="auto"/>
              <w:left w:val="single" w:sz="4" w:space="0" w:color="auto"/>
              <w:bottom w:val="single" w:sz="4" w:space="0" w:color="auto"/>
              <w:right w:val="single" w:sz="4" w:space="0" w:color="auto"/>
            </w:tcBorders>
            <w:noWrap/>
            <w:vAlign w:val="center"/>
          </w:tcPr>
          <w:p w14:paraId="00BE9A67" w14:textId="77777777" w:rsidR="001217BC" w:rsidRDefault="001217BC" w:rsidP="007E6D06">
            <w:pPr>
              <w:jc w:val="center"/>
              <w:rPr>
                <w:rFonts w:ascii="Arial" w:hAnsi="Arial" w:cs="Arial"/>
                <w:sz w:val="16"/>
                <w:szCs w:val="16"/>
              </w:rPr>
            </w:pPr>
          </w:p>
        </w:tc>
        <w:tc>
          <w:tcPr>
            <w:tcW w:w="717" w:type="dxa"/>
            <w:tcBorders>
              <w:top w:val="single" w:sz="4" w:space="0" w:color="auto"/>
              <w:left w:val="single" w:sz="4" w:space="0" w:color="auto"/>
              <w:bottom w:val="single" w:sz="4" w:space="0" w:color="auto"/>
              <w:right w:val="single" w:sz="4" w:space="0" w:color="auto"/>
            </w:tcBorders>
            <w:noWrap/>
            <w:vAlign w:val="center"/>
          </w:tcPr>
          <w:p w14:paraId="2B362408" w14:textId="77777777" w:rsidR="001217BC" w:rsidRDefault="001217BC" w:rsidP="007E6D06">
            <w:pPr>
              <w:jc w:val="center"/>
              <w:rPr>
                <w:rFonts w:ascii="Arial" w:hAnsi="Arial" w:cs="Arial"/>
                <w:sz w:val="16"/>
                <w:szCs w:val="16"/>
              </w:rPr>
            </w:pPr>
          </w:p>
        </w:tc>
        <w:tc>
          <w:tcPr>
            <w:tcW w:w="795" w:type="dxa"/>
            <w:tcBorders>
              <w:top w:val="single" w:sz="4" w:space="0" w:color="auto"/>
              <w:left w:val="single" w:sz="4" w:space="0" w:color="auto"/>
              <w:bottom w:val="single" w:sz="4" w:space="0" w:color="auto"/>
              <w:right w:val="single" w:sz="4" w:space="0" w:color="auto"/>
            </w:tcBorders>
            <w:noWrap/>
            <w:vAlign w:val="center"/>
          </w:tcPr>
          <w:p w14:paraId="57110CBD" w14:textId="77777777" w:rsidR="001217BC" w:rsidRDefault="001217BC" w:rsidP="007E6D06">
            <w:pPr>
              <w:jc w:val="center"/>
              <w:rPr>
                <w:rFonts w:ascii="Arial" w:hAnsi="Arial" w:cs="Arial"/>
                <w:sz w:val="16"/>
                <w:szCs w:val="16"/>
              </w:rPr>
            </w:pPr>
          </w:p>
        </w:tc>
      </w:tr>
    </w:tbl>
    <w:p w14:paraId="7F3E1137" w14:textId="77777777" w:rsidR="001217BC" w:rsidRDefault="001217BC" w:rsidP="001217BC">
      <w:pPr>
        <w:pStyle w:val="a3"/>
        <w:spacing w:line="276" w:lineRule="auto"/>
        <w:ind w:right="-188"/>
        <w:rPr>
          <w:rFonts w:ascii="Calibri" w:hAnsi="Calibri" w:cs="Calibri"/>
          <w:b/>
          <w:bCs/>
        </w:rPr>
      </w:pPr>
      <w:r>
        <w:rPr>
          <w:noProof/>
          <w:lang w:val="en-US" w:eastAsia="en-US"/>
        </w:rPr>
        <w:drawing>
          <wp:inline distT="0" distB="0" distL="0" distR="0" wp14:anchorId="1419F59B" wp14:editId="42EFFE38">
            <wp:extent cx="5278120" cy="653415"/>
            <wp:effectExtent l="0" t="0" r="5080" b="0"/>
            <wp:docPr id="330839267" name="Picture 7" descr="A white rectangular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39267" name="Picture 7" descr="A white rectangular box with black text&#10;&#10;Description automatically generated"/>
                    <pic:cNvPicPr/>
                  </pic:nvPicPr>
                  <pic:blipFill>
                    <a:blip r:embed="rId151"/>
                    <a:stretch>
                      <a:fillRect/>
                    </a:stretch>
                  </pic:blipFill>
                  <pic:spPr>
                    <a:xfrm>
                      <a:off x="0" y="0"/>
                      <a:ext cx="5278120" cy="653415"/>
                    </a:xfrm>
                    <a:prstGeom prst="rect">
                      <a:avLst/>
                    </a:prstGeom>
                  </pic:spPr>
                </pic:pic>
              </a:graphicData>
            </a:graphic>
          </wp:inline>
        </w:drawing>
      </w:r>
    </w:p>
    <w:p w14:paraId="00819042" w14:textId="77777777" w:rsidR="001217BC" w:rsidRDefault="001217BC" w:rsidP="001217BC">
      <w:pPr>
        <w:pStyle w:val="a3"/>
        <w:spacing w:line="276" w:lineRule="auto"/>
        <w:ind w:right="-188"/>
        <w:rPr>
          <w:rFonts w:ascii="Calibri" w:hAnsi="Calibri" w:cs="Calibri"/>
          <w:b/>
          <w:bCs/>
        </w:rPr>
      </w:pPr>
      <w:r>
        <w:rPr>
          <w:rFonts w:ascii="Calibri" w:hAnsi="Calibri" w:cs="Calibri"/>
          <w:b/>
          <w:bCs/>
          <w:noProof/>
        </w:rPr>
        <w:lastRenderedPageBreak/>
        <w:drawing>
          <wp:inline distT="0" distB="0" distL="0" distR="0" wp14:anchorId="0BF88C0E" wp14:editId="5921A32A">
            <wp:extent cx="5731510" cy="3267710"/>
            <wp:effectExtent l="0" t="0" r="0" b="0"/>
            <wp:docPr id="1236397709" name="图片 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97709" name="图片 2" descr="图表&#10;&#10;描述已自动生成"/>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731510" cy="3267710"/>
                    </a:xfrm>
                    <a:prstGeom prst="rect">
                      <a:avLst/>
                    </a:prstGeom>
                  </pic:spPr>
                </pic:pic>
              </a:graphicData>
            </a:graphic>
          </wp:inline>
        </w:drawing>
      </w:r>
    </w:p>
    <w:p w14:paraId="0587ECED" w14:textId="2EA0B347" w:rsidR="001217BC" w:rsidRDefault="001217BC" w:rsidP="001217BC">
      <w:pPr>
        <w:pStyle w:val="a3"/>
        <w:spacing w:line="276" w:lineRule="auto"/>
        <w:ind w:right="-188"/>
        <w:rPr>
          <w:rFonts w:ascii="Calibri" w:hAnsi="Calibri" w:cs="Calibri"/>
          <w:b/>
          <w:bCs/>
        </w:rPr>
      </w:pPr>
      <w:r>
        <w:rPr>
          <w:rFonts w:ascii="Calibri" w:hAnsi="Calibri" w:cs="Calibri" w:hint="eastAsia"/>
          <w:b/>
          <w:bCs/>
          <w:noProof/>
        </w:rPr>
        <w:drawing>
          <wp:inline distT="0" distB="0" distL="0" distR="0" wp14:anchorId="7A7D774B" wp14:editId="3A566DCF">
            <wp:extent cx="5731510" cy="3016885"/>
            <wp:effectExtent l="0" t="0" r="0" b="5715"/>
            <wp:docPr id="1230809175" name="图片 3" descr="图表&#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09175" name="图片 3" descr="图表&#10;&#10;中度可信度描述已自动生成"/>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731510" cy="3016885"/>
                    </a:xfrm>
                    <a:prstGeom prst="rect">
                      <a:avLst/>
                    </a:prstGeom>
                  </pic:spPr>
                </pic:pic>
              </a:graphicData>
            </a:graphic>
          </wp:inline>
        </w:drawing>
      </w:r>
    </w:p>
    <w:p w14:paraId="3B0AFDFC" w14:textId="77777777" w:rsidR="00E00E17" w:rsidRPr="00E00E17" w:rsidRDefault="00E00E17" w:rsidP="001217BC">
      <w:pPr>
        <w:pStyle w:val="a3"/>
        <w:spacing w:line="276" w:lineRule="auto"/>
        <w:ind w:right="-188"/>
        <w:rPr>
          <w:rFonts w:ascii="Calibri" w:hAnsi="Calibri" w:cs="Calibri"/>
          <w:b/>
          <w:bCs/>
        </w:rPr>
      </w:pPr>
    </w:p>
    <w:p w14:paraId="4A98F55F" w14:textId="77777777" w:rsidR="001217BC" w:rsidRDefault="001217BC" w:rsidP="001217BC">
      <w:pPr>
        <w:pStyle w:val="a3"/>
        <w:spacing w:line="276" w:lineRule="auto"/>
        <w:ind w:right="-188"/>
        <w:rPr>
          <w:rFonts w:ascii="Calibri" w:hAnsi="Calibri" w:cs="Calibri"/>
          <w:b/>
          <w:bCs/>
        </w:rPr>
      </w:pPr>
      <w:r>
        <w:rPr>
          <w:rFonts w:ascii="Calibri" w:hAnsi="Calibri" w:cs="Calibri" w:hint="eastAsia"/>
          <w:b/>
          <w:bCs/>
          <w:noProof/>
        </w:rPr>
        <w:lastRenderedPageBreak/>
        <w:drawing>
          <wp:inline distT="0" distB="0" distL="0" distR="0" wp14:anchorId="20BF77E4" wp14:editId="6C672990">
            <wp:extent cx="5731510" cy="6137275"/>
            <wp:effectExtent l="0" t="0" r="0" b="0"/>
            <wp:docPr id="1544420998" name="图片 4"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20998" name="图片 4" descr="表格&#10;&#10;描述已自动生成"/>
                    <pic:cNvPicPr/>
                  </pic:nvPicPr>
                  <pic:blipFill>
                    <a:blip r:embed="rId154">
                      <a:extLst>
                        <a:ext uri="{28A0092B-C50C-407E-A947-70E740481C1C}">
                          <a14:useLocalDpi xmlns:a14="http://schemas.microsoft.com/office/drawing/2010/main" val="0"/>
                        </a:ext>
                      </a:extLst>
                    </a:blip>
                    <a:stretch>
                      <a:fillRect/>
                    </a:stretch>
                  </pic:blipFill>
                  <pic:spPr>
                    <a:xfrm>
                      <a:off x="0" y="0"/>
                      <a:ext cx="5731510" cy="6137275"/>
                    </a:xfrm>
                    <a:prstGeom prst="rect">
                      <a:avLst/>
                    </a:prstGeom>
                  </pic:spPr>
                </pic:pic>
              </a:graphicData>
            </a:graphic>
          </wp:inline>
        </w:drawing>
      </w:r>
    </w:p>
    <w:p w14:paraId="690A2877" w14:textId="77777777" w:rsidR="001217BC" w:rsidRDefault="001217BC" w:rsidP="001217BC">
      <w:pPr>
        <w:pStyle w:val="a3"/>
        <w:spacing w:line="276" w:lineRule="auto"/>
        <w:ind w:right="-188"/>
        <w:rPr>
          <w:rFonts w:ascii="Calibri" w:hAnsi="Calibri" w:cs="Calibri"/>
          <w:b/>
          <w:bCs/>
        </w:rPr>
      </w:pPr>
      <w:r>
        <w:rPr>
          <w:rFonts w:ascii="Calibri" w:hAnsi="Calibri" w:cs="Calibri" w:hint="eastAsia"/>
          <w:b/>
          <w:bCs/>
          <w:noProof/>
        </w:rPr>
        <w:drawing>
          <wp:inline distT="0" distB="0" distL="0" distR="0" wp14:anchorId="4CB25AF2" wp14:editId="7157C376">
            <wp:extent cx="5731510" cy="1113155"/>
            <wp:effectExtent l="0" t="0" r="0" b="4445"/>
            <wp:docPr id="89846714" name="图片 5"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46714" name="图片 5" descr="表格&#10;&#10;描述已自动生成"/>
                    <pic:cNvPicPr/>
                  </pic:nvPicPr>
                  <pic:blipFill>
                    <a:blip r:embed="rId155">
                      <a:extLst>
                        <a:ext uri="{28A0092B-C50C-407E-A947-70E740481C1C}">
                          <a14:useLocalDpi xmlns:a14="http://schemas.microsoft.com/office/drawing/2010/main" val="0"/>
                        </a:ext>
                      </a:extLst>
                    </a:blip>
                    <a:stretch>
                      <a:fillRect/>
                    </a:stretch>
                  </pic:blipFill>
                  <pic:spPr>
                    <a:xfrm>
                      <a:off x="0" y="0"/>
                      <a:ext cx="5731510" cy="1113155"/>
                    </a:xfrm>
                    <a:prstGeom prst="rect">
                      <a:avLst/>
                    </a:prstGeom>
                  </pic:spPr>
                </pic:pic>
              </a:graphicData>
            </a:graphic>
          </wp:inline>
        </w:drawing>
      </w:r>
    </w:p>
    <w:p w14:paraId="45BF4DD9" w14:textId="5BE5AF99" w:rsidR="001217BC" w:rsidRPr="00E00E17" w:rsidRDefault="00E00E17" w:rsidP="001217BC">
      <w:pPr>
        <w:pStyle w:val="a3"/>
        <w:spacing w:line="276" w:lineRule="auto"/>
        <w:ind w:right="-188"/>
        <w:rPr>
          <w:rFonts w:ascii="Calibri" w:hAnsi="Calibri" w:cs="Calibri"/>
          <w:b/>
          <w:bCs/>
          <w:i/>
          <w:iCs/>
          <w:color w:val="2F5496" w:themeColor="accent1" w:themeShade="BF"/>
        </w:rPr>
      </w:pPr>
      <w:r w:rsidRPr="00E00E17">
        <w:rPr>
          <w:rFonts w:ascii="Calibri" w:hAnsi="Calibri" w:cs="Calibri"/>
          <w:b/>
          <w:bCs/>
          <w:i/>
          <w:iCs/>
          <w:color w:val="2F5496" w:themeColor="accent1" w:themeShade="BF"/>
        </w:rPr>
        <w:t xml:space="preserve">Appendix Figure 2. Short tandem </w:t>
      </w:r>
      <w:proofErr w:type="spellStart"/>
      <w:r w:rsidRPr="00E00E17">
        <w:rPr>
          <w:rFonts w:ascii="Calibri" w:hAnsi="Calibri" w:cs="Calibri" w:hint="eastAsia"/>
          <w:b/>
          <w:bCs/>
          <w:i/>
          <w:iCs/>
          <w:color w:val="2F5496" w:themeColor="accent1" w:themeShade="BF"/>
        </w:rPr>
        <w:t>repea</w:t>
      </w:r>
      <w:r w:rsidRPr="00E00E17">
        <w:rPr>
          <w:rFonts w:ascii="Calibri" w:hAnsi="Calibri" w:cs="Calibri"/>
          <w:b/>
          <w:bCs/>
          <w:i/>
          <w:iCs/>
          <w:color w:val="2F5496" w:themeColor="accent1" w:themeShade="BF"/>
          <w:lang w:val="en-US"/>
        </w:rPr>
        <w:t>ts</w:t>
      </w:r>
      <w:proofErr w:type="spellEnd"/>
      <w:r w:rsidRPr="00E00E17">
        <w:rPr>
          <w:rFonts w:ascii="Calibri" w:hAnsi="Calibri" w:cs="Calibri"/>
          <w:b/>
          <w:bCs/>
          <w:i/>
          <w:iCs/>
          <w:color w:val="2F5496" w:themeColor="accent1" w:themeShade="BF"/>
          <w:lang w:val="en-US"/>
        </w:rPr>
        <w:t xml:space="preserve"> (</w:t>
      </w:r>
      <w:r w:rsidRPr="00E00E17">
        <w:rPr>
          <w:rFonts w:ascii="Calibri" w:hAnsi="Calibri" w:cs="Calibri" w:hint="eastAsia"/>
          <w:b/>
          <w:bCs/>
          <w:i/>
          <w:iCs/>
          <w:color w:val="2F5496" w:themeColor="accent1" w:themeShade="BF"/>
        </w:rPr>
        <w:t>S</w:t>
      </w:r>
      <w:r w:rsidRPr="00E00E17">
        <w:rPr>
          <w:rFonts w:ascii="Calibri" w:hAnsi="Calibri" w:cs="Calibri"/>
          <w:b/>
          <w:bCs/>
          <w:i/>
          <w:iCs/>
          <w:color w:val="2F5496" w:themeColor="accent1" w:themeShade="BF"/>
        </w:rPr>
        <w:t xml:space="preserve">TR) profiling </w:t>
      </w:r>
      <w:r w:rsidRPr="00E00E17">
        <w:rPr>
          <w:rFonts w:ascii="Calibri" w:hAnsi="Calibri" w:cs="Calibri" w:hint="eastAsia"/>
          <w:b/>
          <w:bCs/>
          <w:i/>
          <w:iCs/>
          <w:color w:val="2F5496" w:themeColor="accent1" w:themeShade="BF"/>
        </w:rPr>
        <w:t>o</w:t>
      </w:r>
      <w:r w:rsidRPr="00E00E17">
        <w:rPr>
          <w:rFonts w:ascii="Calibri" w:hAnsi="Calibri" w:cs="Calibri"/>
          <w:b/>
          <w:bCs/>
          <w:i/>
          <w:iCs/>
          <w:color w:val="2F5496" w:themeColor="accent1" w:themeShade="BF"/>
        </w:rPr>
        <w:t xml:space="preserve">f SAOS-2 cells </w:t>
      </w:r>
    </w:p>
    <w:p w14:paraId="571A57E5" w14:textId="77777777" w:rsidR="001217BC" w:rsidRDefault="001217BC" w:rsidP="001217BC">
      <w:pPr>
        <w:pStyle w:val="a3"/>
        <w:spacing w:line="276" w:lineRule="auto"/>
        <w:ind w:right="-188"/>
        <w:rPr>
          <w:rFonts w:ascii="Calibri" w:hAnsi="Calibri" w:cs="Calibri"/>
          <w:b/>
          <w:bCs/>
        </w:rPr>
      </w:pPr>
    </w:p>
    <w:p w14:paraId="28AAD2C5" w14:textId="39A53226" w:rsidR="001217BC" w:rsidRPr="002A2920" w:rsidRDefault="001217BC" w:rsidP="001217BC">
      <w:pPr>
        <w:pStyle w:val="a3"/>
        <w:spacing w:line="276" w:lineRule="auto"/>
        <w:ind w:right="-188"/>
        <w:rPr>
          <w:rFonts w:ascii="Calibri" w:hAnsi="Calibri" w:cs="Calibri"/>
          <w:b/>
          <w:bCs/>
          <w:lang w:val="en-US"/>
        </w:rPr>
      </w:pPr>
    </w:p>
    <w:p w14:paraId="557E9C3A" w14:textId="77777777" w:rsidR="001217BC" w:rsidRDefault="001217BC" w:rsidP="001217BC">
      <w:pPr>
        <w:pStyle w:val="a3"/>
        <w:spacing w:line="276" w:lineRule="auto"/>
        <w:ind w:right="-188"/>
        <w:rPr>
          <w:rFonts w:ascii="Calibri" w:hAnsi="Calibri" w:cs="Calibri"/>
          <w:b/>
          <w:bCs/>
        </w:rPr>
      </w:pPr>
      <w:r>
        <w:rPr>
          <w:rFonts w:ascii="Calibri" w:hAnsi="Calibri" w:cs="Calibri"/>
          <w:b/>
          <w:bCs/>
          <w:noProof/>
        </w:rPr>
        <w:lastRenderedPageBreak/>
        <w:drawing>
          <wp:inline distT="0" distB="0" distL="0" distR="0" wp14:anchorId="4EF285FE" wp14:editId="490B527D">
            <wp:extent cx="5731510" cy="4721225"/>
            <wp:effectExtent l="0" t="0" r="0" b="3175"/>
            <wp:docPr id="662225326" name="图片 1" descr="一些文字和图片的手机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225326" name="图片 1" descr="一些文字和图片的手机截图&#10;&#10;中度可信度描述已自动生成"/>
                    <pic:cNvPicPr/>
                  </pic:nvPicPr>
                  <pic:blipFill>
                    <a:blip r:embed="rId156">
                      <a:extLst>
                        <a:ext uri="{28A0092B-C50C-407E-A947-70E740481C1C}">
                          <a14:useLocalDpi xmlns:a14="http://schemas.microsoft.com/office/drawing/2010/main" val="0"/>
                        </a:ext>
                      </a:extLst>
                    </a:blip>
                    <a:stretch>
                      <a:fillRect/>
                    </a:stretch>
                  </pic:blipFill>
                  <pic:spPr>
                    <a:xfrm>
                      <a:off x="0" y="0"/>
                      <a:ext cx="5731510" cy="4721225"/>
                    </a:xfrm>
                    <a:prstGeom prst="rect">
                      <a:avLst/>
                    </a:prstGeom>
                  </pic:spPr>
                </pic:pic>
              </a:graphicData>
            </a:graphic>
          </wp:inline>
        </w:drawing>
      </w:r>
    </w:p>
    <w:p w14:paraId="23CFCD8C" w14:textId="27BBE922" w:rsidR="005D22AD" w:rsidRDefault="00E00E17" w:rsidP="002A2920">
      <w:pPr>
        <w:pStyle w:val="a3"/>
        <w:spacing w:line="276" w:lineRule="auto"/>
        <w:ind w:right="-188"/>
        <w:rPr>
          <w:rFonts w:eastAsia="Arial"/>
          <w:lang w:val="en-US"/>
        </w:rPr>
      </w:pPr>
      <w:r w:rsidRPr="00E00E17">
        <w:rPr>
          <w:rFonts w:ascii="Calibri" w:hAnsi="Calibri" w:cs="Calibri"/>
          <w:b/>
          <w:bCs/>
          <w:i/>
          <w:iCs/>
          <w:color w:val="2F5496" w:themeColor="accent1" w:themeShade="BF"/>
        </w:rPr>
        <w:t xml:space="preserve">Appendix Figure 3. </w:t>
      </w:r>
      <w:r w:rsidR="006907C3">
        <w:rPr>
          <w:rFonts w:ascii="Calibri" w:hAnsi="Calibri" w:cs="Calibri"/>
          <w:b/>
          <w:bCs/>
          <w:i/>
          <w:iCs/>
          <w:color w:val="2F5496" w:themeColor="accent1" w:themeShade="BF"/>
        </w:rPr>
        <w:t xml:space="preserve">Example of </w:t>
      </w:r>
      <w:r w:rsidR="000F402F" w:rsidRPr="002A2920">
        <w:rPr>
          <w:rFonts w:ascii="Calibri" w:hAnsi="Calibri" w:cs="Calibri"/>
          <w:b/>
          <w:bCs/>
          <w:color w:val="2F5496" w:themeColor="accent1" w:themeShade="BF"/>
        </w:rPr>
        <w:t>ALP</w:t>
      </w:r>
      <w:r w:rsidR="006907C3">
        <w:rPr>
          <w:rFonts w:ascii="Calibri" w:hAnsi="Calibri" w:cs="Calibri"/>
          <w:b/>
          <w:bCs/>
          <w:i/>
          <w:iCs/>
          <w:color w:val="2F5496" w:themeColor="accent1" w:themeShade="BF"/>
        </w:rPr>
        <w:t xml:space="preserve"> calculation</w:t>
      </w:r>
      <w:r w:rsidRPr="00E00E17">
        <w:rPr>
          <w:rFonts w:ascii="Calibri" w:hAnsi="Calibri" w:cs="Calibri"/>
          <w:b/>
          <w:bCs/>
          <w:i/>
          <w:iCs/>
          <w:color w:val="2F5496" w:themeColor="accent1" w:themeShade="BF"/>
        </w:rPr>
        <w:t xml:space="preserve"> </w:t>
      </w:r>
    </w:p>
    <w:p w14:paraId="52D1C2D5" w14:textId="77777777" w:rsidR="0028055F" w:rsidRDefault="0028055F" w:rsidP="00023ABE">
      <w:pPr>
        <w:spacing w:line="360" w:lineRule="auto"/>
        <w:jc w:val="both"/>
        <w:rPr>
          <w:rFonts w:ascii="Calibri" w:eastAsia="Arial" w:hAnsi="Calibri" w:cs="Calibri"/>
          <w:b/>
          <w:bCs/>
          <w:i/>
          <w:iCs/>
          <w:color w:val="000000" w:themeColor="text1"/>
          <w:lang w:val="en-US"/>
        </w:rPr>
      </w:pPr>
    </w:p>
    <w:p w14:paraId="3659CA4F" w14:textId="6BF28CAE" w:rsidR="0028055F" w:rsidRDefault="0028055F" w:rsidP="0028055F">
      <w:pPr>
        <w:spacing w:line="360" w:lineRule="auto"/>
        <w:jc w:val="both"/>
        <w:rPr>
          <w:rFonts w:ascii="Calibri" w:eastAsia="Arial" w:hAnsi="Calibri" w:cs="Calibri"/>
          <w:b/>
          <w:bCs/>
          <w:i/>
          <w:iCs/>
          <w:color w:val="000000" w:themeColor="text1"/>
          <w:lang w:val="en-US"/>
        </w:rPr>
      </w:pPr>
      <w:r w:rsidRPr="00F90E76">
        <w:rPr>
          <w:rFonts w:ascii="Calibri" w:eastAsia="Arial" w:hAnsi="Calibri" w:cs="Calibri"/>
          <w:b/>
          <w:bCs/>
          <w:i/>
          <w:iCs/>
          <w:color w:val="000000" w:themeColor="text1"/>
          <w:lang w:val="en-US"/>
        </w:rPr>
        <w:t>Appe</w:t>
      </w:r>
      <w:r w:rsidRPr="00BD6A31">
        <w:rPr>
          <w:rFonts w:ascii="Calibri" w:eastAsia="Arial" w:hAnsi="Calibri" w:cs="Calibri"/>
          <w:b/>
          <w:bCs/>
          <w:i/>
          <w:iCs/>
          <w:color w:val="000000" w:themeColor="text1"/>
          <w:lang w:val="en-US"/>
        </w:rPr>
        <w:t xml:space="preserve">ndix Figure </w:t>
      </w:r>
      <w:r w:rsidR="008E37FF">
        <w:rPr>
          <w:rFonts w:ascii="Calibri" w:eastAsia="Arial" w:hAnsi="Calibri" w:cs="Calibri"/>
          <w:b/>
          <w:bCs/>
          <w:i/>
          <w:iCs/>
          <w:color w:val="000000" w:themeColor="text1"/>
          <w:lang w:val="en-US"/>
        </w:rPr>
        <w:t>4</w:t>
      </w:r>
      <w:r w:rsidRPr="00BD6A31">
        <w:rPr>
          <w:rFonts w:ascii="Calibri" w:eastAsia="Arial" w:hAnsi="Calibri" w:cs="Calibri"/>
          <w:b/>
          <w:bCs/>
          <w:i/>
          <w:iCs/>
          <w:color w:val="000000" w:themeColor="text1"/>
          <w:lang w:val="en-US"/>
        </w:rPr>
        <w:t>. Power calculation</w:t>
      </w:r>
    </w:p>
    <w:p w14:paraId="28688187" w14:textId="1C317B8D" w:rsidR="003E27B6" w:rsidRPr="00F90E76" w:rsidRDefault="0024146F" w:rsidP="003E27B6">
      <w:pPr>
        <w:spacing w:line="360" w:lineRule="auto"/>
        <w:jc w:val="both"/>
        <w:rPr>
          <w:rFonts w:ascii="Calibri" w:eastAsia="Arial" w:hAnsi="Calibri" w:cs="Calibri"/>
          <w:color w:val="000000" w:themeColor="text1"/>
          <w:lang w:val="en-US"/>
        </w:rPr>
      </w:pPr>
      <w:r w:rsidRPr="002A2920">
        <w:rPr>
          <w:rFonts w:ascii="Calibri" w:eastAsia="Arial" w:hAnsi="Calibri" w:cs="Calibri"/>
          <w:b/>
          <w:bCs/>
          <w:color w:val="000000" w:themeColor="text1"/>
          <w:lang w:val="en-US"/>
        </w:rPr>
        <w:t>Calculation 1.</w:t>
      </w:r>
      <w:r>
        <w:rPr>
          <w:rFonts w:ascii="Calibri" w:eastAsia="Arial" w:hAnsi="Calibri" w:cs="Calibri"/>
          <w:color w:val="000000" w:themeColor="text1"/>
          <w:lang w:val="en-US"/>
        </w:rPr>
        <w:t xml:space="preserve"> </w:t>
      </w:r>
      <w:r w:rsidR="003E27B6" w:rsidRPr="007D2309">
        <w:rPr>
          <w:rFonts w:ascii="Calibri" w:eastAsia="Arial" w:hAnsi="Calibri" w:cs="Calibri"/>
          <w:color w:val="000000" w:themeColor="text1"/>
          <w:lang w:val="en-US"/>
        </w:rPr>
        <w:t xml:space="preserve">Based on </w:t>
      </w:r>
      <w:proofErr w:type="spellStart"/>
      <w:r w:rsidR="003E27B6" w:rsidRPr="007D2309">
        <w:rPr>
          <w:rFonts w:ascii="Calibri" w:eastAsia="Arial" w:hAnsi="Calibri" w:cs="Calibri"/>
          <w:color w:val="000000" w:themeColor="text1"/>
          <w:lang w:val="en-US"/>
        </w:rPr>
        <w:t>on</w:t>
      </w:r>
      <w:proofErr w:type="spellEnd"/>
      <w:r w:rsidR="003E27B6" w:rsidRPr="007D2309">
        <w:rPr>
          <w:rFonts w:ascii="Calibri" w:eastAsia="Arial" w:hAnsi="Calibri" w:cs="Calibri"/>
          <w:color w:val="000000" w:themeColor="text1"/>
          <w:lang w:val="en-US"/>
        </w:rPr>
        <w:t xml:space="preserve"> </w:t>
      </w:r>
      <w:r w:rsidR="003E27B6" w:rsidRPr="00F90E76">
        <w:rPr>
          <w:rFonts w:ascii="Calibri" w:hAnsi="Calibri" w:cs="Calibri"/>
          <w:color w:val="000000" w:themeColor="text1"/>
        </w:rPr>
        <w:t xml:space="preserve">Mohammad </w:t>
      </w:r>
      <w:r w:rsidR="003E27B6" w:rsidRPr="003E27B6">
        <w:rPr>
          <w:rFonts w:ascii="Calibri" w:hAnsi="Calibri" w:cs="Calibri"/>
          <w:i/>
          <w:iCs/>
          <w:color w:val="000000" w:themeColor="text1"/>
        </w:rPr>
        <w:t>et al</w:t>
      </w:r>
      <w:r w:rsidR="003E27B6" w:rsidRPr="00F90E76">
        <w:rPr>
          <w:rFonts w:ascii="Calibri" w:hAnsi="Calibri" w:cs="Calibri"/>
          <w:color w:val="000000" w:themeColor="text1"/>
        </w:rPr>
        <w:t xml:space="preserve">, 2009 study in SD-208 treatment </w:t>
      </w:r>
      <w:r w:rsidR="003E27B6">
        <w:rPr>
          <w:rFonts w:ascii="Calibri" w:hAnsi="Calibri" w:cs="Calibri"/>
          <w:color w:val="000000" w:themeColor="text1"/>
        </w:rPr>
        <w:t>having bone anabolic effect on tumour free mice</w:t>
      </w:r>
    </w:p>
    <w:p w14:paraId="587882E3" w14:textId="4C3DED29" w:rsidR="003E27B6" w:rsidRPr="00F90E76" w:rsidRDefault="003E27B6" w:rsidP="003E27B6">
      <w:pPr>
        <w:spacing w:line="360" w:lineRule="auto"/>
        <w:jc w:val="both"/>
        <w:rPr>
          <w:rFonts w:ascii="Calibri" w:eastAsia="Arial" w:hAnsi="Calibri" w:cs="Calibri"/>
          <w:color w:val="000000" w:themeColor="text1"/>
          <w:lang w:val="en-US"/>
        </w:rPr>
      </w:pPr>
    </w:p>
    <w:p w14:paraId="224217B5" w14:textId="773D085A" w:rsidR="003E27B6" w:rsidRPr="007D2309" w:rsidRDefault="003E27B6" w:rsidP="003E27B6">
      <w:pPr>
        <w:spacing w:line="360" w:lineRule="auto"/>
        <w:jc w:val="both"/>
        <w:rPr>
          <w:rFonts w:ascii="Calibri" w:eastAsia="Arial" w:hAnsi="Calibri" w:cs="Calibri"/>
          <w:color w:val="000000" w:themeColor="text1"/>
          <w:lang w:val="en-US"/>
        </w:rPr>
      </w:pPr>
      <w:r w:rsidRPr="007D2309">
        <w:rPr>
          <w:rFonts w:ascii="Calibri" w:eastAsia="Arial" w:hAnsi="Calibri" w:cs="Calibri"/>
          <w:color w:val="000000" w:themeColor="text1"/>
          <w:lang w:val="en-US"/>
        </w:rPr>
        <w:t xml:space="preserve">Using Cohen’s d to calculate effect size, vehicle </w:t>
      </w:r>
      <w:r>
        <w:rPr>
          <w:rFonts w:ascii="Calibri" w:eastAsia="Arial" w:hAnsi="Calibri" w:cs="Calibri"/>
          <w:color w:val="000000" w:themeColor="text1"/>
          <w:lang w:val="en-US"/>
        </w:rPr>
        <w:t>11.6</w:t>
      </w:r>
      <w:r w:rsidRPr="007D2309">
        <w:rPr>
          <w:rFonts w:ascii="Calibri" w:eastAsia="Arial" w:hAnsi="Calibri" w:cs="Calibri"/>
          <w:color w:val="000000" w:themeColor="text1"/>
          <w:lang w:val="en-US"/>
        </w:rPr>
        <w:t xml:space="preserve">, SD </w:t>
      </w:r>
      <w:r>
        <w:rPr>
          <w:rFonts w:ascii="Calibri" w:eastAsia="Arial" w:hAnsi="Calibri" w:cs="Calibri"/>
          <w:color w:val="000000" w:themeColor="text1"/>
          <w:lang w:val="en-US"/>
        </w:rPr>
        <w:t>0.116</w:t>
      </w:r>
      <w:r w:rsidRPr="007D2309">
        <w:rPr>
          <w:rFonts w:ascii="Calibri" w:eastAsia="Arial" w:hAnsi="Calibri" w:cs="Calibri"/>
          <w:color w:val="000000" w:themeColor="text1"/>
          <w:lang w:val="en-US"/>
        </w:rPr>
        <w:t xml:space="preserve">. </w:t>
      </w:r>
      <w:r>
        <w:rPr>
          <w:rFonts w:ascii="Calibri" w:eastAsia="Arial" w:hAnsi="Calibri" w:cs="Calibri"/>
          <w:color w:val="000000" w:themeColor="text1"/>
          <w:lang w:val="en-US"/>
        </w:rPr>
        <w:t>SD-208</w:t>
      </w:r>
      <w:r w:rsidRPr="007D2309">
        <w:rPr>
          <w:rFonts w:ascii="Calibri" w:eastAsia="Arial" w:hAnsi="Calibri" w:cs="Calibri"/>
          <w:color w:val="000000" w:themeColor="text1"/>
          <w:lang w:val="en-US"/>
        </w:rPr>
        <w:t xml:space="preserve"> </w:t>
      </w:r>
      <w:r>
        <w:rPr>
          <w:rFonts w:ascii="Calibri" w:eastAsia="Arial" w:hAnsi="Calibri" w:cs="Calibri"/>
          <w:color w:val="000000" w:themeColor="text1"/>
          <w:lang w:val="en-US"/>
        </w:rPr>
        <w:t>20</w:t>
      </w:r>
      <w:r w:rsidRPr="007D2309">
        <w:rPr>
          <w:rFonts w:ascii="Calibri" w:eastAsia="Arial" w:hAnsi="Calibri" w:cs="Calibri"/>
          <w:color w:val="000000" w:themeColor="text1"/>
          <w:lang w:val="en-US"/>
        </w:rPr>
        <w:t xml:space="preserve">, SD </w:t>
      </w:r>
      <w:r>
        <w:rPr>
          <w:rFonts w:ascii="Calibri" w:eastAsia="Arial" w:hAnsi="Calibri" w:cs="Calibri"/>
          <w:color w:val="000000" w:themeColor="text1"/>
          <w:lang w:val="en-US"/>
        </w:rPr>
        <w:t>0.2</w:t>
      </w:r>
      <w:r w:rsidRPr="007D2309">
        <w:rPr>
          <w:rFonts w:ascii="Calibri" w:eastAsia="Arial" w:hAnsi="Calibri" w:cs="Calibri"/>
          <w:color w:val="000000" w:themeColor="text1"/>
          <w:lang w:val="en-US"/>
        </w:rPr>
        <w:t xml:space="preserve">. </w:t>
      </w:r>
    </w:p>
    <w:p w14:paraId="3DA9E8FE" w14:textId="77777777" w:rsidR="003E27B6" w:rsidRPr="007D2309" w:rsidRDefault="003E27B6" w:rsidP="003E27B6">
      <w:pPr>
        <w:spacing w:line="360" w:lineRule="auto"/>
        <w:jc w:val="both"/>
        <w:rPr>
          <w:rFonts w:ascii="Calibri" w:eastAsia="Arial" w:hAnsi="Calibri" w:cs="Calibri"/>
          <w:color w:val="000000" w:themeColor="text1"/>
          <w:lang w:val="en-US"/>
        </w:rPr>
      </w:pPr>
    </w:p>
    <w:p w14:paraId="3A5C2381" w14:textId="54D8A211" w:rsidR="003E27B6" w:rsidRPr="007D2309" w:rsidRDefault="003E27B6" w:rsidP="003E27B6">
      <w:pPr>
        <w:spacing w:line="360" w:lineRule="auto"/>
        <w:jc w:val="both"/>
        <w:rPr>
          <w:rFonts w:ascii="Calibri" w:eastAsia="Arial" w:hAnsi="Calibri" w:cs="Calibri"/>
          <w:color w:val="000000" w:themeColor="text1"/>
          <w:lang w:val="en-US"/>
        </w:rPr>
      </w:pPr>
      <w:r w:rsidRPr="007D2309">
        <w:rPr>
          <w:rFonts w:ascii="Calibri" w:eastAsia="Arial" w:hAnsi="Calibri" w:cs="Calibri"/>
          <w:color w:val="000000" w:themeColor="text1"/>
          <w:lang w:val="en-US"/>
        </w:rPr>
        <w:t xml:space="preserve">Effect size:  </w:t>
      </w:r>
      <m:oMath>
        <m:f>
          <m:fPr>
            <m:ctrlPr>
              <w:rPr>
                <w:rFonts w:ascii="Cambria Math" w:eastAsia="Arial" w:hAnsi="Cambria Math" w:cs="Calibri"/>
                <w:color w:val="000000" w:themeColor="text1"/>
                <w:lang w:val="en-US"/>
              </w:rPr>
            </m:ctrlPr>
          </m:fPr>
          <m:num>
            <m:r>
              <m:rPr>
                <m:sty m:val="p"/>
              </m:rPr>
              <w:rPr>
                <w:rFonts w:ascii="Cambria Math" w:eastAsia="Arial" w:hAnsi="Cambria Math" w:cs="Calibri"/>
                <w:color w:val="000000" w:themeColor="text1"/>
                <w:lang w:val="en-US"/>
              </w:rPr>
              <m:t>0.2-0.116</m:t>
            </m:r>
          </m:num>
          <m:den>
            <m:r>
              <m:rPr>
                <m:sty m:val="p"/>
              </m:rPr>
              <w:rPr>
                <w:rFonts w:ascii="Cambria Math" w:eastAsia="Arial" w:hAnsi="Cambria Math" w:cs="Calibri"/>
                <w:color w:val="000000" w:themeColor="text1"/>
                <w:lang w:val="en-US"/>
              </w:rPr>
              <m:t>3.55</m:t>
            </m:r>
          </m:den>
        </m:f>
        <m:r>
          <m:rPr>
            <m:sty m:val="p"/>
          </m:rPr>
          <w:rPr>
            <w:rFonts w:ascii="Cambria Math" w:eastAsia="Arial" w:hAnsi="Cambria Math" w:cs="Calibri"/>
            <w:color w:val="000000" w:themeColor="text1"/>
            <w:lang w:val="en-US"/>
          </w:rPr>
          <m:t>≈</m:t>
        </m:r>
      </m:oMath>
      <w:r w:rsidRPr="007D2309">
        <w:rPr>
          <w:rFonts w:ascii="Calibri" w:eastAsia="Arial" w:hAnsi="Calibri" w:cs="Calibri"/>
          <w:color w:val="000000" w:themeColor="text1"/>
          <w:lang w:val="en-US"/>
        </w:rPr>
        <w:t xml:space="preserve"> </w:t>
      </w:r>
      <w:r>
        <w:rPr>
          <w:rFonts w:ascii="Calibri" w:eastAsia="Arial" w:hAnsi="Calibri" w:cs="Calibri"/>
          <w:color w:val="000000" w:themeColor="text1"/>
          <w:lang w:val="en-US"/>
        </w:rPr>
        <w:t>10.46</w:t>
      </w:r>
    </w:p>
    <w:p w14:paraId="7BCACD6C" w14:textId="245D7AAC" w:rsidR="003E27B6" w:rsidRPr="007D2309" w:rsidRDefault="003E27B6" w:rsidP="003E27B6">
      <w:pPr>
        <w:spacing w:line="360" w:lineRule="auto"/>
        <w:jc w:val="both"/>
        <w:rPr>
          <w:rFonts w:ascii="Calibri" w:eastAsia="Arial" w:hAnsi="Calibri" w:cs="Calibri"/>
          <w:color w:val="000000" w:themeColor="text1"/>
          <w:lang w:val="en-US"/>
        </w:rPr>
      </w:pPr>
      <w:r w:rsidRPr="007D2309">
        <w:rPr>
          <w:rFonts w:ascii="Calibri" w:eastAsia="Arial" w:hAnsi="Calibri" w:cs="Calibri"/>
          <w:color w:val="000000" w:themeColor="text1"/>
          <w:lang w:val="en-US"/>
        </w:rPr>
        <w:t xml:space="preserve">Using G* </w:t>
      </w:r>
      <w:r w:rsidR="00821B94" w:rsidRPr="007D2309">
        <w:rPr>
          <w:rFonts w:ascii="Calibri" w:eastAsia="Arial" w:hAnsi="Calibri" w:cs="Calibri"/>
          <w:color w:val="000000" w:themeColor="text1"/>
          <w:lang w:val="en-US"/>
        </w:rPr>
        <w:t xml:space="preserve">software, </w:t>
      </w:r>
      <w:r w:rsidR="0080735A" w:rsidRPr="007D2309">
        <w:rPr>
          <w:rFonts w:ascii="Calibri" w:eastAsia="Arial" w:hAnsi="Calibri" w:cs="Calibri"/>
          <w:color w:val="000000" w:themeColor="text1"/>
          <w:lang w:val="en-US"/>
        </w:rPr>
        <w:t>where</w:t>
      </w:r>
      <w:r w:rsidR="0080735A">
        <w:rPr>
          <w:rFonts w:ascii="Calibri" w:eastAsia="Arial" w:hAnsi="Calibri" w:cs="Calibri"/>
          <w:color w:val="000000" w:themeColor="text1"/>
          <w:lang w:val="en-US"/>
        </w:rPr>
        <w:t xml:space="preserve"> </w:t>
      </w:r>
      <w:r w:rsidR="0080735A" w:rsidRPr="007D2309">
        <w:rPr>
          <w:rFonts w:ascii="Calibri" w:eastAsia="Arial" w:hAnsi="Calibri" w:cs="Calibri"/>
          <w:color w:val="000000" w:themeColor="text1"/>
          <w:lang w:val="en-US"/>
        </w:rPr>
        <w:t>Effect</w:t>
      </w:r>
      <w:r w:rsidRPr="007D2309">
        <w:rPr>
          <w:rFonts w:ascii="Calibri" w:eastAsia="Arial" w:hAnsi="Calibri" w:cs="Calibri"/>
          <w:color w:val="000000" w:themeColor="text1"/>
          <w:lang w:val="en-US"/>
        </w:rPr>
        <w:t xml:space="preserve"> size (d): 1</w:t>
      </w:r>
      <w:r>
        <w:rPr>
          <w:rFonts w:ascii="Calibri" w:eastAsia="Arial" w:hAnsi="Calibri" w:cs="Calibri"/>
          <w:color w:val="000000" w:themeColor="text1"/>
          <w:lang w:val="en-US"/>
        </w:rPr>
        <w:t>0.46, r</w:t>
      </w:r>
      <w:r w:rsidRPr="007D2309">
        <w:rPr>
          <w:rFonts w:ascii="Calibri" w:eastAsia="Arial" w:hAnsi="Calibri" w:cs="Calibri"/>
          <w:color w:val="000000" w:themeColor="text1"/>
          <w:lang w:val="en-US"/>
        </w:rPr>
        <w:t>equired number of mice per group</w:t>
      </w:r>
      <m:oMath>
        <m:r>
          <m:rPr>
            <m:sty m:val="p"/>
          </m:rPr>
          <w:rPr>
            <w:rFonts w:ascii="Cambria Math" w:eastAsia="Arial" w:hAnsi="Cambria Math" w:cs="Calibri"/>
            <w:color w:val="000000" w:themeColor="text1"/>
            <w:lang w:val="en-US"/>
          </w:rPr>
          <m:t>≈</m:t>
        </m:r>
      </m:oMath>
      <w:r w:rsidRPr="007D2309">
        <w:rPr>
          <w:rFonts w:ascii="Calibri" w:eastAsia="Arial" w:hAnsi="Calibri" w:cs="Calibri"/>
          <w:color w:val="000000" w:themeColor="text1"/>
          <w:lang w:val="en-US"/>
        </w:rPr>
        <w:t xml:space="preserve"> </w:t>
      </w:r>
      <w:r>
        <w:rPr>
          <w:rFonts w:ascii="Calibri" w:eastAsia="Arial" w:hAnsi="Calibri" w:cs="Calibri"/>
          <w:color w:val="000000" w:themeColor="text1"/>
          <w:lang w:val="en-US"/>
        </w:rPr>
        <w:t>6</w:t>
      </w:r>
      <w:r w:rsidRPr="007D2309">
        <w:rPr>
          <w:rFonts w:ascii="Calibri" w:eastAsia="Arial" w:hAnsi="Calibri" w:cs="Calibri"/>
          <w:color w:val="000000" w:themeColor="text1"/>
          <w:lang w:val="en-US"/>
        </w:rPr>
        <w:t xml:space="preserve">. </w:t>
      </w:r>
    </w:p>
    <w:p w14:paraId="11FED932" w14:textId="2E37A5F7" w:rsidR="0024146F" w:rsidRPr="003E27B6" w:rsidRDefault="0024146F" w:rsidP="00BE1851">
      <w:pPr>
        <w:spacing w:line="360" w:lineRule="auto"/>
        <w:jc w:val="both"/>
        <w:rPr>
          <w:rFonts w:ascii="Calibri" w:eastAsia="Arial" w:hAnsi="Calibri" w:cs="Calibri"/>
          <w:color w:val="000000" w:themeColor="text1"/>
          <w:lang w:val="en-US"/>
        </w:rPr>
      </w:pPr>
    </w:p>
    <w:p w14:paraId="47E86933" w14:textId="77777777" w:rsidR="0024146F" w:rsidRPr="00BD6A31" w:rsidRDefault="0024146F" w:rsidP="0028055F">
      <w:pPr>
        <w:spacing w:line="360" w:lineRule="auto"/>
        <w:jc w:val="both"/>
        <w:rPr>
          <w:rFonts w:ascii="Calibri" w:eastAsia="Arial" w:hAnsi="Calibri" w:cs="Calibri"/>
          <w:b/>
          <w:bCs/>
          <w:i/>
          <w:iCs/>
          <w:color w:val="000000" w:themeColor="text1"/>
          <w:lang w:val="en-US"/>
        </w:rPr>
      </w:pPr>
    </w:p>
    <w:p w14:paraId="550E8317" w14:textId="4382CA86" w:rsidR="0028055F" w:rsidRPr="00F90E76" w:rsidRDefault="00BE1851" w:rsidP="0028055F">
      <w:pPr>
        <w:spacing w:line="360" w:lineRule="auto"/>
        <w:jc w:val="both"/>
        <w:rPr>
          <w:rFonts w:ascii="Calibri" w:eastAsia="Arial" w:hAnsi="Calibri" w:cs="Calibri"/>
          <w:color w:val="000000" w:themeColor="text1"/>
          <w:lang w:val="en-US"/>
        </w:rPr>
      </w:pPr>
      <w:r w:rsidRPr="00BE1851">
        <w:rPr>
          <w:rFonts w:ascii="Calibri" w:eastAsia="Arial" w:hAnsi="Calibri" w:cs="Calibri"/>
          <w:b/>
          <w:bCs/>
          <w:color w:val="000000" w:themeColor="text1"/>
          <w:lang w:val="en-US"/>
        </w:rPr>
        <w:lastRenderedPageBreak/>
        <w:t>Calculation</w:t>
      </w:r>
      <w:r w:rsidR="0024146F" w:rsidRPr="002A2920">
        <w:rPr>
          <w:rFonts w:ascii="Calibri" w:eastAsia="Arial" w:hAnsi="Calibri" w:cs="Calibri"/>
          <w:b/>
          <w:bCs/>
          <w:color w:val="000000" w:themeColor="text1"/>
          <w:lang w:val="en-US"/>
        </w:rPr>
        <w:t xml:space="preserve"> </w:t>
      </w:r>
      <w:r w:rsidR="00821B94" w:rsidRPr="00821B94">
        <w:rPr>
          <w:rFonts w:ascii="Calibri" w:eastAsia="Arial" w:hAnsi="Calibri" w:cs="Calibri"/>
          <w:b/>
          <w:bCs/>
          <w:color w:val="000000" w:themeColor="text1"/>
          <w:lang w:val="en-US"/>
        </w:rPr>
        <w:t>2.</w:t>
      </w:r>
      <w:r w:rsidR="00821B94" w:rsidRPr="008834B9">
        <w:rPr>
          <w:rFonts w:ascii="Calibri" w:eastAsia="Arial" w:hAnsi="Calibri" w:cs="Calibri"/>
          <w:color w:val="000000" w:themeColor="text1"/>
          <w:lang w:val="en-US"/>
        </w:rPr>
        <w:t xml:space="preserve"> Based</w:t>
      </w:r>
      <w:r w:rsidR="0028055F" w:rsidRPr="002A2920">
        <w:rPr>
          <w:rFonts w:ascii="Calibri" w:eastAsia="Arial" w:hAnsi="Calibri" w:cs="Calibri"/>
          <w:color w:val="000000" w:themeColor="text1"/>
          <w:lang w:val="en-US"/>
        </w:rPr>
        <w:t xml:space="preserve"> on</w:t>
      </w:r>
      <w:r w:rsidR="00F90E76" w:rsidRPr="002A2920">
        <w:rPr>
          <w:rFonts w:ascii="Calibri" w:eastAsia="Arial" w:hAnsi="Calibri" w:cs="Calibri"/>
          <w:color w:val="000000" w:themeColor="text1"/>
          <w:lang w:val="en-US"/>
        </w:rPr>
        <w:t xml:space="preserve"> </w:t>
      </w:r>
      <w:r w:rsidR="0028055F" w:rsidRPr="00F90E76">
        <w:rPr>
          <w:rFonts w:ascii="Calibri" w:hAnsi="Calibri" w:cs="Calibri"/>
          <w:color w:val="000000" w:themeColor="text1"/>
        </w:rPr>
        <w:t xml:space="preserve">Morita </w:t>
      </w:r>
      <w:r w:rsidR="0028055F" w:rsidRPr="00437CA9">
        <w:rPr>
          <w:rFonts w:ascii="Calibri" w:hAnsi="Calibri" w:cs="Calibri"/>
          <w:i/>
          <w:iCs/>
          <w:color w:val="000000" w:themeColor="text1"/>
        </w:rPr>
        <w:t>et al</w:t>
      </w:r>
      <w:r w:rsidR="0028055F" w:rsidRPr="00F90E76">
        <w:rPr>
          <w:rFonts w:ascii="Calibri" w:hAnsi="Calibri" w:cs="Calibri"/>
          <w:color w:val="000000" w:themeColor="text1"/>
        </w:rPr>
        <w:t xml:space="preserve">, 2024 study in losartan treatment affecting osteoclasts in bone. </w:t>
      </w:r>
    </w:p>
    <w:p w14:paraId="3ABDF078" w14:textId="2E384F37" w:rsidR="0028055F" w:rsidRPr="002A2920" w:rsidRDefault="0028055F">
      <w:pPr>
        <w:spacing w:line="360" w:lineRule="auto"/>
        <w:jc w:val="both"/>
        <w:rPr>
          <w:rFonts w:ascii="Calibri" w:eastAsia="Arial" w:hAnsi="Calibri" w:cs="Calibri"/>
          <w:color w:val="000000" w:themeColor="text1"/>
          <w:lang w:val="en-US"/>
        </w:rPr>
      </w:pPr>
      <w:r w:rsidRPr="002A2920">
        <w:rPr>
          <w:rFonts w:ascii="Calibri" w:eastAsia="Arial" w:hAnsi="Calibri" w:cs="Calibri"/>
          <w:color w:val="000000" w:themeColor="text1"/>
          <w:lang w:val="en-US"/>
        </w:rPr>
        <w:t xml:space="preserve">Using Cohen’s d to calculate effect size, vehicle 19.7, SD 4.1. losartan 14.2, SD 2.9. </w:t>
      </w:r>
    </w:p>
    <w:p w14:paraId="36B1264B" w14:textId="571BC011" w:rsidR="0028055F" w:rsidRPr="002A2920" w:rsidRDefault="0028055F" w:rsidP="0028055F">
      <w:pPr>
        <w:spacing w:line="360" w:lineRule="auto"/>
        <w:jc w:val="both"/>
        <w:rPr>
          <w:rFonts w:ascii="Calibri" w:eastAsia="Arial" w:hAnsi="Calibri" w:cs="Calibri"/>
          <w:color w:val="000000" w:themeColor="text1"/>
          <w:lang w:val="en-US"/>
        </w:rPr>
      </w:pPr>
      <w:r w:rsidRPr="002A2920">
        <w:rPr>
          <w:rFonts w:ascii="Calibri" w:eastAsia="Arial" w:hAnsi="Calibri" w:cs="Calibri"/>
          <w:color w:val="000000" w:themeColor="text1"/>
          <w:lang w:val="en-US"/>
        </w:rPr>
        <w:t xml:space="preserve">SD=  </w:t>
      </w:r>
      <m:oMath>
        <m:f>
          <m:fPr>
            <m:ctrlPr>
              <w:rPr>
                <w:rFonts w:ascii="Cambria Math" w:eastAsia="Arial" w:hAnsi="Cambria Math" w:cs="Calibri"/>
                <w:color w:val="000000" w:themeColor="text1"/>
                <w:lang w:val="en-US"/>
              </w:rPr>
            </m:ctrlPr>
          </m:fPr>
          <m:num>
            <m:r>
              <m:rPr>
                <m:sty m:val="p"/>
              </m:rPr>
              <w:rPr>
                <w:rFonts w:ascii="Cambria Math" w:eastAsia="Arial" w:hAnsi="Cambria Math" w:cs="Calibri"/>
                <w:color w:val="000000" w:themeColor="text1"/>
                <w:lang w:val="en-US"/>
              </w:rPr>
              <m:t>√</m:t>
            </m:r>
            <m:sSup>
              <m:sSupPr>
                <m:ctrlPr>
                  <w:rPr>
                    <w:rFonts w:ascii="Cambria Math" w:eastAsia="Arial" w:hAnsi="Cambria Math" w:cs="Calibri"/>
                    <w:color w:val="000000" w:themeColor="text1"/>
                    <w:lang w:val="en-US"/>
                  </w:rPr>
                </m:ctrlPr>
              </m:sSupPr>
              <m:e>
                <m:r>
                  <m:rPr>
                    <m:sty m:val="p"/>
                  </m:rPr>
                  <w:rPr>
                    <w:rFonts w:ascii="Cambria Math" w:eastAsia="Arial" w:hAnsi="Cambria Math" w:cs="Calibri"/>
                    <w:color w:val="000000" w:themeColor="text1"/>
                    <w:lang w:val="en-US"/>
                  </w:rPr>
                  <m:t>4.1</m:t>
                </m:r>
              </m:e>
              <m:sup>
                <m:r>
                  <m:rPr>
                    <m:sty m:val="p"/>
                  </m:rPr>
                  <w:rPr>
                    <w:rFonts w:ascii="Cambria Math" w:eastAsia="Arial" w:hAnsi="Cambria Math" w:cs="Calibri"/>
                    <w:color w:val="000000" w:themeColor="text1"/>
                    <w:lang w:val="en-US"/>
                  </w:rPr>
                  <m:t>2</m:t>
                </m:r>
              </m:sup>
            </m:sSup>
            <m:r>
              <m:rPr>
                <m:sty m:val="p"/>
              </m:rPr>
              <w:rPr>
                <w:rFonts w:ascii="Cambria Math" w:eastAsia="Arial" w:hAnsi="Cambria Math" w:cs="Calibri"/>
                <w:color w:val="000000" w:themeColor="text1"/>
                <w:lang w:val="en-US"/>
              </w:rPr>
              <m:t>-</m:t>
            </m:r>
            <m:sSup>
              <m:sSupPr>
                <m:ctrlPr>
                  <w:rPr>
                    <w:rFonts w:ascii="Cambria Math" w:eastAsia="Arial" w:hAnsi="Cambria Math" w:cs="Calibri"/>
                    <w:color w:val="000000" w:themeColor="text1"/>
                    <w:lang w:val="en-US"/>
                  </w:rPr>
                </m:ctrlPr>
              </m:sSupPr>
              <m:e>
                <m:r>
                  <m:rPr>
                    <m:sty m:val="p"/>
                  </m:rPr>
                  <w:rPr>
                    <w:rFonts w:ascii="Cambria Math" w:eastAsia="Arial" w:hAnsi="Cambria Math" w:cs="Calibri"/>
                    <w:color w:val="000000" w:themeColor="text1"/>
                    <w:lang w:val="en-US"/>
                  </w:rPr>
                  <m:t>2.9</m:t>
                </m:r>
              </m:e>
              <m:sup>
                <m:r>
                  <m:rPr>
                    <m:sty m:val="p"/>
                  </m:rPr>
                  <w:rPr>
                    <w:rFonts w:ascii="Cambria Math" w:eastAsia="Arial" w:hAnsi="Cambria Math" w:cs="Calibri"/>
                    <w:color w:val="000000" w:themeColor="text1"/>
                    <w:lang w:val="en-US"/>
                  </w:rPr>
                  <m:t>2</m:t>
                </m:r>
              </m:sup>
            </m:sSup>
          </m:num>
          <m:den>
            <m:r>
              <m:rPr>
                <m:sty m:val="p"/>
              </m:rPr>
              <w:rPr>
                <w:rFonts w:ascii="Cambria Math" w:eastAsia="Arial" w:hAnsi="Cambria Math" w:cs="Calibri"/>
                <w:color w:val="000000" w:themeColor="text1"/>
                <w:lang w:val="en-US"/>
              </w:rPr>
              <m:t>2</m:t>
            </m:r>
          </m:den>
        </m:f>
        <m:r>
          <m:rPr>
            <m:sty m:val="p"/>
          </m:rPr>
          <w:rPr>
            <w:rFonts w:ascii="Cambria Math" w:eastAsia="Arial" w:hAnsi="Cambria Math" w:cs="Calibri"/>
            <w:color w:val="000000" w:themeColor="text1"/>
            <w:lang w:val="en-US"/>
          </w:rPr>
          <m:t>≈</m:t>
        </m:r>
      </m:oMath>
      <w:r w:rsidRPr="002A2920">
        <w:rPr>
          <w:rFonts w:ascii="Calibri" w:eastAsia="Arial" w:hAnsi="Calibri" w:cs="Calibri"/>
          <w:color w:val="000000" w:themeColor="text1"/>
          <w:lang w:val="en-US"/>
        </w:rPr>
        <w:t xml:space="preserve"> 3.55</w:t>
      </w:r>
    </w:p>
    <w:p w14:paraId="715AB42A" w14:textId="4516DDBE" w:rsidR="0028055F" w:rsidRPr="002A2920" w:rsidRDefault="0028055F" w:rsidP="0028055F">
      <w:pPr>
        <w:spacing w:line="360" w:lineRule="auto"/>
        <w:jc w:val="both"/>
        <w:rPr>
          <w:rFonts w:ascii="Calibri" w:eastAsia="Arial" w:hAnsi="Calibri" w:cs="Calibri"/>
          <w:color w:val="000000" w:themeColor="text1"/>
          <w:lang w:val="en-US"/>
        </w:rPr>
      </w:pPr>
    </w:p>
    <w:p w14:paraId="18376B44" w14:textId="1E452426" w:rsidR="0028055F" w:rsidRPr="002A2920" w:rsidRDefault="00F90E76" w:rsidP="0028055F">
      <w:pPr>
        <w:spacing w:line="360" w:lineRule="auto"/>
        <w:jc w:val="both"/>
        <w:rPr>
          <w:rFonts w:ascii="Calibri" w:eastAsia="Arial" w:hAnsi="Calibri" w:cs="Calibri"/>
          <w:color w:val="000000" w:themeColor="text1"/>
          <w:lang w:val="en-US"/>
        </w:rPr>
      </w:pPr>
      <w:r w:rsidRPr="002A2920">
        <w:rPr>
          <w:rFonts w:ascii="Calibri" w:eastAsia="Arial" w:hAnsi="Calibri" w:cs="Calibri"/>
          <w:color w:val="000000" w:themeColor="text1"/>
          <w:lang w:val="en-US"/>
        </w:rPr>
        <w:t xml:space="preserve">Effect size: </w:t>
      </w:r>
      <w:r w:rsidR="0028055F" w:rsidRPr="002A2920">
        <w:rPr>
          <w:rFonts w:ascii="Calibri" w:eastAsia="Arial" w:hAnsi="Calibri" w:cs="Calibri"/>
          <w:color w:val="000000" w:themeColor="text1"/>
          <w:lang w:val="en-US"/>
        </w:rPr>
        <w:t xml:space="preserve"> </w:t>
      </w:r>
      <m:oMath>
        <m:f>
          <m:fPr>
            <m:ctrlPr>
              <w:rPr>
                <w:rFonts w:ascii="Cambria Math" w:eastAsia="Arial" w:hAnsi="Cambria Math" w:cs="Calibri"/>
                <w:color w:val="000000" w:themeColor="text1"/>
                <w:lang w:val="en-US"/>
              </w:rPr>
            </m:ctrlPr>
          </m:fPr>
          <m:num>
            <m:r>
              <m:rPr>
                <m:sty m:val="p"/>
              </m:rPr>
              <w:rPr>
                <w:rFonts w:ascii="Cambria Math" w:eastAsia="Arial" w:hAnsi="Cambria Math" w:cs="Calibri"/>
                <w:color w:val="000000" w:themeColor="text1"/>
                <w:lang w:val="en-US"/>
              </w:rPr>
              <m:t>19.7-14.2</m:t>
            </m:r>
          </m:num>
          <m:den>
            <m:r>
              <m:rPr>
                <m:sty m:val="p"/>
              </m:rPr>
              <w:rPr>
                <w:rFonts w:ascii="Cambria Math" w:eastAsia="Arial" w:hAnsi="Cambria Math" w:cs="Calibri"/>
                <w:color w:val="000000" w:themeColor="text1"/>
                <w:lang w:val="en-US"/>
              </w:rPr>
              <m:t>3.55</m:t>
            </m:r>
          </m:den>
        </m:f>
        <m:r>
          <m:rPr>
            <m:sty m:val="p"/>
          </m:rPr>
          <w:rPr>
            <w:rFonts w:ascii="Cambria Math" w:eastAsia="Arial" w:hAnsi="Cambria Math" w:cs="Calibri"/>
            <w:color w:val="000000" w:themeColor="text1"/>
            <w:lang w:val="en-US"/>
          </w:rPr>
          <m:t>≈</m:t>
        </m:r>
      </m:oMath>
      <w:r w:rsidR="0028055F" w:rsidRPr="002A2920">
        <w:rPr>
          <w:rFonts w:ascii="Calibri" w:eastAsia="Arial" w:hAnsi="Calibri" w:cs="Calibri"/>
          <w:color w:val="000000" w:themeColor="text1"/>
          <w:lang w:val="en-US"/>
        </w:rPr>
        <w:t xml:space="preserve"> 1.55</w:t>
      </w:r>
    </w:p>
    <w:p w14:paraId="0D9CCDA4" w14:textId="19360043" w:rsidR="00F90E76" w:rsidRPr="002A2920" w:rsidRDefault="0028055F" w:rsidP="0028055F">
      <w:pPr>
        <w:spacing w:line="360" w:lineRule="auto"/>
        <w:jc w:val="both"/>
        <w:rPr>
          <w:rFonts w:ascii="Calibri" w:eastAsia="Arial" w:hAnsi="Calibri" w:cs="Calibri"/>
          <w:color w:val="000000" w:themeColor="text1"/>
          <w:lang w:val="en-US"/>
        </w:rPr>
      </w:pPr>
      <w:r w:rsidRPr="002A2920">
        <w:rPr>
          <w:rFonts w:ascii="Calibri" w:eastAsia="Arial" w:hAnsi="Calibri" w:cs="Calibri"/>
          <w:color w:val="000000" w:themeColor="text1"/>
          <w:lang w:val="en-US"/>
        </w:rPr>
        <w:t xml:space="preserve">Using G* </w:t>
      </w:r>
      <w:r w:rsidR="0080735A" w:rsidRPr="0080735A">
        <w:rPr>
          <w:rFonts w:ascii="Calibri" w:eastAsia="Arial" w:hAnsi="Calibri" w:cs="Calibri"/>
          <w:color w:val="000000" w:themeColor="text1"/>
          <w:lang w:val="en-US"/>
        </w:rPr>
        <w:t xml:space="preserve">software, </w:t>
      </w:r>
      <w:proofErr w:type="gramStart"/>
      <w:r w:rsidR="0080735A" w:rsidRPr="0080735A">
        <w:rPr>
          <w:rFonts w:ascii="Calibri" w:eastAsia="Arial" w:hAnsi="Calibri" w:cs="Calibri"/>
          <w:color w:val="000000" w:themeColor="text1"/>
          <w:lang w:val="en-US"/>
        </w:rPr>
        <w:t>where</w:t>
      </w:r>
      <w:r w:rsidR="00BD6A31">
        <w:rPr>
          <w:rFonts w:ascii="Calibri" w:eastAsia="Arial" w:hAnsi="Calibri" w:cs="Calibri"/>
          <w:color w:val="000000" w:themeColor="text1"/>
          <w:lang w:val="en-US"/>
        </w:rPr>
        <w:t xml:space="preserve"> </w:t>
      </w:r>
      <w:r w:rsidR="00F90E76" w:rsidRPr="002A2920">
        <w:rPr>
          <w:rFonts w:ascii="Calibri" w:eastAsia="Arial" w:hAnsi="Calibri" w:cs="Calibri"/>
          <w:color w:val="000000" w:themeColor="text1"/>
          <w:lang w:val="en-US"/>
        </w:rPr>
        <w:t xml:space="preserve"> </w:t>
      </w:r>
      <w:r w:rsidRPr="002A2920">
        <w:rPr>
          <w:rFonts w:ascii="Calibri" w:eastAsia="Arial" w:hAnsi="Calibri" w:cs="Calibri"/>
          <w:color w:val="000000" w:themeColor="text1"/>
          <w:lang w:val="en-US"/>
        </w:rPr>
        <w:t>Effect</w:t>
      </w:r>
      <w:proofErr w:type="gramEnd"/>
      <w:r w:rsidRPr="002A2920">
        <w:rPr>
          <w:rFonts w:ascii="Calibri" w:eastAsia="Arial" w:hAnsi="Calibri" w:cs="Calibri"/>
          <w:color w:val="000000" w:themeColor="text1"/>
          <w:lang w:val="en-US"/>
        </w:rPr>
        <w:t xml:space="preserve"> size (d): 1.55</w:t>
      </w:r>
      <w:r w:rsidR="00BD6A31">
        <w:rPr>
          <w:rFonts w:ascii="Calibri" w:eastAsia="Arial" w:hAnsi="Calibri" w:cs="Calibri"/>
          <w:color w:val="000000" w:themeColor="text1"/>
          <w:lang w:val="en-US"/>
        </w:rPr>
        <w:t>, r</w:t>
      </w:r>
      <w:r w:rsidR="00F90E76" w:rsidRPr="002A2920">
        <w:rPr>
          <w:rFonts w:ascii="Calibri" w:eastAsia="Arial" w:hAnsi="Calibri" w:cs="Calibri"/>
          <w:color w:val="000000" w:themeColor="text1"/>
          <w:lang w:val="en-US"/>
        </w:rPr>
        <w:t>equired number of mice per group</w:t>
      </w:r>
      <m:oMath>
        <m:r>
          <m:rPr>
            <m:sty m:val="p"/>
          </m:rPr>
          <w:rPr>
            <w:rFonts w:ascii="Cambria Math" w:eastAsia="Arial" w:hAnsi="Cambria Math" w:cs="Calibri"/>
            <w:color w:val="000000" w:themeColor="text1"/>
            <w:lang w:val="en-US"/>
          </w:rPr>
          <m:t>≈</m:t>
        </m:r>
      </m:oMath>
      <w:r w:rsidR="00F90E76" w:rsidRPr="002A2920">
        <w:rPr>
          <w:rFonts w:ascii="Calibri" w:eastAsia="Arial" w:hAnsi="Calibri" w:cs="Calibri"/>
          <w:color w:val="000000" w:themeColor="text1"/>
          <w:lang w:val="en-US"/>
        </w:rPr>
        <w:t xml:space="preserve"> 8. </w:t>
      </w:r>
    </w:p>
    <w:p w14:paraId="3AD023A0" w14:textId="77777777" w:rsidR="00F90E76" w:rsidRPr="002A2920" w:rsidRDefault="00F90E76" w:rsidP="0028055F">
      <w:pPr>
        <w:spacing w:line="360" w:lineRule="auto"/>
        <w:jc w:val="both"/>
        <w:rPr>
          <w:rFonts w:ascii="Calibri" w:eastAsia="Arial" w:hAnsi="Calibri" w:cs="Calibri"/>
          <w:color w:val="000000" w:themeColor="text1"/>
          <w:lang w:val="en-US"/>
        </w:rPr>
      </w:pPr>
    </w:p>
    <w:p w14:paraId="213A85C9" w14:textId="48A54F82" w:rsidR="00F90E76" w:rsidRPr="00F90E76" w:rsidRDefault="0024146F" w:rsidP="00F90E76">
      <w:pPr>
        <w:spacing w:line="360" w:lineRule="auto"/>
        <w:jc w:val="both"/>
        <w:rPr>
          <w:rFonts w:ascii="Calibri" w:eastAsia="Arial" w:hAnsi="Calibri" w:cs="Calibri"/>
          <w:color w:val="000000" w:themeColor="text1"/>
          <w:lang w:val="en-US"/>
        </w:rPr>
      </w:pPr>
      <w:r w:rsidRPr="002A2920">
        <w:rPr>
          <w:rFonts w:ascii="Calibri" w:eastAsia="Arial" w:hAnsi="Calibri" w:cs="Calibri"/>
          <w:b/>
          <w:bCs/>
          <w:color w:val="000000" w:themeColor="text1"/>
          <w:lang w:val="en-US"/>
        </w:rPr>
        <w:t xml:space="preserve">Calculation </w:t>
      </w:r>
      <w:r w:rsidR="00821B94" w:rsidRPr="00821B94">
        <w:rPr>
          <w:rFonts w:ascii="Calibri" w:eastAsia="Arial" w:hAnsi="Calibri" w:cs="Calibri"/>
          <w:b/>
          <w:bCs/>
          <w:color w:val="000000" w:themeColor="text1"/>
          <w:lang w:val="en-US"/>
        </w:rPr>
        <w:t>3.</w:t>
      </w:r>
      <w:r w:rsidR="00821B94" w:rsidRPr="00821B94">
        <w:rPr>
          <w:rFonts w:ascii="Calibri" w:eastAsia="Arial" w:hAnsi="Calibri" w:cs="Calibri"/>
          <w:color w:val="000000" w:themeColor="text1"/>
          <w:lang w:val="en-US"/>
        </w:rPr>
        <w:t xml:space="preserve"> Based</w:t>
      </w:r>
      <w:r w:rsidR="00F90E76" w:rsidRPr="002A2920">
        <w:rPr>
          <w:rFonts w:ascii="Calibri" w:eastAsia="Arial" w:hAnsi="Calibri" w:cs="Calibri"/>
          <w:color w:val="000000" w:themeColor="text1"/>
          <w:lang w:val="en-US"/>
        </w:rPr>
        <w:t xml:space="preserve"> on </w:t>
      </w:r>
      <w:r w:rsidR="00F90E76" w:rsidRPr="00F90E76">
        <w:rPr>
          <w:rFonts w:ascii="Calibri" w:hAnsi="Calibri" w:cs="Calibri"/>
          <w:color w:val="000000" w:themeColor="text1"/>
        </w:rPr>
        <w:t xml:space="preserve">Mohammad </w:t>
      </w:r>
      <w:r w:rsidR="00F90E76" w:rsidRPr="003E27B6">
        <w:rPr>
          <w:rFonts w:ascii="Calibri" w:hAnsi="Calibri" w:cs="Calibri"/>
          <w:i/>
          <w:iCs/>
          <w:color w:val="000000" w:themeColor="text1"/>
        </w:rPr>
        <w:t>et al</w:t>
      </w:r>
      <w:r w:rsidR="00F90E76" w:rsidRPr="00F90E76">
        <w:rPr>
          <w:rFonts w:ascii="Calibri" w:hAnsi="Calibri" w:cs="Calibri"/>
          <w:color w:val="000000" w:themeColor="text1"/>
        </w:rPr>
        <w:t xml:space="preserve">, 2009 study in SD-208 treatment affecting osteoclasts in bone. </w:t>
      </w:r>
    </w:p>
    <w:p w14:paraId="0ADBF0D0" w14:textId="154759B6" w:rsidR="00F90E76" w:rsidRPr="002A2920" w:rsidRDefault="00F90E76" w:rsidP="00F90E76">
      <w:pPr>
        <w:spacing w:line="360" w:lineRule="auto"/>
        <w:jc w:val="both"/>
        <w:rPr>
          <w:rFonts w:ascii="Calibri" w:eastAsia="Arial" w:hAnsi="Calibri" w:cs="Calibri"/>
          <w:color w:val="000000" w:themeColor="text1"/>
          <w:lang w:val="en-US"/>
        </w:rPr>
      </w:pPr>
      <w:r w:rsidRPr="002A2920">
        <w:rPr>
          <w:rFonts w:ascii="Calibri" w:eastAsia="Arial" w:hAnsi="Calibri" w:cs="Calibri"/>
          <w:color w:val="000000" w:themeColor="text1"/>
          <w:lang w:val="en-US"/>
        </w:rPr>
        <w:t xml:space="preserve">Using Cohen’s d to calculate effect size, vehicle 21.6, SD 3.5. SD-208 13.6, SD 3.5. </w:t>
      </w:r>
    </w:p>
    <w:p w14:paraId="32B20DB1" w14:textId="615C7EAD" w:rsidR="00F90E76" w:rsidRPr="002A2920" w:rsidRDefault="00F90E76" w:rsidP="00F90E76">
      <w:pPr>
        <w:spacing w:line="360" w:lineRule="auto"/>
        <w:jc w:val="both"/>
        <w:rPr>
          <w:rFonts w:ascii="Calibri" w:eastAsia="Arial" w:hAnsi="Calibri" w:cs="Calibri"/>
          <w:color w:val="000000" w:themeColor="text1"/>
          <w:lang w:val="en-US"/>
        </w:rPr>
      </w:pPr>
      <w:r w:rsidRPr="002A2920">
        <w:rPr>
          <w:rFonts w:ascii="Calibri" w:eastAsia="Arial" w:hAnsi="Calibri" w:cs="Calibri"/>
          <w:color w:val="000000" w:themeColor="text1"/>
          <w:lang w:val="en-US"/>
        </w:rPr>
        <w:t xml:space="preserve">Effect size:  </w:t>
      </w:r>
      <m:oMath>
        <m:f>
          <m:fPr>
            <m:ctrlPr>
              <w:rPr>
                <w:rFonts w:ascii="Cambria Math" w:eastAsia="Arial" w:hAnsi="Cambria Math" w:cs="Calibri"/>
                <w:color w:val="000000" w:themeColor="text1"/>
                <w:lang w:val="en-US"/>
              </w:rPr>
            </m:ctrlPr>
          </m:fPr>
          <m:num>
            <m:r>
              <m:rPr>
                <m:sty m:val="p"/>
              </m:rPr>
              <w:rPr>
                <w:rFonts w:ascii="Cambria Math" w:eastAsia="Arial" w:hAnsi="Cambria Math" w:cs="Calibri"/>
                <w:color w:val="000000" w:themeColor="text1"/>
                <w:lang w:val="en-US"/>
              </w:rPr>
              <m:t>21.6-3.5</m:t>
            </m:r>
          </m:num>
          <m:den>
            <m:r>
              <m:rPr>
                <m:sty m:val="p"/>
              </m:rPr>
              <w:rPr>
                <w:rFonts w:ascii="Cambria Math" w:eastAsia="Arial" w:hAnsi="Cambria Math" w:cs="Calibri"/>
                <w:color w:val="000000" w:themeColor="text1"/>
                <w:lang w:val="en-US"/>
              </w:rPr>
              <m:t>3.5</m:t>
            </m:r>
          </m:den>
        </m:f>
        <m:r>
          <m:rPr>
            <m:sty m:val="p"/>
          </m:rPr>
          <w:rPr>
            <w:rFonts w:ascii="Cambria Math" w:eastAsia="Arial" w:hAnsi="Cambria Math" w:cs="Calibri"/>
            <w:color w:val="000000" w:themeColor="text1"/>
            <w:lang w:val="en-US"/>
          </w:rPr>
          <m:t>≈</m:t>
        </m:r>
      </m:oMath>
      <w:r w:rsidRPr="002A2920">
        <w:rPr>
          <w:rFonts w:ascii="Calibri" w:eastAsia="Arial" w:hAnsi="Calibri" w:cs="Calibri"/>
          <w:color w:val="000000" w:themeColor="text1"/>
          <w:lang w:val="en-US"/>
        </w:rPr>
        <w:t xml:space="preserve"> 2.29</w:t>
      </w:r>
    </w:p>
    <w:p w14:paraId="094F2123" w14:textId="549B98A4" w:rsidR="00F90E76" w:rsidRDefault="00F90E76" w:rsidP="00F90E76">
      <w:pPr>
        <w:spacing w:line="360" w:lineRule="auto"/>
        <w:jc w:val="both"/>
        <w:rPr>
          <w:rFonts w:ascii="Calibri" w:eastAsia="Arial" w:hAnsi="Calibri" w:cs="Calibri"/>
          <w:color w:val="000000" w:themeColor="text1"/>
          <w:lang w:val="en-US"/>
        </w:rPr>
      </w:pPr>
      <w:r w:rsidRPr="002A2920">
        <w:rPr>
          <w:rFonts w:ascii="Calibri" w:eastAsia="Arial" w:hAnsi="Calibri" w:cs="Calibri"/>
          <w:color w:val="000000" w:themeColor="text1"/>
          <w:lang w:val="en-US"/>
        </w:rPr>
        <w:t xml:space="preserve">Using G* software, where </w:t>
      </w:r>
      <w:r w:rsidR="00BD6A31">
        <w:rPr>
          <w:rFonts w:ascii="Calibri" w:eastAsia="Arial" w:hAnsi="Calibri" w:cs="Calibri"/>
          <w:color w:val="000000" w:themeColor="text1"/>
          <w:lang w:val="en-US"/>
        </w:rPr>
        <w:t>e</w:t>
      </w:r>
      <w:r w:rsidRPr="002A2920">
        <w:rPr>
          <w:rFonts w:ascii="Calibri" w:eastAsia="Arial" w:hAnsi="Calibri" w:cs="Calibri"/>
          <w:color w:val="000000" w:themeColor="text1"/>
          <w:lang w:val="en-US"/>
        </w:rPr>
        <w:t>ffect size</w:t>
      </w:r>
      <w:r w:rsidR="00BD6A31">
        <w:rPr>
          <w:rFonts w:ascii="Calibri" w:eastAsia="Arial" w:hAnsi="Calibri" w:cs="Calibri"/>
          <w:color w:val="000000" w:themeColor="text1"/>
          <w:lang w:val="en-US"/>
        </w:rPr>
        <w:t xml:space="preserve"> </w:t>
      </w:r>
      <w:r w:rsidRPr="002A2920">
        <w:rPr>
          <w:rFonts w:ascii="Calibri" w:eastAsia="Arial" w:hAnsi="Calibri" w:cs="Calibri"/>
          <w:color w:val="000000" w:themeColor="text1"/>
          <w:lang w:val="en-US"/>
        </w:rPr>
        <w:t>2.29,</w:t>
      </w:r>
      <w:r w:rsidR="00BD6A31">
        <w:rPr>
          <w:rFonts w:ascii="Calibri" w:eastAsia="Arial" w:hAnsi="Calibri" w:cs="Calibri"/>
          <w:color w:val="000000" w:themeColor="text1"/>
          <w:lang w:val="en-US"/>
        </w:rPr>
        <w:t xml:space="preserve"> r</w:t>
      </w:r>
      <w:r w:rsidRPr="002A2920">
        <w:rPr>
          <w:rFonts w:ascii="Calibri" w:eastAsia="Arial" w:hAnsi="Calibri" w:cs="Calibri"/>
          <w:color w:val="000000" w:themeColor="text1"/>
          <w:lang w:val="en-US"/>
        </w:rPr>
        <w:t>equired number of mice per group</w:t>
      </w:r>
      <m:oMath>
        <m:r>
          <m:rPr>
            <m:sty m:val="p"/>
          </m:rPr>
          <w:rPr>
            <w:rFonts w:ascii="Cambria Math" w:eastAsia="Arial" w:hAnsi="Cambria Math" w:cs="Calibri"/>
            <w:color w:val="000000" w:themeColor="text1"/>
            <w:lang w:val="en-US"/>
          </w:rPr>
          <m:t>≈</m:t>
        </m:r>
      </m:oMath>
      <w:r w:rsidRPr="002A2920">
        <w:rPr>
          <w:rFonts w:ascii="Calibri" w:eastAsia="Arial" w:hAnsi="Calibri" w:cs="Calibri"/>
          <w:color w:val="000000" w:themeColor="text1"/>
          <w:lang w:val="en-US"/>
        </w:rPr>
        <w:t xml:space="preserve"> 5 </w:t>
      </w:r>
    </w:p>
    <w:p w14:paraId="512F70C7" w14:textId="77777777" w:rsidR="006B2051" w:rsidRDefault="006B2051" w:rsidP="00F90E76">
      <w:pPr>
        <w:spacing w:line="360" w:lineRule="auto"/>
        <w:jc w:val="both"/>
        <w:rPr>
          <w:rFonts w:ascii="Calibri" w:eastAsia="Arial" w:hAnsi="Calibri" w:cs="Calibri"/>
          <w:color w:val="000000" w:themeColor="text1"/>
          <w:lang w:val="en-US"/>
        </w:rPr>
      </w:pPr>
    </w:p>
    <w:p w14:paraId="25C6B678" w14:textId="77777777" w:rsidR="006B2051" w:rsidRPr="002A2920" w:rsidRDefault="006B2051" w:rsidP="00F90E76">
      <w:pPr>
        <w:spacing w:line="360" w:lineRule="auto"/>
        <w:jc w:val="both"/>
        <w:rPr>
          <w:rFonts w:ascii="Calibri" w:eastAsia="Arial" w:hAnsi="Calibri" w:cs="Calibri"/>
          <w:color w:val="000000" w:themeColor="text1"/>
          <w:lang w:val="en-US"/>
        </w:rPr>
      </w:pPr>
    </w:p>
    <w:p w14:paraId="18697858" w14:textId="77777777" w:rsidR="00F90E76" w:rsidRPr="002A2920" w:rsidRDefault="00F90E76" w:rsidP="0028055F">
      <w:pPr>
        <w:spacing w:line="360" w:lineRule="auto"/>
        <w:jc w:val="both"/>
        <w:rPr>
          <w:rFonts w:ascii="Calibri" w:eastAsia="Arial" w:hAnsi="Calibri" w:cs="Calibri"/>
          <w:i/>
          <w:iCs/>
          <w:color w:val="000000" w:themeColor="text1"/>
          <w:lang w:val="en-US"/>
        </w:rPr>
      </w:pPr>
    </w:p>
    <w:p w14:paraId="5AAEE122" w14:textId="77777777" w:rsidR="00023ABE" w:rsidRPr="00E60637" w:rsidRDefault="00023ABE" w:rsidP="00023ABE">
      <w:pPr>
        <w:spacing w:line="360" w:lineRule="auto"/>
        <w:jc w:val="both"/>
        <w:rPr>
          <w:rFonts w:ascii="Calibri" w:eastAsia="Arial" w:hAnsi="Calibri" w:cs="Calibri"/>
          <w:color w:val="000000" w:themeColor="text1"/>
        </w:rPr>
      </w:pPr>
    </w:p>
    <w:p w14:paraId="42508400" w14:textId="3735D7A5" w:rsidR="00AC7CC2" w:rsidRPr="006044E6" w:rsidRDefault="00AC7CC2" w:rsidP="006044E6"/>
    <w:sectPr w:rsidR="00AC7CC2" w:rsidRPr="006044E6" w:rsidSect="0036085F">
      <w:footerReference w:type="even" r:id="rId157"/>
      <w:footerReference w:type="default" r:id="rId158"/>
      <w:pgSz w:w="11906" w:h="16838"/>
      <w:pgMar w:top="1440" w:right="1440" w:bottom="1440" w:left="1440"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93" w:author="Penelope Ottewell" w:date="2025-08-04T13:46:00Z" w:initials="PO">
    <w:p w14:paraId="5321BDDA" w14:textId="77777777" w:rsidR="00D607E5" w:rsidRDefault="00D607E5" w:rsidP="00D607E5">
      <w:r>
        <w:rPr>
          <w:rStyle w:val="aa"/>
        </w:rPr>
        <w:annotationRef/>
      </w:r>
      <w:r>
        <w:t xml:space="preserve">check the formatting of this table.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5321BDD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0B526AF3" w16cex:dateUtc="2025-08-04T12:4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5321BDDA" w16cid:durableId="0B526AF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381B35A" w14:textId="77777777" w:rsidR="0010733B" w:rsidRDefault="0010733B" w:rsidP="008976AC">
      <w:r>
        <w:separator/>
      </w:r>
    </w:p>
  </w:endnote>
  <w:endnote w:type="continuationSeparator" w:id="0">
    <w:p w14:paraId="6227353B" w14:textId="77777777" w:rsidR="0010733B" w:rsidRDefault="0010733B" w:rsidP="008976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7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Lucida Grande">
    <w:panose1 w:val="020B0600040502020204"/>
    <w:charset w:val="00"/>
    <w:family w:val="swiss"/>
    <w:pitch w:val="variable"/>
    <w:sig w:usb0="E1000AEF" w:usb1="5000A1FF" w:usb2="00000000" w:usb3="00000000" w:csb0="000001BF" w:csb1="00000000"/>
  </w:font>
  <w:font w:name="PingFang TC">
    <w:panose1 w:val="020B0400000000000000"/>
    <w:charset w:val="88"/>
    <w:family w:val="swiss"/>
    <w:pitch w:val="variable"/>
    <w:sig w:usb0="A00002FF" w:usb1="7ACFFDFB" w:usb2="00000017" w:usb3="00000000" w:csb0="00100001" w:csb1="00000000"/>
  </w:font>
  <w:font w:name="Cambria Math">
    <w:panose1 w:val="02040503050406030204"/>
    <w:charset w:val="00"/>
    <w:family w:val="roman"/>
    <w:pitch w:val="variable"/>
    <w:sig w:usb0="E00002FF" w:usb1="420024FF" w:usb2="00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f2"/>
      </w:rPr>
      <w:id w:val="-737317850"/>
      <w:docPartObj>
        <w:docPartGallery w:val="Page Numbers (Bottom of Page)"/>
        <w:docPartUnique/>
      </w:docPartObj>
    </w:sdtPr>
    <w:sdtContent>
      <w:p w14:paraId="6D5098FA" w14:textId="33C92ABE" w:rsidR="008976AC" w:rsidRDefault="008976AC" w:rsidP="00EC1002">
        <w:pPr>
          <w:pStyle w:val="af9"/>
          <w:framePr w:wrap="none" w:vAnchor="text" w:hAnchor="margin" w:xAlign="right" w:y="1"/>
          <w:rPr>
            <w:rStyle w:val="af2"/>
          </w:rPr>
        </w:pPr>
        <w:r>
          <w:rPr>
            <w:rStyle w:val="af2"/>
          </w:rPr>
          <w:fldChar w:fldCharType="begin"/>
        </w:r>
        <w:r>
          <w:rPr>
            <w:rStyle w:val="af2"/>
          </w:rPr>
          <w:instrText xml:space="preserve"> PAGE </w:instrText>
        </w:r>
        <w:r>
          <w:rPr>
            <w:rStyle w:val="af2"/>
          </w:rPr>
          <w:fldChar w:fldCharType="end"/>
        </w:r>
      </w:p>
    </w:sdtContent>
  </w:sdt>
  <w:p w14:paraId="6CE020A0" w14:textId="77777777" w:rsidR="008976AC" w:rsidRDefault="008976AC" w:rsidP="008976AC">
    <w:pPr>
      <w:pStyle w:val="af9"/>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af2"/>
      </w:rPr>
      <w:id w:val="-1054622050"/>
      <w:docPartObj>
        <w:docPartGallery w:val="Page Numbers (Bottom of Page)"/>
        <w:docPartUnique/>
      </w:docPartObj>
    </w:sdtPr>
    <w:sdtContent>
      <w:p w14:paraId="10C4F431" w14:textId="18C301F0" w:rsidR="008976AC" w:rsidRDefault="008976AC" w:rsidP="00EC1002">
        <w:pPr>
          <w:pStyle w:val="af9"/>
          <w:framePr w:wrap="none" w:vAnchor="text" w:hAnchor="margin" w:xAlign="right" w:y="1"/>
          <w:rPr>
            <w:rStyle w:val="af2"/>
          </w:rPr>
        </w:pPr>
        <w:r>
          <w:rPr>
            <w:rStyle w:val="af2"/>
          </w:rPr>
          <w:fldChar w:fldCharType="begin"/>
        </w:r>
        <w:r>
          <w:rPr>
            <w:rStyle w:val="af2"/>
          </w:rPr>
          <w:instrText xml:space="preserve"> PAGE </w:instrText>
        </w:r>
        <w:r>
          <w:rPr>
            <w:rStyle w:val="af2"/>
          </w:rPr>
          <w:fldChar w:fldCharType="separate"/>
        </w:r>
        <w:r>
          <w:rPr>
            <w:rStyle w:val="af2"/>
            <w:noProof/>
          </w:rPr>
          <w:t>1</w:t>
        </w:r>
        <w:r>
          <w:rPr>
            <w:rStyle w:val="af2"/>
          </w:rPr>
          <w:fldChar w:fldCharType="end"/>
        </w:r>
      </w:p>
    </w:sdtContent>
  </w:sdt>
  <w:p w14:paraId="2BCA73B0" w14:textId="77777777" w:rsidR="008976AC" w:rsidRDefault="008976AC" w:rsidP="008976AC">
    <w:pPr>
      <w:pStyle w:val="af9"/>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E03B09" w14:textId="77777777" w:rsidR="0010733B" w:rsidRDefault="0010733B" w:rsidP="008976AC">
      <w:r>
        <w:separator/>
      </w:r>
    </w:p>
  </w:footnote>
  <w:footnote w:type="continuationSeparator" w:id="0">
    <w:p w14:paraId="092332FC" w14:textId="77777777" w:rsidR="0010733B" w:rsidRDefault="0010733B" w:rsidP="008976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441464"/>
    <w:multiLevelType w:val="hybridMultilevel"/>
    <w:tmpl w:val="147E6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186AAF"/>
    <w:multiLevelType w:val="multilevel"/>
    <w:tmpl w:val="015688E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D32623B"/>
    <w:multiLevelType w:val="hybridMultilevel"/>
    <w:tmpl w:val="D97033E0"/>
    <w:lvl w:ilvl="0" w:tplc="78805F2E">
      <w:start w:val="1"/>
      <w:numFmt w:val="decimal"/>
      <w:lvlText w:val="%1)"/>
      <w:lvlJc w:val="left"/>
      <w:pPr>
        <w:ind w:left="720" w:hanging="360"/>
      </w:pPr>
      <w:rPr>
        <w:rFonts w:hint="default"/>
      </w:rPr>
    </w:lvl>
    <w:lvl w:ilvl="1" w:tplc="04090019" w:tentative="1">
      <w:start w:val="1"/>
      <w:numFmt w:val="lowerLetter"/>
      <w:lvlText w:val="%2)"/>
      <w:lvlJc w:val="left"/>
      <w:pPr>
        <w:ind w:left="1240" w:hanging="440"/>
      </w:pPr>
    </w:lvl>
    <w:lvl w:ilvl="2" w:tplc="0409001B" w:tentative="1">
      <w:start w:val="1"/>
      <w:numFmt w:val="lowerRoman"/>
      <w:lvlText w:val="%3."/>
      <w:lvlJc w:val="right"/>
      <w:pPr>
        <w:ind w:left="1680" w:hanging="440"/>
      </w:pPr>
    </w:lvl>
    <w:lvl w:ilvl="3" w:tplc="0409000F" w:tentative="1">
      <w:start w:val="1"/>
      <w:numFmt w:val="decimal"/>
      <w:lvlText w:val="%4."/>
      <w:lvlJc w:val="left"/>
      <w:pPr>
        <w:ind w:left="2120" w:hanging="440"/>
      </w:pPr>
    </w:lvl>
    <w:lvl w:ilvl="4" w:tplc="04090019" w:tentative="1">
      <w:start w:val="1"/>
      <w:numFmt w:val="lowerLetter"/>
      <w:lvlText w:val="%5)"/>
      <w:lvlJc w:val="left"/>
      <w:pPr>
        <w:ind w:left="2560" w:hanging="440"/>
      </w:pPr>
    </w:lvl>
    <w:lvl w:ilvl="5" w:tplc="0409001B" w:tentative="1">
      <w:start w:val="1"/>
      <w:numFmt w:val="lowerRoman"/>
      <w:lvlText w:val="%6."/>
      <w:lvlJc w:val="right"/>
      <w:pPr>
        <w:ind w:left="3000" w:hanging="440"/>
      </w:pPr>
    </w:lvl>
    <w:lvl w:ilvl="6" w:tplc="0409000F" w:tentative="1">
      <w:start w:val="1"/>
      <w:numFmt w:val="decimal"/>
      <w:lvlText w:val="%7."/>
      <w:lvlJc w:val="left"/>
      <w:pPr>
        <w:ind w:left="3440" w:hanging="440"/>
      </w:pPr>
    </w:lvl>
    <w:lvl w:ilvl="7" w:tplc="04090019" w:tentative="1">
      <w:start w:val="1"/>
      <w:numFmt w:val="lowerLetter"/>
      <w:lvlText w:val="%8)"/>
      <w:lvlJc w:val="left"/>
      <w:pPr>
        <w:ind w:left="3880" w:hanging="440"/>
      </w:pPr>
    </w:lvl>
    <w:lvl w:ilvl="8" w:tplc="0409001B" w:tentative="1">
      <w:start w:val="1"/>
      <w:numFmt w:val="lowerRoman"/>
      <w:lvlText w:val="%9."/>
      <w:lvlJc w:val="right"/>
      <w:pPr>
        <w:ind w:left="4320" w:hanging="440"/>
      </w:pPr>
    </w:lvl>
  </w:abstractNum>
  <w:abstractNum w:abstractNumId="3" w15:restartNumberingAfterBreak="0">
    <w:nsid w:val="109B3205"/>
    <w:multiLevelType w:val="hybridMultilevel"/>
    <w:tmpl w:val="BD5880E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7E5026"/>
    <w:multiLevelType w:val="hybridMultilevel"/>
    <w:tmpl w:val="EB3CE9DE"/>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159E04AB"/>
    <w:multiLevelType w:val="multilevel"/>
    <w:tmpl w:val="AB2C3210"/>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 w15:restartNumberingAfterBreak="0">
    <w:nsid w:val="18CA434E"/>
    <w:multiLevelType w:val="hybridMultilevel"/>
    <w:tmpl w:val="A88EF444"/>
    <w:lvl w:ilvl="0" w:tplc="36C2397C">
      <w:start w:val="1"/>
      <w:numFmt w:val="decimal"/>
      <w:lvlText w:val="%1."/>
      <w:lvlJc w:val="left"/>
      <w:pPr>
        <w:ind w:left="360" w:hanging="360"/>
      </w:pPr>
      <w:rPr>
        <w:rFonts w:ascii="Calibri" w:hAnsi="Calibri" w:cs="Calibri"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195747EF"/>
    <w:multiLevelType w:val="hybridMultilevel"/>
    <w:tmpl w:val="CC74F506"/>
    <w:lvl w:ilvl="0" w:tplc="08090011">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1D920E4E"/>
    <w:multiLevelType w:val="hybridMultilevel"/>
    <w:tmpl w:val="FB0CB5B6"/>
    <w:lvl w:ilvl="0" w:tplc="08090011">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15:restartNumberingAfterBreak="0">
    <w:nsid w:val="2071518F"/>
    <w:multiLevelType w:val="multilevel"/>
    <w:tmpl w:val="4EEE6E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20CD13C7"/>
    <w:multiLevelType w:val="multilevel"/>
    <w:tmpl w:val="F20EB93A"/>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F6B4FDE"/>
    <w:multiLevelType w:val="hybridMultilevel"/>
    <w:tmpl w:val="BD5880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AF204EF"/>
    <w:multiLevelType w:val="multilevel"/>
    <w:tmpl w:val="D8CC8DCA"/>
    <w:lvl w:ilvl="0">
      <w:start w:val="1"/>
      <w:numFmt w:val="decimal"/>
      <w:lvlText w:val="%1"/>
      <w:lvlJc w:val="left"/>
      <w:pPr>
        <w:ind w:left="500" w:hanging="500"/>
      </w:pPr>
      <w:rPr>
        <w:rFonts w:hint="default"/>
      </w:rPr>
    </w:lvl>
    <w:lvl w:ilvl="1">
      <w:start w:val="1"/>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D214B4D"/>
    <w:multiLevelType w:val="hybridMultilevel"/>
    <w:tmpl w:val="0C5C63DA"/>
    <w:lvl w:ilvl="0" w:tplc="4E440AD0">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42672356"/>
    <w:multiLevelType w:val="hybridMultilevel"/>
    <w:tmpl w:val="BD5880E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4245DCB"/>
    <w:multiLevelType w:val="multilevel"/>
    <w:tmpl w:val="2326DD3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48466FFF"/>
    <w:multiLevelType w:val="multilevel"/>
    <w:tmpl w:val="D8CC8DCA"/>
    <w:styleLink w:val="1"/>
    <w:lvl w:ilvl="0">
      <w:start w:val="1"/>
      <w:numFmt w:val="decimal"/>
      <w:lvlText w:val="%1"/>
      <w:lvlJc w:val="left"/>
      <w:pPr>
        <w:ind w:left="500" w:hanging="500"/>
      </w:pPr>
      <w:rPr>
        <w:rFonts w:hint="default"/>
      </w:rPr>
    </w:lvl>
    <w:lvl w:ilvl="1">
      <w:start w:val="1"/>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BF1110E"/>
    <w:multiLevelType w:val="hybridMultilevel"/>
    <w:tmpl w:val="1840C6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2AE12B7"/>
    <w:multiLevelType w:val="multilevel"/>
    <w:tmpl w:val="408C9806"/>
    <w:lvl w:ilvl="0">
      <w:start w:val="7"/>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58C8455C"/>
    <w:multiLevelType w:val="hybridMultilevel"/>
    <w:tmpl w:val="1478C162"/>
    <w:lvl w:ilvl="0" w:tplc="6FCA192C">
      <w:start w:val="1"/>
      <w:numFmt w:val="decimal"/>
      <w:lvlText w:val="%1."/>
      <w:lvlJc w:val="left"/>
      <w:pPr>
        <w:ind w:left="360" w:hanging="360"/>
      </w:pPr>
      <w:rPr>
        <w:rFonts w:ascii="Calibri" w:hAnsi="Calibri" w:cs="Calibri"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0" w15:restartNumberingAfterBreak="0">
    <w:nsid w:val="59B11A00"/>
    <w:multiLevelType w:val="hybridMultilevel"/>
    <w:tmpl w:val="5FB40EAC"/>
    <w:lvl w:ilvl="0" w:tplc="15ACC0C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BB90449"/>
    <w:multiLevelType w:val="hybridMultilevel"/>
    <w:tmpl w:val="31C4BD1A"/>
    <w:lvl w:ilvl="0" w:tplc="4E440AD0">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2" w15:restartNumberingAfterBreak="0">
    <w:nsid w:val="63D11F28"/>
    <w:multiLevelType w:val="hybridMultilevel"/>
    <w:tmpl w:val="511E5656"/>
    <w:lvl w:ilvl="0" w:tplc="4E440AD0">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3" w15:restartNumberingAfterBreak="0">
    <w:nsid w:val="666342FC"/>
    <w:multiLevelType w:val="hybridMultilevel"/>
    <w:tmpl w:val="76BEB832"/>
    <w:lvl w:ilvl="0" w:tplc="075E2576">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4" w15:restartNumberingAfterBreak="0">
    <w:nsid w:val="66896472"/>
    <w:multiLevelType w:val="hybridMultilevel"/>
    <w:tmpl w:val="51F201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2D47169"/>
    <w:multiLevelType w:val="hybridMultilevel"/>
    <w:tmpl w:val="57BC48CC"/>
    <w:lvl w:ilvl="0" w:tplc="FFFFFFFF">
      <w:start w:val="1"/>
      <w:numFmt w:val="decimal"/>
      <w:lvlText w:val="%1)"/>
      <w:lvlJc w:val="left"/>
      <w:pPr>
        <w:ind w:left="800" w:hanging="4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6" w15:restartNumberingAfterBreak="0">
    <w:nsid w:val="78506519"/>
    <w:multiLevelType w:val="hybridMultilevel"/>
    <w:tmpl w:val="BE649186"/>
    <w:lvl w:ilvl="0" w:tplc="A3BCEAA0">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7" w15:restartNumberingAfterBreak="0">
    <w:nsid w:val="79741787"/>
    <w:multiLevelType w:val="multilevel"/>
    <w:tmpl w:val="9FECCCA6"/>
    <w:lvl w:ilvl="0">
      <w:start w:val="7"/>
      <w:numFmt w:val="decimal"/>
      <w:lvlText w:val="%1"/>
      <w:lvlJc w:val="left"/>
      <w:pPr>
        <w:ind w:left="360" w:hanging="360"/>
      </w:pPr>
      <w:rPr>
        <w:rFonts w:eastAsia="Arial" w:hint="default"/>
        <w:color w:val="000000" w:themeColor="text1"/>
      </w:rPr>
    </w:lvl>
    <w:lvl w:ilvl="1">
      <w:start w:val="4"/>
      <w:numFmt w:val="decimal"/>
      <w:lvlText w:val="%1.%2"/>
      <w:lvlJc w:val="left"/>
      <w:pPr>
        <w:ind w:left="360" w:hanging="360"/>
      </w:pPr>
      <w:rPr>
        <w:rFonts w:eastAsia="Arial" w:hint="default"/>
        <w:color w:val="000000" w:themeColor="text1"/>
      </w:rPr>
    </w:lvl>
    <w:lvl w:ilvl="2">
      <w:start w:val="1"/>
      <w:numFmt w:val="decimal"/>
      <w:lvlText w:val="%1.%2.%3"/>
      <w:lvlJc w:val="left"/>
      <w:pPr>
        <w:ind w:left="720" w:hanging="720"/>
      </w:pPr>
      <w:rPr>
        <w:rFonts w:eastAsia="Arial" w:hint="default"/>
        <w:color w:val="000000" w:themeColor="text1"/>
      </w:rPr>
    </w:lvl>
    <w:lvl w:ilvl="3">
      <w:start w:val="1"/>
      <w:numFmt w:val="decimal"/>
      <w:lvlText w:val="%1.%2.%3.%4"/>
      <w:lvlJc w:val="left"/>
      <w:pPr>
        <w:ind w:left="720" w:hanging="720"/>
      </w:pPr>
      <w:rPr>
        <w:rFonts w:eastAsia="Arial" w:hint="default"/>
        <w:color w:val="000000" w:themeColor="text1"/>
      </w:rPr>
    </w:lvl>
    <w:lvl w:ilvl="4">
      <w:start w:val="1"/>
      <w:numFmt w:val="decimal"/>
      <w:lvlText w:val="%1.%2.%3.%4.%5"/>
      <w:lvlJc w:val="left"/>
      <w:pPr>
        <w:ind w:left="1080" w:hanging="1080"/>
      </w:pPr>
      <w:rPr>
        <w:rFonts w:eastAsia="Arial" w:hint="default"/>
        <w:color w:val="000000" w:themeColor="text1"/>
      </w:rPr>
    </w:lvl>
    <w:lvl w:ilvl="5">
      <w:start w:val="1"/>
      <w:numFmt w:val="decimal"/>
      <w:lvlText w:val="%1.%2.%3.%4.%5.%6"/>
      <w:lvlJc w:val="left"/>
      <w:pPr>
        <w:ind w:left="1080" w:hanging="1080"/>
      </w:pPr>
      <w:rPr>
        <w:rFonts w:eastAsia="Arial" w:hint="default"/>
        <w:color w:val="000000" w:themeColor="text1"/>
      </w:rPr>
    </w:lvl>
    <w:lvl w:ilvl="6">
      <w:start w:val="1"/>
      <w:numFmt w:val="decimal"/>
      <w:lvlText w:val="%1.%2.%3.%4.%5.%6.%7"/>
      <w:lvlJc w:val="left"/>
      <w:pPr>
        <w:ind w:left="1440" w:hanging="1440"/>
      </w:pPr>
      <w:rPr>
        <w:rFonts w:eastAsia="Arial" w:hint="default"/>
        <w:color w:val="000000" w:themeColor="text1"/>
      </w:rPr>
    </w:lvl>
    <w:lvl w:ilvl="7">
      <w:start w:val="1"/>
      <w:numFmt w:val="decimal"/>
      <w:lvlText w:val="%1.%2.%3.%4.%5.%6.%7.%8"/>
      <w:lvlJc w:val="left"/>
      <w:pPr>
        <w:ind w:left="1440" w:hanging="1440"/>
      </w:pPr>
      <w:rPr>
        <w:rFonts w:eastAsia="Arial" w:hint="default"/>
        <w:color w:val="000000" w:themeColor="text1"/>
      </w:rPr>
    </w:lvl>
    <w:lvl w:ilvl="8">
      <w:start w:val="1"/>
      <w:numFmt w:val="decimal"/>
      <w:lvlText w:val="%1.%2.%3.%4.%5.%6.%7.%8.%9"/>
      <w:lvlJc w:val="left"/>
      <w:pPr>
        <w:ind w:left="1800" w:hanging="1800"/>
      </w:pPr>
      <w:rPr>
        <w:rFonts w:eastAsia="Arial" w:hint="default"/>
        <w:color w:val="000000" w:themeColor="text1"/>
      </w:rPr>
    </w:lvl>
  </w:abstractNum>
  <w:num w:numId="1" w16cid:durableId="1529102769">
    <w:abstractNumId w:val="0"/>
  </w:num>
  <w:num w:numId="2" w16cid:durableId="643434367">
    <w:abstractNumId w:val="17"/>
  </w:num>
  <w:num w:numId="3" w16cid:durableId="1953048256">
    <w:abstractNumId w:val="20"/>
  </w:num>
  <w:num w:numId="4" w16cid:durableId="1976057245">
    <w:abstractNumId w:val="3"/>
  </w:num>
  <w:num w:numId="5" w16cid:durableId="1385134241">
    <w:abstractNumId w:val="14"/>
  </w:num>
  <w:num w:numId="6" w16cid:durableId="1038898450">
    <w:abstractNumId w:val="11"/>
  </w:num>
  <w:num w:numId="7" w16cid:durableId="1357120122">
    <w:abstractNumId w:val="2"/>
  </w:num>
  <w:num w:numId="8" w16cid:durableId="1688828981">
    <w:abstractNumId w:val="9"/>
  </w:num>
  <w:num w:numId="9" w16cid:durableId="601300732">
    <w:abstractNumId w:val="25"/>
  </w:num>
  <w:num w:numId="10" w16cid:durableId="139883995">
    <w:abstractNumId w:val="12"/>
  </w:num>
  <w:num w:numId="11" w16cid:durableId="793982502">
    <w:abstractNumId w:val="23"/>
  </w:num>
  <w:num w:numId="12" w16cid:durableId="1554195041">
    <w:abstractNumId w:val="4"/>
  </w:num>
  <w:num w:numId="13" w16cid:durableId="1286155401">
    <w:abstractNumId w:val="19"/>
  </w:num>
  <w:num w:numId="14" w16cid:durableId="643464781">
    <w:abstractNumId w:val="6"/>
  </w:num>
  <w:num w:numId="15" w16cid:durableId="1530294671">
    <w:abstractNumId w:val="1"/>
  </w:num>
  <w:num w:numId="16" w16cid:durableId="1689217753">
    <w:abstractNumId w:val="16"/>
  </w:num>
  <w:num w:numId="17" w16cid:durableId="2121678163">
    <w:abstractNumId w:val="26"/>
  </w:num>
  <w:num w:numId="18" w16cid:durableId="1483111951">
    <w:abstractNumId w:val="27"/>
  </w:num>
  <w:num w:numId="19" w16cid:durableId="1990355111">
    <w:abstractNumId w:val="22"/>
  </w:num>
  <w:num w:numId="20" w16cid:durableId="297951896">
    <w:abstractNumId w:val="24"/>
  </w:num>
  <w:num w:numId="21" w16cid:durableId="837695763">
    <w:abstractNumId w:val="13"/>
  </w:num>
  <w:num w:numId="22" w16cid:durableId="1599437013">
    <w:abstractNumId w:val="21"/>
  </w:num>
  <w:num w:numId="23" w16cid:durableId="971013252">
    <w:abstractNumId w:val="8"/>
  </w:num>
  <w:num w:numId="24" w16cid:durableId="860972896">
    <w:abstractNumId w:val="7"/>
  </w:num>
  <w:num w:numId="25" w16cid:durableId="1641879567">
    <w:abstractNumId w:val="18"/>
  </w:num>
  <w:num w:numId="26" w16cid:durableId="155150102">
    <w:abstractNumId w:val="5"/>
  </w:num>
  <w:num w:numId="27" w16cid:durableId="741832788">
    <w:abstractNumId w:val="10"/>
  </w:num>
  <w:num w:numId="28" w16cid:durableId="999849073">
    <w:abstractNumId w:val="15"/>
  </w:num>
  <w:numIdMacAtCleanup w:val="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Penelope Ottewell">
    <w15:presenceInfo w15:providerId="AD" w15:userId="S::p.d.ottewell@sheffield.ac.uk::4f630af0-1a8f-4f93-ba45-c672ffc965b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44E6"/>
    <w:rsid w:val="00000D0B"/>
    <w:rsid w:val="00001CD8"/>
    <w:rsid w:val="00003A88"/>
    <w:rsid w:val="00003DEE"/>
    <w:rsid w:val="00004369"/>
    <w:rsid w:val="00006AEA"/>
    <w:rsid w:val="000133E8"/>
    <w:rsid w:val="000148FF"/>
    <w:rsid w:val="00015648"/>
    <w:rsid w:val="000156D6"/>
    <w:rsid w:val="00016760"/>
    <w:rsid w:val="00017794"/>
    <w:rsid w:val="00017C9D"/>
    <w:rsid w:val="00017E65"/>
    <w:rsid w:val="000204AD"/>
    <w:rsid w:val="00021E75"/>
    <w:rsid w:val="00023189"/>
    <w:rsid w:val="0002382F"/>
    <w:rsid w:val="00023ABE"/>
    <w:rsid w:val="00026AA4"/>
    <w:rsid w:val="00027E3C"/>
    <w:rsid w:val="000331C4"/>
    <w:rsid w:val="0003686F"/>
    <w:rsid w:val="0003767E"/>
    <w:rsid w:val="00037718"/>
    <w:rsid w:val="00037AB3"/>
    <w:rsid w:val="00040912"/>
    <w:rsid w:val="00041F95"/>
    <w:rsid w:val="00042D49"/>
    <w:rsid w:val="00043E0B"/>
    <w:rsid w:val="00043FFE"/>
    <w:rsid w:val="00047EEA"/>
    <w:rsid w:val="00050BA9"/>
    <w:rsid w:val="0005496E"/>
    <w:rsid w:val="00054E67"/>
    <w:rsid w:val="000561DE"/>
    <w:rsid w:val="000574A5"/>
    <w:rsid w:val="0006243B"/>
    <w:rsid w:val="000635E5"/>
    <w:rsid w:val="00064A09"/>
    <w:rsid w:val="000661C7"/>
    <w:rsid w:val="00066387"/>
    <w:rsid w:val="00066F05"/>
    <w:rsid w:val="00071F1F"/>
    <w:rsid w:val="0007442D"/>
    <w:rsid w:val="00076408"/>
    <w:rsid w:val="000818ED"/>
    <w:rsid w:val="00081AFF"/>
    <w:rsid w:val="00084BAC"/>
    <w:rsid w:val="00085DEF"/>
    <w:rsid w:val="00086C72"/>
    <w:rsid w:val="000870C8"/>
    <w:rsid w:val="00090E8B"/>
    <w:rsid w:val="000912B7"/>
    <w:rsid w:val="0009209F"/>
    <w:rsid w:val="0009308A"/>
    <w:rsid w:val="00093D5A"/>
    <w:rsid w:val="00093E40"/>
    <w:rsid w:val="00093F52"/>
    <w:rsid w:val="00095096"/>
    <w:rsid w:val="00096128"/>
    <w:rsid w:val="00097077"/>
    <w:rsid w:val="000A2A79"/>
    <w:rsid w:val="000A4FFD"/>
    <w:rsid w:val="000A614A"/>
    <w:rsid w:val="000A69EA"/>
    <w:rsid w:val="000A6CAC"/>
    <w:rsid w:val="000A71E1"/>
    <w:rsid w:val="000A77E1"/>
    <w:rsid w:val="000A7E8B"/>
    <w:rsid w:val="000B0ACB"/>
    <w:rsid w:val="000B51E5"/>
    <w:rsid w:val="000B62AD"/>
    <w:rsid w:val="000C182C"/>
    <w:rsid w:val="000C4309"/>
    <w:rsid w:val="000C4552"/>
    <w:rsid w:val="000C56F7"/>
    <w:rsid w:val="000C5C48"/>
    <w:rsid w:val="000C7376"/>
    <w:rsid w:val="000D11C7"/>
    <w:rsid w:val="000D3A18"/>
    <w:rsid w:val="000D693E"/>
    <w:rsid w:val="000D6DC2"/>
    <w:rsid w:val="000E28C3"/>
    <w:rsid w:val="000E2CDB"/>
    <w:rsid w:val="000E378D"/>
    <w:rsid w:val="000E532E"/>
    <w:rsid w:val="000E7F67"/>
    <w:rsid w:val="000F07AA"/>
    <w:rsid w:val="000F2A38"/>
    <w:rsid w:val="000F31CD"/>
    <w:rsid w:val="000F33C9"/>
    <w:rsid w:val="000F38B7"/>
    <w:rsid w:val="000F402F"/>
    <w:rsid w:val="000F5E32"/>
    <w:rsid w:val="000F781F"/>
    <w:rsid w:val="00105017"/>
    <w:rsid w:val="001057D8"/>
    <w:rsid w:val="0010733B"/>
    <w:rsid w:val="00110413"/>
    <w:rsid w:val="00112043"/>
    <w:rsid w:val="00112499"/>
    <w:rsid w:val="00115993"/>
    <w:rsid w:val="00116442"/>
    <w:rsid w:val="001217BC"/>
    <w:rsid w:val="0012628D"/>
    <w:rsid w:val="001279F1"/>
    <w:rsid w:val="001279FE"/>
    <w:rsid w:val="00131536"/>
    <w:rsid w:val="001416B6"/>
    <w:rsid w:val="00141B63"/>
    <w:rsid w:val="001438DC"/>
    <w:rsid w:val="00146E68"/>
    <w:rsid w:val="001520EF"/>
    <w:rsid w:val="00152EB6"/>
    <w:rsid w:val="00153165"/>
    <w:rsid w:val="00155E2D"/>
    <w:rsid w:val="00157CA4"/>
    <w:rsid w:val="00160583"/>
    <w:rsid w:val="0016073B"/>
    <w:rsid w:val="00160E05"/>
    <w:rsid w:val="001640CF"/>
    <w:rsid w:val="0016461C"/>
    <w:rsid w:val="001666BE"/>
    <w:rsid w:val="00171C1C"/>
    <w:rsid w:val="0017372C"/>
    <w:rsid w:val="00174167"/>
    <w:rsid w:val="001759C2"/>
    <w:rsid w:val="00175E9C"/>
    <w:rsid w:val="00182EB7"/>
    <w:rsid w:val="001870AD"/>
    <w:rsid w:val="00190F98"/>
    <w:rsid w:val="00190FFE"/>
    <w:rsid w:val="00191EE4"/>
    <w:rsid w:val="0019555C"/>
    <w:rsid w:val="0019628D"/>
    <w:rsid w:val="00196CA1"/>
    <w:rsid w:val="001A1030"/>
    <w:rsid w:val="001A2816"/>
    <w:rsid w:val="001A5E20"/>
    <w:rsid w:val="001A621E"/>
    <w:rsid w:val="001A6DD1"/>
    <w:rsid w:val="001B1500"/>
    <w:rsid w:val="001B1C59"/>
    <w:rsid w:val="001B1D7D"/>
    <w:rsid w:val="001B415D"/>
    <w:rsid w:val="001B4F0B"/>
    <w:rsid w:val="001B6737"/>
    <w:rsid w:val="001C1571"/>
    <w:rsid w:val="001C3F23"/>
    <w:rsid w:val="001C5829"/>
    <w:rsid w:val="001D0328"/>
    <w:rsid w:val="001D0E74"/>
    <w:rsid w:val="001D159C"/>
    <w:rsid w:val="001D169A"/>
    <w:rsid w:val="001D26AC"/>
    <w:rsid w:val="001D2719"/>
    <w:rsid w:val="001D2B0A"/>
    <w:rsid w:val="001D3425"/>
    <w:rsid w:val="001D3AD8"/>
    <w:rsid w:val="001D5B80"/>
    <w:rsid w:val="001D6CC8"/>
    <w:rsid w:val="001D6FE0"/>
    <w:rsid w:val="001D7010"/>
    <w:rsid w:val="001E07A2"/>
    <w:rsid w:val="001E122F"/>
    <w:rsid w:val="001E388B"/>
    <w:rsid w:val="001E6962"/>
    <w:rsid w:val="001F0362"/>
    <w:rsid w:val="001F31F8"/>
    <w:rsid w:val="001F4596"/>
    <w:rsid w:val="001F4741"/>
    <w:rsid w:val="001F72E6"/>
    <w:rsid w:val="001F7640"/>
    <w:rsid w:val="001F77C0"/>
    <w:rsid w:val="00200520"/>
    <w:rsid w:val="00201965"/>
    <w:rsid w:val="00202118"/>
    <w:rsid w:val="00204DB1"/>
    <w:rsid w:val="0020699B"/>
    <w:rsid w:val="00207EF0"/>
    <w:rsid w:val="00212E9C"/>
    <w:rsid w:val="002156F1"/>
    <w:rsid w:val="00216429"/>
    <w:rsid w:val="00216FF9"/>
    <w:rsid w:val="0021742A"/>
    <w:rsid w:val="00217FD9"/>
    <w:rsid w:val="002227D7"/>
    <w:rsid w:val="00222A6A"/>
    <w:rsid w:val="00224484"/>
    <w:rsid w:val="00224F78"/>
    <w:rsid w:val="002251D3"/>
    <w:rsid w:val="0022689D"/>
    <w:rsid w:val="00236EF9"/>
    <w:rsid w:val="0024040E"/>
    <w:rsid w:val="0024146F"/>
    <w:rsid w:val="00244651"/>
    <w:rsid w:val="00245D98"/>
    <w:rsid w:val="00246456"/>
    <w:rsid w:val="00250AB0"/>
    <w:rsid w:val="00253959"/>
    <w:rsid w:val="00257F7F"/>
    <w:rsid w:val="0026043A"/>
    <w:rsid w:val="0026136A"/>
    <w:rsid w:val="00262712"/>
    <w:rsid w:val="00264D78"/>
    <w:rsid w:val="00267E70"/>
    <w:rsid w:val="00267ED9"/>
    <w:rsid w:val="00270BC6"/>
    <w:rsid w:val="00271834"/>
    <w:rsid w:val="00272316"/>
    <w:rsid w:val="002742AC"/>
    <w:rsid w:val="0027431D"/>
    <w:rsid w:val="00275D52"/>
    <w:rsid w:val="002762B3"/>
    <w:rsid w:val="0027765D"/>
    <w:rsid w:val="00277FAE"/>
    <w:rsid w:val="0028055F"/>
    <w:rsid w:val="00280B5E"/>
    <w:rsid w:val="00281B51"/>
    <w:rsid w:val="002820A2"/>
    <w:rsid w:val="00283CD8"/>
    <w:rsid w:val="00285474"/>
    <w:rsid w:val="002901B2"/>
    <w:rsid w:val="00290A54"/>
    <w:rsid w:val="00292616"/>
    <w:rsid w:val="002959BC"/>
    <w:rsid w:val="002967BF"/>
    <w:rsid w:val="00297EDF"/>
    <w:rsid w:val="002A08C9"/>
    <w:rsid w:val="002A14D9"/>
    <w:rsid w:val="002A1F1B"/>
    <w:rsid w:val="002A2920"/>
    <w:rsid w:val="002A343D"/>
    <w:rsid w:val="002A5411"/>
    <w:rsid w:val="002A69DC"/>
    <w:rsid w:val="002A6E2D"/>
    <w:rsid w:val="002A7CB3"/>
    <w:rsid w:val="002B2771"/>
    <w:rsid w:val="002B4341"/>
    <w:rsid w:val="002B55CD"/>
    <w:rsid w:val="002B7733"/>
    <w:rsid w:val="002C16D6"/>
    <w:rsid w:val="002C43AC"/>
    <w:rsid w:val="002C44F6"/>
    <w:rsid w:val="002C5C2C"/>
    <w:rsid w:val="002D0134"/>
    <w:rsid w:val="002D1E77"/>
    <w:rsid w:val="002D378D"/>
    <w:rsid w:val="002D39F0"/>
    <w:rsid w:val="002D3CCE"/>
    <w:rsid w:val="002D6FE0"/>
    <w:rsid w:val="002D7168"/>
    <w:rsid w:val="002E0B56"/>
    <w:rsid w:val="002E7E59"/>
    <w:rsid w:val="002F53EE"/>
    <w:rsid w:val="002F58AB"/>
    <w:rsid w:val="003000BD"/>
    <w:rsid w:val="00300696"/>
    <w:rsid w:val="00301751"/>
    <w:rsid w:val="003022FC"/>
    <w:rsid w:val="003050F3"/>
    <w:rsid w:val="00305170"/>
    <w:rsid w:val="00305D03"/>
    <w:rsid w:val="0030632B"/>
    <w:rsid w:val="003065E8"/>
    <w:rsid w:val="0031198B"/>
    <w:rsid w:val="0031200A"/>
    <w:rsid w:val="00312580"/>
    <w:rsid w:val="0031284A"/>
    <w:rsid w:val="003142FB"/>
    <w:rsid w:val="00314D55"/>
    <w:rsid w:val="00315162"/>
    <w:rsid w:val="003152A8"/>
    <w:rsid w:val="00315E75"/>
    <w:rsid w:val="003174BD"/>
    <w:rsid w:val="0032602F"/>
    <w:rsid w:val="00327EEE"/>
    <w:rsid w:val="0033193F"/>
    <w:rsid w:val="00333139"/>
    <w:rsid w:val="003350D9"/>
    <w:rsid w:val="00335604"/>
    <w:rsid w:val="003405E1"/>
    <w:rsid w:val="00340852"/>
    <w:rsid w:val="00341870"/>
    <w:rsid w:val="00346A58"/>
    <w:rsid w:val="00350063"/>
    <w:rsid w:val="00351341"/>
    <w:rsid w:val="003514CB"/>
    <w:rsid w:val="00352D3E"/>
    <w:rsid w:val="003537CC"/>
    <w:rsid w:val="0035415C"/>
    <w:rsid w:val="00354574"/>
    <w:rsid w:val="0035575C"/>
    <w:rsid w:val="00356D81"/>
    <w:rsid w:val="00360569"/>
    <w:rsid w:val="0036085F"/>
    <w:rsid w:val="003612EE"/>
    <w:rsid w:val="0036341C"/>
    <w:rsid w:val="0036734D"/>
    <w:rsid w:val="003679C6"/>
    <w:rsid w:val="00372785"/>
    <w:rsid w:val="00375DDF"/>
    <w:rsid w:val="0037723B"/>
    <w:rsid w:val="003830A7"/>
    <w:rsid w:val="00385E72"/>
    <w:rsid w:val="00387982"/>
    <w:rsid w:val="0039102D"/>
    <w:rsid w:val="0039240B"/>
    <w:rsid w:val="00393192"/>
    <w:rsid w:val="003939E6"/>
    <w:rsid w:val="00393F9C"/>
    <w:rsid w:val="003968F1"/>
    <w:rsid w:val="00397B99"/>
    <w:rsid w:val="003A2942"/>
    <w:rsid w:val="003A365E"/>
    <w:rsid w:val="003A3EB9"/>
    <w:rsid w:val="003A4A80"/>
    <w:rsid w:val="003A563F"/>
    <w:rsid w:val="003A59E7"/>
    <w:rsid w:val="003B3D86"/>
    <w:rsid w:val="003B4181"/>
    <w:rsid w:val="003B4494"/>
    <w:rsid w:val="003B46BC"/>
    <w:rsid w:val="003B5982"/>
    <w:rsid w:val="003B5EF4"/>
    <w:rsid w:val="003C21CC"/>
    <w:rsid w:val="003C26A1"/>
    <w:rsid w:val="003C2F54"/>
    <w:rsid w:val="003C3699"/>
    <w:rsid w:val="003C3879"/>
    <w:rsid w:val="003C4E7E"/>
    <w:rsid w:val="003C617D"/>
    <w:rsid w:val="003C7A02"/>
    <w:rsid w:val="003C7B72"/>
    <w:rsid w:val="003C7C9A"/>
    <w:rsid w:val="003D0633"/>
    <w:rsid w:val="003D1C7A"/>
    <w:rsid w:val="003D418B"/>
    <w:rsid w:val="003D4DDD"/>
    <w:rsid w:val="003D7927"/>
    <w:rsid w:val="003E13E9"/>
    <w:rsid w:val="003E188F"/>
    <w:rsid w:val="003E27B6"/>
    <w:rsid w:val="003E4442"/>
    <w:rsid w:val="003E64F1"/>
    <w:rsid w:val="003E7D49"/>
    <w:rsid w:val="003F1313"/>
    <w:rsid w:val="003F4AF5"/>
    <w:rsid w:val="003F5006"/>
    <w:rsid w:val="003F5D33"/>
    <w:rsid w:val="003F7C01"/>
    <w:rsid w:val="0040750F"/>
    <w:rsid w:val="00415133"/>
    <w:rsid w:val="00415385"/>
    <w:rsid w:val="00421C4F"/>
    <w:rsid w:val="00421DCA"/>
    <w:rsid w:val="00422189"/>
    <w:rsid w:val="00425DE3"/>
    <w:rsid w:val="00427B47"/>
    <w:rsid w:val="0043002C"/>
    <w:rsid w:val="00430A02"/>
    <w:rsid w:val="0043156E"/>
    <w:rsid w:val="00432364"/>
    <w:rsid w:val="00432476"/>
    <w:rsid w:val="00433F08"/>
    <w:rsid w:val="00437CA9"/>
    <w:rsid w:val="004475E9"/>
    <w:rsid w:val="00447FA7"/>
    <w:rsid w:val="00451A6C"/>
    <w:rsid w:val="00457B1A"/>
    <w:rsid w:val="0046069E"/>
    <w:rsid w:val="0046153D"/>
    <w:rsid w:val="0046272A"/>
    <w:rsid w:val="00462827"/>
    <w:rsid w:val="00463F48"/>
    <w:rsid w:val="00464BB2"/>
    <w:rsid w:val="004654C8"/>
    <w:rsid w:val="00465785"/>
    <w:rsid w:val="00466913"/>
    <w:rsid w:val="0046780A"/>
    <w:rsid w:val="00467B22"/>
    <w:rsid w:val="00472040"/>
    <w:rsid w:val="004724D6"/>
    <w:rsid w:val="004730CF"/>
    <w:rsid w:val="00475587"/>
    <w:rsid w:val="004773CF"/>
    <w:rsid w:val="00477BD7"/>
    <w:rsid w:val="0048084C"/>
    <w:rsid w:val="0048136D"/>
    <w:rsid w:val="00482928"/>
    <w:rsid w:val="00482955"/>
    <w:rsid w:val="00482AE5"/>
    <w:rsid w:val="00483908"/>
    <w:rsid w:val="00483B00"/>
    <w:rsid w:val="00484B7C"/>
    <w:rsid w:val="0048660F"/>
    <w:rsid w:val="00490C44"/>
    <w:rsid w:val="00491D80"/>
    <w:rsid w:val="00491F97"/>
    <w:rsid w:val="004970F7"/>
    <w:rsid w:val="004972A3"/>
    <w:rsid w:val="00497F5E"/>
    <w:rsid w:val="004A072D"/>
    <w:rsid w:val="004A0DC8"/>
    <w:rsid w:val="004A180A"/>
    <w:rsid w:val="004A54F0"/>
    <w:rsid w:val="004B0529"/>
    <w:rsid w:val="004B0658"/>
    <w:rsid w:val="004B08D7"/>
    <w:rsid w:val="004B1B6D"/>
    <w:rsid w:val="004B3D6A"/>
    <w:rsid w:val="004B49A6"/>
    <w:rsid w:val="004B4D66"/>
    <w:rsid w:val="004C0A2C"/>
    <w:rsid w:val="004C1180"/>
    <w:rsid w:val="004C24A2"/>
    <w:rsid w:val="004C2B05"/>
    <w:rsid w:val="004C2D93"/>
    <w:rsid w:val="004C31A1"/>
    <w:rsid w:val="004C33AE"/>
    <w:rsid w:val="004C6262"/>
    <w:rsid w:val="004C69AE"/>
    <w:rsid w:val="004C75C2"/>
    <w:rsid w:val="004D3C8B"/>
    <w:rsid w:val="004D418D"/>
    <w:rsid w:val="004D4F6D"/>
    <w:rsid w:val="004D50FA"/>
    <w:rsid w:val="004D704B"/>
    <w:rsid w:val="004D72AF"/>
    <w:rsid w:val="004D7BFC"/>
    <w:rsid w:val="004E12CD"/>
    <w:rsid w:val="004E3C8F"/>
    <w:rsid w:val="004E4CA8"/>
    <w:rsid w:val="004F0F3B"/>
    <w:rsid w:val="004F18D3"/>
    <w:rsid w:val="004F63B8"/>
    <w:rsid w:val="00500927"/>
    <w:rsid w:val="0050453F"/>
    <w:rsid w:val="005047EF"/>
    <w:rsid w:val="00504D8C"/>
    <w:rsid w:val="00507161"/>
    <w:rsid w:val="00507B73"/>
    <w:rsid w:val="005126AC"/>
    <w:rsid w:val="00512BED"/>
    <w:rsid w:val="00514243"/>
    <w:rsid w:val="00514748"/>
    <w:rsid w:val="00517CBC"/>
    <w:rsid w:val="00517E38"/>
    <w:rsid w:val="00520C4C"/>
    <w:rsid w:val="0053135F"/>
    <w:rsid w:val="005319C2"/>
    <w:rsid w:val="00532214"/>
    <w:rsid w:val="005323F9"/>
    <w:rsid w:val="0053279E"/>
    <w:rsid w:val="005336B8"/>
    <w:rsid w:val="00537B4D"/>
    <w:rsid w:val="00541544"/>
    <w:rsid w:val="00541A4A"/>
    <w:rsid w:val="00543116"/>
    <w:rsid w:val="005459DB"/>
    <w:rsid w:val="00546125"/>
    <w:rsid w:val="00547A25"/>
    <w:rsid w:val="00547D1B"/>
    <w:rsid w:val="00550CDE"/>
    <w:rsid w:val="005519A8"/>
    <w:rsid w:val="00555CC6"/>
    <w:rsid w:val="00557720"/>
    <w:rsid w:val="00557DEB"/>
    <w:rsid w:val="00560106"/>
    <w:rsid w:val="005608B3"/>
    <w:rsid w:val="005618A0"/>
    <w:rsid w:val="00564F19"/>
    <w:rsid w:val="00565020"/>
    <w:rsid w:val="005653F5"/>
    <w:rsid w:val="00565C32"/>
    <w:rsid w:val="00566E4A"/>
    <w:rsid w:val="00571FE7"/>
    <w:rsid w:val="00573679"/>
    <w:rsid w:val="00576A3D"/>
    <w:rsid w:val="00576EE3"/>
    <w:rsid w:val="00577BD0"/>
    <w:rsid w:val="00577CC6"/>
    <w:rsid w:val="00580EF6"/>
    <w:rsid w:val="00581C59"/>
    <w:rsid w:val="00582C6B"/>
    <w:rsid w:val="00586C5C"/>
    <w:rsid w:val="005870E5"/>
    <w:rsid w:val="00591C17"/>
    <w:rsid w:val="0059602C"/>
    <w:rsid w:val="005972B8"/>
    <w:rsid w:val="005977E5"/>
    <w:rsid w:val="005A006E"/>
    <w:rsid w:val="005A05B0"/>
    <w:rsid w:val="005A3035"/>
    <w:rsid w:val="005A3564"/>
    <w:rsid w:val="005A4101"/>
    <w:rsid w:val="005A4839"/>
    <w:rsid w:val="005A525F"/>
    <w:rsid w:val="005A5813"/>
    <w:rsid w:val="005A5D8E"/>
    <w:rsid w:val="005A5DCD"/>
    <w:rsid w:val="005B2386"/>
    <w:rsid w:val="005B28C3"/>
    <w:rsid w:val="005B4CAA"/>
    <w:rsid w:val="005B5C69"/>
    <w:rsid w:val="005B5E37"/>
    <w:rsid w:val="005B7D73"/>
    <w:rsid w:val="005C2194"/>
    <w:rsid w:val="005C2755"/>
    <w:rsid w:val="005C29F7"/>
    <w:rsid w:val="005C361B"/>
    <w:rsid w:val="005C3BAD"/>
    <w:rsid w:val="005C7C6F"/>
    <w:rsid w:val="005D1338"/>
    <w:rsid w:val="005D2234"/>
    <w:rsid w:val="005D22AD"/>
    <w:rsid w:val="005D2B8E"/>
    <w:rsid w:val="005E1D59"/>
    <w:rsid w:val="005E2609"/>
    <w:rsid w:val="005E2C21"/>
    <w:rsid w:val="005E38A6"/>
    <w:rsid w:val="005E6DDF"/>
    <w:rsid w:val="005E7F94"/>
    <w:rsid w:val="005F0B53"/>
    <w:rsid w:val="005F490E"/>
    <w:rsid w:val="005F4BBE"/>
    <w:rsid w:val="005F6E2A"/>
    <w:rsid w:val="00601358"/>
    <w:rsid w:val="006018A8"/>
    <w:rsid w:val="00602BFC"/>
    <w:rsid w:val="0060399A"/>
    <w:rsid w:val="006042DA"/>
    <w:rsid w:val="006044E6"/>
    <w:rsid w:val="006072B7"/>
    <w:rsid w:val="00607C49"/>
    <w:rsid w:val="006105E5"/>
    <w:rsid w:val="00610D51"/>
    <w:rsid w:val="0061101B"/>
    <w:rsid w:val="0061317D"/>
    <w:rsid w:val="00613BF9"/>
    <w:rsid w:val="006145A2"/>
    <w:rsid w:val="00614698"/>
    <w:rsid w:val="00620A5C"/>
    <w:rsid w:val="00620B92"/>
    <w:rsid w:val="006215FB"/>
    <w:rsid w:val="00622A42"/>
    <w:rsid w:val="00623050"/>
    <w:rsid w:val="00633BCA"/>
    <w:rsid w:val="00640BAA"/>
    <w:rsid w:val="00640F43"/>
    <w:rsid w:val="00642D93"/>
    <w:rsid w:val="00642F6E"/>
    <w:rsid w:val="00644235"/>
    <w:rsid w:val="0064499B"/>
    <w:rsid w:val="00645B8A"/>
    <w:rsid w:val="006468C6"/>
    <w:rsid w:val="00647E5F"/>
    <w:rsid w:val="00650069"/>
    <w:rsid w:val="00652231"/>
    <w:rsid w:val="00652EEE"/>
    <w:rsid w:val="00657CF1"/>
    <w:rsid w:val="006601CD"/>
    <w:rsid w:val="00661E67"/>
    <w:rsid w:val="00662426"/>
    <w:rsid w:val="00662901"/>
    <w:rsid w:val="00662BA2"/>
    <w:rsid w:val="00667E79"/>
    <w:rsid w:val="00670DB0"/>
    <w:rsid w:val="00672371"/>
    <w:rsid w:val="00673E7E"/>
    <w:rsid w:val="00675A5E"/>
    <w:rsid w:val="00675FAD"/>
    <w:rsid w:val="00676244"/>
    <w:rsid w:val="006813D8"/>
    <w:rsid w:val="00682AEC"/>
    <w:rsid w:val="00683E71"/>
    <w:rsid w:val="006853CF"/>
    <w:rsid w:val="00685C17"/>
    <w:rsid w:val="006869B4"/>
    <w:rsid w:val="006907C3"/>
    <w:rsid w:val="00690B28"/>
    <w:rsid w:val="006913D8"/>
    <w:rsid w:val="00691413"/>
    <w:rsid w:val="00692FAA"/>
    <w:rsid w:val="006940E7"/>
    <w:rsid w:val="00695954"/>
    <w:rsid w:val="00695B46"/>
    <w:rsid w:val="0069648B"/>
    <w:rsid w:val="0069737C"/>
    <w:rsid w:val="006A1139"/>
    <w:rsid w:val="006A4FDA"/>
    <w:rsid w:val="006A6D68"/>
    <w:rsid w:val="006A7B92"/>
    <w:rsid w:val="006A7C5C"/>
    <w:rsid w:val="006B137B"/>
    <w:rsid w:val="006B2051"/>
    <w:rsid w:val="006B437E"/>
    <w:rsid w:val="006B7729"/>
    <w:rsid w:val="006C0C90"/>
    <w:rsid w:val="006C141A"/>
    <w:rsid w:val="006C1D58"/>
    <w:rsid w:val="006C20F4"/>
    <w:rsid w:val="006C2A82"/>
    <w:rsid w:val="006C2ABA"/>
    <w:rsid w:val="006C521C"/>
    <w:rsid w:val="006C5937"/>
    <w:rsid w:val="006D1BB0"/>
    <w:rsid w:val="006D2A38"/>
    <w:rsid w:val="006D3088"/>
    <w:rsid w:val="006D4C90"/>
    <w:rsid w:val="006D5710"/>
    <w:rsid w:val="006E0480"/>
    <w:rsid w:val="006E0BB2"/>
    <w:rsid w:val="006E1843"/>
    <w:rsid w:val="006E19D1"/>
    <w:rsid w:val="006E205F"/>
    <w:rsid w:val="006E2A96"/>
    <w:rsid w:val="006E2EF9"/>
    <w:rsid w:val="006E3456"/>
    <w:rsid w:val="006E34F4"/>
    <w:rsid w:val="006E3EDC"/>
    <w:rsid w:val="006E6B2E"/>
    <w:rsid w:val="006E7A34"/>
    <w:rsid w:val="006F14B6"/>
    <w:rsid w:val="006F24B2"/>
    <w:rsid w:val="006F3F80"/>
    <w:rsid w:val="006F4C5D"/>
    <w:rsid w:val="006F79ED"/>
    <w:rsid w:val="0070061B"/>
    <w:rsid w:val="00702835"/>
    <w:rsid w:val="00702F64"/>
    <w:rsid w:val="0070333E"/>
    <w:rsid w:val="00704930"/>
    <w:rsid w:val="00710DAA"/>
    <w:rsid w:val="00712E7D"/>
    <w:rsid w:val="00714A89"/>
    <w:rsid w:val="007176B4"/>
    <w:rsid w:val="007207D9"/>
    <w:rsid w:val="00720C41"/>
    <w:rsid w:val="00721E76"/>
    <w:rsid w:val="00722FD9"/>
    <w:rsid w:val="007240F3"/>
    <w:rsid w:val="00725109"/>
    <w:rsid w:val="007257C2"/>
    <w:rsid w:val="00726136"/>
    <w:rsid w:val="00726174"/>
    <w:rsid w:val="0072679A"/>
    <w:rsid w:val="00731769"/>
    <w:rsid w:val="00732DC3"/>
    <w:rsid w:val="00735575"/>
    <w:rsid w:val="00735917"/>
    <w:rsid w:val="0073666D"/>
    <w:rsid w:val="00737623"/>
    <w:rsid w:val="00742334"/>
    <w:rsid w:val="0075154A"/>
    <w:rsid w:val="00753261"/>
    <w:rsid w:val="00753A51"/>
    <w:rsid w:val="007576D7"/>
    <w:rsid w:val="007611E9"/>
    <w:rsid w:val="00762454"/>
    <w:rsid w:val="007638D3"/>
    <w:rsid w:val="0076449D"/>
    <w:rsid w:val="007655D2"/>
    <w:rsid w:val="007664F4"/>
    <w:rsid w:val="0077091F"/>
    <w:rsid w:val="007709C5"/>
    <w:rsid w:val="00771284"/>
    <w:rsid w:val="00772215"/>
    <w:rsid w:val="00772292"/>
    <w:rsid w:val="007722BE"/>
    <w:rsid w:val="00773AC6"/>
    <w:rsid w:val="00774BA4"/>
    <w:rsid w:val="0077603F"/>
    <w:rsid w:val="00777B2E"/>
    <w:rsid w:val="00780334"/>
    <w:rsid w:val="00780352"/>
    <w:rsid w:val="007810FE"/>
    <w:rsid w:val="00781E23"/>
    <w:rsid w:val="00781FBC"/>
    <w:rsid w:val="007820BD"/>
    <w:rsid w:val="007824E5"/>
    <w:rsid w:val="00782F69"/>
    <w:rsid w:val="00787378"/>
    <w:rsid w:val="00790E07"/>
    <w:rsid w:val="007923C9"/>
    <w:rsid w:val="00793923"/>
    <w:rsid w:val="007A2765"/>
    <w:rsid w:val="007A4B3E"/>
    <w:rsid w:val="007B4A34"/>
    <w:rsid w:val="007B56F1"/>
    <w:rsid w:val="007B72E0"/>
    <w:rsid w:val="007B7733"/>
    <w:rsid w:val="007C107D"/>
    <w:rsid w:val="007C15DE"/>
    <w:rsid w:val="007D111D"/>
    <w:rsid w:val="007D3028"/>
    <w:rsid w:val="007D3D12"/>
    <w:rsid w:val="007D706B"/>
    <w:rsid w:val="007D70A3"/>
    <w:rsid w:val="007E088D"/>
    <w:rsid w:val="007E0B46"/>
    <w:rsid w:val="007E176D"/>
    <w:rsid w:val="007E4003"/>
    <w:rsid w:val="007E6B08"/>
    <w:rsid w:val="007E7824"/>
    <w:rsid w:val="007E7EE5"/>
    <w:rsid w:val="007F1B4A"/>
    <w:rsid w:val="007F377A"/>
    <w:rsid w:val="007F3DD4"/>
    <w:rsid w:val="007F459C"/>
    <w:rsid w:val="007F4A18"/>
    <w:rsid w:val="007F4FBC"/>
    <w:rsid w:val="007F66AB"/>
    <w:rsid w:val="00800295"/>
    <w:rsid w:val="00802792"/>
    <w:rsid w:val="00805BB0"/>
    <w:rsid w:val="0080735A"/>
    <w:rsid w:val="00811E63"/>
    <w:rsid w:val="00811EDA"/>
    <w:rsid w:val="00814811"/>
    <w:rsid w:val="00815A12"/>
    <w:rsid w:val="00820B6B"/>
    <w:rsid w:val="008211E8"/>
    <w:rsid w:val="008216D7"/>
    <w:rsid w:val="00821B94"/>
    <w:rsid w:val="00821DFF"/>
    <w:rsid w:val="00823842"/>
    <w:rsid w:val="00823B4F"/>
    <w:rsid w:val="008242E5"/>
    <w:rsid w:val="00824864"/>
    <w:rsid w:val="00826C75"/>
    <w:rsid w:val="00827B33"/>
    <w:rsid w:val="008312A2"/>
    <w:rsid w:val="00831D91"/>
    <w:rsid w:val="00835C3A"/>
    <w:rsid w:val="00837840"/>
    <w:rsid w:val="0083789A"/>
    <w:rsid w:val="008413AC"/>
    <w:rsid w:val="00841E4E"/>
    <w:rsid w:val="0084300F"/>
    <w:rsid w:val="00843845"/>
    <w:rsid w:val="00843847"/>
    <w:rsid w:val="00844237"/>
    <w:rsid w:val="008451D0"/>
    <w:rsid w:val="00846637"/>
    <w:rsid w:val="00847A69"/>
    <w:rsid w:val="008502B4"/>
    <w:rsid w:val="008547C3"/>
    <w:rsid w:val="008550E4"/>
    <w:rsid w:val="00856063"/>
    <w:rsid w:val="00860901"/>
    <w:rsid w:val="008619BE"/>
    <w:rsid w:val="0086225C"/>
    <w:rsid w:val="00863AC5"/>
    <w:rsid w:val="008660F6"/>
    <w:rsid w:val="00866255"/>
    <w:rsid w:val="00866DCF"/>
    <w:rsid w:val="00866E17"/>
    <w:rsid w:val="00872F30"/>
    <w:rsid w:val="00874A3D"/>
    <w:rsid w:val="00876C31"/>
    <w:rsid w:val="008776B3"/>
    <w:rsid w:val="00880710"/>
    <w:rsid w:val="0088154E"/>
    <w:rsid w:val="00881732"/>
    <w:rsid w:val="00881AA1"/>
    <w:rsid w:val="008834B9"/>
    <w:rsid w:val="00883582"/>
    <w:rsid w:val="00884073"/>
    <w:rsid w:val="0088604A"/>
    <w:rsid w:val="00887CA0"/>
    <w:rsid w:val="008900D4"/>
    <w:rsid w:val="00891EEF"/>
    <w:rsid w:val="008949F4"/>
    <w:rsid w:val="008956E3"/>
    <w:rsid w:val="008976AC"/>
    <w:rsid w:val="008A14D3"/>
    <w:rsid w:val="008A37A2"/>
    <w:rsid w:val="008A65A5"/>
    <w:rsid w:val="008B1D52"/>
    <w:rsid w:val="008B2E9F"/>
    <w:rsid w:val="008B44F7"/>
    <w:rsid w:val="008B5186"/>
    <w:rsid w:val="008B6E69"/>
    <w:rsid w:val="008C2DC5"/>
    <w:rsid w:val="008C68EA"/>
    <w:rsid w:val="008C7FAB"/>
    <w:rsid w:val="008D25BC"/>
    <w:rsid w:val="008D6FFF"/>
    <w:rsid w:val="008E0EC1"/>
    <w:rsid w:val="008E37FF"/>
    <w:rsid w:val="008F1335"/>
    <w:rsid w:val="008F6D57"/>
    <w:rsid w:val="009001AF"/>
    <w:rsid w:val="00900E99"/>
    <w:rsid w:val="0090152F"/>
    <w:rsid w:val="009021A2"/>
    <w:rsid w:val="009031CA"/>
    <w:rsid w:val="00905CDC"/>
    <w:rsid w:val="009129FB"/>
    <w:rsid w:val="0091325C"/>
    <w:rsid w:val="00914B4B"/>
    <w:rsid w:val="00914BF4"/>
    <w:rsid w:val="00915316"/>
    <w:rsid w:val="00915BFF"/>
    <w:rsid w:val="00915F29"/>
    <w:rsid w:val="0091627B"/>
    <w:rsid w:val="0091728D"/>
    <w:rsid w:val="00921823"/>
    <w:rsid w:val="00921C6D"/>
    <w:rsid w:val="0092248D"/>
    <w:rsid w:val="009225E0"/>
    <w:rsid w:val="00922C75"/>
    <w:rsid w:val="009247D0"/>
    <w:rsid w:val="00933C75"/>
    <w:rsid w:val="00933CD3"/>
    <w:rsid w:val="0093509E"/>
    <w:rsid w:val="009401B2"/>
    <w:rsid w:val="009450DE"/>
    <w:rsid w:val="0094567F"/>
    <w:rsid w:val="00946ADA"/>
    <w:rsid w:val="009508BA"/>
    <w:rsid w:val="00950C23"/>
    <w:rsid w:val="00950F95"/>
    <w:rsid w:val="00952BB3"/>
    <w:rsid w:val="00956766"/>
    <w:rsid w:val="00956D21"/>
    <w:rsid w:val="0095744D"/>
    <w:rsid w:val="0096009F"/>
    <w:rsid w:val="0096068E"/>
    <w:rsid w:val="009606A3"/>
    <w:rsid w:val="00961825"/>
    <w:rsid w:val="00961AB0"/>
    <w:rsid w:val="009623E0"/>
    <w:rsid w:val="0097155D"/>
    <w:rsid w:val="00975C06"/>
    <w:rsid w:val="0098056F"/>
    <w:rsid w:val="00984048"/>
    <w:rsid w:val="00984C81"/>
    <w:rsid w:val="00986D59"/>
    <w:rsid w:val="00991247"/>
    <w:rsid w:val="00993EA5"/>
    <w:rsid w:val="00995044"/>
    <w:rsid w:val="00996C25"/>
    <w:rsid w:val="009A04B9"/>
    <w:rsid w:val="009A1D58"/>
    <w:rsid w:val="009A27D8"/>
    <w:rsid w:val="009A5DC0"/>
    <w:rsid w:val="009B0213"/>
    <w:rsid w:val="009B38CE"/>
    <w:rsid w:val="009B5D31"/>
    <w:rsid w:val="009B6DAD"/>
    <w:rsid w:val="009C1D18"/>
    <w:rsid w:val="009C36A8"/>
    <w:rsid w:val="009C3FF0"/>
    <w:rsid w:val="009D1C0C"/>
    <w:rsid w:val="009D2049"/>
    <w:rsid w:val="009D75F3"/>
    <w:rsid w:val="009E277D"/>
    <w:rsid w:val="009E3EF5"/>
    <w:rsid w:val="009E4527"/>
    <w:rsid w:val="009E6B07"/>
    <w:rsid w:val="009E7409"/>
    <w:rsid w:val="009F1817"/>
    <w:rsid w:val="00A0209B"/>
    <w:rsid w:val="00A02CCE"/>
    <w:rsid w:val="00A04B6B"/>
    <w:rsid w:val="00A05720"/>
    <w:rsid w:val="00A119A1"/>
    <w:rsid w:val="00A171C6"/>
    <w:rsid w:val="00A22642"/>
    <w:rsid w:val="00A24CEA"/>
    <w:rsid w:val="00A25DCD"/>
    <w:rsid w:val="00A25E55"/>
    <w:rsid w:val="00A26979"/>
    <w:rsid w:val="00A306FB"/>
    <w:rsid w:val="00A40E20"/>
    <w:rsid w:val="00A43362"/>
    <w:rsid w:val="00A448AA"/>
    <w:rsid w:val="00A45C49"/>
    <w:rsid w:val="00A45F37"/>
    <w:rsid w:val="00A474D2"/>
    <w:rsid w:val="00A50BF9"/>
    <w:rsid w:val="00A510A9"/>
    <w:rsid w:val="00A54B6B"/>
    <w:rsid w:val="00A574F4"/>
    <w:rsid w:val="00A57E29"/>
    <w:rsid w:val="00A60A20"/>
    <w:rsid w:val="00A641C5"/>
    <w:rsid w:val="00A644BE"/>
    <w:rsid w:val="00A64F7F"/>
    <w:rsid w:val="00A66D07"/>
    <w:rsid w:val="00A678DE"/>
    <w:rsid w:val="00A71F5E"/>
    <w:rsid w:val="00A7212E"/>
    <w:rsid w:val="00A722B2"/>
    <w:rsid w:val="00A723DA"/>
    <w:rsid w:val="00A74BE0"/>
    <w:rsid w:val="00A77A4E"/>
    <w:rsid w:val="00A80EB8"/>
    <w:rsid w:val="00A82A63"/>
    <w:rsid w:val="00A83362"/>
    <w:rsid w:val="00A8488F"/>
    <w:rsid w:val="00A86357"/>
    <w:rsid w:val="00A87A1C"/>
    <w:rsid w:val="00A87AF0"/>
    <w:rsid w:val="00A908E1"/>
    <w:rsid w:val="00A92545"/>
    <w:rsid w:val="00A9387A"/>
    <w:rsid w:val="00A974BC"/>
    <w:rsid w:val="00A977C3"/>
    <w:rsid w:val="00AA18A3"/>
    <w:rsid w:val="00AA3B8E"/>
    <w:rsid w:val="00AA4192"/>
    <w:rsid w:val="00AA6A1D"/>
    <w:rsid w:val="00AA74DF"/>
    <w:rsid w:val="00AA7E0F"/>
    <w:rsid w:val="00AB0400"/>
    <w:rsid w:val="00AB1E3F"/>
    <w:rsid w:val="00AB2B1F"/>
    <w:rsid w:val="00AB5472"/>
    <w:rsid w:val="00AB54F1"/>
    <w:rsid w:val="00AB73BD"/>
    <w:rsid w:val="00AB7D3B"/>
    <w:rsid w:val="00AC077B"/>
    <w:rsid w:val="00AC0F4D"/>
    <w:rsid w:val="00AC11F7"/>
    <w:rsid w:val="00AC20A2"/>
    <w:rsid w:val="00AC22C6"/>
    <w:rsid w:val="00AC40DD"/>
    <w:rsid w:val="00AC5AB9"/>
    <w:rsid w:val="00AC5CB8"/>
    <w:rsid w:val="00AC7344"/>
    <w:rsid w:val="00AC7CC2"/>
    <w:rsid w:val="00AC7FC5"/>
    <w:rsid w:val="00AD0109"/>
    <w:rsid w:val="00AD47AD"/>
    <w:rsid w:val="00AD4DD1"/>
    <w:rsid w:val="00AD7086"/>
    <w:rsid w:val="00AE0B37"/>
    <w:rsid w:val="00AE15CE"/>
    <w:rsid w:val="00AE17A8"/>
    <w:rsid w:val="00AE287A"/>
    <w:rsid w:val="00AE3A3F"/>
    <w:rsid w:val="00AE4D91"/>
    <w:rsid w:val="00AE5074"/>
    <w:rsid w:val="00AE5569"/>
    <w:rsid w:val="00AE6333"/>
    <w:rsid w:val="00AE7493"/>
    <w:rsid w:val="00AE7857"/>
    <w:rsid w:val="00AF11AE"/>
    <w:rsid w:val="00AF1E5C"/>
    <w:rsid w:val="00AF217D"/>
    <w:rsid w:val="00AF451A"/>
    <w:rsid w:val="00AF46D8"/>
    <w:rsid w:val="00AF4A67"/>
    <w:rsid w:val="00AF7B4E"/>
    <w:rsid w:val="00B02324"/>
    <w:rsid w:val="00B059D2"/>
    <w:rsid w:val="00B06A28"/>
    <w:rsid w:val="00B07483"/>
    <w:rsid w:val="00B137C8"/>
    <w:rsid w:val="00B14065"/>
    <w:rsid w:val="00B14C1A"/>
    <w:rsid w:val="00B1531F"/>
    <w:rsid w:val="00B20BFD"/>
    <w:rsid w:val="00B21BC7"/>
    <w:rsid w:val="00B2287F"/>
    <w:rsid w:val="00B22D2C"/>
    <w:rsid w:val="00B233BC"/>
    <w:rsid w:val="00B25A9A"/>
    <w:rsid w:val="00B27A50"/>
    <w:rsid w:val="00B30388"/>
    <w:rsid w:val="00B30572"/>
    <w:rsid w:val="00B30C91"/>
    <w:rsid w:val="00B33C3D"/>
    <w:rsid w:val="00B351D4"/>
    <w:rsid w:val="00B3719B"/>
    <w:rsid w:val="00B41BDE"/>
    <w:rsid w:val="00B458C7"/>
    <w:rsid w:val="00B516D4"/>
    <w:rsid w:val="00B51A95"/>
    <w:rsid w:val="00B51BB1"/>
    <w:rsid w:val="00B524FA"/>
    <w:rsid w:val="00B53CD9"/>
    <w:rsid w:val="00B566F3"/>
    <w:rsid w:val="00B56EFB"/>
    <w:rsid w:val="00B57242"/>
    <w:rsid w:val="00B60311"/>
    <w:rsid w:val="00B634D9"/>
    <w:rsid w:val="00B6386D"/>
    <w:rsid w:val="00B640AE"/>
    <w:rsid w:val="00B64466"/>
    <w:rsid w:val="00B71479"/>
    <w:rsid w:val="00B71932"/>
    <w:rsid w:val="00B72AF6"/>
    <w:rsid w:val="00B745BF"/>
    <w:rsid w:val="00B74C80"/>
    <w:rsid w:val="00B759A7"/>
    <w:rsid w:val="00B77FD9"/>
    <w:rsid w:val="00B803C0"/>
    <w:rsid w:val="00B82B6F"/>
    <w:rsid w:val="00B8305F"/>
    <w:rsid w:val="00B86349"/>
    <w:rsid w:val="00B900B6"/>
    <w:rsid w:val="00B90DC6"/>
    <w:rsid w:val="00B93621"/>
    <w:rsid w:val="00B93E45"/>
    <w:rsid w:val="00B947B0"/>
    <w:rsid w:val="00B96017"/>
    <w:rsid w:val="00B96130"/>
    <w:rsid w:val="00BA133D"/>
    <w:rsid w:val="00BA23C0"/>
    <w:rsid w:val="00BA4DB2"/>
    <w:rsid w:val="00BA581C"/>
    <w:rsid w:val="00BA63B1"/>
    <w:rsid w:val="00BA74CE"/>
    <w:rsid w:val="00BA7D0E"/>
    <w:rsid w:val="00BA7E11"/>
    <w:rsid w:val="00BB195E"/>
    <w:rsid w:val="00BB5008"/>
    <w:rsid w:val="00BB757C"/>
    <w:rsid w:val="00BC0EA5"/>
    <w:rsid w:val="00BC25A5"/>
    <w:rsid w:val="00BC48D8"/>
    <w:rsid w:val="00BD48B8"/>
    <w:rsid w:val="00BD58FB"/>
    <w:rsid w:val="00BD5E2D"/>
    <w:rsid w:val="00BD6A31"/>
    <w:rsid w:val="00BD7C15"/>
    <w:rsid w:val="00BD7EBA"/>
    <w:rsid w:val="00BE04DC"/>
    <w:rsid w:val="00BE1851"/>
    <w:rsid w:val="00BE6B82"/>
    <w:rsid w:val="00BE7EE6"/>
    <w:rsid w:val="00BF018E"/>
    <w:rsid w:val="00BF0A76"/>
    <w:rsid w:val="00BF1884"/>
    <w:rsid w:val="00BF2343"/>
    <w:rsid w:val="00BF23D3"/>
    <w:rsid w:val="00BF3E1B"/>
    <w:rsid w:val="00BF55F0"/>
    <w:rsid w:val="00C00C5D"/>
    <w:rsid w:val="00C022D3"/>
    <w:rsid w:val="00C06499"/>
    <w:rsid w:val="00C06E48"/>
    <w:rsid w:val="00C11C7B"/>
    <w:rsid w:val="00C12569"/>
    <w:rsid w:val="00C153F1"/>
    <w:rsid w:val="00C16EAA"/>
    <w:rsid w:val="00C1781D"/>
    <w:rsid w:val="00C21BDC"/>
    <w:rsid w:val="00C23BD6"/>
    <w:rsid w:val="00C3182F"/>
    <w:rsid w:val="00C37184"/>
    <w:rsid w:val="00C401B9"/>
    <w:rsid w:val="00C44B4A"/>
    <w:rsid w:val="00C45A75"/>
    <w:rsid w:val="00C46619"/>
    <w:rsid w:val="00C46BB7"/>
    <w:rsid w:val="00C46F6B"/>
    <w:rsid w:val="00C50C7B"/>
    <w:rsid w:val="00C52298"/>
    <w:rsid w:val="00C52F9C"/>
    <w:rsid w:val="00C5391D"/>
    <w:rsid w:val="00C56423"/>
    <w:rsid w:val="00C61AEE"/>
    <w:rsid w:val="00C6354A"/>
    <w:rsid w:val="00C63707"/>
    <w:rsid w:val="00C64C0D"/>
    <w:rsid w:val="00C656FB"/>
    <w:rsid w:val="00C672FD"/>
    <w:rsid w:val="00C71322"/>
    <w:rsid w:val="00C72C6B"/>
    <w:rsid w:val="00C75D28"/>
    <w:rsid w:val="00C77854"/>
    <w:rsid w:val="00C8069E"/>
    <w:rsid w:val="00C81205"/>
    <w:rsid w:val="00C818C4"/>
    <w:rsid w:val="00C8217B"/>
    <w:rsid w:val="00C8301B"/>
    <w:rsid w:val="00C901BE"/>
    <w:rsid w:val="00C91D1C"/>
    <w:rsid w:val="00C930A9"/>
    <w:rsid w:val="00C9426C"/>
    <w:rsid w:val="00C96761"/>
    <w:rsid w:val="00C969C5"/>
    <w:rsid w:val="00C96DE3"/>
    <w:rsid w:val="00CA07EE"/>
    <w:rsid w:val="00CA24E4"/>
    <w:rsid w:val="00CA2607"/>
    <w:rsid w:val="00CA29FC"/>
    <w:rsid w:val="00CA2B1B"/>
    <w:rsid w:val="00CA35BF"/>
    <w:rsid w:val="00CA4806"/>
    <w:rsid w:val="00CA5740"/>
    <w:rsid w:val="00CA6864"/>
    <w:rsid w:val="00CA6954"/>
    <w:rsid w:val="00CC441D"/>
    <w:rsid w:val="00CC4705"/>
    <w:rsid w:val="00CC5C70"/>
    <w:rsid w:val="00CC612F"/>
    <w:rsid w:val="00CC7876"/>
    <w:rsid w:val="00CC7FE2"/>
    <w:rsid w:val="00CD075A"/>
    <w:rsid w:val="00CD24A8"/>
    <w:rsid w:val="00CD26AB"/>
    <w:rsid w:val="00CD2B05"/>
    <w:rsid w:val="00CD2E15"/>
    <w:rsid w:val="00CD3DC2"/>
    <w:rsid w:val="00CD4147"/>
    <w:rsid w:val="00CD492D"/>
    <w:rsid w:val="00CE0772"/>
    <w:rsid w:val="00CE1111"/>
    <w:rsid w:val="00CE1339"/>
    <w:rsid w:val="00CE255C"/>
    <w:rsid w:val="00CE2778"/>
    <w:rsid w:val="00CE49F0"/>
    <w:rsid w:val="00CE5F81"/>
    <w:rsid w:val="00CE64AA"/>
    <w:rsid w:val="00CE6926"/>
    <w:rsid w:val="00CE7219"/>
    <w:rsid w:val="00CE7691"/>
    <w:rsid w:val="00CF02BB"/>
    <w:rsid w:val="00CF0E13"/>
    <w:rsid w:val="00CF1B63"/>
    <w:rsid w:val="00CF428D"/>
    <w:rsid w:val="00CF6779"/>
    <w:rsid w:val="00D01742"/>
    <w:rsid w:val="00D041EA"/>
    <w:rsid w:val="00D045BC"/>
    <w:rsid w:val="00D04F95"/>
    <w:rsid w:val="00D07D2E"/>
    <w:rsid w:val="00D1293A"/>
    <w:rsid w:val="00D14A02"/>
    <w:rsid w:val="00D16107"/>
    <w:rsid w:val="00D17AD4"/>
    <w:rsid w:val="00D201C1"/>
    <w:rsid w:val="00D20599"/>
    <w:rsid w:val="00D20C2C"/>
    <w:rsid w:val="00D217AE"/>
    <w:rsid w:val="00D234A8"/>
    <w:rsid w:val="00D24B1E"/>
    <w:rsid w:val="00D34D86"/>
    <w:rsid w:val="00D36AD0"/>
    <w:rsid w:val="00D36D19"/>
    <w:rsid w:val="00D402CB"/>
    <w:rsid w:val="00D403C2"/>
    <w:rsid w:val="00D405EE"/>
    <w:rsid w:val="00D4173B"/>
    <w:rsid w:val="00D4287A"/>
    <w:rsid w:val="00D42C99"/>
    <w:rsid w:val="00D44E11"/>
    <w:rsid w:val="00D47149"/>
    <w:rsid w:val="00D51040"/>
    <w:rsid w:val="00D51EF0"/>
    <w:rsid w:val="00D53270"/>
    <w:rsid w:val="00D53B26"/>
    <w:rsid w:val="00D54567"/>
    <w:rsid w:val="00D55357"/>
    <w:rsid w:val="00D5736C"/>
    <w:rsid w:val="00D57C2E"/>
    <w:rsid w:val="00D607E5"/>
    <w:rsid w:val="00D61030"/>
    <w:rsid w:val="00D62299"/>
    <w:rsid w:val="00D627F3"/>
    <w:rsid w:val="00D64D22"/>
    <w:rsid w:val="00D72939"/>
    <w:rsid w:val="00D73AAC"/>
    <w:rsid w:val="00D74CF2"/>
    <w:rsid w:val="00D7660F"/>
    <w:rsid w:val="00D82916"/>
    <w:rsid w:val="00D83F7B"/>
    <w:rsid w:val="00D84CBC"/>
    <w:rsid w:val="00D8504C"/>
    <w:rsid w:val="00D87AA3"/>
    <w:rsid w:val="00D9133B"/>
    <w:rsid w:val="00D918BE"/>
    <w:rsid w:val="00D949F8"/>
    <w:rsid w:val="00D94BC1"/>
    <w:rsid w:val="00D95DEF"/>
    <w:rsid w:val="00D975E9"/>
    <w:rsid w:val="00DA0B54"/>
    <w:rsid w:val="00DA3077"/>
    <w:rsid w:val="00DA5A84"/>
    <w:rsid w:val="00DA7759"/>
    <w:rsid w:val="00DA7ED1"/>
    <w:rsid w:val="00DB0157"/>
    <w:rsid w:val="00DB2448"/>
    <w:rsid w:val="00DB302E"/>
    <w:rsid w:val="00DB6390"/>
    <w:rsid w:val="00DC1916"/>
    <w:rsid w:val="00DC4D20"/>
    <w:rsid w:val="00DC4F7B"/>
    <w:rsid w:val="00DC77B2"/>
    <w:rsid w:val="00DD0A4F"/>
    <w:rsid w:val="00DD0FC2"/>
    <w:rsid w:val="00DD1E36"/>
    <w:rsid w:val="00DD21AB"/>
    <w:rsid w:val="00DD2965"/>
    <w:rsid w:val="00DD29BF"/>
    <w:rsid w:val="00DD2D28"/>
    <w:rsid w:val="00DD3BF3"/>
    <w:rsid w:val="00DD7628"/>
    <w:rsid w:val="00DD7C2D"/>
    <w:rsid w:val="00DE0E87"/>
    <w:rsid w:val="00DE10D2"/>
    <w:rsid w:val="00DE333A"/>
    <w:rsid w:val="00DE39CD"/>
    <w:rsid w:val="00DE4A05"/>
    <w:rsid w:val="00DE6552"/>
    <w:rsid w:val="00DE6C0D"/>
    <w:rsid w:val="00DE6CE6"/>
    <w:rsid w:val="00DE7D49"/>
    <w:rsid w:val="00DF0989"/>
    <w:rsid w:val="00DF2875"/>
    <w:rsid w:val="00DF38D8"/>
    <w:rsid w:val="00DF5439"/>
    <w:rsid w:val="00DF6C0B"/>
    <w:rsid w:val="00E00E17"/>
    <w:rsid w:val="00E03DEA"/>
    <w:rsid w:val="00E113D3"/>
    <w:rsid w:val="00E1175A"/>
    <w:rsid w:val="00E118E8"/>
    <w:rsid w:val="00E11A05"/>
    <w:rsid w:val="00E153B8"/>
    <w:rsid w:val="00E16CF7"/>
    <w:rsid w:val="00E16DEC"/>
    <w:rsid w:val="00E2069E"/>
    <w:rsid w:val="00E217AA"/>
    <w:rsid w:val="00E21979"/>
    <w:rsid w:val="00E22D40"/>
    <w:rsid w:val="00E25FE9"/>
    <w:rsid w:val="00E26106"/>
    <w:rsid w:val="00E27733"/>
    <w:rsid w:val="00E3273F"/>
    <w:rsid w:val="00E34F1B"/>
    <w:rsid w:val="00E41FA3"/>
    <w:rsid w:val="00E4253C"/>
    <w:rsid w:val="00E426AC"/>
    <w:rsid w:val="00E43936"/>
    <w:rsid w:val="00E4419A"/>
    <w:rsid w:val="00E502D5"/>
    <w:rsid w:val="00E513AB"/>
    <w:rsid w:val="00E51887"/>
    <w:rsid w:val="00E5226C"/>
    <w:rsid w:val="00E52961"/>
    <w:rsid w:val="00E52A0C"/>
    <w:rsid w:val="00E534A9"/>
    <w:rsid w:val="00E53EF4"/>
    <w:rsid w:val="00E551A7"/>
    <w:rsid w:val="00E567CB"/>
    <w:rsid w:val="00E56C21"/>
    <w:rsid w:val="00E57EAA"/>
    <w:rsid w:val="00E62739"/>
    <w:rsid w:val="00E65CD7"/>
    <w:rsid w:val="00E666B7"/>
    <w:rsid w:val="00E67A99"/>
    <w:rsid w:val="00E71C38"/>
    <w:rsid w:val="00E73CFF"/>
    <w:rsid w:val="00E7451F"/>
    <w:rsid w:val="00E749BE"/>
    <w:rsid w:val="00E7766B"/>
    <w:rsid w:val="00E80322"/>
    <w:rsid w:val="00E82EAF"/>
    <w:rsid w:val="00E871CF"/>
    <w:rsid w:val="00E91EDE"/>
    <w:rsid w:val="00E93BD3"/>
    <w:rsid w:val="00E9462A"/>
    <w:rsid w:val="00E94AB0"/>
    <w:rsid w:val="00E95701"/>
    <w:rsid w:val="00E95CB6"/>
    <w:rsid w:val="00E95CBE"/>
    <w:rsid w:val="00E965B2"/>
    <w:rsid w:val="00EA08C6"/>
    <w:rsid w:val="00EA3AD2"/>
    <w:rsid w:val="00EA6CCE"/>
    <w:rsid w:val="00EB1CF4"/>
    <w:rsid w:val="00EB2FCF"/>
    <w:rsid w:val="00EB36C5"/>
    <w:rsid w:val="00EB4C70"/>
    <w:rsid w:val="00EB600E"/>
    <w:rsid w:val="00EB6710"/>
    <w:rsid w:val="00EC055A"/>
    <w:rsid w:val="00EC1538"/>
    <w:rsid w:val="00EC2A87"/>
    <w:rsid w:val="00EC6A6E"/>
    <w:rsid w:val="00EC723D"/>
    <w:rsid w:val="00ED0037"/>
    <w:rsid w:val="00ED17B1"/>
    <w:rsid w:val="00ED185A"/>
    <w:rsid w:val="00ED2EDC"/>
    <w:rsid w:val="00ED2F26"/>
    <w:rsid w:val="00ED35DC"/>
    <w:rsid w:val="00ED473C"/>
    <w:rsid w:val="00EE0A73"/>
    <w:rsid w:val="00EE687A"/>
    <w:rsid w:val="00EE7866"/>
    <w:rsid w:val="00EE7C54"/>
    <w:rsid w:val="00EF2A9A"/>
    <w:rsid w:val="00EF2E2F"/>
    <w:rsid w:val="00EF3F10"/>
    <w:rsid w:val="00EF406A"/>
    <w:rsid w:val="00EF40C1"/>
    <w:rsid w:val="00EF4C1B"/>
    <w:rsid w:val="00EF5333"/>
    <w:rsid w:val="00EF5550"/>
    <w:rsid w:val="00EF7A33"/>
    <w:rsid w:val="00F00622"/>
    <w:rsid w:val="00F008F7"/>
    <w:rsid w:val="00F00B61"/>
    <w:rsid w:val="00F01361"/>
    <w:rsid w:val="00F01852"/>
    <w:rsid w:val="00F02633"/>
    <w:rsid w:val="00F02887"/>
    <w:rsid w:val="00F02B79"/>
    <w:rsid w:val="00F03E3B"/>
    <w:rsid w:val="00F04807"/>
    <w:rsid w:val="00F05716"/>
    <w:rsid w:val="00F06A10"/>
    <w:rsid w:val="00F06A49"/>
    <w:rsid w:val="00F10168"/>
    <w:rsid w:val="00F117A9"/>
    <w:rsid w:val="00F14AE6"/>
    <w:rsid w:val="00F150CC"/>
    <w:rsid w:val="00F20047"/>
    <w:rsid w:val="00F21BC5"/>
    <w:rsid w:val="00F23623"/>
    <w:rsid w:val="00F24D9D"/>
    <w:rsid w:val="00F26ED7"/>
    <w:rsid w:val="00F26FF4"/>
    <w:rsid w:val="00F274B6"/>
    <w:rsid w:val="00F27F95"/>
    <w:rsid w:val="00F30B84"/>
    <w:rsid w:val="00F33956"/>
    <w:rsid w:val="00F346E4"/>
    <w:rsid w:val="00F34DB9"/>
    <w:rsid w:val="00F35186"/>
    <w:rsid w:val="00F353DE"/>
    <w:rsid w:val="00F36CC7"/>
    <w:rsid w:val="00F3715E"/>
    <w:rsid w:val="00F376AC"/>
    <w:rsid w:val="00F40D35"/>
    <w:rsid w:val="00F4182F"/>
    <w:rsid w:val="00F42A6D"/>
    <w:rsid w:val="00F4428B"/>
    <w:rsid w:val="00F4460E"/>
    <w:rsid w:val="00F47B14"/>
    <w:rsid w:val="00F5349C"/>
    <w:rsid w:val="00F544B2"/>
    <w:rsid w:val="00F54B31"/>
    <w:rsid w:val="00F55079"/>
    <w:rsid w:val="00F5796F"/>
    <w:rsid w:val="00F6014B"/>
    <w:rsid w:val="00F60791"/>
    <w:rsid w:val="00F65688"/>
    <w:rsid w:val="00F6694D"/>
    <w:rsid w:val="00F6725B"/>
    <w:rsid w:val="00F67FD4"/>
    <w:rsid w:val="00F70171"/>
    <w:rsid w:val="00F719D6"/>
    <w:rsid w:val="00F720D6"/>
    <w:rsid w:val="00F72128"/>
    <w:rsid w:val="00F728A7"/>
    <w:rsid w:val="00F72A53"/>
    <w:rsid w:val="00F72D66"/>
    <w:rsid w:val="00F7301A"/>
    <w:rsid w:val="00F746FD"/>
    <w:rsid w:val="00F74B5A"/>
    <w:rsid w:val="00F814CD"/>
    <w:rsid w:val="00F836FA"/>
    <w:rsid w:val="00F83F55"/>
    <w:rsid w:val="00F85435"/>
    <w:rsid w:val="00F86A5F"/>
    <w:rsid w:val="00F90E76"/>
    <w:rsid w:val="00F96098"/>
    <w:rsid w:val="00F965DB"/>
    <w:rsid w:val="00FA5675"/>
    <w:rsid w:val="00FA5FA5"/>
    <w:rsid w:val="00FA63C5"/>
    <w:rsid w:val="00FA6AD5"/>
    <w:rsid w:val="00FB1880"/>
    <w:rsid w:val="00FB589F"/>
    <w:rsid w:val="00FB79D3"/>
    <w:rsid w:val="00FC0EE6"/>
    <w:rsid w:val="00FC1BF1"/>
    <w:rsid w:val="00FC2B30"/>
    <w:rsid w:val="00FC382B"/>
    <w:rsid w:val="00FC59D8"/>
    <w:rsid w:val="00FC59FF"/>
    <w:rsid w:val="00FC5BEC"/>
    <w:rsid w:val="00FC6212"/>
    <w:rsid w:val="00FC742B"/>
    <w:rsid w:val="00FD2AA4"/>
    <w:rsid w:val="00FD2EB2"/>
    <w:rsid w:val="00FD44D5"/>
    <w:rsid w:val="00FD4F38"/>
    <w:rsid w:val="00FD6FA3"/>
    <w:rsid w:val="00FE0B92"/>
    <w:rsid w:val="00FE2CE9"/>
    <w:rsid w:val="00FE3CD2"/>
    <w:rsid w:val="00FE4108"/>
    <w:rsid w:val="00FE4A13"/>
    <w:rsid w:val="00FE6780"/>
    <w:rsid w:val="00FE757E"/>
    <w:rsid w:val="00FF20D2"/>
    <w:rsid w:val="00FF6104"/>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463F95E"/>
  <w15:docId w15:val="{BA26F24F-CF43-8647-8C00-C2A92AA1F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71C38"/>
  </w:style>
  <w:style w:type="paragraph" w:styleId="10">
    <w:name w:val="heading 1"/>
    <w:basedOn w:val="a"/>
    <w:next w:val="a"/>
    <w:link w:val="11"/>
    <w:uiPriority w:val="9"/>
    <w:qFormat/>
    <w:rsid w:val="00F54B31"/>
    <w:pPr>
      <w:keepNext/>
      <w:spacing w:before="240" w:after="60"/>
      <w:outlineLvl w:val="0"/>
    </w:pPr>
    <w:rPr>
      <w:rFonts w:ascii="Arial" w:eastAsia="Times New Roman" w:hAnsi="Arial" w:cs="Arial"/>
      <w:b/>
      <w:bCs/>
      <w:kern w:val="32"/>
      <w:sz w:val="32"/>
      <w:szCs w:val="32"/>
      <w:lang w:eastAsia="en-GB"/>
    </w:rPr>
  </w:style>
  <w:style w:type="paragraph" w:styleId="2">
    <w:name w:val="heading 2"/>
    <w:basedOn w:val="a"/>
    <w:next w:val="a"/>
    <w:link w:val="20"/>
    <w:uiPriority w:val="9"/>
    <w:qFormat/>
    <w:rsid w:val="00F54B31"/>
    <w:pPr>
      <w:keepNext/>
      <w:spacing w:before="240" w:after="60"/>
      <w:outlineLvl w:val="1"/>
    </w:pPr>
    <w:rPr>
      <w:rFonts w:ascii="Arial" w:eastAsia="Times New Roman" w:hAnsi="Arial" w:cs="Arial"/>
      <w:b/>
      <w:bCs/>
      <w:i/>
      <w:iCs/>
      <w:sz w:val="28"/>
      <w:szCs w:val="28"/>
      <w:lang w:eastAsia="en-GB"/>
    </w:rPr>
  </w:style>
  <w:style w:type="paragraph" w:styleId="6">
    <w:name w:val="heading 6"/>
    <w:basedOn w:val="a"/>
    <w:next w:val="a"/>
    <w:link w:val="60"/>
    <w:uiPriority w:val="9"/>
    <w:semiHidden/>
    <w:unhideWhenUsed/>
    <w:qFormat/>
    <w:rsid w:val="00AF46D8"/>
    <w:pPr>
      <w:keepNext/>
      <w:keepLines/>
      <w:spacing w:before="240" w:after="64" w:line="320" w:lineRule="auto"/>
      <w:outlineLvl w:val="5"/>
    </w:pPr>
    <w:rPr>
      <w:rFonts w:asciiTheme="majorHAnsi" w:eastAsiaTheme="majorEastAsia" w:hAnsiTheme="majorHAnsi" w:cstheme="majorBidi"/>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044E6"/>
    <w:pPr>
      <w:spacing w:before="100" w:beforeAutospacing="1" w:after="100" w:afterAutospacing="1"/>
    </w:pPr>
    <w:rPr>
      <w:rFonts w:ascii="Times New Roman" w:eastAsia="Times New Roman" w:hAnsi="Times New Roman" w:cs="Times New Roman"/>
    </w:rPr>
  </w:style>
  <w:style w:type="character" w:styleId="a4">
    <w:name w:val="Hyperlink"/>
    <w:basedOn w:val="a0"/>
    <w:uiPriority w:val="99"/>
    <w:unhideWhenUsed/>
    <w:rsid w:val="007A2765"/>
    <w:rPr>
      <w:color w:val="0563C1" w:themeColor="hyperlink"/>
      <w:u w:val="single"/>
    </w:rPr>
  </w:style>
  <w:style w:type="table" w:styleId="a5">
    <w:name w:val="Table Grid"/>
    <w:basedOn w:val="a1"/>
    <w:rsid w:val="007A2765"/>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60399A"/>
    <w:pPr>
      <w:ind w:left="720"/>
      <w:contextualSpacing/>
    </w:pPr>
  </w:style>
  <w:style w:type="character" w:styleId="a7">
    <w:name w:val="Strong"/>
    <w:basedOn w:val="a0"/>
    <w:uiPriority w:val="22"/>
    <w:qFormat/>
    <w:rsid w:val="006B137B"/>
    <w:rPr>
      <w:b/>
      <w:bCs/>
    </w:rPr>
  </w:style>
  <w:style w:type="paragraph" w:styleId="a8">
    <w:name w:val="Balloon Text"/>
    <w:basedOn w:val="a"/>
    <w:link w:val="a9"/>
    <w:uiPriority w:val="99"/>
    <w:semiHidden/>
    <w:unhideWhenUsed/>
    <w:rsid w:val="007722BE"/>
    <w:rPr>
      <w:rFonts w:ascii="Lucida Grande" w:hAnsi="Lucida Grande" w:cs="Lucida Grande"/>
      <w:sz w:val="18"/>
      <w:szCs w:val="18"/>
    </w:rPr>
  </w:style>
  <w:style w:type="character" w:customStyle="1" w:styleId="a9">
    <w:name w:val="批注框文本 字符"/>
    <w:basedOn w:val="a0"/>
    <w:link w:val="a8"/>
    <w:uiPriority w:val="99"/>
    <w:semiHidden/>
    <w:rsid w:val="007722BE"/>
    <w:rPr>
      <w:rFonts w:ascii="Lucida Grande" w:hAnsi="Lucida Grande" w:cs="Lucida Grande"/>
      <w:sz w:val="18"/>
      <w:szCs w:val="18"/>
    </w:rPr>
  </w:style>
  <w:style w:type="character" w:styleId="aa">
    <w:name w:val="annotation reference"/>
    <w:basedOn w:val="a0"/>
    <w:uiPriority w:val="99"/>
    <w:semiHidden/>
    <w:unhideWhenUsed/>
    <w:rsid w:val="005A4101"/>
    <w:rPr>
      <w:sz w:val="18"/>
      <w:szCs w:val="18"/>
    </w:rPr>
  </w:style>
  <w:style w:type="paragraph" w:styleId="ab">
    <w:name w:val="annotation text"/>
    <w:basedOn w:val="a"/>
    <w:link w:val="ac"/>
    <w:uiPriority w:val="99"/>
    <w:semiHidden/>
    <w:unhideWhenUsed/>
    <w:rsid w:val="005A4101"/>
  </w:style>
  <w:style w:type="character" w:customStyle="1" w:styleId="ac">
    <w:name w:val="批注文字 字符"/>
    <w:basedOn w:val="a0"/>
    <w:link w:val="ab"/>
    <w:uiPriority w:val="99"/>
    <w:semiHidden/>
    <w:rsid w:val="005A4101"/>
  </w:style>
  <w:style w:type="paragraph" w:styleId="ad">
    <w:name w:val="annotation subject"/>
    <w:basedOn w:val="ab"/>
    <w:next w:val="ab"/>
    <w:link w:val="ae"/>
    <w:uiPriority w:val="99"/>
    <w:semiHidden/>
    <w:unhideWhenUsed/>
    <w:rsid w:val="005A4101"/>
    <w:rPr>
      <w:b/>
      <w:bCs/>
      <w:sz w:val="20"/>
      <w:szCs w:val="20"/>
    </w:rPr>
  </w:style>
  <w:style w:type="character" w:customStyle="1" w:styleId="ae">
    <w:name w:val="批注主题 字符"/>
    <w:basedOn w:val="ac"/>
    <w:link w:val="ad"/>
    <w:uiPriority w:val="99"/>
    <w:semiHidden/>
    <w:rsid w:val="005A4101"/>
    <w:rPr>
      <w:b/>
      <w:bCs/>
      <w:sz w:val="20"/>
      <w:szCs w:val="20"/>
    </w:rPr>
  </w:style>
  <w:style w:type="paragraph" w:styleId="af">
    <w:name w:val="Revision"/>
    <w:hidden/>
    <w:uiPriority w:val="99"/>
    <w:semiHidden/>
    <w:rsid w:val="00633BCA"/>
  </w:style>
  <w:style w:type="character" w:customStyle="1" w:styleId="11">
    <w:name w:val="标题 1 字符"/>
    <w:basedOn w:val="a0"/>
    <w:link w:val="10"/>
    <w:uiPriority w:val="9"/>
    <w:rsid w:val="00F54B31"/>
    <w:rPr>
      <w:rFonts w:ascii="Arial" w:eastAsia="Times New Roman" w:hAnsi="Arial" w:cs="Arial"/>
      <w:b/>
      <w:bCs/>
      <w:kern w:val="32"/>
      <w:sz w:val="32"/>
      <w:szCs w:val="32"/>
      <w:lang w:eastAsia="en-GB"/>
    </w:rPr>
  </w:style>
  <w:style w:type="character" w:customStyle="1" w:styleId="20">
    <w:name w:val="标题 2 字符"/>
    <w:basedOn w:val="a0"/>
    <w:link w:val="2"/>
    <w:uiPriority w:val="9"/>
    <w:rsid w:val="00F54B31"/>
    <w:rPr>
      <w:rFonts w:ascii="Arial" w:eastAsia="Times New Roman" w:hAnsi="Arial" w:cs="Arial"/>
      <w:b/>
      <w:bCs/>
      <w:i/>
      <w:iCs/>
      <w:sz w:val="28"/>
      <w:szCs w:val="28"/>
      <w:lang w:eastAsia="en-GB"/>
    </w:rPr>
  </w:style>
  <w:style w:type="paragraph" w:customStyle="1" w:styleId="msonormal0">
    <w:name w:val="msonormal"/>
    <w:basedOn w:val="a"/>
    <w:rsid w:val="00F54B31"/>
    <w:pPr>
      <w:spacing w:before="100" w:beforeAutospacing="1" w:after="100" w:afterAutospacing="1"/>
    </w:pPr>
    <w:rPr>
      <w:rFonts w:ascii="Times New Roman" w:eastAsia="Times New Roman" w:hAnsi="Times New Roman" w:cs="Times New Roman"/>
    </w:rPr>
  </w:style>
  <w:style w:type="paragraph" w:styleId="af0">
    <w:name w:val="header"/>
    <w:basedOn w:val="a"/>
    <w:link w:val="af1"/>
    <w:uiPriority w:val="99"/>
    <w:unhideWhenUsed/>
    <w:rsid w:val="00F54B31"/>
    <w:pPr>
      <w:tabs>
        <w:tab w:val="center" w:pos="4320"/>
        <w:tab w:val="right" w:pos="8640"/>
      </w:tabs>
    </w:pPr>
    <w:rPr>
      <w:rFonts w:ascii="Times New Roman" w:eastAsia="Times New Roman" w:hAnsi="Times New Roman" w:cs="Times New Roman"/>
    </w:rPr>
  </w:style>
  <w:style w:type="character" w:customStyle="1" w:styleId="af1">
    <w:name w:val="页眉 字符"/>
    <w:basedOn w:val="a0"/>
    <w:link w:val="af0"/>
    <w:uiPriority w:val="99"/>
    <w:rsid w:val="00F54B31"/>
    <w:rPr>
      <w:rFonts w:ascii="Times New Roman" w:eastAsia="Times New Roman" w:hAnsi="Times New Roman" w:cs="Times New Roman"/>
    </w:rPr>
  </w:style>
  <w:style w:type="character" w:styleId="af2">
    <w:name w:val="page number"/>
    <w:basedOn w:val="a0"/>
    <w:uiPriority w:val="99"/>
    <w:semiHidden/>
    <w:unhideWhenUsed/>
    <w:rsid w:val="00F54B31"/>
  </w:style>
  <w:style w:type="paragraph" w:styleId="af3">
    <w:name w:val="Date"/>
    <w:basedOn w:val="a"/>
    <w:next w:val="a"/>
    <w:link w:val="af4"/>
    <w:uiPriority w:val="99"/>
    <w:semiHidden/>
    <w:unhideWhenUsed/>
    <w:rsid w:val="00F54B31"/>
    <w:rPr>
      <w:rFonts w:ascii="Times New Roman" w:eastAsia="Times New Roman" w:hAnsi="Times New Roman" w:cs="Times New Roman"/>
    </w:rPr>
  </w:style>
  <w:style w:type="character" w:customStyle="1" w:styleId="af4">
    <w:name w:val="日期 字符"/>
    <w:basedOn w:val="a0"/>
    <w:link w:val="af3"/>
    <w:uiPriority w:val="99"/>
    <w:semiHidden/>
    <w:rsid w:val="00F54B31"/>
    <w:rPr>
      <w:rFonts w:ascii="Times New Roman" w:eastAsia="Times New Roman" w:hAnsi="Times New Roman" w:cs="Times New Roman"/>
    </w:rPr>
  </w:style>
  <w:style w:type="character" w:styleId="af5">
    <w:name w:val="Emphasis"/>
    <w:basedOn w:val="a0"/>
    <w:uiPriority w:val="20"/>
    <w:qFormat/>
    <w:rsid w:val="00C6354A"/>
    <w:rPr>
      <w:i/>
      <w:iCs/>
    </w:rPr>
  </w:style>
  <w:style w:type="character" w:styleId="af6">
    <w:name w:val="Unresolved Mention"/>
    <w:basedOn w:val="a0"/>
    <w:uiPriority w:val="99"/>
    <w:semiHidden/>
    <w:unhideWhenUsed/>
    <w:rsid w:val="00742334"/>
    <w:rPr>
      <w:color w:val="605E5C"/>
      <w:shd w:val="clear" w:color="auto" w:fill="E1DFDD"/>
    </w:rPr>
  </w:style>
  <w:style w:type="character" w:styleId="af7">
    <w:name w:val="FollowedHyperlink"/>
    <w:basedOn w:val="a0"/>
    <w:uiPriority w:val="99"/>
    <w:semiHidden/>
    <w:unhideWhenUsed/>
    <w:rsid w:val="00742334"/>
    <w:rPr>
      <w:color w:val="954F72" w:themeColor="followedHyperlink"/>
      <w:u w:val="single"/>
    </w:rPr>
  </w:style>
  <w:style w:type="paragraph" w:customStyle="1" w:styleId="EndNoteBibliography">
    <w:name w:val="EndNote Bibliography"/>
    <w:basedOn w:val="a"/>
    <w:link w:val="EndNoteBibliographyChar"/>
    <w:rsid w:val="00EB36C5"/>
    <w:pPr>
      <w:spacing w:after="160"/>
    </w:pPr>
    <w:rPr>
      <w:rFonts w:ascii="Calibri" w:eastAsiaTheme="minorHAnsi" w:hAnsi="Calibri" w:cs="Calibri"/>
      <w:noProof/>
      <w:sz w:val="22"/>
      <w:szCs w:val="22"/>
      <w:lang w:val="en-US" w:eastAsia="en-US"/>
    </w:rPr>
  </w:style>
  <w:style w:type="character" w:customStyle="1" w:styleId="EndNoteBibliographyChar">
    <w:name w:val="EndNote Bibliography Char"/>
    <w:basedOn w:val="a0"/>
    <w:link w:val="EndNoteBibliography"/>
    <w:rsid w:val="00EB36C5"/>
    <w:rPr>
      <w:rFonts w:ascii="Calibri" w:eastAsiaTheme="minorHAnsi" w:hAnsi="Calibri" w:cs="Calibri"/>
      <w:noProof/>
      <w:sz w:val="22"/>
      <w:szCs w:val="22"/>
      <w:lang w:val="en-US" w:eastAsia="en-US"/>
    </w:rPr>
  </w:style>
  <w:style w:type="character" w:customStyle="1" w:styleId="60">
    <w:name w:val="标题 6 字符"/>
    <w:basedOn w:val="a0"/>
    <w:link w:val="6"/>
    <w:uiPriority w:val="9"/>
    <w:semiHidden/>
    <w:rsid w:val="00AF46D8"/>
    <w:rPr>
      <w:rFonts w:asciiTheme="majorHAnsi" w:eastAsiaTheme="majorEastAsia" w:hAnsiTheme="majorHAnsi" w:cstheme="majorBidi"/>
      <w:b/>
      <w:bCs/>
    </w:rPr>
  </w:style>
  <w:style w:type="character" w:styleId="af8">
    <w:name w:val="Placeholder Text"/>
    <w:basedOn w:val="a0"/>
    <w:uiPriority w:val="99"/>
    <w:semiHidden/>
    <w:rsid w:val="007638D3"/>
    <w:rPr>
      <w:color w:val="808080"/>
    </w:rPr>
  </w:style>
  <w:style w:type="paragraph" w:styleId="af9">
    <w:name w:val="footer"/>
    <w:basedOn w:val="a"/>
    <w:link w:val="afa"/>
    <w:uiPriority w:val="99"/>
    <w:unhideWhenUsed/>
    <w:rsid w:val="007638D3"/>
    <w:pPr>
      <w:tabs>
        <w:tab w:val="center" w:pos="4153"/>
        <w:tab w:val="right" w:pos="8306"/>
      </w:tabs>
      <w:snapToGrid w:val="0"/>
    </w:pPr>
    <w:rPr>
      <w:kern w:val="2"/>
      <w:sz w:val="18"/>
      <w:szCs w:val="18"/>
      <w14:ligatures w14:val="standardContextual"/>
    </w:rPr>
  </w:style>
  <w:style w:type="character" w:customStyle="1" w:styleId="afa">
    <w:name w:val="页脚 字符"/>
    <w:basedOn w:val="a0"/>
    <w:link w:val="af9"/>
    <w:uiPriority w:val="99"/>
    <w:rsid w:val="007638D3"/>
    <w:rPr>
      <w:kern w:val="2"/>
      <w:sz w:val="18"/>
      <w:szCs w:val="18"/>
      <w14:ligatures w14:val="standardContextual"/>
    </w:rPr>
  </w:style>
  <w:style w:type="character" w:customStyle="1" w:styleId="ref-journal">
    <w:name w:val="ref-journal"/>
    <w:basedOn w:val="a0"/>
    <w:rsid w:val="007638D3"/>
  </w:style>
  <w:style w:type="character" w:customStyle="1" w:styleId="person">
    <w:name w:val="person"/>
    <w:basedOn w:val="a0"/>
    <w:rsid w:val="00D20599"/>
  </w:style>
  <w:style w:type="character" w:customStyle="1" w:styleId="personname">
    <w:name w:val="person_name"/>
    <w:basedOn w:val="a0"/>
    <w:rsid w:val="00D20599"/>
  </w:style>
  <w:style w:type="numbering" w:customStyle="1" w:styleId="1">
    <w:name w:val="当前列表1"/>
    <w:uiPriority w:val="99"/>
    <w:rsid w:val="00C45A75"/>
    <w:pPr>
      <w:numPr>
        <w:numId w:val="1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191256">
      <w:bodyDiv w:val="1"/>
      <w:marLeft w:val="0"/>
      <w:marRight w:val="0"/>
      <w:marTop w:val="0"/>
      <w:marBottom w:val="0"/>
      <w:divBdr>
        <w:top w:val="none" w:sz="0" w:space="0" w:color="auto"/>
        <w:left w:val="none" w:sz="0" w:space="0" w:color="auto"/>
        <w:bottom w:val="none" w:sz="0" w:space="0" w:color="auto"/>
        <w:right w:val="none" w:sz="0" w:space="0" w:color="auto"/>
      </w:divBdr>
      <w:divsChild>
        <w:div w:id="1673754192">
          <w:marLeft w:val="0"/>
          <w:marRight w:val="0"/>
          <w:marTop w:val="0"/>
          <w:marBottom w:val="0"/>
          <w:divBdr>
            <w:top w:val="none" w:sz="0" w:space="0" w:color="auto"/>
            <w:left w:val="none" w:sz="0" w:space="0" w:color="auto"/>
            <w:bottom w:val="none" w:sz="0" w:space="0" w:color="auto"/>
            <w:right w:val="none" w:sz="0" w:space="0" w:color="auto"/>
          </w:divBdr>
          <w:divsChild>
            <w:div w:id="181432797">
              <w:marLeft w:val="0"/>
              <w:marRight w:val="0"/>
              <w:marTop w:val="0"/>
              <w:marBottom w:val="0"/>
              <w:divBdr>
                <w:top w:val="none" w:sz="0" w:space="0" w:color="auto"/>
                <w:left w:val="none" w:sz="0" w:space="0" w:color="auto"/>
                <w:bottom w:val="none" w:sz="0" w:space="0" w:color="auto"/>
                <w:right w:val="none" w:sz="0" w:space="0" w:color="auto"/>
              </w:divBdr>
              <w:divsChild>
                <w:div w:id="1719435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24151">
      <w:bodyDiv w:val="1"/>
      <w:marLeft w:val="0"/>
      <w:marRight w:val="0"/>
      <w:marTop w:val="0"/>
      <w:marBottom w:val="0"/>
      <w:divBdr>
        <w:top w:val="none" w:sz="0" w:space="0" w:color="auto"/>
        <w:left w:val="none" w:sz="0" w:space="0" w:color="auto"/>
        <w:bottom w:val="none" w:sz="0" w:space="0" w:color="auto"/>
        <w:right w:val="none" w:sz="0" w:space="0" w:color="auto"/>
      </w:divBdr>
      <w:divsChild>
        <w:div w:id="384834275">
          <w:marLeft w:val="0"/>
          <w:marRight w:val="0"/>
          <w:marTop w:val="0"/>
          <w:marBottom w:val="0"/>
          <w:divBdr>
            <w:top w:val="none" w:sz="0" w:space="0" w:color="auto"/>
            <w:left w:val="none" w:sz="0" w:space="0" w:color="auto"/>
            <w:bottom w:val="none" w:sz="0" w:space="0" w:color="auto"/>
            <w:right w:val="none" w:sz="0" w:space="0" w:color="auto"/>
          </w:divBdr>
          <w:divsChild>
            <w:div w:id="55470221">
              <w:marLeft w:val="0"/>
              <w:marRight w:val="0"/>
              <w:marTop w:val="0"/>
              <w:marBottom w:val="0"/>
              <w:divBdr>
                <w:top w:val="none" w:sz="0" w:space="0" w:color="auto"/>
                <w:left w:val="none" w:sz="0" w:space="0" w:color="auto"/>
                <w:bottom w:val="none" w:sz="0" w:space="0" w:color="auto"/>
                <w:right w:val="none" w:sz="0" w:space="0" w:color="auto"/>
              </w:divBdr>
              <w:divsChild>
                <w:div w:id="130457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51819">
      <w:bodyDiv w:val="1"/>
      <w:marLeft w:val="0"/>
      <w:marRight w:val="0"/>
      <w:marTop w:val="0"/>
      <w:marBottom w:val="0"/>
      <w:divBdr>
        <w:top w:val="none" w:sz="0" w:space="0" w:color="auto"/>
        <w:left w:val="none" w:sz="0" w:space="0" w:color="auto"/>
        <w:bottom w:val="none" w:sz="0" w:space="0" w:color="auto"/>
        <w:right w:val="none" w:sz="0" w:space="0" w:color="auto"/>
      </w:divBdr>
    </w:div>
    <w:div w:id="122505487">
      <w:bodyDiv w:val="1"/>
      <w:marLeft w:val="0"/>
      <w:marRight w:val="0"/>
      <w:marTop w:val="0"/>
      <w:marBottom w:val="0"/>
      <w:divBdr>
        <w:top w:val="none" w:sz="0" w:space="0" w:color="auto"/>
        <w:left w:val="none" w:sz="0" w:space="0" w:color="auto"/>
        <w:bottom w:val="none" w:sz="0" w:space="0" w:color="auto"/>
        <w:right w:val="none" w:sz="0" w:space="0" w:color="auto"/>
      </w:divBdr>
    </w:div>
    <w:div w:id="268127367">
      <w:bodyDiv w:val="1"/>
      <w:marLeft w:val="0"/>
      <w:marRight w:val="0"/>
      <w:marTop w:val="0"/>
      <w:marBottom w:val="0"/>
      <w:divBdr>
        <w:top w:val="none" w:sz="0" w:space="0" w:color="auto"/>
        <w:left w:val="none" w:sz="0" w:space="0" w:color="auto"/>
        <w:bottom w:val="none" w:sz="0" w:space="0" w:color="auto"/>
        <w:right w:val="none" w:sz="0" w:space="0" w:color="auto"/>
      </w:divBdr>
      <w:divsChild>
        <w:div w:id="1408575428">
          <w:marLeft w:val="0"/>
          <w:marRight w:val="0"/>
          <w:marTop w:val="0"/>
          <w:marBottom w:val="0"/>
          <w:divBdr>
            <w:top w:val="none" w:sz="0" w:space="0" w:color="auto"/>
            <w:left w:val="none" w:sz="0" w:space="0" w:color="auto"/>
            <w:bottom w:val="none" w:sz="0" w:space="0" w:color="auto"/>
            <w:right w:val="none" w:sz="0" w:space="0" w:color="auto"/>
          </w:divBdr>
          <w:divsChild>
            <w:div w:id="1249801673">
              <w:marLeft w:val="0"/>
              <w:marRight w:val="0"/>
              <w:marTop w:val="0"/>
              <w:marBottom w:val="0"/>
              <w:divBdr>
                <w:top w:val="none" w:sz="0" w:space="0" w:color="auto"/>
                <w:left w:val="none" w:sz="0" w:space="0" w:color="auto"/>
                <w:bottom w:val="none" w:sz="0" w:space="0" w:color="auto"/>
                <w:right w:val="none" w:sz="0" w:space="0" w:color="auto"/>
              </w:divBdr>
              <w:divsChild>
                <w:div w:id="61367392">
                  <w:marLeft w:val="0"/>
                  <w:marRight w:val="0"/>
                  <w:marTop w:val="0"/>
                  <w:marBottom w:val="0"/>
                  <w:divBdr>
                    <w:top w:val="none" w:sz="0" w:space="0" w:color="auto"/>
                    <w:left w:val="none" w:sz="0" w:space="0" w:color="auto"/>
                    <w:bottom w:val="none" w:sz="0" w:space="0" w:color="auto"/>
                    <w:right w:val="none" w:sz="0" w:space="0" w:color="auto"/>
                  </w:divBdr>
                  <w:divsChild>
                    <w:div w:id="1512715855">
                      <w:marLeft w:val="0"/>
                      <w:marRight w:val="0"/>
                      <w:marTop w:val="0"/>
                      <w:marBottom w:val="0"/>
                      <w:divBdr>
                        <w:top w:val="none" w:sz="0" w:space="0" w:color="auto"/>
                        <w:left w:val="none" w:sz="0" w:space="0" w:color="auto"/>
                        <w:bottom w:val="none" w:sz="0" w:space="0" w:color="auto"/>
                        <w:right w:val="none" w:sz="0" w:space="0" w:color="auto"/>
                      </w:divBdr>
                      <w:divsChild>
                        <w:div w:id="2033796814">
                          <w:marLeft w:val="0"/>
                          <w:marRight w:val="0"/>
                          <w:marTop w:val="0"/>
                          <w:marBottom w:val="0"/>
                          <w:divBdr>
                            <w:top w:val="none" w:sz="0" w:space="0" w:color="auto"/>
                            <w:left w:val="none" w:sz="0" w:space="0" w:color="auto"/>
                            <w:bottom w:val="none" w:sz="0" w:space="0" w:color="auto"/>
                            <w:right w:val="none" w:sz="0" w:space="0" w:color="auto"/>
                          </w:divBdr>
                          <w:divsChild>
                            <w:div w:id="1245140054">
                              <w:marLeft w:val="0"/>
                              <w:marRight w:val="0"/>
                              <w:marTop w:val="0"/>
                              <w:marBottom w:val="0"/>
                              <w:divBdr>
                                <w:top w:val="none" w:sz="0" w:space="0" w:color="auto"/>
                                <w:left w:val="none" w:sz="0" w:space="0" w:color="auto"/>
                                <w:bottom w:val="none" w:sz="0" w:space="0" w:color="auto"/>
                                <w:right w:val="none" w:sz="0" w:space="0" w:color="auto"/>
                              </w:divBdr>
                              <w:divsChild>
                                <w:div w:id="25449526">
                                  <w:marLeft w:val="0"/>
                                  <w:marRight w:val="0"/>
                                  <w:marTop w:val="0"/>
                                  <w:marBottom w:val="0"/>
                                  <w:divBdr>
                                    <w:top w:val="none" w:sz="0" w:space="0" w:color="auto"/>
                                    <w:left w:val="none" w:sz="0" w:space="0" w:color="auto"/>
                                    <w:bottom w:val="none" w:sz="0" w:space="0" w:color="auto"/>
                                    <w:right w:val="none" w:sz="0" w:space="0" w:color="auto"/>
                                  </w:divBdr>
                                  <w:divsChild>
                                    <w:div w:id="1518304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4162554">
                  <w:marLeft w:val="0"/>
                  <w:marRight w:val="0"/>
                  <w:marTop w:val="0"/>
                  <w:marBottom w:val="0"/>
                  <w:divBdr>
                    <w:top w:val="none" w:sz="0" w:space="0" w:color="auto"/>
                    <w:left w:val="none" w:sz="0" w:space="0" w:color="auto"/>
                    <w:bottom w:val="none" w:sz="0" w:space="0" w:color="auto"/>
                    <w:right w:val="none" w:sz="0" w:space="0" w:color="auto"/>
                  </w:divBdr>
                  <w:divsChild>
                    <w:div w:id="363680966">
                      <w:marLeft w:val="0"/>
                      <w:marRight w:val="0"/>
                      <w:marTop w:val="0"/>
                      <w:marBottom w:val="0"/>
                      <w:divBdr>
                        <w:top w:val="none" w:sz="0" w:space="0" w:color="auto"/>
                        <w:left w:val="none" w:sz="0" w:space="0" w:color="auto"/>
                        <w:bottom w:val="none" w:sz="0" w:space="0" w:color="auto"/>
                        <w:right w:val="none" w:sz="0" w:space="0" w:color="auto"/>
                      </w:divBdr>
                      <w:divsChild>
                        <w:div w:id="1355307699">
                          <w:marLeft w:val="0"/>
                          <w:marRight w:val="0"/>
                          <w:marTop w:val="0"/>
                          <w:marBottom w:val="0"/>
                          <w:divBdr>
                            <w:top w:val="none" w:sz="0" w:space="0" w:color="auto"/>
                            <w:left w:val="none" w:sz="0" w:space="0" w:color="auto"/>
                            <w:bottom w:val="none" w:sz="0" w:space="0" w:color="auto"/>
                            <w:right w:val="none" w:sz="0" w:space="0" w:color="auto"/>
                          </w:divBdr>
                          <w:divsChild>
                            <w:div w:id="1078552228">
                              <w:marLeft w:val="0"/>
                              <w:marRight w:val="0"/>
                              <w:marTop w:val="0"/>
                              <w:marBottom w:val="0"/>
                              <w:divBdr>
                                <w:top w:val="none" w:sz="0" w:space="0" w:color="auto"/>
                                <w:left w:val="none" w:sz="0" w:space="0" w:color="auto"/>
                                <w:bottom w:val="none" w:sz="0" w:space="0" w:color="auto"/>
                                <w:right w:val="none" w:sz="0" w:space="0" w:color="auto"/>
                              </w:divBdr>
                              <w:divsChild>
                                <w:div w:id="107593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4767995">
      <w:bodyDiv w:val="1"/>
      <w:marLeft w:val="0"/>
      <w:marRight w:val="0"/>
      <w:marTop w:val="0"/>
      <w:marBottom w:val="0"/>
      <w:divBdr>
        <w:top w:val="none" w:sz="0" w:space="0" w:color="auto"/>
        <w:left w:val="none" w:sz="0" w:space="0" w:color="auto"/>
        <w:bottom w:val="none" w:sz="0" w:space="0" w:color="auto"/>
        <w:right w:val="none" w:sz="0" w:space="0" w:color="auto"/>
      </w:divBdr>
      <w:divsChild>
        <w:div w:id="16346733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1244171">
      <w:bodyDiv w:val="1"/>
      <w:marLeft w:val="0"/>
      <w:marRight w:val="0"/>
      <w:marTop w:val="0"/>
      <w:marBottom w:val="0"/>
      <w:divBdr>
        <w:top w:val="none" w:sz="0" w:space="0" w:color="auto"/>
        <w:left w:val="none" w:sz="0" w:space="0" w:color="auto"/>
        <w:bottom w:val="none" w:sz="0" w:space="0" w:color="auto"/>
        <w:right w:val="none" w:sz="0" w:space="0" w:color="auto"/>
      </w:divBdr>
    </w:div>
    <w:div w:id="414908502">
      <w:bodyDiv w:val="1"/>
      <w:marLeft w:val="0"/>
      <w:marRight w:val="0"/>
      <w:marTop w:val="0"/>
      <w:marBottom w:val="0"/>
      <w:divBdr>
        <w:top w:val="none" w:sz="0" w:space="0" w:color="auto"/>
        <w:left w:val="none" w:sz="0" w:space="0" w:color="auto"/>
        <w:bottom w:val="none" w:sz="0" w:space="0" w:color="auto"/>
        <w:right w:val="none" w:sz="0" w:space="0" w:color="auto"/>
      </w:divBdr>
    </w:div>
    <w:div w:id="465663556">
      <w:bodyDiv w:val="1"/>
      <w:marLeft w:val="0"/>
      <w:marRight w:val="0"/>
      <w:marTop w:val="0"/>
      <w:marBottom w:val="0"/>
      <w:divBdr>
        <w:top w:val="none" w:sz="0" w:space="0" w:color="auto"/>
        <w:left w:val="none" w:sz="0" w:space="0" w:color="auto"/>
        <w:bottom w:val="none" w:sz="0" w:space="0" w:color="auto"/>
        <w:right w:val="none" w:sz="0" w:space="0" w:color="auto"/>
      </w:divBdr>
      <w:divsChild>
        <w:div w:id="17206710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5290199">
      <w:bodyDiv w:val="1"/>
      <w:marLeft w:val="0"/>
      <w:marRight w:val="0"/>
      <w:marTop w:val="0"/>
      <w:marBottom w:val="0"/>
      <w:divBdr>
        <w:top w:val="none" w:sz="0" w:space="0" w:color="auto"/>
        <w:left w:val="none" w:sz="0" w:space="0" w:color="auto"/>
        <w:bottom w:val="none" w:sz="0" w:space="0" w:color="auto"/>
        <w:right w:val="none" w:sz="0" w:space="0" w:color="auto"/>
      </w:divBdr>
    </w:div>
    <w:div w:id="647630413">
      <w:bodyDiv w:val="1"/>
      <w:marLeft w:val="0"/>
      <w:marRight w:val="0"/>
      <w:marTop w:val="0"/>
      <w:marBottom w:val="0"/>
      <w:divBdr>
        <w:top w:val="none" w:sz="0" w:space="0" w:color="auto"/>
        <w:left w:val="none" w:sz="0" w:space="0" w:color="auto"/>
        <w:bottom w:val="none" w:sz="0" w:space="0" w:color="auto"/>
        <w:right w:val="none" w:sz="0" w:space="0" w:color="auto"/>
      </w:divBdr>
    </w:div>
    <w:div w:id="667288725">
      <w:bodyDiv w:val="1"/>
      <w:marLeft w:val="0"/>
      <w:marRight w:val="0"/>
      <w:marTop w:val="0"/>
      <w:marBottom w:val="0"/>
      <w:divBdr>
        <w:top w:val="none" w:sz="0" w:space="0" w:color="auto"/>
        <w:left w:val="none" w:sz="0" w:space="0" w:color="auto"/>
        <w:bottom w:val="none" w:sz="0" w:space="0" w:color="auto"/>
        <w:right w:val="none" w:sz="0" w:space="0" w:color="auto"/>
      </w:divBdr>
    </w:div>
    <w:div w:id="673342280">
      <w:bodyDiv w:val="1"/>
      <w:marLeft w:val="0"/>
      <w:marRight w:val="0"/>
      <w:marTop w:val="0"/>
      <w:marBottom w:val="0"/>
      <w:divBdr>
        <w:top w:val="none" w:sz="0" w:space="0" w:color="auto"/>
        <w:left w:val="none" w:sz="0" w:space="0" w:color="auto"/>
        <w:bottom w:val="none" w:sz="0" w:space="0" w:color="auto"/>
        <w:right w:val="none" w:sz="0" w:space="0" w:color="auto"/>
      </w:divBdr>
      <w:divsChild>
        <w:div w:id="1325740323">
          <w:marLeft w:val="0"/>
          <w:marRight w:val="0"/>
          <w:marTop w:val="0"/>
          <w:marBottom w:val="0"/>
          <w:divBdr>
            <w:top w:val="none" w:sz="0" w:space="0" w:color="auto"/>
            <w:left w:val="none" w:sz="0" w:space="0" w:color="auto"/>
            <w:bottom w:val="none" w:sz="0" w:space="0" w:color="auto"/>
            <w:right w:val="none" w:sz="0" w:space="0" w:color="auto"/>
          </w:divBdr>
          <w:divsChild>
            <w:div w:id="1343513168">
              <w:marLeft w:val="0"/>
              <w:marRight w:val="0"/>
              <w:marTop w:val="0"/>
              <w:marBottom w:val="0"/>
              <w:divBdr>
                <w:top w:val="none" w:sz="0" w:space="0" w:color="auto"/>
                <w:left w:val="none" w:sz="0" w:space="0" w:color="auto"/>
                <w:bottom w:val="none" w:sz="0" w:space="0" w:color="auto"/>
                <w:right w:val="none" w:sz="0" w:space="0" w:color="auto"/>
              </w:divBdr>
              <w:divsChild>
                <w:div w:id="144130251">
                  <w:marLeft w:val="0"/>
                  <w:marRight w:val="0"/>
                  <w:marTop w:val="0"/>
                  <w:marBottom w:val="0"/>
                  <w:divBdr>
                    <w:top w:val="none" w:sz="0" w:space="0" w:color="auto"/>
                    <w:left w:val="none" w:sz="0" w:space="0" w:color="auto"/>
                    <w:bottom w:val="none" w:sz="0" w:space="0" w:color="auto"/>
                    <w:right w:val="none" w:sz="0" w:space="0" w:color="auto"/>
                  </w:divBdr>
                  <w:divsChild>
                    <w:div w:id="1565287468">
                      <w:marLeft w:val="0"/>
                      <w:marRight w:val="0"/>
                      <w:marTop w:val="0"/>
                      <w:marBottom w:val="0"/>
                      <w:divBdr>
                        <w:top w:val="none" w:sz="0" w:space="0" w:color="auto"/>
                        <w:left w:val="none" w:sz="0" w:space="0" w:color="auto"/>
                        <w:bottom w:val="none" w:sz="0" w:space="0" w:color="auto"/>
                        <w:right w:val="none" w:sz="0" w:space="0" w:color="auto"/>
                      </w:divBdr>
                      <w:divsChild>
                        <w:div w:id="165830545">
                          <w:marLeft w:val="0"/>
                          <w:marRight w:val="0"/>
                          <w:marTop w:val="0"/>
                          <w:marBottom w:val="0"/>
                          <w:divBdr>
                            <w:top w:val="none" w:sz="0" w:space="0" w:color="auto"/>
                            <w:left w:val="none" w:sz="0" w:space="0" w:color="auto"/>
                            <w:bottom w:val="none" w:sz="0" w:space="0" w:color="auto"/>
                            <w:right w:val="none" w:sz="0" w:space="0" w:color="auto"/>
                          </w:divBdr>
                          <w:divsChild>
                            <w:div w:id="494565301">
                              <w:marLeft w:val="0"/>
                              <w:marRight w:val="0"/>
                              <w:marTop w:val="0"/>
                              <w:marBottom w:val="0"/>
                              <w:divBdr>
                                <w:top w:val="none" w:sz="0" w:space="0" w:color="auto"/>
                                <w:left w:val="none" w:sz="0" w:space="0" w:color="auto"/>
                                <w:bottom w:val="none" w:sz="0" w:space="0" w:color="auto"/>
                                <w:right w:val="none" w:sz="0" w:space="0" w:color="auto"/>
                              </w:divBdr>
                              <w:divsChild>
                                <w:div w:id="1387144906">
                                  <w:marLeft w:val="0"/>
                                  <w:marRight w:val="0"/>
                                  <w:marTop w:val="0"/>
                                  <w:marBottom w:val="0"/>
                                  <w:divBdr>
                                    <w:top w:val="none" w:sz="0" w:space="0" w:color="auto"/>
                                    <w:left w:val="none" w:sz="0" w:space="0" w:color="auto"/>
                                    <w:bottom w:val="none" w:sz="0" w:space="0" w:color="auto"/>
                                    <w:right w:val="none" w:sz="0" w:space="0" w:color="auto"/>
                                  </w:divBdr>
                                  <w:divsChild>
                                    <w:div w:id="46532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4999849">
      <w:bodyDiv w:val="1"/>
      <w:marLeft w:val="0"/>
      <w:marRight w:val="0"/>
      <w:marTop w:val="0"/>
      <w:marBottom w:val="0"/>
      <w:divBdr>
        <w:top w:val="none" w:sz="0" w:space="0" w:color="auto"/>
        <w:left w:val="none" w:sz="0" w:space="0" w:color="auto"/>
        <w:bottom w:val="none" w:sz="0" w:space="0" w:color="auto"/>
        <w:right w:val="none" w:sz="0" w:space="0" w:color="auto"/>
      </w:divBdr>
    </w:div>
    <w:div w:id="898590844">
      <w:bodyDiv w:val="1"/>
      <w:marLeft w:val="0"/>
      <w:marRight w:val="0"/>
      <w:marTop w:val="0"/>
      <w:marBottom w:val="0"/>
      <w:divBdr>
        <w:top w:val="none" w:sz="0" w:space="0" w:color="auto"/>
        <w:left w:val="none" w:sz="0" w:space="0" w:color="auto"/>
        <w:bottom w:val="none" w:sz="0" w:space="0" w:color="auto"/>
        <w:right w:val="none" w:sz="0" w:space="0" w:color="auto"/>
      </w:divBdr>
    </w:div>
    <w:div w:id="941953047">
      <w:bodyDiv w:val="1"/>
      <w:marLeft w:val="0"/>
      <w:marRight w:val="0"/>
      <w:marTop w:val="0"/>
      <w:marBottom w:val="0"/>
      <w:divBdr>
        <w:top w:val="none" w:sz="0" w:space="0" w:color="auto"/>
        <w:left w:val="none" w:sz="0" w:space="0" w:color="auto"/>
        <w:bottom w:val="none" w:sz="0" w:space="0" w:color="auto"/>
        <w:right w:val="none" w:sz="0" w:space="0" w:color="auto"/>
      </w:divBdr>
    </w:div>
    <w:div w:id="1017540426">
      <w:bodyDiv w:val="1"/>
      <w:marLeft w:val="0"/>
      <w:marRight w:val="0"/>
      <w:marTop w:val="0"/>
      <w:marBottom w:val="0"/>
      <w:divBdr>
        <w:top w:val="none" w:sz="0" w:space="0" w:color="auto"/>
        <w:left w:val="none" w:sz="0" w:space="0" w:color="auto"/>
        <w:bottom w:val="none" w:sz="0" w:space="0" w:color="auto"/>
        <w:right w:val="none" w:sz="0" w:space="0" w:color="auto"/>
      </w:divBdr>
    </w:div>
    <w:div w:id="1023827113">
      <w:bodyDiv w:val="1"/>
      <w:marLeft w:val="0"/>
      <w:marRight w:val="0"/>
      <w:marTop w:val="0"/>
      <w:marBottom w:val="0"/>
      <w:divBdr>
        <w:top w:val="none" w:sz="0" w:space="0" w:color="auto"/>
        <w:left w:val="none" w:sz="0" w:space="0" w:color="auto"/>
        <w:bottom w:val="none" w:sz="0" w:space="0" w:color="auto"/>
        <w:right w:val="none" w:sz="0" w:space="0" w:color="auto"/>
      </w:divBdr>
    </w:div>
    <w:div w:id="1530026214">
      <w:bodyDiv w:val="1"/>
      <w:marLeft w:val="0"/>
      <w:marRight w:val="0"/>
      <w:marTop w:val="0"/>
      <w:marBottom w:val="0"/>
      <w:divBdr>
        <w:top w:val="none" w:sz="0" w:space="0" w:color="auto"/>
        <w:left w:val="none" w:sz="0" w:space="0" w:color="auto"/>
        <w:bottom w:val="none" w:sz="0" w:space="0" w:color="auto"/>
        <w:right w:val="none" w:sz="0" w:space="0" w:color="auto"/>
      </w:divBdr>
    </w:div>
    <w:div w:id="1583876148">
      <w:bodyDiv w:val="1"/>
      <w:marLeft w:val="0"/>
      <w:marRight w:val="0"/>
      <w:marTop w:val="0"/>
      <w:marBottom w:val="0"/>
      <w:divBdr>
        <w:top w:val="none" w:sz="0" w:space="0" w:color="auto"/>
        <w:left w:val="none" w:sz="0" w:space="0" w:color="auto"/>
        <w:bottom w:val="none" w:sz="0" w:space="0" w:color="auto"/>
        <w:right w:val="none" w:sz="0" w:space="0" w:color="auto"/>
      </w:divBdr>
    </w:div>
    <w:div w:id="1650668344">
      <w:bodyDiv w:val="1"/>
      <w:marLeft w:val="0"/>
      <w:marRight w:val="0"/>
      <w:marTop w:val="0"/>
      <w:marBottom w:val="0"/>
      <w:divBdr>
        <w:top w:val="none" w:sz="0" w:space="0" w:color="auto"/>
        <w:left w:val="none" w:sz="0" w:space="0" w:color="auto"/>
        <w:bottom w:val="none" w:sz="0" w:space="0" w:color="auto"/>
        <w:right w:val="none" w:sz="0" w:space="0" w:color="auto"/>
      </w:divBdr>
    </w:div>
    <w:div w:id="1836260109">
      <w:bodyDiv w:val="1"/>
      <w:marLeft w:val="0"/>
      <w:marRight w:val="0"/>
      <w:marTop w:val="0"/>
      <w:marBottom w:val="0"/>
      <w:divBdr>
        <w:top w:val="none" w:sz="0" w:space="0" w:color="auto"/>
        <w:left w:val="none" w:sz="0" w:space="0" w:color="auto"/>
        <w:bottom w:val="none" w:sz="0" w:space="0" w:color="auto"/>
        <w:right w:val="none" w:sz="0" w:space="0" w:color="auto"/>
      </w:divBdr>
      <w:divsChild>
        <w:div w:id="586741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3206794">
      <w:bodyDiv w:val="1"/>
      <w:marLeft w:val="0"/>
      <w:marRight w:val="0"/>
      <w:marTop w:val="0"/>
      <w:marBottom w:val="0"/>
      <w:divBdr>
        <w:top w:val="none" w:sz="0" w:space="0" w:color="auto"/>
        <w:left w:val="none" w:sz="0" w:space="0" w:color="auto"/>
        <w:bottom w:val="none" w:sz="0" w:space="0" w:color="auto"/>
        <w:right w:val="none" w:sz="0" w:space="0" w:color="auto"/>
      </w:divBdr>
      <w:divsChild>
        <w:div w:id="545869539">
          <w:marLeft w:val="0"/>
          <w:marRight w:val="0"/>
          <w:marTop w:val="0"/>
          <w:marBottom w:val="0"/>
          <w:divBdr>
            <w:top w:val="none" w:sz="0" w:space="0" w:color="auto"/>
            <w:left w:val="none" w:sz="0" w:space="0" w:color="auto"/>
            <w:bottom w:val="none" w:sz="0" w:space="0" w:color="auto"/>
            <w:right w:val="none" w:sz="0" w:space="0" w:color="auto"/>
          </w:divBdr>
          <w:divsChild>
            <w:div w:id="28922116">
              <w:marLeft w:val="0"/>
              <w:marRight w:val="0"/>
              <w:marTop w:val="0"/>
              <w:marBottom w:val="0"/>
              <w:divBdr>
                <w:top w:val="none" w:sz="0" w:space="0" w:color="auto"/>
                <w:left w:val="none" w:sz="0" w:space="0" w:color="auto"/>
                <w:bottom w:val="none" w:sz="0" w:space="0" w:color="auto"/>
                <w:right w:val="none" w:sz="0" w:space="0" w:color="auto"/>
              </w:divBdr>
              <w:divsChild>
                <w:div w:id="209377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517044">
      <w:bodyDiv w:val="1"/>
      <w:marLeft w:val="0"/>
      <w:marRight w:val="0"/>
      <w:marTop w:val="0"/>
      <w:marBottom w:val="0"/>
      <w:divBdr>
        <w:top w:val="none" w:sz="0" w:space="0" w:color="auto"/>
        <w:left w:val="none" w:sz="0" w:space="0" w:color="auto"/>
        <w:bottom w:val="none" w:sz="0" w:space="0" w:color="auto"/>
        <w:right w:val="none" w:sz="0" w:space="0" w:color="auto"/>
      </w:divBdr>
    </w:div>
    <w:div w:id="1880506899">
      <w:bodyDiv w:val="1"/>
      <w:marLeft w:val="0"/>
      <w:marRight w:val="0"/>
      <w:marTop w:val="0"/>
      <w:marBottom w:val="0"/>
      <w:divBdr>
        <w:top w:val="none" w:sz="0" w:space="0" w:color="auto"/>
        <w:left w:val="none" w:sz="0" w:space="0" w:color="auto"/>
        <w:bottom w:val="none" w:sz="0" w:space="0" w:color="auto"/>
        <w:right w:val="none" w:sz="0" w:space="0" w:color="auto"/>
      </w:divBdr>
    </w:div>
    <w:div w:id="1914386947">
      <w:bodyDiv w:val="1"/>
      <w:marLeft w:val="0"/>
      <w:marRight w:val="0"/>
      <w:marTop w:val="0"/>
      <w:marBottom w:val="0"/>
      <w:divBdr>
        <w:top w:val="none" w:sz="0" w:space="0" w:color="auto"/>
        <w:left w:val="none" w:sz="0" w:space="0" w:color="auto"/>
        <w:bottom w:val="none" w:sz="0" w:space="0" w:color="auto"/>
        <w:right w:val="none" w:sz="0" w:space="0" w:color="auto"/>
      </w:divBdr>
      <w:divsChild>
        <w:div w:id="246154407">
          <w:marLeft w:val="0"/>
          <w:marRight w:val="0"/>
          <w:marTop w:val="0"/>
          <w:marBottom w:val="0"/>
          <w:divBdr>
            <w:top w:val="none" w:sz="0" w:space="0" w:color="auto"/>
            <w:left w:val="none" w:sz="0" w:space="0" w:color="auto"/>
            <w:bottom w:val="none" w:sz="0" w:space="0" w:color="auto"/>
            <w:right w:val="none" w:sz="0" w:space="0" w:color="auto"/>
          </w:divBdr>
          <w:divsChild>
            <w:div w:id="899751248">
              <w:marLeft w:val="0"/>
              <w:marRight w:val="0"/>
              <w:marTop w:val="0"/>
              <w:marBottom w:val="0"/>
              <w:divBdr>
                <w:top w:val="none" w:sz="0" w:space="0" w:color="auto"/>
                <w:left w:val="none" w:sz="0" w:space="0" w:color="auto"/>
                <w:bottom w:val="none" w:sz="0" w:space="0" w:color="auto"/>
                <w:right w:val="none" w:sz="0" w:space="0" w:color="auto"/>
              </w:divBdr>
              <w:divsChild>
                <w:div w:id="1775586294">
                  <w:marLeft w:val="0"/>
                  <w:marRight w:val="0"/>
                  <w:marTop w:val="0"/>
                  <w:marBottom w:val="0"/>
                  <w:divBdr>
                    <w:top w:val="none" w:sz="0" w:space="0" w:color="auto"/>
                    <w:left w:val="none" w:sz="0" w:space="0" w:color="auto"/>
                    <w:bottom w:val="none" w:sz="0" w:space="0" w:color="auto"/>
                    <w:right w:val="none" w:sz="0" w:space="0" w:color="auto"/>
                  </w:divBdr>
                  <w:divsChild>
                    <w:div w:id="262228529">
                      <w:marLeft w:val="0"/>
                      <w:marRight w:val="0"/>
                      <w:marTop w:val="0"/>
                      <w:marBottom w:val="0"/>
                      <w:divBdr>
                        <w:top w:val="none" w:sz="0" w:space="0" w:color="auto"/>
                        <w:left w:val="none" w:sz="0" w:space="0" w:color="auto"/>
                        <w:bottom w:val="none" w:sz="0" w:space="0" w:color="auto"/>
                        <w:right w:val="none" w:sz="0" w:space="0" w:color="auto"/>
                      </w:divBdr>
                      <w:divsChild>
                        <w:div w:id="1007252755">
                          <w:marLeft w:val="0"/>
                          <w:marRight w:val="0"/>
                          <w:marTop w:val="0"/>
                          <w:marBottom w:val="0"/>
                          <w:divBdr>
                            <w:top w:val="none" w:sz="0" w:space="0" w:color="auto"/>
                            <w:left w:val="none" w:sz="0" w:space="0" w:color="auto"/>
                            <w:bottom w:val="none" w:sz="0" w:space="0" w:color="auto"/>
                            <w:right w:val="none" w:sz="0" w:space="0" w:color="auto"/>
                          </w:divBdr>
                          <w:divsChild>
                            <w:div w:id="1898931909">
                              <w:marLeft w:val="0"/>
                              <w:marRight w:val="0"/>
                              <w:marTop w:val="0"/>
                              <w:marBottom w:val="0"/>
                              <w:divBdr>
                                <w:top w:val="none" w:sz="0" w:space="0" w:color="auto"/>
                                <w:left w:val="none" w:sz="0" w:space="0" w:color="auto"/>
                                <w:bottom w:val="none" w:sz="0" w:space="0" w:color="auto"/>
                                <w:right w:val="none" w:sz="0" w:space="0" w:color="auto"/>
                              </w:divBdr>
                              <w:divsChild>
                                <w:div w:id="1392001685">
                                  <w:marLeft w:val="0"/>
                                  <w:marRight w:val="0"/>
                                  <w:marTop w:val="0"/>
                                  <w:marBottom w:val="0"/>
                                  <w:divBdr>
                                    <w:top w:val="none" w:sz="0" w:space="0" w:color="auto"/>
                                    <w:left w:val="none" w:sz="0" w:space="0" w:color="auto"/>
                                    <w:bottom w:val="none" w:sz="0" w:space="0" w:color="auto"/>
                                    <w:right w:val="none" w:sz="0" w:space="0" w:color="auto"/>
                                  </w:divBdr>
                                  <w:divsChild>
                                    <w:div w:id="175921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9289329">
      <w:bodyDiv w:val="1"/>
      <w:marLeft w:val="0"/>
      <w:marRight w:val="0"/>
      <w:marTop w:val="0"/>
      <w:marBottom w:val="0"/>
      <w:divBdr>
        <w:top w:val="none" w:sz="0" w:space="0" w:color="auto"/>
        <w:left w:val="none" w:sz="0" w:space="0" w:color="auto"/>
        <w:bottom w:val="none" w:sz="0" w:space="0" w:color="auto"/>
        <w:right w:val="none" w:sz="0" w:space="0" w:color="auto"/>
      </w:divBdr>
    </w:div>
    <w:div w:id="1952467295">
      <w:bodyDiv w:val="1"/>
      <w:marLeft w:val="0"/>
      <w:marRight w:val="0"/>
      <w:marTop w:val="0"/>
      <w:marBottom w:val="0"/>
      <w:divBdr>
        <w:top w:val="none" w:sz="0" w:space="0" w:color="auto"/>
        <w:left w:val="none" w:sz="0" w:space="0" w:color="auto"/>
        <w:bottom w:val="none" w:sz="0" w:space="0" w:color="auto"/>
        <w:right w:val="none" w:sz="0" w:space="0" w:color="auto"/>
      </w:divBdr>
      <w:divsChild>
        <w:div w:id="2013145994">
          <w:marLeft w:val="0"/>
          <w:marRight w:val="0"/>
          <w:marTop w:val="0"/>
          <w:marBottom w:val="0"/>
          <w:divBdr>
            <w:top w:val="none" w:sz="0" w:space="0" w:color="auto"/>
            <w:left w:val="none" w:sz="0" w:space="0" w:color="auto"/>
            <w:bottom w:val="none" w:sz="0" w:space="0" w:color="auto"/>
            <w:right w:val="none" w:sz="0" w:space="0" w:color="auto"/>
          </w:divBdr>
          <w:divsChild>
            <w:div w:id="859583144">
              <w:marLeft w:val="0"/>
              <w:marRight w:val="0"/>
              <w:marTop w:val="0"/>
              <w:marBottom w:val="0"/>
              <w:divBdr>
                <w:top w:val="none" w:sz="0" w:space="0" w:color="auto"/>
                <w:left w:val="none" w:sz="0" w:space="0" w:color="auto"/>
                <w:bottom w:val="none" w:sz="0" w:space="0" w:color="auto"/>
                <w:right w:val="none" w:sz="0" w:space="0" w:color="auto"/>
              </w:divBdr>
              <w:divsChild>
                <w:div w:id="634801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543464">
      <w:bodyDiv w:val="1"/>
      <w:marLeft w:val="0"/>
      <w:marRight w:val="0"/>
      <w:marTop w:val="0"/>
      <w:marBottom w:val="0"/>
      <w:divBdr>
        <w:top w:val="none" w:sz="0" w:space="0" w:color="auto"/>
        <w:left w:val="none" w:sz="0" w:space="0" w:color="auto"/>
        <w:bottom w:val="none" w:sz="0" w:space="0" w:color="auto"/>
        <w:right w:val="none" w:sz="0" w:space="0" w:color="auto"/>
      </w:divBdr>
      <w:divsChild>
        <w:div w:id="11996591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6545253">
      <w:bodyDiv w:val="1"/>
      <w:marLeft w:val="0"/>
      <w:marRight w:val="0"/>
      <w:marTop w:val="0"/>
      <w:marBottom w:val="0"/>
      <w:divBdr>
        <w:top w:val="none" w:sz="0" w:space="0" w:color="auto"/>
        <w:left w:val="none" w:sz="0" w:space="0" w:color="auto"/>
        <w:bottom w:val="none" w:sz="0" w:space="0" w:color="auto"/>
        <w:right w:val="none" w:sz="0" w:space="0" w:color="auto"/>
      </w:divBdr>
    </w:div>
    <w:div w:id="2062288691">
      <w:bodyDiv w:val="1"/>
      <w:marLeft w:val="0"/>
      <w:marRight w:val="0"/>
      <w:marTop w:val="0"/>
      <w:marBottom w:val="0"/>
      <w:divBdr>
        <w:top w:val="none" w:sz="0" w:space="0" w:color="auto"/>
        <w:left w:val="none" w:sz="0" w:space="0" w:color="auto"/>
        <w:bottom w:val="none" w:sz="0" w:space="0" w:color="auto"/>
        <w:right w:val="none" w:sz="0" w:space="0" w:color="auto"/>
      </w:divBdr>
    </w:div>
    <w:div w:id="2068720568">
      <w:bodyDiv w:val="1"/>
      <w:marLeft w:val="0"/>
      <w:marRight w:val="0"/>
      <w:marTop w:val="0"/>
      <w:marBottom w:val="0"/>
      <w:divBdr>
        <w:top w:val="none" w:sz="0" w:space="0" w:color="auto"/>
        <w:left w:val="none" w:sz="0" w:space="0" w:color="auto"/>
        <w:bottom w:val="none" w:sz="0" w:space="0" w:color="auto"/>
        <w:right w:val="none" w:sz="0" w:space="0" w:color="auto"/>
      </w:divBdr>
    </w:div>
    <w:div w:id="20961266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hyperlink" Target="https://molecular-cancer.biomedcentral.com/articles/10.1186/s12943-017-0742-4" TargetMode="External"/><Relationship Id="rId42" Type="http://schemas.openxmlformats.org/officeDocument/2006/relationships/hyperlink" Target="file:///Users/ingunnholen/Desktop/reference" TargetMode="External"/><Relationship Id="rId63" Type="http://schemas.openxmlformats.org/officeDocument/2006/relationships/image" Target="media/image22.png"/><Relationship Id="rId84" Type="http://schemas.openxmlformats.org/officeDocument/2006/relationships/image" Target="media/image43.png"/><Relationship Id="rId138" Type="http://schemas.openxmlformats.org/officeDocument/2006/relationships/image" Target="media/image97.png"/><Relationship Id="rId159" Type="http://schemas.openxmlformats.org/officeDocument/2006/relationships/fontTable" Target="fontTable.xml"/><Relationship Id="rId107" Type="http://schemas.openxmlformats.org/officeDocument/2006/relationships/image" Target="media/image66.png"/><Relationship Id="rId11" Type="http://schemas.openxmlformats.org/officeDocument/2006/relationships/hyperlink" Target="https://www.ncbi.nlm.nih.gov/pmc/articles/PMC3727840/" TargetMode="External"/><Relationship Id="rId32" Type="http://schemas.openxmlformats.org/officeDocument/2006/relationships/hyperlink" Target="https://pubmed.ncbi.nlm.nih.gov/17371942/" TargetMode="External"/><Relationship Id="rId53" Type="http://schemas.openxmlformats.org/officeDocument/2006/relationships/image" Target="media/image12.png"/><Relationship Id="rId74" Type="http://schemas.openxmlformats.org/officeDocument/2006/relationships/image" Target="media/image33.png"/><Relationship Id="rId128" Type="http://schemas.openxmlformats.org/officeDocument/2006/relationships/image" Target="media/image87.png"/><Relationship Id="rId149" Type="http://schemas.openxmlformats.org/officeDocument/2006/relationships/hyperlink" Target="https://seer.cancer.gov/statfacts/html/breast-subtypes.html" TargetMode="External"/><Relationship Id="rId5" Type="http://schemas.openxmlformats.org/officeDocument/2006/relationships/webSettings" Target="webSettings.xml"/><Relationship Id="rId95" Type="http://schemas.openxmlformats.org/officeDocument/2006/relationships/image" Target="media/image54.png"/><Relationship Id="rId160" Type="http://schemas.microsoft.com/office/2011/relationships/people" Target="people.xml"/><Relationship Id="rId22" Type="http://schemas.openxmlformats.org/officeDocument/2006/relationships/hyperlink" Target="https://www.sciencedirect.com/science/article/pii/B9780120986521501487" TargetMode="External"/><Relationship Id="rId43" Type="http://schemas.openxmlformats.org/officeDocument/2006/relationships/comments" Target="comments.xml"/><Relationship Id="rId64" Type="http://schemas.openxmlformats.org/officeDocument/2006/relationships/image" Target="media/image23.png"/><Relationship Id="rId118" Type="http://schemas.openxmlformats.org/officeDocument/2006/relationships/image" Target="media/image77.png"/><Relationship Id="rId139" Type="http://schemas.openxmlformats.org/officeDocument/2006/relationships/image" Target="media/image98.png"/><Relationship Id="rId85" Type="http://schemas.openxmlformats.org/officeDocument/2006/relationships/image" Target="media/image44.png"/><Relationship Id="rId150" Type="http://schemas.openxmlformats.org/officeDocument/2006/relationships/image" Target="media/image108.png"/><Relationship Id="rId12" Type="http://schemas.openxmlformats.org/officeDocument/2006/relationships/hyperlink" Target="https://pubmed.ncbi.nlm.nih.gov/15613447/" TargetMode="External"/><Relationship Id="rId17" Type="http://schemas.openxmlformats.org/officeDocument/2006/relationships/hyperlink" Target="https://pubmed.ncbi.nlm.nih.gov/26834744/" TargetMode="External"/><Relationship Id="rId33" Type="http://schemas.openxmlformats.org/officeDocument/2006/relationships/hyperlink" Target="https://pubmed.ncbi.nlm.nih.gov/19674465/" TargetMode="External"/><Relationship Id="rId38" Type="http://schemas.openxmlformats.org/officeDocument/2006/relationships/hyperlink" Target="https://pubmed.ncbi.nlm.nih.gov/20194748/" TargetMode="External"/><Relationship Id="rId59" Type="http://schemas.openxmlformats.org/officeDocument/2006/relationships/image" Target="media/image18.png"/><Relationship Id="rId103" Type="http://schemas.openxmlformats.org/officeDocument/2006/relationships/image" Target="media/image62.png"/><Relationship Id="rId108" Type="http://schemas.openxmlformats.org/officeDocument/2006/relationships/image" Target="media/image67.png"/><Relationship Id="rId124" Type="http://schemas.openxmlformats.org/officeDocument/2006/relationships/image" Target="media/image83.png"/><Relationship Id="rId129" Type="http://schemas.openxmlformats.org/officeDocument/2006/relationships/image" Target="media/image88.png"/><Relationship Id="rId54" Type="http://schemas.openxmlformats.org/officeDocument/2006/relationships/image" Target="media/image13.png"/><Relationship Id="rId70" Type="http://schemas.openxmlformats.org/officeDocument/2006/relationships/image" Target="media/image29.png"/><Relationship Id="rId75" Type="http://schemas.openxmlformats.org/officeDocument/2006/relationships/image" Target="media/image34.png"/><Relationship Id="rId91" Type="http://schemas.openxmlformats.org/officeDocument/2006/relationships/image" Target="media/image50.png"/><Relationship Id="rId96" Type="http://schemas.openxmlformats.org/officeDocument/2006/relationships/image" Target="media/image55.png"/><Relationship Id="rId140" Type="http://schemas.openxmlformats.org/officeDocument/2006/relationships/image" Target="media/image99.png"/><Relationship Id="rId145" Type="http://schemas.openxmlformats.org/officeDocument/2006/relationships/image" Target="media/image104.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Users/ciel1228/Desktop/Reference" TargetMode="External"/><Relationship Id="rId28" Type="http://schemas.openxmlformats.org/officeDocument/2006/relationships/hyperlink" Target="https://pubmed.ncbi.nlm.nih.gov/16890539/" TargetMode="External"/><Relationship Id="rId49" Type="http://schemas.openxmlformats.org/officeDocument/2006/relationships/image" Target="media/image8.png"/><Relationship Id="rId114" Type="http://schemas.openxmlformats.org/officeDocument/2006/relationships/image" Target="media/image73.png"/><Relationship Id="rId119" Type="http://schemas.openxmlformats.org/officeDocument/2006/relationships/image" Target="media/image78.png"/><Relationship Id="rId44" Type="http://schemas.microsoft.com/office/2011/relationships/commentsExtended" Target="commentsExtended.xml"/><Relationship Id="rId60" Type="http://schemas.openxmlformats.org/officeDocument/2006/relationships/image" Target="media/image19.png"/><Relationship Id="rId65" Type="http://schemas.openxmlformats.org/officeDocument/2006/relationships/image" Target="media/image24.png"/><Relationship Id="rId81" Type="http://schemas.openxmlformats.org/officeDocument/2006/relationships/image" Target="media/image40.png"/><Relationship Id="rId86" Type="http://schemas.openxmlformats.org/officeDocument/2006/relationships/image" Target="media/image45.png"/><Relationship Id="rId130" Type="http://schemas.openxmlformats.org/officeDocument/2006/relationships/image" Target="media/image89.png"/><Relationship Id="rId135" Type="http://schemas.openxmlformats.org/officeDocument/2006/relationships/image" Target="media/image94.png"/><Relationship Id="rId151" Type="http://schemas.openxmlformats.org/officeDocument/2006/relationships/image" Target="media/image109.png"/><Relationship Id="rId156" Type="http://schemas.openxmlformats.org/officeDocument/2006/relationships/image" Target="media/image114.png"/><Relationship Id="rId13" Type="http://schemas.openxmlformats.org/officeDocument/2006/relationships/hyperlink" Target="https://pubmed.ncbi.nlm.nih.gov/30670488/" TargetMode="External"/><Relationship Id="rId18" Type="http://schemas.openxmlformats.org/officeDocument/2006/relationships/hyperlink" Target="https://pubmed.ncbi.nlm.nih.gov/26834744/" TargetMode="External"/><Relationship Id="rId39" Type="http://schemas.openxmlformats.org/officeDocument/2006/relationships/hyperlink" Target="https://pubmed.ncbi.nlm.nih.gov/34440535/" TargetMode="External"/><Relationship Id="rId109" Type="http://schemas.openxmlformats.org/officeDocument/2006/relationships/image" Target="media/image68.png"/><Relationship Id="rId34" Type="http://schemas.openxmlformats.org/officeDocument/2006/relationships/hyperlink" Target="https://pubmed.ncbi.nlm.nih.gov/24704163/" TargetMode="External"/><Relationship Id="rId50" Type="http://schemas.openxmlformats.org/officeDocument/2006/relationships/image" Target="media/image9.png"/><Relationship Id="rId55" Type="http://schemas.openxmlformats.org/officeDocument/2006/relationships/image" Target="media/image14.png"/><Relationship Id="rId76" Type="http://schemas.openxmlformats.org/officeDocument/2006/relationships/image" Target="media/image35.png"/><Relationship Id="rId97" Type="http://schemas.openxmlformats.org/officeDocument/2006/relationships/image" Target="media/image56.png"/><Relationship Id="rId104" Type="http://schemas.openxmlformats.org/officeDocument/2006/relationships/image" Target="media/image63.png"/><Relationship Id="rId120" Type="http://schemas.openxmlformats.org/officeDocument/2006/relationships/image" Target="media/image79.png"/><Relationship Id="rId125" Type="http://schemas.openxmlformats.org/officeDocument/2006/relationships/image" Target="media/image84.png"/><Relationship Id="rId141" Type="http://schemas.openxmlformats.org/officeDocument/2006/relationships/image" Target="media/image100.png"/><Relationship Id="rId146" Type="http://schemas.openxmlformats.org/officeDocument/2006/relationships/image" Target="media/image105.png"/><Relationship Id="rId7" Type="http://schemas.openxmlformats.org/officeDocument/2006/relationships/endnotes" Target="endnotes.xml"/><Relationship Id="rId71" Type="http://schemas.openxmlformats.org/officeDocument/2006/relationships/image" Target="media/image30.png"/><Relationship Id="rId92"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3.png"/><Relationship Id="rId24" Type="http://schemas.openxmlformats.org/officeDocument/2006/relationships/hyperlink" Target="https://pubmed.ncbi.nlm.nih.gov/26865996/" TargetMode="External"/><Relationship Id="rId40" Type="http://schemas.openxmlformats.org/officeDocument/2006/relationships/hyperlink" Target="https://pubmed.ncbi.nlm.nih.gov/24618589/" TargetMode="External"/><Relationship Id="rId45" Type="http://schemas.microsoft.com/office/2016/09/relationships/commentsIds" Target="commentsIds.xml"/><Relationship Id="rId66" Type="http://schemas.openxmlformats.org/officeDocument/2006/relationships/image" Target="media/image25.png"/><Relationship Id="rId87" Type="http://schemas.openxmlformats.org/officeDocument/2006/relationships/image" Target="media/image46.png"/><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image" Target="media/image90.png"/><Relationship Id="rId136" Type="http://schemas.openxmlformats.org/officeDocument/2006/relationships/image" Target="media/image95.png"/><Relationship Id="rId157" Type="http://schemas.openxmlformats.org/officeDocument/2006/relationships/footer" Target="footer1.xml"/><Relationship Id="rId61" Type="http://schemas.openxmlformats.org/officeDocument/2006/relationships/image" Target="media/image20.png"/><Relationship Id="rId82" Type="http://schemas.openxmlformats.org/officeDocument/2006/relationships/image" Target="media/image41.png"/><Relationship Id="rId152" Type="http://schemas.openxmlformats.org/officeDocument/2006/relationships/image" Target="media/image110.png"/><Relationship Id="rId19" Type="http://schemas.openxmlformats.org/officeDocument/2006/relationships/hyperlink" Target="https://pubmed.ncbi.nlm.nih.gov/11089525/" TargetMode="External"/><Relationship Id="rId14" Type="http://schemas.openxmlformats.org/officeDocument/2006/relationships/hyperlink" Target="https://www.researchgate.net/publication/301307633_The_role_of_osteoblasts_in_bone_metastasis" TargetMode="External"/><Relationship Id="rId30" Type="http://schemas.openxmlformats.org/officeDocument/2006/relationships/image" Target="media/image4.png"/><Relationship Id="rId35" Type="http://schemas.openxmlformats.org/officeDocument/2006/relationships/hyperlink" Target="https://pubmed.ncbi.nlm.nih.gov/25779879/" TargetMode="External"/><Relationship Id="rId56" Type="http://schemas.openxmlformats.org/officeDocument/2006/relationships/image" Target="media/image15.png"/><Relationship Id="rId77" Type="http://schemas.openxmlformats.org/officeDocument/2006/relationships/image" Target="media/image36.png"/><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image" Target="media/image85.png"/><Relationship Id="rId147" Type="http://schemas.openxmlformats.org/officeDocument/2006/relationships/image" Target="media/image106.png"/><Relationship Id="rId8" Type="http://schemas.openxmlformats.org/officeDocument/2006/relationships/image" Target="media/image1.png"/><Relationship Id="rId51" Type="http://schemas.openxmlformats.org/officeDocument/2006/relationships/image" Target="media/image10.png"/><Relationship Id="rId72" Type="http://schemas.openxmlformats.org/officeDocument/2006/relationships/image" Target="media/image31.png"/><Relationship Id="rId93" Type="http://schemas.openxmlformats.org/officeDocument/2006/relationships/image" Target="media/image52.png"/><Relationship Id="rId98" Type="http://schemas.openxmlformats.org/officeDocument/2006/relationships/image" Target="media/image57.png"/><Relationship Id="rId121" Type="http://schemas.openxmlformats.org/officeDocument/2006/relationships/image" Target="media/image80.png"/><Relationship Id="rId142" Type="http://schemas.openxmlformats.org/officeDocument/2006/relationships/image" Target="media/image101.png"/><Relationship Id="rId3" Type="http://schemas.openxmlformats.org/officeDocument/2006/relationships/styles" Target="styles.xml"/><Relationship Id="rId25" Type="http://schemas.openxmlformats.org/officeDocument/2006/relationships/hyperlink" Target="https://pubmed.ncbi.nlm.nih.gov/22522930/" TargetMode="External"/><Relationship Id="rId46" Type="http://schemas.microsoft.com/office/2018/08/relationships/commentsExtensible" Target="commentsExtensible.xml"/><Relationship Id="rId67" Type="http://schemas.openxmlformats.org/officeDocument/2006/relationships/image" Target="media/image26.png"/><Relationship Id="rId116" Type="http://schemas.openxmlformats.org/officeDocument/2006/relationships/image" Target="media/image75.png"/><Relationship Id="rId137" Type="http://schemas.openxmlformats.org/officeDocument/2006/relationships/image" Target="media/image96.png"/><Relationship Id="rId158" Type="http://schemas.openxmlformats.org/officeDocument/2006/relationships/footer" Target="footer2.xml"/><Relationship Id="rId20" Type="http://schemas.openxmlformats.org/officeDocument/2006/relationships/hyperlink" Target="https://pubmed.ncbi.nlm.nih.gov/20335016/" TargetMode="External"/><Relationship Id="rId41" Type="http://schemas.openxmlformats.org/officeDocument/2006/relationships/image" Target="media/image5.png"/><Relationship Id="rId62" Type="http://schemas.openxmlformats.org/officeDocument/2006/relationships/image" Target="media/image21.pn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image" Target="media/image70.png"/><Relationship Id="rId132" Type="http://schemas.openxmlformats.org/officeDocument/2006/relationships/image" Target="media/image91.png"/><Relationship Id="rId153" Type="http://schemas.openxmlformats.org/officeDocument/2006/relationships/image" Target="media/image111.png"/><Relationship Id="rId15" Type="http://schemas.openxmlformats.org/officeDocument/2006/relationships/hyperlink" Target="https://pubmed.ncbi.nlm.nih.gov/25866791/" TargetMode="External"/><Relationship Id="rId36" Type="http://schemas.openxmlformats.org/officeDocument/2006/relationships/hyperlink" Target="https://pubmed.ncbi.nlm.nih.gov/28515094/" TargetMode="External"/><Relationship Id="rId57" Type="http://schemas.openxmlformats.org/officeDocument/2006/relationships/image" Target="media/image16.png"/><Relationship Id="rId106" Type="http://schemas.openxmlformats.org/officeDocument/2006/relationships/image" Target="media/image65.png"/><Relationship Id="rId127" Type="http://schemas.openxmlformats.org/officeDocument/2006/relationships/image" Target="media/image86.png"/><Relationship Id="rId10" Type="http://schemas.openxmlformats.org/officeDocument/2006/relationships/hyperlink" Target="file:///Users/ingunnholen/Desktop/reference" TargetMode="External"/><Relationship Id="rId31" Type="http://schemas.openxmlformats.org/officeDocument/2006/relationships/hyperlink" Target="file:///Users/ingunnholen/Desktop/REference" TargetMode="External"/><Relationship Id="rId52" Type="http://schemas.openxmlformats.org/officeDocument/2006/relationships/image" Target="media/image11.png"/><Relationship Id="rId73" Type="http://schemas.openxmlformats.org/officeDocument/2006/relationships/image" Target="media/image32.png"/><Relationship Id="rId78" Type="http://schemas.openxmlformats.org/officeDocument/2006/relationships/image" Target="media/image37.png"/><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81.png"/><Relationship Id="rId143" Type="http://schemas.openxmlformats.org/officeDocument/2006/relationships/image" Target="media/image102.png"/><Relationship Id="rId148"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pubmed.ncbi.nlm.nih.gov/18583620/" TargetMode="External"/><Relationship Id="rId47" Type="http://schemas.openxmlformats.org/officeDocument/2006/relationships/image" Target="media/image6.png"/><Relationship Id="rId68" Type="http://schemas.openxmlformats.org/officeDocument/2006/relationships/image" Target="media/image27.png"/><Relationship Id="rId89" Type="http://schemas.openxmlformats.org/officeDocument/2006/relationships/image" Target="media/image48.png"/><Relationship Id="rId112" Type="http://schemas.openxmlformats.org/officeDocument/2006/relationships/image" Target="media/image71.png"/><Relationship Id="rId133" Type="http://schemas.openxmlformats.org/officeDocument/2006/relationships/image" Target="media/image92.png"/><Relationship Id="rId154" Type="http://schemas.openxmlformats.org/officeDocument/2006/relationships/image" Target="media/image112.png"/><Relationship Id="rId16" Type="http://schemas.openxmlformats.org/officeDocument/2006/relationships/hyperlink" Target="file:///Users/ingunnholen/Desktop/reference" TargetMode="External"/><Relationship Id="rId37" Type="http://schemas.openxmlformats.org/officeDocument/2006/relationships/hyperlink" Target="https://pubmed.ncbi.nlm.nih.gov/19016584/" TargetMode="External"/><Relationship Id="rId58" Type="http://schemas.openxmlformats.org/officeDocument/2006/relationships/image" Target="media/image17.png"/><Relationship Id="rId79" Type="http://schemas.openxmlformats.org/officeDocument/2006/relationships/image" Target="media/image38.png"/><Relationship Id="rId102" Type="http://schemas.openxmlformats.org/officeDocument/2006/relationships/image" Target="media/image61.png"/><Relationship Id="rId123" Type="http://schemas.openxmlformats.org/officeDocument/2006/relationships/image" Target="media/image82.png"/><Relationship Id="rId144" Type="http://schemas.openxmlformats.org/officeDocument/2006/relationships/image" Target="media/image103.png"/><Relationship Id="rId90" Type="http://schemas.openxmlformats.org/officeDocument/2006/relationships/image" Target="media/image49.png"/><Relationship Id="rId27" Type="http://schemas.openxmlformats.org/officeDocument/2006/relationships/hyperlink" Target="https://pubmed.ncbi.nlm.nih.gov/17803905/" TargetMode="External"/><Relationship Id="rId48" Type="http://schemas.openxmlformats.org/officeDocument/2006/relationships/image" Target="media/image7.png"/><Relationship Id="rId69" Type="http://schemas.openxmlformats.org/officeDocument/2006/relationships/image" Target="media/image28.png"/><Relationship Id="rId113" Type="http://schemas.openxmlformats.org/officeDocument/2006/relationships/image" Target="media/image72.png"/><Relationship Id="rId134" Type="http://schemas.openxmlformats.org/officeDocument/2006/relationships/image" Target="media/image93.png"/><Relationship Id="rId80" Type="http://schemas.openxmlformats.org/officeDocument/2006/relationships/image" Target="media/image39.png"/><Relationship Id="rId155" Type="http://schemas.openxmlformats.org/officeDocument/2006/relationships/image" Target="media/image1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5668E4-70DE-F043-AAF0-4E4EF02142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216</TotalTime>
  <Pages>234</Pages>
  <Words>58250</Words>
  <Characters>332027</Characters>
  <Application>Microsoft Office Word</Application>
  <DocSecurity>0</DocSecurity>
  <Lines>2766</Lines>
  <Paragraphs>778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Yue Chun Jacky Wong</dc:creator>
  <cp:keywords/>
  <dc:description/>
  <cp:lastModifiedBy>Yue Chun Jacky Wong</cp:lastModifiedBy>
  <cp:revision>62</cp:revision>
  <dcterms:created xsi:type="dcterms:W3CDTF">2025-08-04T13:39:00Z</dcterms:created>
  <dcterms:modified xsi:type="dcterms:W3CDTF">2026-02-12T01:53:00Z</dcterms:modified>
</cp:coreProperties>
</file>