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4794B2" w14:textId="78B876A8" w:rsidR="00DC1EC3" w:rsidRDefault="00B843B5">
      <w:pPr>
        <w:spacing w:line="360" w:lineRule="auto"/>
        <w:jc w:val="center"/>
        <w:rPr>
          <w:rFonts w:ascii="Calibri" w:eastAsia="Calibri" w:hAnsi="Calibri" w:cs="Calibri"/>
          <w:color w:val="00B050"/>
          <w:sz w:val="52"/>
          <w:szCs w:val="52"/>
        </w:rPr>
      </w:pPr>
      <w:r>
        <w:rPr>
          <w:rFonts w:ascii="Calibri" w:eastAsia="Calibri" w:hAnsi="Calibri" w:cs="Calibri"/>
          <w:noProof/>
          <w:color w:val="1155CC"/>
          <w:sz w:val="40"/>
          <w:szCs w:val="40"/>
        </w:rPr>
        <w:drawing>
          <wp:anchor distT="19050" distB="19050" distL="19050" distR="19050" simplePos="0" relativeHeight="251659264" behindDoc="0" locked="0" layoutInCell="1" hidden="0" allowOverlap="1" wp14:anchorId="57AD1366" wp14:editId="4C6CB2CE">
            <wp:simplePos x="0" y="0"/>
            <wp:positionH relativeFrom="margin">
              <wp:posOffset>979170</wp:posOffset>
            </wp:positionH>
            <wp:positionV relativeFrom="page">
              <wp:posOffset>380683</wp:posOffset>
            </wp:positionV>
            <wp:extent cx="4061669" cy="2109788"/>
            <wp:effectExtent l="0" t="0" r="0" b="5080"/>
            <wp:wrapNone/>
            <wp:docPr id="889784738" name="image1.png" descr="A blue shield with text&#10;&#10;AI-generated content may be incorrect."/>
            <wp:cNvGraphicFramePr/>
            <a:graphic xmlns:a="http://schemas.openxmlformats.org/drawingml/2006/main">
              <a:graphicData uri="http://schemas.openxmlformats.org/drawingml/2006/picture">
                <pic:pic xmlns:pic="http://schemas.openxmlformats.org/drawingml/2006/picture">
                  <pic:nvPicPr>
                    <pic:cNvPr id="889784738" name="image1.png" descr="A blue shield with text&#10;&#10;AI-generated content may be incorrect."/>
                    <pic:cNvPicPr preferRelativeResize="0"/>
                  </pic:nvPicPr>
                  <pic:blipFill>
                    <a:blip r:embed="rId8"/>
                    <a:srcRect/>
                    <a:stretch>
                      <a:fillRect/>
                    </a:stretch>
                  </pic:blipFill>
                  <pic:spPr>
                    <a:xfrm>
                      <a:off x="0" y="0"/>
                      <a:ext cx="4061669" cy="2109788"/>
                    </a:xfrm>
                    <a:prstGeom prst="rect">
                      <a:avLst/>
                    </a:prstGeom>
                    <a:ln/>
                  </pic:spPr>
                </pic:pic>
              </a:graphicData>
            </a:graphic>
            <wp14:sizeRelH relativeFrom="margin">
              <wp14:pctWidth>0</wp14:pctWidth>
            </wp14:sizeRelH>
            <wp14:sizeRelV relativeFrom="margin">
              <wp14:pctHeight>0</wp14:pctHeight>
            </wp14:sizeRelV>
          </wp:anchor>
        </w:drawing>
      </w:r>
    </w:p>
    <w:p w14:paraId="4D204735" w14:textId="77777777" w:rsidR="00DC1EC3" w:rsidRDefault="00DC1EC3">
      <w:pPr>
        <w:spacing w:line="360" w:lineRule="auto"/>
        <w:jc w:val="center"/>
        <w:rPr>
          <w:rFonts w:ascii="Calibri" w:eastAsia="Calibri" w:hAnsi="Calibri" w:cs="Calibri"/>
          <w:color w:val="0097FF"/>
          <w:sz w:val="52"/>
          <w:szCs w:val="52"/>
        </w:rPr>
      </w:pPr>
    </w:p>
    <w:p w14:paraId="31C4BEDE" w14:textId="77777777" w:rsidR="00B843B5" w:rsidRDefault="00B843B5">
      <w:pPr>
        <w:spacing w:line="360" w:lineRule="auto"/>
        <w:jc w:val="center"/>
        <w:rPr>
          <w:rFonts w:ascii="Calibri" w:eastAsia="Calibri" w:hAnsi="Calibri" w:cs="Calibri"/>
          <w:color w:val="11B9CC"/>
          <w:sz w:val="52"/>
          <w:szCs w:val="52"/>
        </w:rPr>
      </w:pPr>
    </w:p>
    <w:p w14:paraId="6A588E39" w14:textId="131BEFA1" w:rsidR="00DC1EC3" w:rsidRPr="003047E3" w:rsidRDefault="00000000">
      <w:pPr>
        <w:spacing w:line="360" w:lineRule="auto"/>
        <w:jc w:val="center"/>
        <w:rPr>
          <w:rFonts w:ascii="Calibri" w:eastAsia="Calibri" w:hAnsi="Calibri" w:cs="Calibri"/>
          <w:color w:val="11B9CC"/>
          <w:sz w:val="52"/>
          <w:szCs w:val="52"/>
        </w:rPr>
      </w:pPr>
      <w:r w:rsidRPr="003047E3">
        <w:rPr>
          <w:rFonts w:ascii="Calibri" w:eastAsia="Calibri" w:hAnsi="Calibri" w:cs="Calibri"/>
          <w:color w:val="11B9CC"/>
          <w:sz w:val="52"/>
          <w:szCs w:val="52"/>
        </w:rPr>
        <w:t xml:space="preserve">Becoming Who I Want </w:t>
      </w:r>
      <w:proofErr w:type="gramStart"/>
      <w:r w:rsidRPr="003047E3">
        <w:rPr>
          <w:rFonts w:ascii="Calibri" w:eastAsia="Calibri" w:hAnsi="Calibri" w:cs="Calibri"/>
          <w:color w:val="11B9CC"/>
          <w:sz w:val="52"/>
          <w:szCs w:val="52"/>
        </w:rPr>
        <w:t>To</w:t>
      </w:r>
      <w:proofErr w:type="gramEnd"/>
      <w:r w:rsidRPr="003047E3">
        <w:rPr>
          <w:rFonts w:ascii="Calibri" w:eastAsia="Calibri" w:hAnsi="Calibri" w:cs="Calibri"/>
          <w:color w:val="11B9CC"/>
          <w:sz w:val="52"/>
          <w:szCs w:val="52"/>
        </w:rPr>
        <w:t xml:space="preserve"> Be: </w:t>
      </w:r>
    </w:p>
    <w:p w14:paraId="625515F8" w14:textId="77777777" w:rsidR="00DC1EC3" w:rsidRPr="003047E3" w:rsidRDefault="00000000">
      <w:pPr>
        <w:spacing w:line="360" w:lineRule="auto"/>
        <w:jc w:val="center"/>
        <w:rPr>
          <w:rFonts w:ascii="Calibri" w:eastAsia="Calibri" w:hAnsi="Calibri" w:cs="Calibri"/>
          <w:color w:val="11B9CC"/>
          <w:sz w:val="40"/>
          <w:szCs w:val="40"/>
        </w:rPr>
      </w:pPr>
      <w:r w:rsidRPr="003047E3">
        <w:rPr>
          <w:rFonts w:ascii="Calibri" w:eastAsia="Calibri" w:hAnsi="Calibri" w:cs="Calibri"/>
          <w:color w:val="11B9CC"/>
          <w:sz w:val="40"/>
          <w:szCs w:val="40"/>
        </w:rPr>
        <w:t>A critical, constructivist grounded theory exploration of character education in England, centred on the perspectives of young people</w:t>
      </w:r>
    </w:p>
    <w:p w14:paraId="7538AF32" w14:textId="77777777" w:rsidR="00DC1EC3" w:rsidRDefault="00DC1EC3">
      <w:pPr>
        <w:spacing w:line="360" w:lineRule="auto"/>
        <w:jc w:val="center"/>
        <w:rPr>
          <w:rFonts w:ascii="Calibri" w:eastAsia="Calibri" w:hAnsi="Calibri" w:cs="Calibri"/>
          <w:sz w:val="32"/>
          <w:szCs w:val="32"/>
        </w:rPr>
      </w:pPr>
    </w:p>
    <w:p w14:paraId="1AA604C8" w14:textId="77777777" w:rsidR="00DC1EC3" w:rsidRDefault="00000000">
      <w:pPr>
        <w:spacing w:line="360" w:lineRule="auto"/>
        <w:jc w:val="center"/>
        <w:rPr>
          <w:rFonts w:ascii="Calibri" w:eastAsia="Calibri" w:hAnsi="Calibri" w:cs="Calibri"/>
          <w:sz w:val="26"/>
          <w:szCs w:val="26"/>
        </w:rPr>
      </w:pPr>
      <w:r>
        <w:rPr>
          <w:rFonts w:ascii="Calibri" w:eastAsia="Calibri" w:hAnsi="Calibri" w:cs="Calibri"/>
          <w:sz w:val="26"/>
          <w:szCs w:val="26"/>
        </w:rPr>
        <w:t>Sara Pike, née Verschueren</w:t>
      </w:r>
    </w:p>
    <w:p w14:paraId="6E122A9F" w14:textId="77777777" w:rsidR="00DC1EC3" w:rsidRDefault="00000000">
      <w:pPr>
        <w:spacing w:line="360" w:lineRule="auto"/>
        <w:jc w:val="center"/>
        <w:rPr>
          <w:rFonts w:ascii="Calibri" w:eastAsia="Calibri" w:hAnsi="Calibri" w:cs="Calibri"/>
          <w:sz w:val="26"/>
          <w:szCs w:val="26"/>
        </w:rPr>
      </w:pPr>
      <w:r>
        <w:rPr>
          <w:rFonts w:ascii="Calibri" w:eastAsia="Calibri" w:hAnsi="Calibri" w:cs="Calibri"/>
          <w:sz w:val="26"/>
          <w:szCs w:val="26"/>
        </w:rPr>
        <w:t xml:space="preserve"> supervised by Dr Harriet Cameron</w:t>
      </w:r>
    </w:p>
    <w:p w14:paraId="49F9F7EB" w14:textId="77777777" w:rsidR="00DC1EC3" w:rsidRDefault="00DC1EC3">
      <w:pPr>
        <w:spacing w:line="360" w:lineRule="auto"/>
        <w:jc w:val="center"/>
        <w:rPr>
          <w:rFonts w:ascii="Calibri" w:eastAsia="Calibri" w:hAnsi="Calibri" w:cs="Calibri"/>
          <w:sz w:val="32"/>
          <w:szCs w:val="32"/>
        </w:rPr>
      </w:pPr>
    </w:p>
    <w:p w14:paraId="15A8CA6A" w14:textId="77777777" w:rsidR="00DC1EC3" w:rsidRDefault="00000000">
      <w:pPr>
        <w:spacing w:before="240"/>
        <w:jc w:val="center"/>
        <w:rPr>
          <w:rFonts w:ascii="Calibri" w:eastAsia="Calibri" w:hAnsi="Calibri" w:cs="Calibri"/>
          <w:sz w:val="26"/>
          <w:szCs w:val="26"/>
        </w:rPr>
      </w:pPr>
      <w:r>
        <w:rPr>
          <w:rFonts w:ascii="Calibri" w:eastAsia="Calibri" w:hAnsi="Calibri" w:cs="Calibri"/>
          <w:sz w:val="26"/>
          <w:szCs w:val="26"/>
        </w:rPr>
        <w:t>A thesis submitted in partial fulfilment of the requirements for the degree of</w:t>
      </w:r>
    </w:p>
    <w:p w14:paraId="076A0866" w14:textId="77777777" w:rsidR="00DC1EC3" w:rsidRDefault="00000000">
      <w:pPr>
        <w:spacing w:before="240" w:after="240" w:line="360" w:lineRule="auto"/>
        <w:jc w:val="center"/>
        <w:rPr>
          <w:rFonts w:ascii="Calibri" w:eastAsia="Calibri" w:hAnsi="Calibri" w:cs="Calibri"/>
          <w:sz w:val="26"/>
          <w:szCs w:val="26"/>
        </w:rPr>
      </w:pPr>
      <w:r>
        <w:rPr>
          <w:rFonts w:ascii="Calibri" w:eastAsia="Calibri" w:hAnsi="Calibri" w:cs="Calibri"/>
          <w:sz w:val="26"/>
          <w:szCs w:val="26"/>
        </w:rPr>
        <w:t xml:space="preserve">Doctor of Philosophy </w:t>
      </w:r>
    </w:p>
    <w:p w14:paraId="09D0D3E6" w14:textId="77777777" w:rsidR="00DC1EC3" w:rsidRDefault="00DC1EC3">
      <w:pPr>
        <w:spacing w:before="240" w:after="240" w:line="360" w:lineRule="auto"/>
        <w:jc w:val="center"/>
        <w:rPr>
          <w:rFonts w:ascii="Calibri" w:eastAsia="Calibri" w:hAnsi="Calibri" w:cs="Calibri"/>
          <w:sz w:val="26"/>
          <w:szCs w:val="26"/>
        </w:rPr>
      </w:pPr>
    </w:p>
    <w:p w14:paraId="2B5DE3CA" w14:textId="77777777" w:rsidR="00DC1EC3" w:rsidRDefault="00000000">
      <w:pPr>
        <w:spacing w:before="240"/>
        <w:jc w:val="center"/>
        <w:rPr>
          <w:rFonts w:ascii="Calibri" w:eastAsia="Calibri" w:hAnsi="Calibri" w:cs="Calibri"/>
          <w:sz w:val="26"/>
          <w:szCs w:val="26"/>
        </w:rPr>
      </w:pPr>
      <w:r>
        <w:rPr>
          <w:rFonts w:ascii="Calibri" w:eastAsia="Calibri" w:hAnsi="Calibri" w:cs="Calibri"/>
          <w:sz w:val="26"/>
          <w:szCs w:val="26"/>
        </w:rPr>
        <w:t>The University of Sheffield</w:t>
      </w:r>
    </w:p>
    <w:p w14:paraId="4BF88FED" w14:textId="77777777" w:rsidR="00DC1EC3" w:rsidRDefault="00000000">
      <w:pPr>
        <w:spacing w:before="240" w:after="240" w:line="360" w:lineRule="auto"/>
        <w:jc w:val="center"/>
        <w:rPr>
          <w:rFonts w:ascii="Calibri" w:eastAsia="Calibri" w:hAnsi="Calibri" w:cs="Calibri"/>
          <w:sz w:val="26"/>
          <w:szCs w:val="26"/>
        </w:rPr>
      </w:pPr>
      <w:r>
        <w:rPr>
          <w:rFonts w:ascii="Calibri" w:eastAsia="Calibri" w:hAnsi="Calibri" w:cs="Calibri"/>
          <w:sz w:val="26"/>
          <w:szCs w:val="26"/>
        </w:rPr>
        <w:t>School of Education</w:t>
      </w:r>
    </w:p>
    <w:p w14:paraId="19B6653F" w14:textId="77777777" w:rsidR="00DC1EC3" w:rsidRDefault="00000000">
      <w:pPr>
        <w:spacing w:before="240" w:after="240" w:line="360" w:lineRule="auto"/>
        <w:jc w:val="center"/>
        <w:rPr>
          <w:rFonts w:ascii="Calibri" w:eastAsia="Calibri" w:hAnsi="Calibri" w:cs="Calibri"/>
          <w:sz w:val="26"/>
          <w:szCs w:val="26"/>
        </w:rPr>
      </w:pPr>
      <w:r>
        <w:rPr>
          <w:rFonts w:ascii="Calibri" w:eastAsia="Calibri" w:hAnsi="Calibri" w:cs="Calibri"/>
          <w:sz w:val="26"/>
          <w:szCs w:val="26"/>
        </w:rPr>
        <w:t>2025</w:t>
      </w:r>
    </w:p>
    <w:p w14:paraId="0556D5D1" w14:textId="77777777" w:rsidR="00DC1EC3" w:rsidRDefault="00000000" w:rsidP="003047E3">
      <w:pPr>
        <w:pStyle w:val="Heading1"/>
        <w:rPr>
          <w:highlight w:val="white"/>
        </w:rPr>
      </w:pPr>
      <w:bookmarkStart w:id="0" w:name="_Toc208581241"/>
      <w:r>
        <w:rPr>
          <w:highlight w:val="white"/>
        </w:rPr>
        <w:lastRenderedPageBreak/>
        <w:t>Declaration</w:t>
      </w:r>
      <w:bookmarkEnd w:id="0"/>
    </w:p>
    <w:p w14:paraId="6F5561AE" w14:textId="77777777" w:rsidR="00DC1EC3" w:rsidRDefault="00DC1EC3">
      <w:pPr>
        <w:spacing w:after="200" w:line="360" w:lineRule="auto"/>
        <w:jc w:val="center"/>
        <w:rPr>
          <w:rFonts w:ascii="Calibri" w:eastAsia="Calibri" w:hAnsi="Calibri" w:cs="Calibri"/>
          <w:color w:val="11B9CC"/>
          <w:sz w:val="24"/>
          <w:szCs w:val="24"/>
          <w:highlight w:val="white"/>
        </w:rPr>
      </w:pPr>
    </w:p>
    <w:p w14:paraId="3991373D" w14:textId="77777777" w:rsidR="00DC1EC3" w:rsidRDefault="00000000">
      <w:pPr>
        <w:spacing w:before="240" w:after="240" w:line="360" w:lineRule="auto"/>
        <w:rPr>
          <w:rFonts w:ascii="Calibri" w:eastAsia="Calibri" w:hAnsi="Calibri" w:cs="Calibri"/>
          <w:i/>
          <w:sz w:val="24"/>
          <w:szCs w:val="24"/>
          <w:highlight w:val="white"/>
        </w:rPr>
      </w:pPr>
      <w:r>
        <w:rPr>
          <w:rFonts w:ascii="Calibri" w:eastAsia="Calibri" w:hAnsi="Calibri" w:cs="Calibri"/>
          <w:i/>
          <w:sz w:val="24"/>
          <w:szCs w:val="24"/>
          <w:highlight w:val="white"/>
        </w:rPr>
        <w:t>I, the author, confirm that the Thesis is my own work. I am aware of the University’s Guidance on the Use of Unfair Means (</w:t>
      </w:r>
      <w:hyperlink r:id="rId9">
        <w:r w:rsidR="00DC1EC3">
          <w:rPr>
            <w:rFonts w:ascii="Calibri" w:eastAsia="Calibri" w:hAnsi="Calibri" w:cs="Calibri"/>
            <w:i/>
            <w:color w:val="1155CC"/>
            <w:sz w:val="24"/>
            <w:szCs w:val="24"/>
            <w:highlight w:val="white"/>
            <w:u w:val="single"/>
          </w:rPr>
          <w:t>https://www.sheffield.ac.uk/study-skills/assessment/academic-integrity/academic-integrity</w:t>
        </w:r>
      </w:hyperlink>
      <w:r>
        <w:rPr>
          <w:rFonts w:ascii="Calibri" w:eastAsia="Calibri" w:hAnsi="Calibri" w:cs="Calibri"/>
          <w:i/>
          <w:sz w:val="24"/>
          <w:szCs w:val="24"/>
          <w:highlight w:val="white"/>
        </w:rPr>
        <w:t xml:space="preserve">).  This work has not previously been presented for an award at this, or any other, university.  </w:t>
      </w:r>
    </w:p>
    <w:p w14:paraId="1300EFB6" w14:textId="75CC2D23"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Sara Pike, September 2025</w:t>
      </w:r>
    </w:p>
    <w:p w14:paraId="25F8D6B6" w14:textId="77777777" w:rsidR="00DC1EC3" w:rsidRDefault="00DC1EC3">
      <w:pPr>
        <w:spacing w:after="200" w:line="360" w:lineRule="auto"/>
        <w:rPr>
          <w:rFonts w:ascii="Calibri" w:eastAsia="Calibri" w:hAnsi="Calibri" w:cs="Calibri"/>
          <w:sz w:val="24"/>
          <w:szCs w:val="24"/>
          <w:highlight w:val="white"/>
        </w:rPr>
      </w:pPr>
    </w:p>
    <w:p w14:paraId="5651C36E" w14:textId="77777777" w:rsidR="00DC1EC3" w:rsidRDefault="00DC1EC3">
      <w:pPr>
        <w:spacing w:line="360" w:lineRule="auto"/>
        <w:jc w:val="center"/>
        <w:rPr>
          <w:rFonts w:ascii="Calibri" w:eastAsia="Calibri" w:hAnsi="Calibri" w:cs="Calibri"/>
          <w:color w:val="00B050"/>
          <w:sz w:val="38"/>
          <w:szCs w:val="38"/>
        </w:rPr>
      </w:pPr>
    </w:p>
    <w:p w14:paraId="19C33F76" w14:textId="77777777" w:rsidR="00DC1EC3" w:rsidRDefault="00DC1EC3"/>
    <w:p w14:paraId="726645F1" w14:textId="77777777" w:rsidR="00DC1EC3" w:rsidRDefault="00DC1EC3"/>
    <w:p w14:paraId="5896119B" w14:textId="77777777" w:rsidR="00DC1EC3" w:rsidRDefault="00DC1EC3"/>
    <w:p w14:paraId="102E463F" w14:textId="77777777" w:rsidR="00DC1EC3" w:rsidRDefault="00DC1EC3"/>
    <w:p w14:paraId="5A4997AE" w14:textId="77777777" w:rsidR="00DC1EC3" w:rsidRDefault="00DC1EC3"/>
    <w:p w14:paraId="544CE246" w14:textId="77777777" w:rsidR="00DC1EC3" w:rsidRDefault="00DC1EC3"/>
    <w:p w14:paraId="24917F22" w14:textId="77777777" w:rsidR="00DC1EC3" w:rsidRDefault="00DC1EC3"/>
    <w:p w14:paraId="7CC6FDCF" w14:textId="77777777" w:rsidR="00DC1EC3" w:rsidRDefault="00DC1EC3"/>
    <w:p w14:paraId="7903F2D2" w14:textId="77777777" w:rsidR="00DC1EC3" w:rsidRDefault="00DC1EC3"/>
    <w:p w14:paraId="27874F9C" w14:textId="77777777" w:rsidR="00DC1EC3" w:rsidRDefault="00DC1EC3"/>
    <w:p w14:paraId="0D05EE1D" w14:textId="77777777" w:rsidR="00DC1EC3" w:rsidRDefault="00DC1EC3"/>
    <w:p w14:paraId="378C8B3A" w14:textId="77777777" w:rsidR="00DC1EC3" w:rsidRDefault="00DC1EC3"/>
    <w:p w14:paraId="25C60EDB" w14:textId="77777777" w:rsidR="00DC1EC3" w:rsidRDefault="00DC1EC3"/>
    <w:p w14:paraId="3A34B8C8" w14:textId="77777777" w:rsidR="00DC1EC3" w:rsidRDefault="00DC1EC3"/>
    <w:p w14:paraId="13A1A69A" w14:textId="77777777" w:rsidR="00DC1EC3" w:rsidRDefault="00DC1EC3"/>
    <w:p w14:paraId="3B812289" w14:textId="77777777" w:rsidR="00DC1EC3" w:rsidRDefault="00DC1EC3"/>
    <w:p w14:paraId="6416AB46" w14:textId="77777777" w:rsidR="00DC1EC3" w:rsidRDefault="00DC1EC3"/>
    <w:p w14:paraId="54B57D89" w14:textId="77777777" w:rsidR="00DC1EC3" w:rsidRDefault="00DC1EC3"/>
    <w:p w14:paraId="519DDA31" w14:textId="77777777" w:rsidR="00DC1EC3" w:rsidRDefault="00DC1EC3"/>
    <w:p w14:paraId="4E941A9B" w14:textId="22CD8F97" w:rsidR="00595CA0" w:rsidRDefault="00595CA0"/>
    <w:p w14:paraId="003F0CF0" w14:textId="77777777" w:rsidR="00595CA0" w:rsidRDefault="00595CA0"/>
    <w:p w14:paraId="66021E37" w14:textId="77777777" w:rsidR="00595CA0" w:rsidRDefault="00595CA0">
      <w:pPr>
        <w:rPr>
          <w:rFonts w:ascii="Calibri" w:eastAsia="Calibri" w:hAnsi="Calibri" w:cs="Calibri"/>
          <w:color w:val="11B9CC"/>
          <w:sz w:val="40"/>
          <w:szCs w:val="40"/>
          <w:highlight w:val="white"/>
        </w:rPr>
      </w:pPr>
    </w:p>
    <w:p w14:paraId="6CC2B19B" w14:textId="531E5AF4" w:rsidR="00DC1EC3" w:rsidRDefault="00000000" w:rsidP="003047E3">
      <w:pPr>
        <w:pStyle w:val="Heading1"/>
        <w:rPr>
          <w:highlight w:val="white"/>
        </w:rPr>
      </w:pPr>
      <w:bookmarkStart w:id="1" w:name="_Toc208581242"/>
      <w:r>
        <w:rPr>
          <w:highlight w:val="white"/>
        </w:rPr>
        <w:lastRenderedPageBreak/>
        <w:t>Acknowledgements and Dedication</w:t>
      </w:r>
      <w:bookmarkEnd w:id="1"/>
    </w:p>
    <w:p w14:paraId="0424704A" w14:textId="77777777" w:rsidR="00DC1EC3" w:rsidRDefault="00DC1EC3">
      <w:pPr>
        <w:spacing w:after="200" w:line="360" w:lineRule="auto"/>
        <w:jc w:val="center"/>
        <w:rPr>
          <w:rFonts w:ascii="Calibri" w:eastAsia="Calibri" w:hAnsi="Calibri" w:cs="Calibri"/>
          <w:color w:val="11B9CC"/>
          <w:sz w:val="24"/>
          <w:szCs w:val="24"/>
          <w:highlight w:val="white"/>
        </w:rPr>
      </w:pPr>
    </w:p>
    <w:p w14:paraId="04F4666E"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 xml:space="preserve">This thesis is the result of a long journey, a journey marked with great highs and deep lows, a journey that has broken open my worldview and challenged my way of living. This journey began when I was </w:t>
      </w:r>
      <w:proofErr w:type="gramStart"/>
      <w:r>
        <w:rPr>
          <w:rFonts w:ascii="Calibri" w:eastAsia="Calibri" w:hAnsi="Calibri" w:cs="Calibri"/>
          <w:sz w:val="24"/>
          <w:szCs w:val="24"/>
        </w:rPr>
        <w:t>teaching, and</w:t>
      </w:r>
      <w:proofErr w:type="gramEnd"/>
      <w:r>
        <w:rPr>
          <w:rFonts w:ascii="Calibri" w:eastAsia="Calibri" w:hAnsi="Calibri" w:cs="Calibri"/>
          <w:sz w:val="24"/>
          <w:szCs w:val="24"/>
        </w:rPr>
        <w:t xml:space="preserve"> wondering why quite so many young people were struggling with mental health issues. I wondered what education was doing </w:t>
      </w:r>
      <w:r>
        <w:rPr>
          <w:rFonts w:ascii="Calibri" w:eastAsia="Calibri" w:hAnsi="Calibri" w:cs="Calibri"/>
          <w:i/>
          <w:sz w:val="24"/>
          <w:szCs w:val="24"/>
        </w:rPr>
        <w:t>to</w:t>
      </w:r>
      <w:r>
        <w:rPr>
          <w:rFonts w:ascii="Calibri" w:eastAsia="Calibri" w:hAnsi="Calibri" w:cs="Calibri"/>
          <w:sz w:val="24"/>
          <w:szCs w:val="24"/>
        </w:rPr>
        <w:t xml:space="preserve"> them, and what it might do </w:t>
      </w:r>
      <w:r>
        <w:rPr>
          <w:rFonts w:ascii="Calibri" w:eastAsia="Calibri" w:hAnsi="Calibri" w:cs="Calibri"/>
          <w:i/>
          <w:sz w:val="24"/>
          <w:szCs w:val="24"/>
        </w:rPr>
        <w:t>for</w:t>
      </w:r>
      <w:r>
        <w:rPr>
          <w:rFonts w:ascii="Calibri" w:eastAsia="Calibri" w:hAnsi="Calibri" w:cs="Calibri"/>
          <w:sz w:val="24"/>
          <w:szCs w:val="24"/>
        </w:rPr>
        <w:t xml:space="preserve"> them. This journey led me away from mainstream education and through alternative provisions, into a </w:t>
      </w:r>
      <w:proofErr w:type="spellStart"/>
      <w:proofErr w:type="gramStart"/>
      <w:r>
        <w:rPr>
          <w:rFonts w:ascii="Calibri" w:eastAsia="Calibri" w:hAnsi="Calibri" w:cs="Calibri"/>
          <w:sz w:val="24"/>
          <w:szCs w:val="24"/>
        </w:rPr>
        <w:t>Masters</w:t>
      </w:r>
      <w:proofErr w:type="spellEnd"/>
      <w:proofErr w:type="gramEnd"/>
      <w:r>
        <w:rPr>
          <w:rFonts w:ascii="Calibri" w:eastAsia="Calibri" w:hAnsi="Calibri" w:cs="Calibri"/>
          <w:sz w:val="24"/>
          <w:szCs w:val="24"/>
        </w:rPr>
        <w:t xml:space="preserve"> degree and becoming a parent myself, through a huge range of different disciplines and into this PhD project. This is not the end of the journey, but certainly a landmark to be savoured. At this landmark I want to say a huge thank you to all who have been involved along the way.</w:t>
      </w:r>
    </w:p>
    <w:p w14:paraId="2F0A4F7F" w14:textId="77777777" w:rsidR="00DC1EC3" w:rsidRDefault="00DC1EC3">
      <w:pPr>
        <w:spacing w:line="360" w:lineRule="auto"/>
        <w:rPr>
          <w:rFonts w:ascii="Calibri" w:eastAsia="Calibri" w:hAnsi="Calibri" w:cs="Calibri"/>
          <w:sz w:val="24"/>
          <w:szCs w:val="24"/>
        </w:rPr>
      </w:pPr>
    </w:p>
    <w:p w14:paraId="39988431" w14:textId="77777777" w:rsidR="00DC1EC3" w:rsidRDefault="00000000">
      <w:pPr>
        <w:spacing w:line="360" w:lineRule="auto"/>
        <w:rPr>
          <w:rFonts w:ascii="Calibri" w:eastAsia="Calibri" w:hAnsi="Calibri" w:cs="Calibri"/>
          <w:b/>
          <w:sz w:val="24"/>
          <w:szCs w:val="24"/>
        </w:rPr>
      </w:pPr>
      <w:r>
        <w:rPr>
          <w:rFonts w:ascii="Calibri" w:eastAsia="Calibri" w:hAnsi="Calibri" w:cs="Calibri"/>
          <w:sz w:val="24"/>
          <w:szCs w:val="24"/>
        </w:rPr>
        <w:t xml:space="preserve">First and foremost, my best friend, adventure partner, and everything else - Dave; I’m sorry for “breaking” your worldview too but couldn’t do any of this without you. Our beautiful daughter Isla for teaching me in ever new ways. Our beloved furry friends Alfie and Lottie, for listening patiently and taking me for walks in the forest. My heroic parents Jane and Paul, for their inspiration, guidance, support, and unwavering love. Sam, for all the same from above. Sally, for all the chats, curries, time and wisdom. Monny and Jenny, for their encouragement, sunshine and cheer. And my supervisor Harriet, for her expertise, moral support and belief. </w:t>
      </w:r>
      <w:r>
        <w:rPr>
          <w:rFonts w:ascii="Calibri" w:eastAsia="Calibri" w:hAnsi="Calibri" w:cs="Calibri"/>
          <w:b/>
          <w:sz w:val="24"/>
          <w:szCs w:val="24"/>
        </w:rPr>
        <w:t>Thank you!</w:t>
      </w:r>
    </w:p>
    <w:p w14:paraId="2B142976" w14:textId="77777777" w:rsidR="00DC1EC3" w:rsidRDefault="00DC1EC3">
      <w:pPr>
        <w:spacing w:line="360" w:lineRule="auto"/>
        <w:rPr>
          <w:rFonts w:ascii="Calibri" w:eastAsia="Calibri" w:hAnsi="Calibri" w:cs="Calibri"/>
          <w:sz w:val="24"/>
          <w:szCs w:val="24"/>
        </w:rPr>
      </w:pPr>
    </w:p>
    <w:p w14:paraId="3F876FA8"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Finally, this work is dedicated to the young people who were involved in its making; those (countless) who unknowingly motivated and inspired it, and those who knowingly participated. It’s all for you.</w:t>
      </w:r>
    </w:p>
    <w:p w14:paraId="49D34710" w14:textId="77777777" w:rsidR="00DC1EC3" w:rsidRDefault="00DC1EC3">
      <w:pPr>
        <w:spacing w:line="360" w:lineRule="auto"/>
        <w:rPr>
          <w:rFonts w:ascii="Calibri" w:eastAsia="Calibri" w:hAnsi="Calibri" w:cs="Calibri"/>
          <w:sz w:val="24"/>
          <w:szCs w:val="24"/>
        </w:rPr>
      </w:pPr>
    </w:p>
    <w:p w14:paraId="495A1225" w14:textId="77777777" w:rsidR="00DC1EC3" w:rsidRDefault="00DC1EC3">
      <w:pPr>
        <w:spacing w:line="360" w:lineRule="auto"/>
        <w:rPr>
          <w:rFonts w:ascii="Calibri" w:eastAsia="Calibri" w:hAnsi="Calibri" w:cs="Calibri"/>
          <w:sz w:val="24"/>
          <w:szCs w:val="24"/>
        </w:rPr>
      </w:pPr>
    </w:p>
    <w:p w14:paraId="1F76ED69" w14:textId="77777777" w:rsidR="00DC1EC3" w:rsidRDefault="00DC1EC3">
      <w:pPr>
        <w:spacing w:line="360" w:lineRule="auto"/>
        <w:rPr>
          <w:rFonts w:ascii="Calibri" w:eastAsia="Calibri" w:hAnsi="Calibri" w:cs="Calibri"/>
          <w:sz w:val="24"/>
          <w:szCs w:val="24"/>
        </w:rPr>
      </w:pPr>
    </w:p>
    <w:p w14:paraId="307E9210" w14:textId="77777777" w:rsidR="00DC1EC3" w:rsidRDefault="00DC1EC3">
      <w:pPr>
        <w:spacing w:line="360" w:lineRule="auto"/>
        <w:rPr>
          <w:rFonts w:ascii="Calibri" w:eastAsia="Calibri" w:hAnsi="Calibri" w:cs="Calibri"/>
          <w:sz w:val="24"/>
          <w:szCs w:val="24"/>
        </w:rPr>
      </w:pPr>
    </w:p>
    <w:p w14:paraId="1EFFC4A4" w14:textId="55278D56" w:rsidR="00595CA0" w:rsidRDefault="00595CA0">
      <w:pPr>
        <w:rPr>
          <w:rFonts w:ascii="Calibri" w:eastAsia="Calibri" w:hAnsi="Calibri" w:cs="Calibri"/>
          <w:color w:val="11B9CC"/>
          <w:sz w:val="40"/>
          <w:szCs w:val="40"/>
          <w:highlight w:val="white"/>
        </w:rPr>
      </w:pPr>
    </w:p>
    <w:p w14:paraId="02B63D24" w14:textId="7A4E0AC3" w:rsidR="00DC1EC3" w:rsidRDefault="00000000" w:rsidP="003047E3">
      <w:pPr>
        <w:pStyle w:val="Heading1"/>
        <w:rPr>
          <w:highlight w:val="white"/>
        </w:rPr>
      </w:pPr>
      <w:bookmarkStart w:id="2" w:name="_Toc208581243"/>
      <w:r>
        <w:rPr>
          <w:highlight w:val="white"/>
        </w:rPr>
        <w:lastRenderedPageBreak/>
        <w:t>Abstract</w:t>
      </w:r>
      <w:bookmarkEnd w:id="2"/>
    </w:p>
    <w:p w14:paraId="245452F0" w14:textId="77777777" w:rsidR="00DC1EC3" w:rsidRDefault="00DC1EC3">
      <w:pPr>
        <w:spacing w:after="200" w:line="360" w:lineRule="auto"/>
        <w:jc w:val="center"/>
        <w:rPr>
          <w:rFonts w:ascii="Calibri" w:eastAsia="Calibri" w:hAnsi="Calibri" w:cs="Calibri"/>
          <w:color w:val="11B9CC"/>
          <w:sz w:val="24"/>
          <w:szCs w:val="24"/>
          <w:highlight w:val="white"/>
        </w:rPr>
      </w:pPr>
    </w:p>
    <w:p w14:paraId="51FE9841"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This thesis critically explores the concept and practice of character education in English secondary schools, through the perspectives of young people who have experienced it. Using a constructivist grounded theory approach, it investigates the tensions between ‘top-down’ policy intentions and the ‘bottom-up’ understandings articulated by students themselves. A Foucauldian discourse analysis of government policy exposes an instrumentalist framing of character as a set of measurable skills designed to serve the functional and political worlds.</w:t>
      </w:r>
    </w:p>
    <w:p w14:paraId="2F23E901"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The interview data stands in relief against this background, highlighting points of both resonance and resistance. Ten interviews were conducted with young people aged 16–18 and analysed in accordance with Charmaz’s (2006) constructivist grounded theory methodology. In contrast to the policy findings, participants constructed character as wild, alive, relational, and rooted in context. They spoke of the pressures and fears they faced, expressing a felt lack of hope or power to change their circumstances; yet also a desire for character education to play a more supportive role by becoming more relevant, responsive, and relational.</w:t>
      </w:r>
    </w:p>
    <w:p w14:paraId="0FAE9AB7" w14:textId="34F30EFD"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This grounded theory journey raised deeper questions about becoming, and about the space available (or desired) for autonomy and democracy. Through iterative engagement with literature, policy, interviews, and theory, the thesis finally explores Foucault’s (2000) concept of ethics as a </w:t>
      </w:r>
      <w:r w:rsidRPr="00847E10">
        <w:rPr>
          <w:rFonts w:ascii="Calibri" w:eastAsia="Calibri" w:hAnsi="Calibri" w:cs="Calibri"/>
          <w:i/>
          <w:iCs/>
          <w:sz w:val="24"/>
          <w:szCs w:val="24"/>
        </w:rPr>
        <w:t>practice of freedom</w:t>
      </w:r>
      <w:r>
        <w:rPr>
          <w:rFonts w:ascii="Calibri" w:eastAsia="Calibri" w:hAnsi="Calibri" w:cs="Calibri"/>
          <w:sz w:val="24"/>
          <w:szCs w:val="24"/>
        </w:rPr>
        <w:t>. This idea is developed in tandem with the interview data to propose an ethical model - an alternative approach to character education that enables individuals to take a more active role in shaping both the becoming of their own selves, and of their social worlds. This model moves beyond the prescriptive teaching of fixed virtues, suggesting an ethical practice</w:t>
      </w:r>
      <w:r w:rsidR="00847E10">
        <w:rPr>
          <w:rFonts w:ascii="Calibri" w:eastAsia="Calibri" w:hAnsi="Calibri" w:cs="Calibri"/>
          <w:sz w:val="24"/>
          <w:szCs w:val="24"/>
        </w:rPr>
        <w:t xml:space="preserve"> that is</w:t>
      </w:r>
      <w:r>
        <w:rPr>
          <w:rFonts w:ascii="Calibri" w:eastAsia="Calibri" w:hAnsi="Calibri" w:cs="Calibri"/>
          <w:sz w:val="24"/>
          <w:szCs w:val="24"/>
        </w:rPr>
        <w:t xml:space="preserve"> grounded in cultivation, care, criticality, courage, curiosity, and creativity.</w:t>
      </w:r>
    </w:p>
    <w:p w14:paraId="083C6E31" w14:textId="6B910787" w:rsidR="00595CA0" w:rsidRDefault="00595CA0">
      <w:pPr>
        <w:rPr>
          <w:rFonts w:ascii="Calibri" w:eastAsia="Calibri" w:hAnsi="Calibri" w:cs="Calibri"/>
          <w:color w:val="11B9CC"/>
          <w:sz w:val="40"/>
          <w:szCs w:val="40"/>
        </w:rPr>
      </w:pPr>
    </w:p>
    <w:p w14:paraId="75D6A311" w14:textId="1E7C8CB1" w:rsidR="002B6F1F" w:rsidRPr="00661D9E" w:rsidRDefault="00000000" w:rsidP="00661D9E">
      <w:pPr>
        <w:pStyle w:val="Heading1"/>
      </w:pPr>
      <w:bookmarkStart w:id="3" w:name="_Toc208581244"/>
      <w:r w:rsidRPr="00595CA0">
        <w:lastRenderedPageBreak/>
        <w:t>Contents</w:t>
      </w:r>
      <w:bookmarkEnd w:id="3"/>
    </w:p>
    <w:sdt>
      <w:sdtPr>
        <w:rPr>
          <w:rFonts w:ascii="Arial" w:eastAsia="Arial" w:hAnsi="Arial" w:cstheme="majorHAnsi"/>
          <w:color w:val="auto"/>
          <w:sz w:val="24"/>
          <w:szCs w:val="24"/>
        </w:rPr>
        <w:id w:val="-84385164"/>
        <w:docPartObj>
          <w:docPartGallery w:val="Table of Contents"/>
          <w:docPartUnique/>
        </w:docPartObj>
      </w:sdtPr>
      <w:sdtEndPr>
        <w:rPr>
          <w:b/>
          <w:bCs/>
        </w:rPr>
      </w:sdtEndPr>
      <w:sdtContent>
        <w:p w14:paraId="463AB704" w14:textId="733B12A5" w:rsidR="002B6F1F" w:rsidRPr="00661D9E" w:rsidRDefault="002B6F1F">
          <w:pPr>
            <w:pStyle w:val="TOCHeading"/>
            <w:rPr>
              <w:rFonts w:cstheme="majorHAnsi"/>
              <w:sz w:val="24"/>
              <w:szCs w:val="24"/>
            </w:rPr>
          </w:pPr>
        </w:p>
        <w:p w14:paraId="47A3C504" w14:textId="4B368769" w:rsidR="00003C6E" w:rsidRDefault="002B6F1F">
          <w:pPr>
            <w:pStyle w:val="TOC1"/>
            <w:tabs>
              <w:tab w:val="right" w:leader="dot" w:pos="9350"/>
            </w:tabs>
            <w:rPr>
              <w:rFonts w:asciiTheme="minorHAnsi" w:eastAsiaTheme="minorEastAsia" w:hAnsiTheme="minorHAnsi" w:cstheme="minorBidi"/>
              <w:noProof/>
              <w:kern w:val="2"/>
              <w:sz w:val="24"/>
              <w:szCs w:val="24"/>
              <w14:ligatures w14:val="standardContextual"/>
            </w:rPr>
          </w:pPr>
          <w:r w:rsidRPr="00661D9E">
            <w:rPr>
              <w:rFonts w:asciiTheme="majorHAnsi" w:hAnsiTheme="majorHAnsi" w:cstheme="majorHAnsi"/>
              <w:sz w:val="24"/>
              <w:szCs w:val="24"/>
            </w:rPr>
            <w:fldChar w:fldCharType="begin"/>
          </w:r>
          <w:r w:rsidRPr="00661D9E">
            <w:rPr>
              <w:rFonts w:asciiTheme="majorHAnsi" w:hAnsiTheme="majorHAnsi" w:cstheme="majorHAnsi"/>
              <w:sz w:val="24"/>
              <w:szCs w:val="24"/>
            </w:rPr>
            <w:instrText xml:space="preserve"> TOC \o "1-3" \h \z \u </w:instrText>
          </w:r>
          <w:r w:rsidRPr="00661D9E">
            <w:rPr>
              <w:rFonts w:asciiTheme="majorHAnsi" w:hAnsiTheme="majorHAnsi" w:cstheme="majorHAnsi"/>
              <w:sz w:val="24"/>
              <w:szCs w:val="24"/>
            </w:rPr>
            <w:fldChar w:fldCharType="separate"/>
          </w:r>
          <w:hyperlink w:anchor="_Toc208581241" w:history="1">
            <w:r w:rsidR="00003C6E" w:rsidRPr="00637A5A">
              <w:rPr>
                <w:rStyle w:val="Hyperlink"/>
                <w:noProof/>
                <w:highlight w:val="white"/>
              </w:rPr>
              <w:t>Declaration</w:t>
            </w:r>
            <w:r w:rsidR="00003C6E">
              <w:rPr>
                <w:noProof/>
                <w:webHidden/>
              </w:rPr>
              <w:tab/>
            </w:r>
            <w:r w:rsidR="00003C6E">
              <w:rPr>
                <w:noProof/>
                <w:webHidden/>
              </w:rPr>
              <w:fldChar w:fldCharType="begin"/>
            </w:r>
            <w:r w:rsidR="00003C6E">
              <w:rPr>
                <w:noProof/>
                <w:webHidden/>
              </w:rPr>
              <w:instrText xml:space="preserve"> PAGEREF _Toc208581241 \h </w:instrText>
            </w:r>
            <w:r w:rsidR="00003C6E">
              <w:rPr>
                <w:noProof/>
                <w:webHidden/>
              </w:rPr>
            </w:r>
            <w:r w:rsidR="00003C6E">
              <w:rPr>
                <w:noProof/>
                <w:webHidden/>
              </w:rPr>
              <w:fldChar w:fldCharType="separate"/>
            </w:r>
            <w:r w:rsidR="00003C6E">
              <w:rPr>
                <w:noProof/>
                <w:webHidden/>
              </w:rPr>
              <w:t>ii</w:t>
            </w:r>
            <w:r w:rsidR="00003C6E">
              <w:rPr>
                <w:noProof/>
                <w:webHidden/>
              </w:rPr>
              <w:fldChar w:fldCharType="end"/>
            </w:r>
          </w:hyperlink>
        </w:p>
        <w:p w14:paraId="70CA04E4" w14:textId="38D21061"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242" w:history="1">
            <w:r w:rsidRPr="00637A5A">
              <w:rPr>
                <w:rStyle w:val="Hyperlink"/>
                <w:noProof/>
                <w:highlight w:val="white"/>
              </w:rPr>
              <w:t>Acknowledgements and Dedication</w:t>
            </w:r>
            <w:r>
              <w:rPr>
                <w:noProof/>
                <w:webHidden/>
              </w:rPr>
              <w:tab/>
            </w:r>
            <w:r>
              <w:rPr>
                <w:noProof/>
                <w:webHidden/>
              </w:rPr>
              <w:fldChar w:fldCharType="begin"/>
            </w:r>
            <w:r>
              <w:rPr>
                <w:noProof/>
                <w:webHidden/>
              </w:rPr>
              <w:instrText xml:space="preserve"> PAGEREF _Toc208581242 \h </w:instrText>
            </w:r>
            <w:r>
              <w:rPr>
                <w:noProof/>
                <w:webHidden/>
              </w:rPr>
            </w:r>
            <w:r>
              <w:rPr>
                <w:noProof/>
                <w:webHidden/>
              </w:rPr>
              <w:fldChar w:fldCharType="separate"/>
            </w:r>
            <w:r>
              <w:rPr>
                <w:noProof/>
                <w:webHidden/>
              </w:rPr>
              <w:t>iii</w:t>
            </w:r>
            <w:r>
              <w:rPr>
                <w:noProof/>
                <w:webHidden/>
              </w:rPr>
              <w:fldChar w:fldCharType="end"/>
            </w:r>
          </w:hyperlink>
        </w:p>
        <w:p w14:paraId="112A81E3" w14:textId="24D875F1"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243" w:history="1">
            <w:r w:rsidRPr="00637A5A">
              <w:rPr>
                <w:rStyle w:val="Hyperlink"/>
                <w:noProof/>
                <w:highlight w:val="white"/>
              </w:rPr>
              <w:t>Abstract</w:t>
            </w:r>
            <w:r>
              <w:rPr>
                <w:noProof/>
                <w:webHidden/>
              </w:rPr>
              <w:tab/>
            </w:r>
            <w:r>
              <w:rPr>
                <w:noProof/>
                <w:webHidden/>
              </w:rPr>
              <w:fldChar w:fldCharType="begin"/>
            </w:r>
            <w:r>
              <w:rPr>
                <w:noProof/>
                <w:webHidden/>
              </w:rPr>
              <w:instrText xml:space="preserve"> PAGEREF _Toc208581243 \h </w:instrText>
            </w:r>
            <w:r>
              <w:rPr>
                <w:noProof/>
                <w:webHidden/>
              </w:rPr>
            </w:r>
            <w:r>
              <w:rPr>
                <w:noProof/>
                <w:webHidden/>
              </w:rPr>
              <w:fldChar w:fldCharType="separate"/>
            </w:r>
            <w:r>
              <w:rPr>
                <w:noProof/>
                <w:webHidden/>
              </w:rPr>
              <w:t>iv</w:t>
            </w:r>
            <w:r>
              <w:rPr>
                <w:noProof/>
                <w:webHidden/>
              </w:rPr>
              <w:fldChar w:fldCharType="end"/>
            </w:r>
          </w:hyperlink>
        </w:p>
        <w:p w14:paraId="26C59A0A" w14:textId="4765EBB1"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244" w:history="1">
            <w:r w:rsidRPr="00637A5A">
              <w:rPr>
                <w:rStyle w:val="Hyperlink"/>
                <w:noProof/>
              </w:rPr>
              <w:t>Contents</w:t>
            </w:r>
            <w:r>
              <w:rPr>
                <w:noProof/>
                <w:webHidden/>
              </w:rPr>
              <w:tab/>
            </w:r>
            <w:r>
              <w:rPr>
                <w:noProof/>
                <w:webHidden/>
              </w:rPr>
              <w:fldChar w:fldCharType="begin"/>
            </w:r>
            <w:r>
              <w:rPr>
                <w:noProof/>
                <w:webHidden/>
              </w:rPr>
              <w:instrText xml:space="preserve"> PAGEREF _Toc208581244 \h </w:instrText>
            </w:r>
            <w:r>
              <w:rPr>
                <w:noProof/>
                <w:webHidden/>
              </w:rPr>
            </w:r>
            <w:r>
              <w:rPr>
                <w:noProof/>
                <w:webHidden/>
              </w:rPr>
              <w:fldChar w:fldCharType="separate"/>
            </w:r>
            <w:r>
              <w:rPr>
                <w:noProof/>
                <w:webHidden/>
              </w:rPr>
              <w:t>v</w:t>
            </w:r>
            <w:r>
              <w:rPr>
                <w:noProof/>
                <w:webHidden/>
              </w:rPr>
              <w:fldChar w:fldCharType="end"/>
            </w:r>
          </w:hyperlink>
        </w:p>
        <w:p w14:paraId="05B32A6F" w14:textId="7180ECA1"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245" w:history="1">
            <w:r w:rsidRPr="00637A5A">
              <w:rPr>
                <w:rStyle w:val="Hyperlink"/>
                <w:noProof/>
              </w:rPr>
              <w:t>List of Figures</w:t>
            </w:r>
            <w:r>
              <w:rPr>
                <w:noProof/>
                <w:webHidden/>
              </w:rPr>
              <w:tab/>
            </w:r>
            <w:r>
              <w:rPr>
                <w:noProof/>
                <w:webHidden/>
              </w:rPr>
              <w:fldChar w:fldCharType="begin"/>
            </w:r>
            <w:r>
              <w:rPr>
                <w:noProof/>
                <w:webHidden/>
              </w:rPr>
              <w:instrText xml:space="preserve"> PAGEREF _Toc208581245 \h </w:instrText>
            </w:r>
            <w:r>
              <w:rPr>
                <w:noProof/>
                <w:webHidden/>
              </w:rPr>
            </w:r>
            <w:r>
              <w:rPr>
                <w:noProof/>
                <w:webHidden/>
              </w:rPr>
              <w:fldChar w:fldCharType="separate"/>
            </w:r>
            <w:r>
              <w:rPr>
                <w:noProof/>
                <w:webHidden/>
              </w:rPr>
              <w:t>viii</w:t>
            </w:r>
            <w:r>
              <w:rPr>
                <w:noProof/>
                <w:webHidden/>
              </w:rPr>
              <w:fldChar w:fldCharType="end"/>
            </w:r>
          </w:hyperlink>
        </w:p>
        <w:p w14:paraId="456F8BA9" w14:textId="58F659C6" w:rsidR="00003C6E" w:rsidRDefault="00003C6E">
          <w:pPr>
            <w:pStyle w:val="TOC1"/>
            <w:tabs>
              <w:tab w:val="left" w:pos="440"/>
              <w:tab w:val="right" w:leader="dot" w:pos="9350"/>
            </w:tabs>
            <w:rPr>
              <w:rFonts w:asciiTheme="minorHAnsi" w:eastAsiaTheme="minorEastAsia" w:hAnsiTheme="minorHAnsi" w:cstheme="minorBidi"/>
              <w:noProof/>
              <w:kern w:val="2"/>
              <w:sz w:val="24"/>
              <w:szCs w:val="24"/>
              <w14:ligatures w14:val="standardContextual"/>
            </w:rPr>
          </w:pPr>
          <w:hyperlink w:anchor="_Toc208581246" w:history="1">
            <w:r w:rsidRPr="00637A5A">
              <w:rPr>
                <w:rStyle w:val="Hyperlink"/>
                <w:noProof/>
              </w:rPr>
              <w:t>1.</w:t>
            </w:r>
            <w:r>
              <w:rPr>
                <w:rFonts w:asciiTheme="minorHAnsi" w:eastAsiaTheme="minorEastAsia" w:hAnsiTheme="minorHAnsi" w:cstheme="minorBidi"/>
                <w:noProof/>
                <w:kern w:val="2"/>
                <w:sz w:val="24"/>
                <w:szCs w:val="24"/>
                <w14:ligatures w14:val="standardContextual"/>
              </w:rPr>
              <w:tab/>
            </w:r>
            <w:r w:rsidRPr="00637A5A">
              <w:rPr>
                <w:rStyle w:val="Hyperlink"/>
                <w:noProof/>
              </w:rPr>
              <w:t>Introduction</w:t>
            </w:r>
            <w:r>
              <w:rPr>
                <w:noProof/>
                <w:webHidden/>
              </w:rPr>
              <w:tab/>
            </w:r>
            <w:r>
              <w:rPr>
                <w:noProof/>
                <w:webHidden/>
              </w:rPr>
              <w:fldChar w:fldCharType="begin"/>
            </w:r>
            <w:r>
              <w:rPr>
                <w:noProof/>
                <w:webHidden/>
              </w:rPr>
              <w:instrText xml:space="preserve"> PAGEREF _Toc208581246 \h </w:instrText>
            </w:r>
            <w:r>
              <w:rPr>
                <w:noProof/>
                <w:webHidden/>
              </w:rPr>
            </w:r>
            <w:r>
              <w:rPr>
                <w:noProof/>
                <w:webHidden/>
              </w:rPr>
              <w:fldChar w:fldCharType="separate"/>
            </w:r>
            <w:r>
              <w:rPr>
                <w:noProof/>
                <w:webHidden/>
              </w:rPr>
              <w:t>1</w:t>
            </w:r>
            <w:r>
              <w:rPr>
                <w:noProof/>
                <w:webHidden/>
              </w:rPr>
              <w:fldChar w:fldCharType="end"/>
            </w:r>
          </w:hyperlink>
        </w:p>
        <w:p w14:paraId="634DBA18" w14:textId="6ABD7AC0"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47" w:history="1">
            <w:r w:rsidRPr="00637A5A">
              <w:rPr>
                <w:rStyle w:val="Hyperlink"/>
                <w:noProof/>
                <w:highlight w:val="white"/>
              </w:rPr>
              <w:t>1.1 The political rise of character education in the UK</w:t>
            </w:r>
            <w:r>
              <w:rPr>
                <w:noProof/>
                <w:webHidden/>
              </w:rPr>
              <w:tab/>
            </w:r>
            <w:r>
              <w:rPr>
                <w:noProof/>
                <w:webHidden/>
              </w:rPr>
              <w:fldChar w:fldCharType="begin"/>
            </w:r>
            <w:r>
              <w:rPr>
                <w:noProof/>
                <w:webHidden/>
              </w:rPr>
              <w:instrText xml:space="preserve"> PAGEREF _Toc208581247 \h </w:instrText>
            </w:r>
            <w:r>
              <w:rPr>
                <w:noProof/>
                <w:webHidden/>
              </w:rPr>
            </w:r>
            <w:r>
              <w:rPr>
                <w:noProof/>
                <w:webHidden/>
              </w:rPr>
              <w:fldChar w:fldCharType="separate"/>
            </w:r>
            <w:r>
              <w:rPr>
                <w:noProof/>
                <w:webHidden/>
              </w:rPr>
              <w:t>2</w:t>
            </w:r>
            <w:r>
              <w:rPr>
                <w:noProof/>
                <w:webHidden/>
              </w:rPr>
              <w:fldChar w:fldCharType="end"/>
            </w:r>
          </w:hyperlink>
        </w:p>
        <w:p w14:paraId="37E9138B" w14:textId="64393FE6"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48" w:history="1">
            <w:r w:rsidRPr="00637A5A">
              <w:rPr>
                <w:rStyle w:val="Hyperlink"/>
                <w:noProof/>
                <w:highlight w:val="white"/>
              </w:rPr>
              <w:t>1.2 Motivation and positionality</w:t>
            </w:r>
            <w:r>
              <w:rPr>
                <w:noProof/>
                <w:webHidden/>
              </w:rPr>
              <w:tab/>
            </w:r>
            <w:r>
              <w:rPr>
                <w:noProof/>
                <w:webHidden/>
              </w:rPr>
              <w:fldChar w:fldCharType="begin"/>
            </w:r>
            <w:r>
              <w:rPr>
                <w:noProof/>
                <w:webHidden/>
              </w:rPr>
              <w:instrText xml:space="preserve"> PAGEREF _Toc208581248 \h </w:instrText>
            </w:r>
            <w:r>
              <w:rPr>
                <w:noProof/>
                <w:webHidden/>
              </w:rPr>
            </w:r>
            <w:r>
              <w:rPr>
                <w:noProof/>
                <w:webHidden/>
              </w:rPr>
              <w:fldChar w:fldCharType="separate"/>
            </w:r>
            <w:r>
              <w:rPr>
                <w:noProof/>
                <w:webHidden/>
              </w:rPr>
              <w:t>4</w:t>
            </w:r>
            <w:r>
              <w:rPr>
                <w:noProof/>
                <w:webHidden/>
              </w:rPr>
              <w:fldChar w:fldCharType="end"/>
            </w:r>
          </w:hyperlink>
        </w:p>
        <w:p w14:paraId="039F99C3" w14:textId="7791264F"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49" w:history="1">
            <w:r w:rsidRPr="00637A5A">
              <w:rPr>
                <w:rStyle w:val="Hyperlink"/>
                <w:noProof/>
                <w:highlight w:val="white"/>
              </w:rPr>
              <w:t>1.3 Research aims, questions, and objectives:</w:t>
            </w:r>
            <w:r>
              <w:rPr>
                <w:noProof/>
                <w:webHidden/>
              </w:rPr>
              <w:tab/>
            </w:r>
            <w:r>
              <w:rPr>
                <w:noProof/>
                <w:webHidden/>
              </w:rPr>
              <w:fldChar w:fldCharType="begin"/>
            </w:r>
            <w:r>
              <w:rPr>
                <w:noProof/>
                <w:webHidden/>
              </w:rPr>
              <w:instrText xml:space="preserve"> PAGEREF _Toc208581249 \h </w:instrText>
            </w:r>
            <w:r>
              <w:rPr>
                <w:noProof/>
                <w:webHidden/>
              </w:rPr>
            </w:r>
            <w:r>
              <w:rPr>
                <w:noProof/>
                <w:webHidden/>
              </w:rPr>
              <w:fldChar w:fldCharType="separate"/>
            </w:r>
            <w:r>
              <w:rPr>
                <w:noProof/>
                <w:webHidden/>
              </w:rPr>
              <w:t>7</w:t>
            </w:r>
            <w:r>
              <w:rPr>
                <w:noProof/>
                <w:webHidden/>
              </w:rPr>
              <w:fldChar w:fldCharType="end"/>
            </w:r>
          </w:hyperlink>
        </w:p>
        <w:p w14:paraId="1CDA6E49" w14:textId="08542B48"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50" w:history="1">
            <w:r w:rsidRPr="00637A5A">
              <w:rPr>
                <w:rStyle w:val="Hyperlink"/>
                <w:noProof/>
                <w:highlight w:val="white"/>
              </w:rPr>
              <w:t>1.4 Chapter overview</w:t>
            </w:r>
            <w:r>
              <w:rPr>
                <w:noProof/>
                <w:webHidden/>
              </w:rPr>
              <w:tab/>
            </w:r>
            <w:r>
              <w:rPr>
                <w:noProof/>
                <w:webHidden/>
              </w:rPr>
              <w:fldChar w:fldCharType="begin"/>
            </w:r>
            <w:r>
              <w:rPr>
                <w:noProof/>
                <w:webHidden/>
              </w:rPr>
              <w:instrText xml:space="preserve"> PAGEREF _Toc208581250 \h </w:instrText>
            </w:r>
            <w:r>
              <w:rPr>
                <w:noProof/>
                <w:webHidden/>
              </w:rPr>
            </w:r>
            <w:r>
              <w:rPr>
                <w:noProof/>
                <w:webHidden/>
              </w:rPr>
              <w:fldChar w:fldCharType="separate"/>
            </w:r>
            <w:r>
              <w:rPr>
                <w:noProof/>
                <w:webHidden/>
              </w:rPr>
              <w:t>8</w:t>
            </w:r>
            <w:r>
              <w:rPr>
                <w:noProof/>
                <w:webHidden/>
              </w:rPr>
              <w:fldChar w:fldCharType="end"/>
            </w:r>
          </w:hyperlink>
        </w:p>
        <w:p w14:paraId="02C5B2F3" w14:textId="32ED9A91" w:rsidR="00003C6E" w:rsidRDefault="00003C6E">
          <w:pPr>
            <w:pStyle w:val="TOC1"/>
            <w:tabs>
              <w:tab w:val="left" w:pos="440"/>
              <w:tab w:val="right" w:leader="dot" w:pos="9350"/>
            </w:tabs>
            <w:rPr>
              <w:rFonts w:asciiTheme="minorHAnsi" w:eastAsiaTheme="minorEastAsia" w:hAnsiTheme="minorHAnsi" w:cstheme="minorBidi"/>
              <w:noProof/>
              <w:kern w:val="2"/>
              <w:sz w:val="24"/>
              <w:szCs w:val="24"/>
              <w14:ligatures w14:val="standardContextual"/>
            </w:rPr>
          </w:pPr>
          <w:hyperlink w:anchor="_Toc208581251" w:history="1">
            <w:r w:rsidRPr="00637A5A">
              <w:rPr>
                <w:rStyle w:val="Hyperlink"/>
                <w:noProof/>
              </w:rPr>
              <w:t>2.</w:t>
            </w:r>
            <w:r>
              <w:rPr>
                <w:rFonts w:asciiTheme="minorHAnsi" w:eastAsiaTheme="minorEastAsia" w:hAnsiTheme="minorHAnsi" w:cstheme="minorBidi"/>
                <w:noProof/>
                <w:kern w:val="2"/>
                <w:sz w:val="24"/>
                <w:szCs w:val="24"/>
                <w14:ligatures w14:val="standardContextual"/>
              </w:rPr>
              <w:tab/>
            </w:r>
            <w:r w:rsidRPr="00637A5A">
              <w:rPr>
                <w:rStyle w:val="Hyperlink"/>
                <w:noProof/>
              </w:rPr>
              <w:t>Being Made: Power, Governance and Subjects</w:t>
            </w:r>
            <w:r>
              <w:rPr>
                <w:noProof/>
                <w:webHidden/>
              </w:rPr>
              <w:tab/>
            </w:r>
            <w:r>
              <w:rPr>
                <w:noProof/>
                <w:webHidden/>
              </w:rPr>
              <w:fldChar w:fldCharType="begin"/>
            </w:r>
            <w:r>
              <w:rPr>
                <w:noProof/>
                <w:webHidden/>
              </w:rPr>
              <w:instrText xml:space="preserve"> PAGEREF _Toc208581251 \h </w:instrText>
            </w:r>
            <w:r>
              <w:rPr>
                <w:noProof/>
                <w:webHidden/>
              </w:rPr>
            </w:r>
            <w:r>
              <w:rPr>
                <w:noProof/>
                <w:webHidden/>
              </w:rPr>
              <w:fldChar w:fldCharType="separate"/>
            </w:r>
            <w:r>
              <w:rPr>
                <w:noProof/>
                <w:webHidden/>
              </w:rPr>
              <w:t>12</w:t>
            </w:r>
            <w:r>
              <w:rPr>
                <w:noProof/>
                <w:webHidden/>
              </w:rPr>
              <w:fldChar w:fldCharType="end"/>
            </w:r>
          </w:hyperlink>
        </w:p>
        <w:p w14:paraId="756ED23D" w14:textId="64477A60"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52" w:history="1">
            <w:r w:rsidRPr="00637A5A">
              <w:rPr>
                <w:rStyle w:val="Hyperlink"/>
                <w:noProof/>
                <w:highlight w:val="white"/>
              </w:rPr>
              <w:t>2.1 Social constructionism</w:t>
            </w:r>
            <w:r>
              <w:rPr>
                <w:noProof/>
                <w:webHidden/>
              </w:rPr>
              <w:tab/>
            </w:r>
            <w:r>
              <w:rPr>
                <w:noProof/>
                <w:webHidden/>
              </w:rPr>
              <w:fldChar w:fldCharType="begin"/>
            </w:r>
            <w:r>
              <w:rPr>
                <w:noProof/>
                <w:webHidden/>
              </w:rPr>
              <w:instrText xml:space="preserve"> PAGEREF _Toc208581252 \h </w:instrText>
            </w:r>
            <w:r>
              <w:rPr>
                <w:noProof/>
                <w:webHidden/>
              </w:rPr>
            </w:r>
            <w:r>
              <w:rPr>
                <w:noProof/>
                <w:webHidden/>
              </w:rPr>
              <w:fldChar w:fldCharType="separate"/>
            </w:r>
            <w:r>
              <w:rPr>
                <w:noProof/>
                <w:webHidden/>
              </w:rPr>
              <w:t>12</w:t>
            </w:r>
            <w:r>
              <w:rPr>
                <w:noProof/>
                <w:webHidden/>
              </w:rPr>
              <w:fldChar w:fldCharType="end"/>
            </w:r>
          </w:hyperlink>
        </w:p>
        <w:p w14:paraId="378476AF" w14:textId="09648EC8"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53" w:history="1">
            <w:r w:rsidRPr="00637A5A">
              <w:rPr>
                <w:rStyle w:val="Hyperlink"/>
                <w:noProof/>
                <w:highlight w:val="white"/>
              </w:rPr>
              <w:t>2.1.1 Epistemological lens</w:t>
            </w:r>
            <w:r>
              <w:rPr>
                <w:noProof/>
                <w:webHidden/>
              </w:rPr>
              <w:tab/>
            </w:r>
            <w:r>
              <w:rPr>
                <w:noProof/>
                <w:webHidden/>
              </w:rPr>
              <w:fldChar w:fldCharType="begin"/>
            </w:r>
            <w:r>
              <w:rPr>
                <w:noProof/>
                <w:webHidden/>
              </w:rPr>
              <w:instrText xml:space="preserve"> PAGEREF _Toc208581253 \h </w:instrText>
            </w:r>
            <w:r>
              <w:rPr>
                <w:noProof/>
                <w:webHidden/>
              </w:rPr>
            </w:r>
            <w:r>
              <w:rPr>
                <w:noProof/>
                <w:webHidden/>
              </w:rPr>
              <w:fldChar w:fldCharType="separate"/>
            </w:r>
            <w:r>
              <w:rPr>
                <w:noProof/>
                <w:webHidden/>
              </w:rPr>
              <w:t>12</w:t>
            </w:r>
            <w:r>
              <w:rPr>
                <w:noProof/>
                <w:webHidden/>
              </w:rPr>
              <w:fldChar w:fldCharType="end"/>
            </w:r>
          </w:hyperlink>
        </w:p>
        <w:p w14:paraId="6FC9E02D" w14:textId="5D9087C6"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54" w:history="1">
            <w:r w:rsidRPr="00637A5A">
              <w:rPr>
                <w:rStyle w:val="Hyperlink"/>
                <w:noProof/>
                <w:highlight w:val="white"/>
              </w:rPr>
              <w:t>2.1.2 Origin, orientation and purpose</w:t>
            </w:r>
            <w:r>
              <w:rPr>
                <w:noProof/>
                <w:webHidden/>
              </w:rPr>
              <w:tab/>
            </w:r>
            <w:r>
              <w:rPr>
                <w:noProof/>
                <w:webHidden/>
              </w:rPr>
              <w:fldChar w:fldCharType="begin"/>
            </w:r>
            <w:r>
              <w:rPr>
                <w:noProof/>
                <w:webHidden/>
              </w:rPr>
              <w:instrText xml:space="preserve"> PAGEREF _Toc208581254 \h </w:instrText>
            </w:r>
            <w:r>
              <w:rPr>
                <w:noProof/>
                <w:webHidden/>
              </w:rPr>
            </w:r>
            <w:r>
              <w:rPr>
                <w:noProof/>
                <w:webHidden/>
              </w:rPr>
              <w:fldChar w:fldCharType="separate"/>
            </w:r>
            <w:r>
              <w:rPr>
                <w:noProof/>
                <w:webHidden/>
              </w:rPr>
              <w:t>13</w:t>
            </w:r>
            <w:r>
              <w:rPr>
                <w:noProof/>
                <w:webHidden/>
              </w:rPr>
              <w:fldChar w:fldCharType="end"/>
            </w:r>
          </w:hyperlink>
        </w:p>
        <w:p w14:paraId="2EAA1EED" w14:textId="2D1AE042"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55" w:history="1">
            <w:r w:rsidRPr="00637A5A">
              <w:rPr>
                <w:rStyle w:val="Hyperlink"/>
                <w:noProof/>
                <w:highlight w:val="white"/>
              </w:rPr>
              <w:t>2.2 Foucault: Inspiration, tools and theory</w:t>
            </w:r>
            <w:r>
              <w:rPr>
                <w:noProof/>
                <w:webHidden/>
              </w:rPr>
              <w:tab/>
            </w:r>
            <w:r>
              <w:rPr>
                <w:noProof/>
                <w:webHidden/>
              </w:rPr>
              <w:fldChar w:fldCharType="begin"/>
            </w:r>
            <w:r>
              <w:rPr>
                <w:noProof/>
                <w:webHidden/>
              </w:rPr>
              <w:instrText xml:space="preserve"> PAGEREF _Toc208581255 \h </w:instrText>
            </w:r>
            <w:r>
              <w:rPr>
                <w:noProof/>
                <w:webHidden/>
              </w:rPr>
            </w:r>
            <w:r>
              <w:rPr>
                <w:noProof/>
                <w:webHidden/>
              </w:rPr>
              <w:fldChar w:fldCharType="separate"/>
            </w:r>
            <w:r>
              <w:rPr>
                <w:noProof/>
                <w:webHidden/>
              </w:rPr>
              <w:t>15</w:t>
            </w:r>
            <w:r>
              <w:rPr>
                <w:noProof/>
                <w:webHidden/>
              </w:rPr>
              <w:fldChar w:fldCharType="end"/>
            </w:r>
          </w:hyperlink>
        </w:p>
        <w:p w14:paraId="4F71383F" w14:textId="2F4AE266"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56" w:history="1">
            <w:r w:rsidRPr="00637A5A">
              <w:rPr>
                <w:rStyle w:val="Hyperlink"/>
                <w:noProof/>
                <w:highlight w:val="white"/>
              </w:rPr>
              <w:t>2.3 Power, governance, and subjectivities</w:t>
            </w:r>
            <w:r>
              <w:rPr>
                <w:noProof/>
                <w:webHidden/>
              </w:rPr>
              <w:tab/>
            </w:r>
            <w:r>
              <w:rPr>
                <w:noProof/>
                <w:webHidden/>
              </w:rPr>
              <w:fldChar w:fldCharType="begin"/>
            </w:r>
            <w:r>
              <w:rPr>
                <w:noProof/>
                <w:webHidden/>
              </w:rPr>
              <w:instrText xml:space="preserve"> PAGEREF _Toc208581256 \h </w:instrText>
            </w:r>
            <w:r>
              <w:rPr>
                <w:noProof/>
                <w:webHidden/>
              </w:rPr>
            </w:r>
            <w:r>
              <w:rPr>
                <w:noProof/>
                <w:webHidden/>
              </w:rPr>
              <w:fldChar w:fldCharType="separate"/>
            </w:r>
            <w:r>
              <w:rPr>
                <w:noProof/>
                <w:webHidden/>
              </w:rPr>
              <w:t>17</w:t>
            </w:r>
            <w:r>
              <w:rPr>
                <w:noProof/>
                <w:webHidden/>
              </w:rPr>
              <w:fldChar w:fldCharType="end"/>
            </w:r>
          </w:hyperlink>
        </w:p>
        <w:p w14:paraId="4587B409" w14:textId="28418413"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57" w:history="1">
            <w:r w:rsidRPr="00637A5A">
              <w:rPr>
                <w:rStyle w:val="Hyperlink"/>
                <w:noProof/>
                <w:highlight w:val="white"/>
              </w:rPr>
              <w:t>2.3.1 Sovereign power and the struggle for autonomy</w:t>
            </w:r>
            <w:r>
              <w:rPr>
                <w:noProof/>
                <w:webHidden/>
              </w:rPr>
              <w:tab/>
            </w:r>
            <w:r>
              <w:rPr>
                <w:noProof/>
                <w:webHidden/>
              </w:rPr>
              <w:fldChar w:fldCharType="begin"/>
            </w:r>
            <w:r>
              <w:rPr>
                <w:noProof/>
                <w:webHidden/>
              </w:rPr>
              <w:instrText xml:space="preserve"> PAGEREF _Toc208581257 \h </w:instrText>
            </w:r>
            <w:r>
              <w:rPr>
                <w:noProof/>
                <w:webHidden/>
              </w:rPr>
            </w:r>
            <w:r>
              <w:rPr>
                <w:noProof/>
                <w:webHidden/>
              </w:rPr>
              <w:fldChar w:fldCharType="separate"/>
            </w:r>
            <w:r>
              <w:rPr>
                <w:noProof/>
                <w:webHidden/>
              </w:rPr>
              <w:t>18</w:t>
            </w:r>
            <w:r>
              <w:rPr>
                <w:noProof/>
                <w:webHidden/>
              </w:rPr>
              <w:fldChar w:fldCharType="end"/>
            </w:r>
          </w:hyperlink>
        </w:p>
        <w:p w14:paraId="02128D5F" w14:textId="37E8F2D2"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58" w:history="1">
            <w:r w:rsidRPr="00637A5A">
              <w:rPr>
                <w:rStyle w:val="Hyperlink"/>
                <w:noProof/>
                <w:highlight w:val="white"/>
              </w:rPr>
              <w:t>2.3.2 Disciplinary power, biopower and governmentality</w:t>
            </w:r>
            <w:r>
              <w:rPr>
                <w:noProof/>
                <w:webHidden/>
              </w:rPr>
              <w:tab/>
            </w:r>
            <w:r>
              <w:rPr>
                <w:noProof/>
                <w:webHidden/>
              </w:rPr>
              <w:fldChar w:fldCharType="begin"/>
            </w:r>
            <w:r>
              <w:rPr>
                <w:noProof/>
                <w:webHidden/>
              </w:rPr>
              <w:instrText xml:space="preserve"> PAGEREF _Toc208581258 \h </w:instrText>
            </w:r>
            <w:r>
              <w:rPr>
                <w:noProof/>
                <w:webHidden/>
              </w:rPr>
            </w:r>
            <w:r>
              <w:rPr>
                <w:noProof/>
                <w:webHidden/>
              </w:rPr>
              <w:fldChar w:fldCharType="separate"/>
            </w:r>
            <w:r>
              <w:rPr>
                <w:noProof/>
                <w:webHidden/>
              </w:rPr>
              <w:t>19</w:t>
            </w:r>
            <w:r>
              <w:rPr>
                <w:noProof/>
                <w:webHidden/>
              </w:rPr>
              <w:fldChar w:fldCharType="end"/>
            </w:r>
          </w:hyperlink>
        </w:p>
        <w:p w14:paraId="1CC62FA9" w14:textId="7B1BA459"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59" w:history="1">
            <w:r w:rsidRPr="00637A5A">
              <w:rPr>
                <w:rStyle w:val="Hyperlink"/>
                <w:noProof/>
                <w:highlight w:val="white"/>
              </w:rPr>
              <w:t>2.3.3 Pastoral power and psychopower</w:t>
            </w:r>
            <w:r>
              <w:rPr>
                <w:noProof/>
                <w:webHidden/>
              </w:rPr>
              <w:tab/>
            </w:r>
            <w:r>
              <w:rPr>
                <w:noProof/>
                <w:webHidden/>
              </w:rPr>
              <w:fldChar w:fldCharType="begin"/>
            </w:r>
            <w:r>
              <w:rPr>
                <w:noProof/>
                <w:webHidden/>
              </w:rPr>
              <w:instrText xml:space="preserve"> PAGEREF _Toc208581259 \h </w:instrText>
            </w:r>
            <w:r>
              <w:rPr>
                <w:noProof/>
                <w:webHidden/>
              </w:rPr>
            </w:r>
            <w:r>
              <w:rPr>
                <w:noProof/>
                <w:webHidden/>
              </w:rPr>
              <w:fldChar w:fldCharType="separate"/>
            </w:r>
            <w:r>
              <w:rPr>
                <w:noProof/>
                <w:webHidden/>
              </w:rPr>
              <w:t>21</w:t>
            </w:r>
            <w:r>
              <w:rPr>
                <w:noProof/>
                <w:webHidden/>
              </w:rPr>
              <w:fldChar w:fldCharType="end"/>
            </w:r>
          </w:hyperlink>
        </w:p>
        <w:p w14:paraId="7A1F1812" w14:textId="4A46CF9E"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60" w:history="1">
            <w:r w:rsidRPr="00637A5A">
              <w:rPr>
                <w:rStyle w:val="Hyperlink"/>
                <w:noProof/>
                <w:highlight w:val="white"/>
              </w:rPr>
              <w:t>2.4 Zoē, bios and bare life</w:t>
            </w:r>
            <w:r>
              <w:rPr>
                <w:noProof/>
                <w:webHidden/>
              </w:rPr>
              <w:tab/>
            </w:r>
            <w:r>
              <w:rPr>
                <w:noProof/>
                <w:webHidden/>
              </w:rPr>
              <w:fldChar w:fldCharType="begin"/>
            </w:r>
            <w:r>
              <w:rPr>
                <w:noProof/>
                <w:webHidden/>
              </w:rPr>
              <w:instrText xml:space="preserve"> PAGEREF _Toc208581260 \h </w:instrText>
            </w:r>
            <w:r>
              <w:rPr>
                <w:noProof/>
                <w:webHidden/>
              </w:rPr>
            </w:r>
            <w:r>
              <w:rPr>
                <w:noProof/>
                <w:webHidden/>
              </w:rPr>
              <w:fldChar w:fldCharType="separate"/>
            </w:r>
            <w:r>
              <w:rPr>
                <w:noProof/>
                <w:webHidden/>
              </w:rPr>
              <w:t>24</w:t>
            </w:r>
            <w:r>
              <w:rPr>
                <w:noProof/>
                <w:webHidden/>
              </w:rPr>
              <w:fldChar w:fldCharType="end"/>
            </w:r>
          </w:hyperlink>
        </w:p>
        <w:p w14:paraId="15EB6BCB" w14:textId="6E79F4B0"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61" w:history="1">
            <w:r w:rsidRPr="00637A5A">
              <w:rPr>
                <w:rStyle w:val="Hyperlink"/>
                <w:noProof/>
                <w:highlight w:val="white"/>
              </w:rPr>
              <w:t>2.5 Implications for character</w:t>
            </w:r>
            <w:r>
              <w:rPr>
                <w:noProof/>
                <w:webHidden/>
              </w:rPr>
              <w:tab/>
            </w:r>
            <w:r>
              <w:rPr>
                <w:noProof/>
                <w:webHidden/>
              </w:rPr>
              <w:fldChar w:fldCharType="begin"/>
            </w:r>
            <w:r>
              <w:rPr>
                <w:noProof/>
                <w:webHidden/>
              </w:rPr>
              <w:instrText xml:space="preserve"> PAGEREF _Toc208581261 \h </w:instrText>
            </w:r>
            <w:r>
              <w:rPr>
                <w:noProof/>
                <w:webHidden/>
              </w:rPr>
            </w:r>
            <w:r>
              <w:rPr>
                <w:noProof/>
                <w:webHidden/>
              </w:rPr>
              <w:fldChar w:fldCharType="separate"/>
            </w:r>
            <w:r>
              <w:rPr>
                <w:noProof/>
                <w:webHidden/>
              </w:rPr>
              <w:t>27</w:t>
            </w:r>
            <w:r>
              <w:rPr>
                <w:noProof/>
                <w:webHidden/>
              </w:rPr>
              <w:fldChar w:fldCharType="end"/>
            </w:r>
          </w:hyperlink>
        </w:p>
        <w:p w14:paraId="03930AF7" w14:textId="2408E4E1"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62" w:history="1">
            <w:r w:rsidRPr="00637A5A">
              <w:rPr>
                <w:rStyle w:val="Hyperlink"/>
                <w:noProof/>
                <w:highlight w:val="white"/>
              </w:rPr>
              <w:t>2.6 Implications for education</w:t>
            </w:r>
            <w:r>
              <w:rPr>
                <w:noProof/>
                <w:webHidden/>
              </w:rPr>
              <w:tab/>
            </w:r>
            <w:r>
              <w:rPr>
                <w:noProof/>
                <w:webHidden/>
              </w:rPr>
              <w:fldChar w:fldCharType="begin"/>
            </w:r>
            <w:r>
              <w:rPr>
                <w:noProof/>
                <w:webHidden/>
              </w:rPr>
              <w:instrText xml:space="preserve"> PAGEREF _Toc208581262 \h </w:instrText>
            </w:r>
            <w:r>
              <w:rPr>
                <w:noProof/>
                <w:webHidden/>
              </w:rPr>
            </w:r>
            <w:r>
              <w:rPr>
                <w:noProof/>
                <w:webHidden/>
              </w:rPr>
              <w:fldChar w:fldCharType="separate"/>
            </w:r>
            <w:r>
              <w:rPr>
                <w:noProof/>
                <w:webHidden/>
              </w:rPr>
              <w:t>29</w:t>
            </w:r>
            <w:r>
              <w:rPr>
                <w:noProof/>
                <w:webHidden/>
              </w:rPr>
              <w:fldChar w:fldCharType="end"/>
            </w:r>
          </w:hyperlink>
        </w:p>
        <w:p w14:paraId="3B184C65" w14:textId="57734385"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63" w:history="1">
            <w:r w:rsidRPr="00637A5A">
              <w:rPr>
                <w:rStyle w:val="Hyperlink"/>
                <w:noProof/>
                <w:highlight w:val="white"/>
              </w:rPr>
              <w:t>2.7 Being made: summary</w:t>
            </w:r>
            <w:r>
              <w:rPr>
                <w:noProof/>
                <w:webHidden/>
              </w:rPr>
              <w:tab/>
            </w:r>
            <w:r>
              <w:rPr>
                <w:noProof/>
                <w:webHidden/>
              </w:rPr>
              <w:fldChar w:fldCharType="begin"/>
            </w:r>
            <w:r>
              <w:rPr>
                <w:noProof/>
                <w:webHidden/>
              </w:rPr>
              <w:instrText xml:space="preserve"> PAGEREF _Toc208581263 \h </w:instrText>
            </w:r>
            <w:r>
              <w:rPr>
                <w:noProof/>
                <w:webHidden/>
              </w:rPr>
            </w:r>
            <w:r>
              <w:rPr>
                <w:noProof/>
                <w:webHidden/>
              </w:rPr>
              <w:fldChar w:fldCharType="separate"/>
            </w:r>
            <w:r>
              <w:rPr>
                <w:noProof/>
                <w:webHidden/>
              </w:rPr>
              <w:t>31</w:t>
            </w:r>
            <w:r>
              <w:rPr>
                <w:noProof/>
                <w:webHidden/>
              </w:rPr>
              <w:fldChar w:fldCharType="end"/>
            </w:r>
          </w:hyperlink>
        </w:p>
        <w:p w14:paraId="2E378E0B" w14:textId="150C1767"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264" w:history="1">
            <w:r w:rsidRPr="00637A5A">
              <w:rPr>
                <w:rStyle w:val="Hyperlink"/>
                <w:noProof/>
              </w:rPr>
              <w:t>3. The Rise of Character Education</w:t>
            </w:r>
            <w:r>
              <w:rPr>
                <w:noProof/>
                <w:webHidden/>
              </w:rPr>
              <w:tab/>
            </w:r>
            <w:r>
              <w:rPr>
                <w:noProof/>
                <w:webHidden/>
              </w:rPr>
              <w:fldChar w:fldCharType="begin"/>
            </w:r>
            <w:r>
              <w:rPr>
                <w:noProof/>
                <w:webHidden/>
              </w:rPr>
              <w:instrText xml:space="preserve"> PAGEREF _Toc208581264 \h </w:instrText>
            </w:r>
            <w:r>
              <w:rPr>
                <w:noProof/>
                <w:webHidden/>
              </w:rPr>
            </w:r>
            <w:r>
              <w:rPr>
                <w:noProof/>
                <w:webHidden/>
              </w:rPr>
              <w:fldChar w:fldCharType="separate"/>
            </w:r>
            <w:r>
              <w:rPr>
                <w:noProof/>
                <w:webHidden/>
              </w:rPr>
              <w:t>33</w:t>
            </w:r>
            <w:r>
              <w:rPr>
                <w:noProof/>
                <w:webHidden/>
              </w:rPr>
              <w:fldChar w:fldCharType="end"/>
            </w:r>
          </w:hyperlink>
        </w:p>
        <w:p w14:paraId="2450FD30" w14:textId="3D5152D9"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65" w:history="1">
            <w:r w:rsidRPr="00637A5A">
              <w:rPr>
                <w:rStyle w:val="Hyperlink"/>
                <w:noProof/>
                <w:highlight w:val="white"/>
              </w:rPr>
              <w:t>3.1 Virtuous character</w:t>
            </w:r>
            <w:r>
              <w:rPr>
                <w:noProof/>
                <w:webHidden/>
              </w:rPr>
              <w:tab/>
            </w:r>
            <w:r>
              <w:rPr>
                <w:noProof/>
                <w:webHidden/>
              </w:rPr>
              <w:fldChar w:fldCharType="begin"/>
            </w:r>
            <w:r>
              <w:rPr>
                <w:noProof/>
                <w:webHidden/>
              </w:rPr>
              <w:instrText xml:space="preserve"> PAGEREF _Toc208581265 \h </w:instrText>
            </w:r>
            <w:r>
              <w:rPr>
                <w:noProof/>
                <w:webHidden/>
              </w:rPr>
            </w:r>
            <w:r>
              <w:rPr>
                <w:noProof/>
                <w:webHidden/>
              </w:rPr>
              <w:fldChar w:fldCharType="separate"/>
            </w:r>
            <w:r>
              <w:rPr>
                <w:noProof/>
                <w:webHidden/>
              </w:rPr>
              <w:t>33</w:t>
            </w:r>
            <w:r>
              <w:rPr>
                <w:noProof/>
                <w:webHidden/>
              </w:rPr>
              <w:fldChar w:fldCharType="end"/>
            </w:r>
          </w:hyperlink>
        </w:p>
        <w:p w14:paraId="520DCEF6" w14:textId="11C2AE20"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66" w:history="1">
            <w:r w:rsidRPr="00637A5A">
              <w:rPr>
                <w:rStyle w:val="Hyperlink"/>
                <w:noProof/>
                <w:highlight w:val="white"/>
              </w:rPr>
              <w:t>3.2 Disciplined character</w:t>
            </w:r>
            <w:r>
              <w:rPr>
                <w:noProof/>
                <w:webHidden/>
              </w:rPr>
              <w:tab/>
            </w:r>
            <w:r>
              <w:rPr>
                <w:noProof/>
                <w:webHidden/>
              </w:rPr>
              <w:fldChar w:fldCharType="begin"/>
            </w:r>
            <w:r>
              <w:rPr>
                <w:noProof/>
                <w:webHidden/>
              </w:rPr>
              <w:instrText xml:space="preserve"> PAGEREF _Toc208581266 \h </w:instrText>
            </w:r>
            <w:r>
              <w:rPr>
                <w:noProof/>
                <w:webHidden/>
              </w:rPr>
            </w:r>
            <w:r>
              <w:rPr>
                <w:noProof/>
                <w:webHidden/>
              </w:rPr>
              <w:fldChar w:fldCharType="separate"/>
            </w:r>
            <w:r>
              <w:rPr>
                <w:noProof/>
                <w:webHidden/>
              </w:rPr>
              <w:t>35</w:t>
            </w:r>
            <w:r>
              <w:rPr>
                <w:noProof/>
                <w:webHidden/>
              </w:rPr>
              <w:fldChar w:fldCharType="end"/>
            </w:r>
          </w:hyperlink>
        </w:p>
        <w:p w14:paraId="76C999DE" w14:textId="0B0050CE"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67" w:history="1">
            <w:r w:rsidRPr="00637A5A">
              <w:rPr>
                <w:rStyle w:val="Hyperlink"/>
                <w:noProof/>
                <w:highlight w:val="white"/>
              </w:rPr>
              <w:t>3.3 Measured character</w:t>
            </w:r>
            <w:r>
              <w:rPr>
                <w:noProof/>
                <w:webHidden/>
              </w:rPr>
              <w:tab/>
            </w:r>
            <w:r>
              <w:rPr>
                <w:noProof/>
                <w:webHidden/>
              </w:rPr>
              <w:fldChar w:fldCharType="begin"/>
            </w:r>
            <w:r>
              <w:rPr>
                <w:noProof/>
                <w:webHidden/>
              </w:rPr>
              <w:instrText xml:space="preserve"> PAGEREF _Toc208581267 \h </w:instrText>
            </w:r>
            <w:r>
              <w:rPr>
                <w:noProof/>
                <w:webHidden/>
              </w:rPr>
            </w:r>
            <w:r>
              <w:rPr>
                <w:noProof/>
                <w:webHidden/>
              </w:rPr>
              <w:fldChar w:fldCharType="separate"/>
            </w:r>
            <w:r>
              <w:rPr>
                <w:noProof/>
                <w:webHidden/>
              </w:rPr>
              <w:t>38</w:t>
            </w:r>
            <w:r>
              <w:rPr>
                <w:noProof/>
                <w:webHidden/>
              </w:rPr>
              <w:fldChar w:fldCharType="end"/>
            </w:r>
          </w:hyperlink>
        </w:p>
        <w:p w14:paraId="2F20C612" w14:textId="01D6127F"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68" w:history="1">
            <w:r w:rsidRPr="00637A5A">
              <w:rPr>
                <w:rStyle w:val="Hyperlink"/>
                <w:noProof/>
                <w:highlight w:val="white"/>
              </w:rPr>
              <w:t>3.4 Useful character</w:t>
            </w:r>
            <w:r>
              <w:rPr>
                <w:noProof/>
                <w:webHidden/>
              </w:rPr>
              <w:tab/>
            </w:r>
            <w:r>
              <w:rPr>
                <w:noProof/>
                <w:webHidden/>
              </w:rPr>
              <w:fldChar w:fldCharType="begin"/>
            </w:r>
            <w:r>
              <w:rPr>
                <w:noProof/>
                <w:webHidden/>
              </w:rPr>
              <w:instrText xml:space="preserve"> PAGEREF _Toc208581268 \h </w:instrText>
            </w:r>
            <w:r>
              <w:rPr>
                <w:noProof/>
                <w:webHidden/>
              </w:rPr>
            </w:r>
            <w:r>
              <w:rPr>
                <w:noProof/>
                <w:webHidden/>
              </w:rPr>
              <w:fldChar w:fldCharType="separate"/>
            </w:r>
            <w:r>
              <w:rPr>
                <w:noProof/>
                <w:webHidden/>
              </w:rPr>
              <w:t>39</w:t>
            </w:r>
            <w:r>
              <w:rPr>
                <w:noProof/>
                <w:webHidden/>
              </w:rPr>
              <w:fldChar w:fldCharType="end"/>
            </w:r>
          </w:hyperlink>
        </w:p>
        <w:p w14:paraId="175B7416" w14:textId="12FCCA0B"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69" w:history="1">
            <w:r w:rsidRPr="00637A5A">
              <w:rPr>
                <w:rStyle w:val="Hyperlink"/>
                <w:noProof/>
                <w:highlight w:val="white"/>
              </w:rPr>
              <w:t>3.5 Virtuous character … again</w:t>
            </w:r>
            <w:r>
              <w:rPr>
                <w:noProof/>
                <w:webHidden/>
              </w:rPr>
              <w:tab/>
            </w:r>
            <w:r>
              <w:rPr>
                <w:noProof/>
                <w:webHidden/>
              </w:rPr>
              <w:fldChar w:fldCharType="begin"/>
            </w:r>
            <w:r>
              <w:rPr>
                <w:noProof/>
                <w:webHidden/>
              </w:rPr>
              <w:instrText xml:space="preserve"> PAGEREF _Toc208581269 \h </w:instrText>
            </w:r>
            <w:r>
              <w:rPr>
                <w:noProof/>
                <w:webHidden/>
              </w:rPr>
            </w:r>
            <w:r>
              <w:rPr>
                <w:noProof/>
                <w:webHidden/>
              </w:rPr>
              <w:fldChar w:fldCharType="separate"/>
            </w:r>
            <w:r>
              <w:rPr>
                <w:noProof/>
                <w:webHidden/>
              </w:rPr>
              <w:t>41</w:t>
            </w:r>
            <w:r>
              <w:rPr>
                <w:noProof/>
                <w:webHidden/>
              </w:rPr>
              <w:fldChar w:fldCharType="end"/>
            </w:r>
          </w:hyperlink>
        </w:p>
        <w:p w14:paraId="2A8137C6" w14:textId="52B4094C"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70" w:history="1">
            <w:r w:rsidRPr="00637A5A">
              <w:rPr>
                <w:rStyle w:val="Hyperlink"/>
                <w:noProof/>
                <w:highlight w:val="white"/>
              </w:rPr>
              <w:t>3.6 Changing character</w:t>
            </w:r>
            <w:r>
              <w:rPr>
                <w:noProof/>
                <w:webHidden/>
              </w:rPr>
              <w:tab/>
            </w:r>
            <w:r>
              <w:rPr>
                <w:noProof/>
                <w:webHidden/>
              </w:rPr>
              <w:fldChar w:fldCharType="begin"/>
            </w:r>
            <w:r>
              <w:rPr>
                <w:noProof/>
                <w:webHidden/>
              </w:rPr>
              <w:instrText xml:space="preserve"> PAGEREF _Toc208581270 \h </w:instrText>
            </w:r>
            <w:r>
              <w:rPr>
                <w:noProof/>
                <w:webHidden/>
              </w:rPr>
            </w:r>
            <w:r>
              <w:rPr>
                <w:noProof/>
                <w:webHidden/>
              </w:rPr>
              <w:fldChar w:fldCharType="separate"/>
            </w:r>
            <w:r>
              <w:rPr>
                <w:noProof/>
                <w:webHidden/>
              </w:rPr>
              <w:t>43</w:t>
            </w:r>
            <w:r>
              <w:rPr>
                <w:noProof/>
                <w:webHidden/>
              </w:rPr>
              <w:fldChar w:fldCharType="end"/>
            </w:r>
          </w:hyperlink>
        </w:p>
        <w:p w14:paraId="3A458138" w14:textId="1DC7CE3E"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271" w:history="1">
            <w:r w:rsidRPr="00637A5A">
              <w:rPr>
                <w:rStyle w:val="Hyperlink"/>
                <w:noProof/>
              </w:rPr>
              <w:t>4. Methodology</w:t>
            </w:r>
            <w:r>
              <w:rPr>
                <w:noProof/>
                <w:webHidden/>
              </w:rPr>
              <w:tab/>
            </w:r>
            <w:r>
              <w:rPr>
                <w:noProof/>
                <w:webHidden/>
              </w:rPr>
              <w:fldChar w:fldCharType="begin"/>
            </w:r>
            <w:r>
              <w:rPr>
                <w:noProof/>
                <w:webHidden/>
              </w:rPr>
              <w:instrText xml:space="preserve"> PAGEREF _Toc208581271 \h </w:instrText>
            </w:r>
            <w:r>
              <w:rPr>
                <w:noProof/>
                <w:webHidden/>
              </w:rPr>
            </w:r>
            <w:r>
              <w:rPr>
                <w:noProof/>
                <w:webHidden/>
              </w:rPr>
              <w:fldChar w:fldCharType="separate"/>
            </w:r>
            <w:r>
              <w:rPr>
                <w:noProof/>
                <w:webHidden/>
              </w:rPr>
              <w:t>46</w:t>
            </w:r>
            <w:r>
              <w:rPr>
                <w:noProof/>
                <w:webHidden/>
              </w:rPr>
              <w:fldChar w:fldCharType="end"/>
            </w:r>
          </w:hyperlink>
        </w:p>
        <w:p w14:paraId="177B1677" w14:textId="4EFF3B4A"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72" w:history="1">
            <w:r w:rsidRPr="00637A5A">
              <w:rPr>
                <w:rStyle w:val="Hyperlink"/>
                <w:noProof/>
                <w:highlight w:val="white"/>
              </w:rPr>
              <w:t>4.1 Listening as responsive resistance</w:t>
            </w:r>
            <w:r>
              <w:rPr>
                <w:noProof/>
                <w:webHidden/>
              </w:rPr>
              <w:tab/>
            </w:r>
            <w:r>
              <w:rPr>
                <w:noProof/>
                <w:webHidden/>
              </w:rPr>
              <w:fldChar w:fldCharType="begin"/>
            </w:r>
            <w:r>
              <w:rPr>
                <w:noProof/>
                <w:webHidden/>
              </w:rPr>
              <w:instrText xml:space="preserve"> PAGEREF _Toc208581272 \h </w:instrText>
            </w:r>
            <w:r>
              <w:rPr>
                <w:noProof/>
                <w:webHidden/>
              </w:rPr>
            </w:r>
            <w:r>
              <w:rPr>
                <w:noProof/>
                <w:webHidden/>
              </w:rPr>
              <w:fldChar w:fldCharType="separate"/>
            </w:r>
            <w:r>
              <w:rPr>
                <w:noProof/>
                <w:webHidden/>
              </w:rPr>
              <w:t>47</w:t>
            </w:r>
            <w:r>
              <w:rPr>
                <w:noProof/>
                <w:webHidden/>
              </w:rPr>
              <w:fldChar w:fldCharType="end"/>
            </w:r>
          </w:hyperlink>
        </w:p>
        <w:p w14:paraId="681993E4" w14:textId="7ADC48F6"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73" w:history="1">
            <w:r w:rsidRPr="00637A5A">
              <w:rPr>
                <w:rStyle w:val="Hyperlink"/>
                <w:noProof/>
                <w:highlight w:val="white"/>
              </w:rPr>
              <w:t>4.2 Foucauldian critical approach</w:t>
            </w:r>
            <w:r>
              <w:rPr>
                <w:noProof/>
                <w:webHidden/>
              </w:rPr>
              <w:tab/>
            </w:r>
            <w:r>
              <w:rPr>
                <w:noProof/>
                <w:webHidden/>
              </w:rPr>
              <w:fldChar w:fldCharType="begin"/>
            </w:r>
            <w:r>
              <w:rPr>
                <w:noProof/>
                <w:webHidden/>
              </w:rPr>
              <w:instrText xml:space="preserve"> PAGEREF _Toc208581273 \h </w:instrText>
            </w:r>
            <w:r>
              <w:rPr>
                <w:noProof/>
                <w:webHidden/>
              </w:rPr>
            </w:r>
            <w:r>
              <w:rPr>
                <w:noProof/>
                <w:webHidden/>
              </w:rPr>
              <w:fldChar w:fldCharType="separate"/>
            </w:r>
            <w:r>
              <w:rPr>
                <w:noProof/>
                <w:webHidden/>
              </w:rPr>
              <w:t>49</w:t>
            </w:r>
            <w:r>
              <w:rPr>
                <w:noProof/>
                <w:webHidden/>
              </w:rPr>
              <w:fldChar w:fldCharType="end"/>
            </w:r>
          </w:hyperlink>
        </w:p>
        <w:p w14:paraId="384B88AA" w14:textId="32A089FF"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74" w:history="1">
            <w:r w:rsidRPr="00637A5A">
              <w:rPr>
                <w:rStyle w:val="Hyperlink"/>
                <w:noProof/>
                <w:highlight w:val="white"/>
              </w:rPr>
              <w:t>4.3 Constructivist grounded theory</w:t>
            </w:r>
            <w:r>
              <w:rPr>
                <w:noProof/>
                <w:webHidden/>
              </w:rPr>
              <w:tab/>
            </w:r>
            <w:r>
              <w:rPr>
                <w:noProof/>
                <w:webHidden/>
              </w:rPr>
              <w:fldChar w:fldCharType="begin"/>
            </w:r>
            <w:r>
              <w:rPr>
                <w:noProof/>
                <w:webHidden/>
              </w:rPr>
              <w:instrText xml:space="preserve"> PAGEREF _Toc208581274 \h </w:instrText>
            </w:r>
            <w:r>
              <w:rPr>
                <w:noProof/>
                <w:webHidden/>
              </w:rPr>
            </w:r>
            <w:r>
              <w:rPr>
                <w:noProof/>
                <w:webHidden/>
              </w:rPr>
              <w:fldChar w:fldCharType="separate"/>
            </w:r>
            <w:r>
              <w:rPr>
                <w:noProof/>
                <w:webHidden/>
              </w:rPr>
              <w:t>52</w:t>
            </w:r>
            <w:r>
              <w:rPr>
                <w:noProof/>
                <w:webHidden/>
              </w:rPr>
              <w:fldChar w:fldCharType="end"/>
            </w:r>
          </w:hyperlink>
        </w:p>
        <w:p w14:paraId="44C6BEBE" w14:textId="095FA77C"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75" w:history="1">
            <w:r w:rsidRPr="00637A5A">
              <w:rPr>
                <w:rStyle w:val="Hyperlink"/>
                <w:noProof/>
              </w:rPr>
              <w:t>4.4 Design and methods</w:t>
            </w:r>
            <w:r>
              <w:rPr>
                <w:noProof/>
                <w:webHidden/>
              </w:rPr>
              <w:tab/>
            </w:r>
            <w:r>
              <w:rPr>
                <w:noProof/>
                <w:webHidden/>
              </w:rPr>
              <w:fldChar w:fldCharType="begin"/>
            </w:r>
            <w:r>
              <w:rPr>
                <w:noProof/>
                <w:webHidden/>
              </w:rPr>
              <w:instrText xml:space="preserve"> PAGEREF _Toc208581275 \h </w:instrText>
            </w:r>
            <w:r>
              <w:rPr>
                <w:noProof/>
                <w:webHidden/>
              </w:rPr>
            </w:r>
            <w:r>
              <w:rPr>
                <w:noProof/>
                <w:webHidden/>
              </w:rPr>
              <w:fldChar w:fldCharType="separate"/>
            </w:r>
            <w:r>
              <w:rPr>
                <w:noProof/>
                <w:webHidden/>
              </w:rPr>
              <w:t>55</w:t>
            </w:r>
            <w:r>
              <w:rPr>
                <w:noProof/>
                <w:webHidden/>
              </w:rPr>
              <w:fldChar w:fldCharType="end"/>
            </w:r>
          </w:hyperlink>
        </w:p>
        <w:p w14:paraId="179068D3" w14:textId="2D3CF13C"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76" w:history="1">
            <w:r w:rsidRPr="00637A5A">
              <w:rPr>
                <w:rStyle w:val="Hyperlink"/>
                <w:noProof/>
              </w:rPr>
              <w:t>4.4.1 Interviews</w:t>
            </w:r>
            <w:r>
              <w:rPr>
                <w:noProof/>
                <w:webHidden/>
              </w:rPr>
              <w:tab/>
            </w:r>
            <w:r>
              <w:rPr>
                <w:noProof/>
                <w:webHidden/>
              </w:rPr>
              <w:fldChar w:fldCharType="begin"/>
            </w:r>
            <w:r>
              <w:rPr>
                <w:noProof/>
                <w:webHidden/>
              </w:rPr>
              <w:instrText xml:space="preserve"> PAGEREF _Toc208581276 \h </w:instrText>
            </w:r>
            <w:r>
              <w:rPr>
                <w:noProof/>
                <w:webHidden/>
              </w:rPr>
            </w:r>
            <w:r>
              <w:rPr>
                <w:noProof/>
                <w:webHidden/>
              </w:rPr>
              <w:fldChar w:fldCharType="separate"/>
            </w:r>
            <w:r>
              <w:rPr>
                <w:noProof/>
                <w:webHidden/>
              </w:rPr>
              <w:t>56</w:t>
            </w:r>
            <w:r>
              <w:rPr>
                <w:noProof/>
                <w:webHidden/>
              </w:rPr>
              <w:fldChar w:fldCharType="end"/>
            </w:r>
          </w:hyperlink>
        </w:p>
        <w:p w14:paraId="1A122C6A" w14:textId="7D3B4722"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77" w:history="1">
            <w:r w:rsidRPr="00637A5A">
              <w:rPr>
                <w:rStyle w:val="Hyperlink"/>
                <w:noProof/>
              </w:rPr>
              <w:t>4.4.2 Analysis</w:t>
            </w:r>
            <w:r>
              <w:rPr>
                <w:noProof/>
                <w:webHidden/>
              </w:rPr>
              <w:tab/>
            </w:r>
            <w:r>
              <w:rPr>
                <w:noProof/>
                <w:webHidden/>
              </w:rPr>
              <w:fldChar w:fldCharType="begin"/>
            </w:r>
            <w:r>
              <w:rPr>
                <w:noProof/>
                <w:webHidden/>
              </w:rPr>
              <w:instrText xml:space="preserve"> PAGEREF _Toc208581277 \h </w:instrText>
            </w:r>
            <w:r>
              <w:rPr>
                <w:noProof/>
                <w:webHidden/>
              </w:rPr>
            </w:r>
            <w:r>
              <w:rPr>
                <w:noProof/>
                <w:webHidden/>
              </w:rPr>
              <w:fldChar w:fldCharType="separate"/>
            </w:r>
            <w:r>
              <w:rPr>
                <w:noProof/>
                <w:webHidden/>
              </w:rPr>
              <w:t>59</w:t>
            </w:r>
            <w:r>
              <w:rPr>
                <w:noProof/>
                <w:webHidden/>
              </w:rPr>
              <w:fldChar w:fldCharType="end"/>
            </w:r>
          </w:hyperlink>
        </w:p>
        <w:p w14:paraId="463E961B" w14:textId="2CB3F8F1"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78" w:history="1">
            <w:r w:rsidRPr="00637A5A">
              <w:rPr>
                <w:rStyle w:val="Hyperlink"/>
                <w:noProof/>
              </w:rPr>
              <w:t>4.4.3 Ethics</w:t>
            </w:r>
            <w:r>
              <w:rPr>
                <w:noProof/>
                <w:webHidden/>
              </w:rPr>
              <w:tab/>
            </w:r>
            <w:r>
              <w:rPr>
                <w:noProof/>
                <w:webHidden/>
              </w:rPr>
              <w:fldChar w:fldCharType="begin"/>
            </w:r>
            <w:r>
              <w:rPr>
                <w:noProof/>
                <w:webHidden/>
              </w:rPr>
              <w:instrText xml:space="preserve"> PAGEREF _Toc208581278 \h </w:instrText>
            </w:r>
            <w:r>
              <w:rPr>
                <w:noProof/>
                <w:webHidden/>
              </w:rPr>
            </w:r>
            <w:r>
              <w:rPr>
                <w:noProof/>
                <w:webHidden/>
              </w:rPr>
              <w:fldChar w:fldCharType="separate"/>
            </w:r>
            <w:r>
              <w:rPr>
                <w:noProof/>
                <w:webHidden/>
              </w:rPr>
              <w:t>61</w:t>
            </w:r>
            <w:r>
              <w:rPr>
                <w:noProof/>
                <w:webHidden/>
              </w:rPr>
              <w:fldChar w:fldCharType="end"/>
            </w:r>
          </w:hyperlink>
        </w:p>
        <w:p w14:paraId="6A115B1B" w14:textId="3F62A799"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279" w:history="1">
            <w:r w:rsidRPr="00637A5A">
              <w:rPr>
                <w:rStyle w:val="Hyperlink"/>
                <w:noProof/>
              </w:rPr>
              <w:t>5. Policy Analysis: What’s The Problem?</w:t>
            </w:r>
            <w:r>
              <w:rPr>
                <w:noProof/>
                <w:webHidden/>
              </w:rPr>
              <w:tab/>
            </w:r>
            <w:r>
              <w:rPr>
                <w:noProof/>
                <w:webHidden/>
              </w:rPr>
              <w:fldChar w:fldCharType="begin"/>
            </w:r>
            <w:r>
              <w:rPr>
                <w:noProof/>
                <w:webHidden/>
              </w:rPr>
              <w:instrText xml:space="preserve"> PAGEREF _Toc208581279 \h </w:instrText>
            </w:r>
            <w:r>
              <w:rPr>
                <w:noProof/>
                <w:webHidden/>
              </w:rPr>
            </w:r>
            <w:r>
              <w:rPr>
                <w:noProof/>
                <w:webHidden/>
              </w:rPr>
              <w:fldChar w:fldCharType="separate"/>
            </w:r>
            <w:r>
              <w:rPr>
                <w:noProof/>
                <w:webHidden/>
              </w:rPr>
              <w:t>63</w:t>
            </w:r>
            <w:r>
              <w:rPr>
                <w:noProof/>
                <w:webHidden/>
              </w:rPr>
              <w:fldChar w:fldCharType="end"/>
            </w:r>
          </w:hyperlink>
        </w:p>
        <w:p w14:paraId="36E0F7B8" w14:textId="7655AE36"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80" w:history="1">
            <w:r w:rsidRPr="00637A5A">
              <w:rPr>
                <w:rStyle w:val="Hyperlink"/>
                <w:noProof/>
              </w:rPr>
              <w:t xml:space="preserve">5.1 </w:t>
            </w:r>
            <w:r w:rsidRPr="00637A5A">
              <w:rPr>
                <w:rStyle w:val="Hyperlink"/>
                <w:i/>
                <w:noProof/>
              </w:rPr>
              <w:t xml:space="preserve">What </w:t>
            </w:r>
            <w:r w:rsidRPr="00637A5A">
              <w:rPr>
                <w:rStyle w:val="Hyperlink"/>
                <w:noProof/>
              </w:rPr>
              <w:t>is character?</w:t>
            </w:r>
            <w:r>
              <w:rPr>
                <w:noProof/>
                <w:webHidden/>
              </w:rPr>
              <w:tab/>
            </w:r>
            <w:r>
              <w:rPr>
                <w:noProof/>
                <w:webHidden/>
              </w:rPr>
              <w:fldChar w:fldCharType="begin"/>
            </w:r>
            <w:r>
              <w:rPr>
                <w:noProof/>
                <w:webHidden/>
              </w:rPr>
              <w:instrText xml:space="preserve"> PAGEREF _Toc208581280 \h </w:instrText>
            </w:r>
            <w:r>
              <w:rPr>
                <w:noProof/>
                <w:webHidden/>
              </w:rPr>
            </w:r>
            <w:r>
              <w:rPr>
                <w:noProof/>
                <w:webHidden/>
              </w:rPr>
              <w:fldChar w:fldCharType="separate"/>
            </w:r>
            <w:r>
              <w:rPr>
                <w:noProof/>
                <w:webHidden/>
              </w:rPr>
              <w:t>65</w:t>
            </w:r>
            <w:r>
              <w:rPr>
                <w:noProof/>
                <w:webHidden/>
              </w:rPr>
              <w:fldChar w:fldCharType="end"/>
            </w:r>
          </w:hyperlink>
        </w:p>
        <w:p w14:paraId="6F8C30AC" w14:textId="0C0A505C"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81" w:history="1">
            <w:r w:rsidRPr="00637A5A">
              <w:rPr>
                <w:rStyle w:val="Hyperlink"/>
                <w:noProof/>
              </w:rPr>
              <w:t xml:space="preserve">5.2 </w:t>
            </w:r>
            <w:r w:rsidRPr="00637A5A">
              <w:rPr>
                <w:rStyle w:val="Hyperlink"/>
                <w:i/>
                <w:noProof/>
              </w:rPr>
              <w:t>Why</w:t>
            </w:r>
            <w:r w:rsidRPr="00637A5A">
              <w:rPr>
                <w:rStyle w:val="Hyperlink"/>
                <w:noProof/>
              </w:rPr>
              <w:t xml:space="preserve"> should we educate for character?</w:t>
            </w:r>
            <w:r>
              <w:rPr>
                <w:noProof/>
                <w:webHidden/>
              </w:rPr>
              <w:tab/>
            </w:r>
            <w:r>
              <w:rPr>
                <w:noProof/>
                <w:webHidden/>
              </w:rPr>
              <w:fldChar w:fldCharType="begin"/>
            </w:r>
            <w:r>
              <w:rPr>
                <w:noProof/>
                <w:webHidden/>
              </w:rPr>
              <w:instrText xml:space="preserve"> PAGEREF _Toc208581281 \h </w:instrText>
            </w:r>
            <w:r>
              <w:rPr>
                <w:noProof/>
                <w:webHidden/>
              </w:rPr>
            </w:r>
            <w:r>
              <w:rPr>
                <w:noProof/>
                <w:webHidden/>
              </w:rPr>
              <w:fldChar w:fldCharType="separate"/>
            </w:r>
            <w:r>
              <w:rPr>
                <w:noProof/>
                <w:webHidden/>
              </w:rPr>
              <w:t>69</w:t>
            </w:r>
            <w:r>
              <w:rPr>
                <w:noProof/>
                <w:webHidden/>
              </w:rPr>
              <w:fldChar w:fldCharType="end"/>
            </w:r>
          </w:hyperlink>
        </w:p>
        <w:p w14:paraId="703426B9" w14:textId="219BD988"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82" w:history="1">
            <w:r w:rsidRPr="00637A5A">
              <w:rPr>
                <w:rStyle w:val="Hyperlink"/>
                <w:noProof/>
              </w:rPr>
              <w:t xml:space="preserve">5.3 </w:t>
            </w:r>
            <w:r w:rsidRPr="00637A5A">
              <w:rPr>
                <w:rStyle w:val="Hyperlink"/>
                <w:i/>
                <w:noProof/>
              </w:rPr>
              <w:t>How</w:t>
            </w:r>
            <w:r w:rsidRPr="00637A5A">
              <w:rPr>
                <w:rStyle w:val="Hyperlink"/>
                <w:noProof/>
              </w:rPr>
              <w:t xml:space="preserve"> should we educate for character?</w:t>
            </w:r>
            <w:r>
              <w:rPr>
                <w:noProof/>
                <w:webHidden/>
              </w:rPr>
              <w:tab/>
            </w:r>
            <w:r>
              <w:rPr>
                <w:noProof/>
                <w:webHidden/>
              </w:rPr>
              <w:fldChar w:fldCharType="begin"/>
            </w:r>
            <w:r>
              <w:rPr>
                <w:noProof/>
                <w:webHidden/>
              </w:rPr>
              <w:instrText xml:space="preserve"> PAGEREF _Toc208581282 \h </w:instrText>
            </w:r>
            <w:r>
              <w:rPr>
                <w:noProof/>
                <w:webHidden/>
              </w:rPr>
            </w:r>
            <w:r>
              <w:rPr>
                <w:noProof/>
                <w:webHidden/>
              </w:rPr>
              <w:fldChar w:fldCharType="separate"/>
            </w:r>
            <w:r>
              <w:rPr>
                <w:noProof/>
                <w:webHidden/>
              </w:rPr>
              <w:t>72</w:t>
            </w:r>
            <w:r>
              <w:rPr>
                <w:noProof/>
                <w:webHidden/>
              </w:rPr>
              <w:fldChar w:fldCharType="end"/>
            </w:r>
          </w:hyperlink>
        </w:p>
        <w:p w14:paraId="1BBE8B4F" w14:textId="3DA59343"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83" w:history="1">
            <w:r w:rsidRPr="00637A5A">
              <w:rPr>
                <w:rStyle w:val="Hyperlink"/>
                <w:noProof/>
              </w:rPr>
              <w:t>5.4 Discussion</w:t>
            </w:r>
            <w:r>
              <w:rPr>
                <w:noProof/>
                <w:webHidden/>
              </w:rPr>
              <w:tab/>
            </w:r>
            <w:r>
              <w:rPr>
                <w:noProof/>
                <w:webHidden/>
              </w:rPr>
              <w:fldChar w:fldCharType="begin"/>
            </w:r>
            <w:r>
              <w:rPr>
                <w:noProof/>
                <w:webHidden/>
              </w:rPr>
              <w:instrText xml:space="preserve"> PAGEREF _Toc208581283 \h </w:instrText>
            </w:r>
            <w:r>
              <w:rPr>
                <w:noProof/>
                <w:webHidden/>
              </w:rPr>
            </w:r>
            <w:r>
              <w:rPr>
                <w:noProof/>
                <w:webHidden/>
              </w:rPr>
              <w:fldChar w:fldCharType="separate"/>
            </w:r>
            <w:r>
              <w:rPr>
                <w:noProof/>
                <w:webHidden/>
              </w:rPr>
              <w:t>75</w:t>
            </w:r>
            <w:r>
              <w:rPr>
                <w:noProof/>
                <w:webHidden/>
              </w:rPr>
              <w:fldChar w:fldCharType="end"/>
            </w:r>
          </w:hyperlink>
        </w:p>
        <w:p w14:paraId="77F3122A" w14:textId="28B001CD"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84" w:history="1">
            <w:r w:rsidRPr="00637A5A">
              <w:rPr>
                <w:rStyle w:val="Hyperlink"/>
                <w:noProof/>
              </w:rPr>
              <w:t>5.4 My own problematisations</w:t>
            </w:r>
            <w:r>
              <w:rPr>
                <w:noProof/>
                <w:webHidden/>
              </w:rPr>
              <w:tab/>
            </w:r>
            <w:r>
              <w:rPr>
                <w:noProof/>
                <w:webHidden/>
              </w:rPr>
              <w:fldChar w:fldCharType="begin"/>
            </w:r>
            <w:r>
              <w:rPr>
                <w:noProof/>
                <w:webHidden/>
              </w:rPr>
              <w:instrText xml:space="preserve"> PAGEREF _Toc208581284 \h </w:instrText>
            </w:r>
            <w:r>
              <w:rPr>
                <w:noProof/>
                <w:webHidden/>
              </w:rPr>
            </w:r>
            <w:r>
              <w:rPr>
                <w:noProof/>
                <w:webHidden/>
              </w:rPr>
              <w:fldChar w:fldCharType="separate"/>
            </w:r>
            <w:r>
              <w:rPr>
                <w:noProof/>
                <w:webHidden/>
              </w:rPr>
              <w:t>76</w:t>
            </w:r>
            <w:r>
              <w:rPr>
                <w:noProof/>
                <w:webHidden/>
              </w:rPr>
              <w:fldChar w:fldCharType="end"/>
            </w:r>
          </w:hyperlink>
        </w:p>
        <w:p w14:paraId="430CC580" w14:textId="0F819009"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285" w:history="1">
            <w:r w:rsidRPr="00637A5A">
              <w:rPr>
                <w:rStyle w:val="Hyperlink"/>
                <w:noProof/>
              </w:rPr>
              <w:t>6. Becoming Who I Want to Be: Interviews</w:t>
            </w:r>
            <w:r>
              <w:rPr>
                <w:noProof/>
                <w:webHidden/>
              </w:rPr>
              <w:tab/>
            </w:r>
            <w:r>
              <w:rPr>
                <w:noProof/>
                <w:webHidden/>
              </w:rPr>
              <w:fldChar w:fldCharType="begin"/>
            </w:r>
            <w:r>
              <w:rPr>
                <w:noProof/>
                <w:webHidden/>
              </w:rPr>
              <w:instrText xml:space="preserve"> PAGEREF _Toc208581285 \h </w:instrText>
            </w:r>
            <w:r>
              <w:rPr>
                <w:noProof/>
                <w:webHidden/>
              </w:rPr>
            </w:r>
            <w:r>
              <w:rPr>
                <w:noProof/>
                <w:webHidden/>
              </w:rPr>
              <w:fldChar w:fldCharType="separate"/>
            </w:r>
            <w:r>
              <w:rPr>
                <w:noProof/>
                <w:webHidden/>
              </w:rPr>
              <w:t>79</w:t>
            </w:r>
            <w:r>
              <w:rPr>
                <w:noProof/>
                <w:webHidden/>
              </w:rPr>
              <w:fldChar w:fldCharType="end"/>
            </w:r>
          </w:hyperlink>
        </w:p>
        <w:p w14:paraId="5C019D3C" w14:textId="4BA55693"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86" w:history="1">
            <w:r w:rsidRPr="00637A5A">
              <w:rPr>
                <w:rStyle w:val="Hyperlink"/>
                <w:noProof/>
              </w:rPr>
              <w:t>6.1 Analytical journey</w:t>
            </w:r>
            <w:r>
              <w:rPr>
                <w:noProof/>
                <w:webHidden/>
              </w:rPr>
              <w:tab/>
            </w:r>
            <w:r>
              <w:rPr>
                <w:noProof/>
                <w:webHidden/>
              </w:rPr>
              <w:fldChar w:fldCharType="begin"/>
            </w:r>
            <w:r>
              <w:rPr>
                <w:noProof/>
                <w:webHidden/>
              </w:rPr>
              <w:instrText xml:space="preserve"> PAGEREF _Toc208581286 \h </w:instrText>
            </w:r>
            <w:r>
              <w:rPr>
                <w:noProof/>
                <w:webHidden/>
              </w:rPr>
            </w:r>
            <w:r>
              <w:rPr>
                <w:noProof/>
                <w:webHidden/>
              </w:rPr>
              <w:fldChar w:fldCharType="separate"/>
            </w:r>
            <w:r>
              <w:rPr>
                <w:noProof/>
                <w:webHidden/>
              </w:rPr>
              <w:t>79</w:t>
            </w:r>
            <w:r>
              <w:rPr>
                <w:noProof/>
                <w:webHidden/>
              </w:rPr>
              <w:fldChar w:fldCharType="end"/>
            </w:r>
          </w:hyperlink>
        </w:p>
        <w:p w14:paraId="44F9E98D" w14:textId="44F78DDE"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87" w:history="1">
            <w:r w:rsidRPr="00637A5A">
              <w:rPr>
                <w:rStyle w:val="Hyperlink"/>
                <w:noProof/>
              </w:rPr>
              <w:t>6.1.1 Initial coding</w:t>
            </w:r>
            <w:r>
              <w:rPr>
                <w:noProof/>
                <w:webHidden/>
              </w:rPr>
              <w:tab/>
            </w:r>
            <w:r>
              <w:rPr>
                <w:noProof/>
                <w:webHidden/>
              </w:rPr>
              <w:fldChar w:fldCharType="begin"/>
            </w:r>
            <w:r>
              <w:rPr>
                <w:noProof/>
                <w:webHidden/>
              </w:rPr>
              <w:instrText xml:space="preserve"> PAGEREF _Toc208581287 \h </w:instrText>
            </w:r>
            <w:r>
              <w:rPr>
                <w:noProof/>
                <w:webHidden/>
              </w:rPr>
            </w:r>
            <w:r>
              <w:rPr>
                <w:noProof/>
                <w:webHidden/>
              </w:rPr>
              <w:fldChar w:fldCharType="separate"/>
            </w:r>
            <w:r>
              <w:rPr>
                <w:noProof/>
                <w:webHidden/>
              </w:rPr>
              <w:t>79</w:t>
            </w:r>
            <w:r>
              <w:rPr>
                <w:noProof/>
                <w:webHidden/>
              </w:rPr>
              <w:fldChar w:fldCharType="end"/>
            </w:r>
          </w:hyperlink>
        </w:p>
        <w:p w14:paraId="4281AF7F" w14:textId="6D7542FB"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88" w:history="1">
            <w:r w:rsidRPr="00637A5A">
              <w:rPr>
                <w:rStyle w:val="Hyperlink"/>
                <w:noProof/>
              </w:rPr>
              <w:t>6.1.2 Returning to participants</w:t>
            </w:r>
            <w:r>
              <w:rPr>
                <w:noProof/>
                <w:webHidden/>
              </w:rPr>
              <w:tab/>
            </w:r>
            <w:r>
              <w:rPr>
                <w:noProof/>
                <w:webHidden/>
              </w:rPr>
              <w:fldChar w:fldCharType="begin"/>
            </w:r>
            <w:r>
              <w:rPr>
                <w:noProof/>
                <w:webHidden/>
              </w:rPr>
              <w:instrText xml:space="preserve"> PAGEREF _Toc208581288 \h </w:instrText>
            </w:r>
            <w:r>
              <w:rPr>
                <w:noProof/>
                <w:webHidden/>
              </w:rPr>
            </w:r>
            <w:r>
              <w:rPr>
                <w:noProof/>
                <w:webHidden/>
              </w:rPr>
              <w:fldChar w:fldCharType="separate"/>
            </w:r>
            <w:r>
              <w:rPr>
                <w:noProof/>
                <w:webHidden/>
              </w:rPr>
              <w:t>81</w:t>
            </w:r>
            <w:r>
              <w:rPr>
                <w:noProof/>
                <w:webHidden/>
              </w:rPr>
              <w:fldChar w:fldCharType="end"/>
            </w:r>
          </w:hyperlink>
        </w:p>
        <w:p w14:paraId="04367CD9" w14:textId="3CC06EF1"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89" w:history="1">
            <w:r w:rsidRPr="00637A5A">
              <w:rPr>
                <w:rStyle w:val="Hyperlink"/>
                <w:noProof/>
              </w:rPr>
              <w:t>6.1.3 Further coding</w:t>
            </w:r>
            <w:r>
              <w:rPr>
                <w:noProof/>
                <w:webHidden/>
              </w:rPr>
              <w:tab/>
            </w:r>
            <w:r>
              <w:rPr>
                <w:noProof/>
                <w:webHidden/>
              </w:rPr>
              <w:fldChar w:fldCharType="begin"/>
            </w:r>
            <w:r>
              <w:rPr>
                <w:noProof/>
                <w:webHidden/>
              </w:rPr>
              <w:instrText xml:space="preserve"> PAGEREF _Toc208581289 \h </w:instrText>
            </w:r>
            <w:r>
              <w:rPr>
                <w:noProof/>
                <w:webHidden/>
              </w:rPr>
            </w:r>
            <w:r>
              <w:rPr>
                <w:noProof/>
                <w:webHidden/>
              </w:rPr>
              <w:fldChar w:fldCharType="separate"/>
            </w:r>
            <w:r>
              <w:rPr>
                <w:noProof/>
                <w:webHidden/>
              </w:rPr>
              <w:t>82</w:t>
            </w:r>
            <w:r>
              <w:rPr>
                <w:noProof/>
                <w:webHidden/>
              </w:rPr>
              <w:fldChar w:fldCharType="end"/>
            </w:r>
          </w:hyperlink>
        </w:p>
        <w:p w14:paraId="39603EEA" w14:textId="1654CD15"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90" w:history="1">
            <w:r w:rsidRPr="00637A5A">
              <w:rPr>
                <w:rStyle w:val="Hyperlink"/>
                <w:noProof/>
              </w:rPr>
              <w:t>6.1.4 Themes and subthemes</w:t>
            </w:r>
            <w:r>
              <w:rPr>
                <w:noProof/>
                <w:webHidden/>
              </w:rPr>
              <w:tab/>
            </w:r>
            <w:r>
              <w:rPr>
                <w:noProof/>
                <w:webHidden/>
              </w:rPr>
              <w:fldChar w:fldCharType="begin"/>
            </w:r>
            <w:r>
              <w:rPr>
                <w:noProof/>
                <w:webHidden/>
              </w:rPr>
              <w:instrText xml:space="preserve"> PAGEREF _Toc208581290 \h </w:instrText>
            </w:r>
            <w:r>
              <w:rPr>
                <w:noProof/>
                <w:webHidden/>
              </w:rPr>
            </w:r>
            <w:r>
              <w:rPr>
                <w:noProof/>
                <w:webHidden/>
              </w:rPr>
              <w:fldChar w:fldCharType="separate"/>
            </w:r>
            <w:r>
              <w:rPr>
                <w:noProof/>
                <w:webHidden/>
              </w:rPr>
              <w:t>83</w:t>
            </w:r>
            <w:r>
              <w:rPr>
                <w:noProof/>
                <w:webHidden/>
              </w:rPr>
              <w:fldChar w:fldCharType="end"/>
            </w:r>
          </w:hyperlink>
        </w:p>
        <w:p w14:paraId="3C5A65AF" w14:textId="612D4506"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91" w:history="1">
            <w:r w:rsidRPr="00637A5A">
              <w:rPr>
                <w:rStyle w:val="Hyperlink"/>
                <w:noProof/>
              </w:rPr>
              <w:t>6.2 Discussion of themes</w:t>
            </w:r>
            <w:r>
              <w:rPr>
                <w:noProof/>
                <w:webHidden/>
              </w:rPr>
              <w:tab/>
            </w:r>
            <w:r>
              <w:rPr>
                <w:noProof/>
                <w:webHidden/>
              </w:rPr>
              <w:fldChar w:fldCharType="begin"/>
            </w:r>
            <w:r>
              <w:rPr>
                <w:noProof/>
                <w:webHidden/>
              </w:rPr>
              <w:instrText xml:space="preserve"> PAGEREF _Toc208581291 \h </w:instrText>
            </w:r>
            <w:r>
              <w:rPr>
                <w:noProof/>
                <w:webHidden/>
              </w:rPr>
            </w:r>
            <w:r>
              <w:rPr>
                <w:noProof/>
                <w:webHidden/>
              </w:rPr>
              <w:fldChar w:fldCharType="separate"/>
            </w:r>
            <w:r>
              <w:rPr>
                <w:noProof/>
                <w:webHidden/>
              </w:rPr>
              <w:t>85</w:t>
            </w:r>
            <w:r>
              <w:rPr>
                <w:noProof/>
                <w:webHidden/>
              </w:rPr>
              <w:fldChar w:fldCharType="end"/>
            </w:r>
          </w:hyperlink>
        </w:p>
        <w:p w14:paraId="72FBB9C5" w14:textId="2CBAE1FB"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92" w:history="1">
            <w:r w:rsidRPr="00637A5A">
              <w:rPr>
                <w:rStyle w:val="Hyperlink"/>
                <w:noProof/>
              </w:rPr>
              <w:t>6.2.1 Character is wild</w:t>
            </w:r>
            <w:r>
              <w:rPr>
                <w:noProof/>
                <w:webHidden/>
              </w:rPr>
              <w:tab/>
            </w:r>
            <w:r>
              <w:rPr>
                <w:noProof/>
                <w:webHidden/>
              </w:rPr>
              <w:fldChar w:fldCharType="begin"/>
            </w:r>
            <w:r>
              <w:rPr>
                <w:noProof/>
                <w:webHidden/>
              </w:rPr>
              <w:instrText xml:space="preserve"> PAGEREF _Toc208581292 \h </w:instrText>
            </w:r>
            <w:r>
              <w:rPr>
                <w:noProof/>
                <w:webHidden/>
              </w:rPr>
            </w:r>
            <w:r>
              <w:rPr>
                <w:noProof/>
                <w:webHidden/>
              </w:rPr>
              <w:fldChar w:fldCharType="separate"/>
            </w:r>
            <w:r>
              <w:rPr>
                <w:noProof/>
                <w:webHidden/>
              </w:rPr>
              <w:t>86</w:t>
            </w:r>
            <w:r>
              <w:rPr>
                <w:noProof/>
                <w:webHidden/>
              </w:rPr>
              <w:fldChar w:fldCharType="end"/>
            </w:r>
          </w:hyperlink>
        </w:p>
        <w:p w14:paraId="3E12BA8B" w14:textId="6F40C338"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93" w:history="1">
            <w:r w:rsidRPr="00637A5A">
              <w:rPr>
                <w:rStyle w:val="Hyperlink"/>
                <w:noProof/>
              </w:rPr>
              <w:t>6.2.2 Conducive conditions for character</w:t>
            </w:r>
            <w:r>
              <w:rPr>
                <w:noProof/>
                <w:webHidden/>
              </w:rPr>
              <w:tab/>
            </w:r>
            <w:r>
              <w:rPr>
                <w:noProof/>
                <w:webHidden/>
              </w:rPr>
              <w:fldChar w:fldCharType="begin"/>
            </w:r>
            <w:r>
              <w:rPr>
                <w:noProof/>
                <w:webHidden/>
              </w:rPr>
              <w:instrText xml:space="preserve"> PAGEREF _Toc208581293 \h </w:instrText>
            </w:r>
            <w:r>
              <w:rPr>
                <w:noProof/>
                <w:webHidden/>
              </w:rPr>
            </w:r>
            <w:r>
              <w:rPr>
                <w:noProof/>
                <w:webHidden/>
              </w:rPr>
              <w:fldChar w:fldCharType="separate"/>
            </w:r>
            <w:r>
              <w:rPr>
                <w:noProof/>
                <w:webHidden/>
              </w:rPr>
              <w:t>89</w:t>
            </w:r>
            <w:r>
              <w:rPr>
                <w:noProof/>
                <w:webHidden/>
              </w:rPr>
              <w:fldChar w:fldCharType="end"/>
            </w:r>
          </w:hyperlink>
        </w:p>
        <w:p w14:paraId="6F8B49A0" w14:textId="46331429"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94" w:history="1">
            <w:r w:rsidRPr="00637A5A">
              <w:rPr>
                <w:rStyle w:val="Hyperlink"/>
                <w:noProof/>
              </w:rPr>
              <w:t>6.2.3 Character can be constrained</w:t>
            </w:r>
            <w:r>
              <w:rPr>
                <w:noProof/>
                <w:webHidden/>
              </w:rPr>
              <w:tab/>
            </w:r>
            <w:r>
              <w:rPr>
                <w:noProof/>
                <w:webHidden/>
              </w:rPr>
              <w:fldChar w:fldCharType="begin"/>
            </w:r>
            <w:r>
              <w:rPr>
                <w:noProof/>
                <w:webHidden/>
              </w:rPr>
              <w:instrText xml:space="preserve"> PAGEREF _Toc208581294 \h </w:instrText>
            </w:r>
            <w:r>
              <w:rPr>
                <w:noProof/>
                <w:webHidden/>
              </w:rPr>
            </w:r>
            <w:r>
              <w:rPr>
                <w:noProof/>
                <w:webHidden/>
              </w:rPr>
              <w:fldChar w:fldCharType="separate"/>
            </w:r>
            <w:r>
              <w:rPr>
                <w:noProof/>
                <w:webHidden/>
              </w:rPr>
              <w:t>94</w:t>
            </w:r>
            <w:r>
              <w:rPr>
                <w:noProof/>
                <w:webHidden/>
              </w:rPr>
              <w:fldChar w:fldCharType="end"/>
            </w:r>
          </w:hyperlink>
        </w:p>
        <w:p w14:paraId="4D9464E1" w14:textId="01DBA0E5"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95" w:history="1">
            <w:r w:rsidRPr="00637A5A">
              <w:rPr>
                <w:rStyle w:val="Hyperlink"/>
                <w:noProof/>
              </w:rPr>
              <w:t>6.2.4 Schools can and should help cultivate character</w:t>
            </w:r>
            <w:r>
              <w:rPr>
                <w:noProof/>
                <w:webHidden/>
              </w:rPr>
              <w:tab/>
            </w:r>
            <w:r>
              <w:rPr>
                <w:noProof/>
                <w:webHidden/>
              </w:rPr>
              <w:fldChar w:fldCharType="begin"/>
            </w:r>
            <w:r>
              <w:rPr>
                <w:noProof/>
                <w:webHidden/>
              </w:rPr>
              <w:instrText xml:space="preserve"> PAGEREF _Toc208581295 \h </w:instrText>
            </w:r>
            <w:r>
              <w:rPr>
                <w:noProof/>
                <w:webHidden/>
              </w:rPr>
            </w:r>
            <w:r>
              <w:rPr>
                <w:noProof/>
                <w:webHidden/>
              </w:rPr>
              <w:fldChar w:fldCharType="separate"/>
            </w:r>
            <w:r>
              <w:rPr>
                <w:noProof/>
                <w:webHidden/>
              </w:rPr>
              <w:t>104</w:t>
            </w:r>
            <w:r>
              <w:rPr>
                <w:noProof/>
                <w:webHidden/>
              </w:rPr>
              <w:fldChar w:fldCharType="end"/>
            </w:r>
          </w:hyperlink>
        </w:p>
        <w:p w14:paraId="50EED8FD" w14:textId="72B0CB48"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96" w:history="1">
            <w:r w:rsidRPr="00637A5A">
              <w:rPr>
                <w:rStyle w:val="Hyperlink"/>
                <w:noProof/>
              </w:rPr>
              <w:t>6.3 Creating recommendations for character education</w:t>
            </w:r>
            <w:r>
              <w:rPr>
                <w:noProof/>
                <w:webHidden/>
              </w:rPr>
              <w:tab/>
            </w:r>
            <w:r>
              <w:rPr>
                <w:noProof/>
                <w:webHidden/>
              </w:rPr>
              <w:fldChar w:fldCharType="begin"/>
            </w:r>
            <w:r>
              <w:rPr>
                <w:noProof/>
                <w:webHidden/>
              </w:rPr>
              <w:instrText xml:space="preserve"> PAGEREF _Toc208581296 \h </w:instrText>
            </w:r>
            <w:r>
              <w:rPr>
                <w:noProof/>
                <w:webHidden/>
              </w:rPr>
            </w:r>
            <w:r>
              <w:rPr>
                <w:noProof/>
                <w:webHidden/>
              </w:rPr>
              <w:fldChar w:fldCharType="separate"/>
            </w:r>
            <w:r>
              <w:rPr>
                <w:noProof/>
                <w:webHidden/>
              </w:rPr>
              <w:t>112</w:t>
            </w:r>
            <w:r>
              <w:rPr>
                <w:noProof/>
                <w:webHidden/>
              </w:rPr>
              <w:fldChar w:fldCharType="end"/>
            </w:r>
          </w:hyperlink>
        </w:p>
        <w:p w14:paraId="76074629" w14:textId="7FEB3CE0"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297" w:history="1">
            <w:r w:rsidRPr="00637A5A">
              <w:rPr>
                <w:rStyle w:val="Hyperlink"/>
                <w:noProof/>
              </w:rPr>
              <w:t>7. Ethics, Freedom and Autonomy: Theory and Discussion</w:t>
            </w:r>
            <w:r>
              <w:rPr>
                <w:noProof/>
                <w:webHidden/>
              </w:rPr>
              <w:tab/>
            </w:r>
            <w:r>
              <w:rPr>
                <w:noProof/>
                <w:webHidden/>
              </w:rPr>
              <w:fldChar w:fldCharType="begin"/>
            </w:r>
            <w:r>
              <w:rPr>
                <w:noProof/>
                <w:webHidden/>
              </w:rPr>
              <w:instrText xml:space="preserve"> PAGEREF _Toc208581297 \h </w:instrText>
            </w:r>
            <w:r>
              <w:rPr>
                <w:noProof/>
                <w:webHidden/>
              </w:rPr>
            </w:r>
            <w:r>
              <w:rPr>
                <w:noProof/>
                <w:webHidden/>
              </w:rPr>
              <w:fldChar w:fldCharType="separate"/>
            </w:r>
            <w:r>
              <w:rPr>
                <w:noProof/>
                <w:webHidden/>
              </w:rPr>
              <w:t>116</w:t>
            </w:r>
            <w:r>
              <w:rPr>
                <w:noProof/>
                <w:webHidden/>
              </w:rPr>
              <w:fldChar w:fldCharType="end"/>
            </w:r>
          </w:hyperlink>
        </w:p>
        <w:p w14:paraId="101B9473" w14:textId="43ABA746"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298" w:history="1">
            <w:r w:rsidRPr="00637A5A">
              <w:rPr>
                <w:rStyle w:val="Hyperlink"/>
                <w:noProof/>
              </w:rPr>
              <w:t>7.1 Ethics as the practice of freedom</w:t>
            </w:r>
            <w:r>
              <w:rPr>
                <w:noProof/>
                <w:webHidden/>
              </w:rPr>
              <w:tab/>
            </w:r>
            <w:r>
              <w:rPr>
                <w:noProof/>
                <w:webHidden/>
              </w:rPr>
              <w:fldChar w:fldCharType="begin"/>
            </w:r>
            <w:r>
              <w:rPr>
                <w:noProof/>
                <w:webHidden/>
              </w:rPr>
              <w:instrText xml:space="preserve"> PAGEREF _Toc208581298 \h </w:instrText>
            </w:r>
            <w:r>
              <w:rPr>
                <w:noProof/>
                <w:webHidden/>
              </w:rPr>
            </w:r>
            <w:r>
              <w:rPr>
                <w:noProof/>
                <w:webHidden/>
              </w:rPr>
              <w:fldChar w:fldCharType="separate"/>
            </w:r>
            <w:r>
              <w:rPr>
                <w:noProof/>
                <w:webHidden/>
              </w:rPr>
              <w:t>120</w:t>
            </w:r>
            <w:r>
              <w:rPr>
                <w:noProof/>
                <w:webHidden/>
              </w:rPr>
              <w:fldChar w:fldCharType="end"/>
            </w:r>
          </w:hyperlink>
        </w:p>
        <w:p w14:paraId="0D1AB581" w14:textId="5EAF612F"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299" w:history="1">
            <w:r w:rsidRPr="00637A5A">
              <w:rPr>
                <w:rStyle w:val="Hyperlink"/>
                <w:noProof/>
              </w:rPr>
              <w:t>7.1.1 Cultivation</w:t>
            </w:r>
            <w:r>
              <w:rPr>
                <w:noProof/>
                <w:webHidden/>
              </w:rPr>
              <w:tab/>
            </w:r>
            <w:r>
              <w:rPr>
                <w:noProof/>
                <w:webHidden/>
              </w:rPr>
              <w:fldChar w:fldCharType="begin"/>
            </w:r>
            <w:r>
              <w:rPr>
                <w:noProof/>
                <w:webHidden/>
              </w:rPr>
              <w:instrText xml:space="preserve"> PAGEREF _Toc208581299 \h </w:instrText>
            </w:r>
            <w:r>
              <w:rPr>
                <w:noProof/>
                <w:webHidden/>
              </w:rPr>
            </w:r>
            <w:r>
              <w:rPr>
                <w:noProof/>
                <w:webHidden/>
              </w:rPr>
              <w:fldChar w:fldCharType="separate"/>
            </w:r>
            <w:r>
              <w:rPr>
                <w:noProof/>
                <w:webHidden/>
              </w:rPr>
              <w:t>122</w:t>
            </w:r>
            <w:r>
              <w:rPr>
                <w:noProof/>
                <w:webHidden/>
              </w:rPr>
              <w:fldChar w:fldCharType="end"/>
            </w:r>
          </w:hyperlink>
        </w:p>
        <w:p w14:paraId="54B1D268" w14:textId="1A96F162"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300" w:history="1">
            <w:r w:rsidRPr="00637A5A">
              <w:rPr>
                <w:rStyle w:val="Hyperlink"/>
                <w:noProof/>
              </w:rPr>
              <w:t>7.1.2 Care</w:t>
            </w:r>
            <w:r>
              <w:rPr>
                <w:noProof/>
                <w:webHidden/>
              </w:rPr>
              <w:tab/>
            </w:r>
            <w:r>
              <w:rPr>
                <w:noProof/>
                <w:webHidden/>
              </w:rPr>
              <w:fldChar w:fldCharType="begin"/>
            </w:r>
            <w:r>
              <w:rPr>
                <w:noProof/>
                <w:webHidden/>
              </w:rPr>
              <w:instrText xml:space="preserve"> PAGEREF _Toc208581300 \h </w:instrText>
            </w:r>
            <w:r>
              <w:rPr>
                <w:noProof/>
                <w:webHidden/>
              </w:rPr>
            </w:r>
            <w:r>
              <w:rPr>
                <w:noProof/>
                <w:webHidden/>
              </w:rPr>
              <w:fldChar w:fldCharType="separate"/>
            </w:r>
            <w:r>
              <w:rPr>
                <w:noProof/>
                <w:webHidden/>
              </w:rPr>
              <w:t>123</w:t>
            </w:r>
            <w:r>
              <w:rPr>
                <w:noProof/>
                <w:webHidden/>
              </w:rPr>
              <w:fldChar w:fldCharType="end"/>
            </w:r>
          </w:hyperlink>
        </w:p>
        <w:p w14:paraId="44E1B0A1" w14:textId="2732DDC3"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301" w:history="1">
            <w:r w:rsidRPr="00637A5A">
              <w:rPr>
                <w:rStyle w:val="Hyperlink"/>
                <w:noProof/>
              </w:rPr>
              <w:t>7.1.3 Criticality</w:t>
            </w:r>
            <w:r>
              <w:rPr>
                <w:noProof/>
                <w:webHidden/>
              </w:rPr>
              <w:tab/>
            </w:r>
            <w:r>
              <w:rPr>
                <w:noProof/>
                <w:webHidden/>
              </w:rPr>
              <w:fldChar w:fldCharType="begin"/>
            </w:r>
            <w:r>
              <w:rPr>
                <w:noProof/>
                <w:webHidden/>
              </w:rPr>
              <w:instrText xml:space="preserve"> PAGEREF _Toc208581301 \h </w:instrText>
            </w:r>
            <w:r>
              <w:rPr>
                <w:noProof/>
                <w:webHidden/>
              </w:rPr>
            </w:r>
            <w:r>
              <w:rPr>
                <w:noProof/>
                <w:webHidden/>
              </w:rPr>
              <w:fldChar w:fldCharType="separate"/>
            </w:r>
            <w:r>
              <w:rPr>
                <w:noProof/>
                <w:webHidden/>
              </w:rPr>
              <w:t>126</w:t>
            </w:r>
            <w:r>
              <w:rPr>
                <w:noProof/>
                <w:webHidden/>
              </w:rPr>
              <w:fldChar w:fldCharType="end"/>
            </w:r>
          </w:hyperlink>
        </w:p>
        <w:p w14:paraId="2141E9F4" w14:textId="6DE0C324"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302" w:history="1">
            <w:r w:rsidRPr="00637A5A">
              <w:rPr>
                <w:rStyle w:val="Hyperlink"/>
                <w:noProof/>
              </w:rPr>
              <w:t>7.1.4 Courage</w:t>
            </w:r>
            <w:r>
              <w:rPr>
                <w:noProof/>
                <w:webHidden/>
              </w:rPr>
              <w:tab/>
            </w:r>
            <w:r>
              <w:rPr>
                <w:noProof/>
                <w:webHidden/>
              </w:rPr>
              <w:fldChar w:fldCharType="begin"/>
            </w:r>
            <w:r>
              <w:rPr>
                <w:noProof/>
                <w:webHidden/>
              </w:rPr>
              <w:instrText xml:space="preserve"> PAGEREF _Toc208581302 \h </w:instrText>
            </w:r>
            <w:r>
              <w:rPr>
                <w:noProof/>
                <w:webHidden/>
              </w:rPr>
            </w:r>
            <w:r>
              <w:rPr>
                <w:noProof/>
                <w:webHidden/>
              </w:rPr>
              <w:fldChar w:fldCharType="separate"/>
            </w:r>
            <w:r>
              <w:rPr>
                <w:noProof/>
                <w:webHidden/>
              </w:rPr>
              <w:t>127</w:t>
            </w:r>
            <w:r>
              <w:rPr>
                <w:noProof/>
                <w:webHidden/>
              </w:rPr>
              <w:fldChar w:fldCharType="end"/>
            </w:r>
          </w:hyperlink>
        </w:p>
        <w:p w14:paraId="78B90AD5" w14:textId="5C45FE25"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303" w:history="1">
            <w:r w:rsidRPr="00637A5A">
              <w:rPr>
                <w:rStyle w:val="Hyperlink"/>
                <w:noProof/>
              </w:rPr>
              <w:t>7.1.5 Curiosity</w:t>
            </w:r>
            <w:r>
              <w:rPr>
                <w:noProof/>
                <w:webHidden/>
              </w:rPr>
              <w:tab/>
            </w:r>
            <w:r>
              <w:rPr>
                <w:noProof/>
                <w:webHidden/>
              </w:rPr>
              <w:fldChar w:fldCharType="begin"/>
            </w:r>
            <w:r>
              <w:rPr>
                <w:noProof/>
                <w:webHidden/>
              </w:rPr>
              <w:instrText xml:space="preserve"> PAGEREF _Toc208581303 \h </w:instrText>
            </w:r>
            <w:r>
              <w:rPr>
                <w:noProof/>
                <w:webHidden/>
              </w:rPr>
            </w:r>
            <w:r>
              <w:rPr>
                <w:noProof/>
                <w:webHidden/>
              </w:rPr>
              <w:fldChar w:fldCharType="separate"/>
            </w:r>
            <w:r>
              <w:rPr>
                <w:noProof/>
                <w:webHidden/>
              </w:rPr>
              <w:t>129</w:t>
            </w:r>
            <w:r>
              <w:rPr>
                <w:noProof/>
                <w:webHidden/>
              </w:rPr>
              <w:fldChar w:fldCharType="end"/>
            </w:r>
          </w:hyperlink>
        </w:p>
        <w:p w14:paraId="6DE17B5F" w14:textId="50F63005"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304" w:history="1">
            <w:r w:rsidRPr="00637A5A">
              <w:rPr>
                <w:rStyle w:val="Hyperlink"/>
                <w:noProof/>
              </w:rPr>
              <w:t>7.1.6 Creativity</w:t>
            </w:r>
            <w:r>
              <w:rPr>
                <w:noProof/>
                <w:webHidden/>
              </w:rPr>
              <w:tab/>
            </w:r>
            <w:r>
              <w:rPr>
                <w:noProof/>
                <w:webHidden/>
              </w:rPr>
              <w:fldChar w:fldCharType="begin"/>
            </w:r>
            <w:r>
              <w:rPr>
                <w:noProof/>
                <w:webHidden/>
              </w:rPr>
              <w:instrText xml:space="preserve"> PAGEREF _Toc208581304 \h </w:instrText>
            </w:r>
            <w:r>
              <w:rPr>
                <w:noProof/>
                <w:webHidden/>
              </w:rPr>
            </w:r>
            <w:r>
              <w:rPr>
                <w:noProof/>
                <w:webHidden/>
              </w:rPr>
              <w:fldChar w:fldCharType="separate"/>
            </w:r>
            <w:r>
              <w:rPr>
                <w:noProof/>
                <w:webHidden/>
              </w:rPr>
              <w:t>130</w:t>
            </w:r>
            <w:r>
              <w:rPr>
                <w:noProof/>
                <w:webHidden/>
              </w:rPr>
              <w:fldChar w:fldCharType="end"/>
            </w:r>
          </w:hyperlink>
        </w:p>
        <w:p w14:paraId="7E46DE39" w14:textId="19038720"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305" w:history="1">
            <w:r w:rsidRPr="00637A5A">
              <w:rPr>
                <w:rStyle w:val="Hyperlink"/>
                <w:noProof/>
              </w:rPr>
              <w:t>7.2 Ethical practice in action</w:t>
            </w:r>
            <w:r>
              <w:rPr>
                <w:noProof/>
                <w:webHidden/>
              </w:rPr>
              <w:tab/>
            </w:r>
            <w:r>
              <w:rPr>
                <w:noProof/>
                <w:webHidden/>
              </w:rPr>
              <w:fldChar w:fldCharType="begin"/>
            </w:r>
            <w:r>
              <w:rPr>
                <w:noProof/>
                <w:webHidden/>
              </w:rPr>
              <w:instrText xml:space="preserve"> PAGEREF _Toc208581305 \h </w:instrText>
            </w:r>
            <w:r>
              <w:rPr>
                <w:noProof/>
                <w:webHidden/>
              </w:rPr>
            </w:r>
            <w:r>
              <w:rPr>
                <w:noProof/>
                <w:webHidden/>
              </w:rPr>
              <w:fldChar w:fldCharType="separate"/>
            </w:r>
            <w:r>
              <w:rPr>
                <w:noProof/>
                <w:webHidden/>
              </w:rPr>
              <w:t>132</w:t>
            </w:r>
            <w:r>
              <w:rPr>
                <w:noProof/>
                <w:webHidden/>
              </w:rPr>
              <w:fldChar w:fldCharType="end"/>
            </w:r>
          </w:hyperlink>
        </w:p>
        <w:p w14:paraId="7FC83481" w14:textId="0222E8B2"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306" w:history="1">
            <w:r w:rsidRPr="00637A5A">
              <w:rPr>
                <w:rStyle w:val="Hyperlink"/>
                <w:noProof/>
              </w:rPr>
              <w:t>7.3 Education and the search for autonomy</w:t>
            </w:r>
            <w:r>
              <w:rPr>
                <w:noProof/>
                <w:webHidden/>
              </w:rPr>
              <w:tab/>
            </w:r>
            <w:r>
              <w:rPr>
                <w:noProof/>
                <w:webHidden/>
              </w:rPr>
              <w:fldChar w:fldCharType="begin"/>
            </w:r>
            <w:r>
              <w:rPr>
                <w:noProof/>
                <w:webHidden/>
              </w:rPr>
              <w:instrText xml:space="preserve"> PAGEREF _Toc208581306 \h </w:instrText>
            </w:r>
            <w:r>
              <w:rPr>
                <w:noProof/>
                <w:webHidden/>
              </w:rPr>
            </w:r>
            <w:r>
              <w:rPr>
                <w:noProof/>
                <w:webHidden/>
              </w:rPr>
              <w:fldChar w:fldCharType="separate"/>
            </w:r>
            <w:r>
              <w:rPr>
                <w:noProof/>
                <w:webHidden/>
              </w:rPr>
              <w:t>135</w:t>
            </w:r>
            <w:r>
              <w:rPr>
                <w:noProof/>
                <w:webHidden/>
              </w:rPr>
              <w:fldChar w:fldCharType="end"/>
            </w:r>
          </w:hyperlink>
        </w:p>
        <w:p w14:paraId="3E93262F" w14:textId="5D4D07DC"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307" w:history="1">
            <w:r w:rsidRPr="00637A5A">
              <w:rPr>
                <w:rStyle w:val="Hyperlink"/>
                <w:noProof/>
              </w:rPr>
              <w:t>8. The Ethics of Becoming: Conclusion</w:t>
            </w:r>
            <w:r>
              <w:rPr>
                <w:noProof/>
                <w:webHidden/>
              </w:rPr>
              <w:tab/>
            </w:r>
            <w:r>
              <w:rPr>
                <w:noProof/>
                <w:webHidden/>
              </w:rPr>
              <w:fldChar w:fldCharType="begin"/>
            </w:r>
            <w:r>
              <w:rPr>
                <w:noProof/>
                <w:webHidden/>
              </w:rPr>
              <w:instrText xml:space="preserve"> PAGEREF _Toc208581307 \h </w:instrText>
            </w:r>
            <w:r>
              <w:rPr>
                <w:noProof/>
                <w:webHidden/>
              </w:rPr>
            </w:r>
            <w:r>
              <w:rPr>
                <w:noProof/>
                <w:webHidden/>
              </w:rPr>
              <w:fldChar w:fldCharType="separate"/>
            </w:r>
            <w:r>
              <w:rPr>
                <w:noProof/>
                <w:webHidden/>
              </w:rPr>
              <w:t>138</w:t>
            </w:r>
            <w:r>
              <w:rPr>
                <w:noProof/>
                <w:webHidden/>
              </w:rPr>
              <w:fldChar w:fldCharType="end"/>
            </w:r>
          </w:hyperlink>
        </w:p>
        <w:p w14:paraId="2E2CB384" w14:textId="23C7907E"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308" w:history="1">
            <w:r w:rsidRPr="00637A5A">
              <w:rPr>
                <w:rStyle w:val="Hyperlink"/>
                <w:noProof/>
              </w:rPr>
              <w:t>8.1 Original research aims and summary</w:t>
            </w:r>
            <w:r>
              <w:rPr>
                <w:noProof/>
                <w:webHidden/>
              </w:rPr>
              <w:tab/>
            </w:r>
            <w:r>
              <w:rPr>
                <w:noProof/>
                <w:webHidden/>
              </w:rPr>
              <w:fldChar w:fldCharType="begin"/>
            </w:r>
            <w:r>
              <w:rPr>
                <w:noProof/>
                <w:webHidden/>
              </w:rPr>
              <w:instrText xml:space="preserve"> PAGEREF _Toc208581308 \h </w:instrText>
            </w:r>
            <w:r>
              <w:rPr>
                <w:noProof/>
                <w:webHidden/>
              </w:rPr>
            </w:r>
            <w:r>
              <w:rPr>
                <w:noProof/>
                <w:webHidden/>
              </w:rPr>
              <w:fldChar w:fldCharType="separate"/>
            </w:r>
            <w:r>
              <w:rPr>
                <w:noProof/>
                <w:webHidden/>
              </w:rPr>
              <w:t>138</w:t>
            </w:r>
            <w:r>
              <w:rPr>
                <w:noProof/>
                <w:webHidden/>
              </w:rPr>
              <w:fldChar w:fldCharType="end"/>
            </w:r>
          </w:hyperlink>
        </w:p>
        <w:p w14:paraId="03EF8BA6" w14:textId="05037F07"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309" w:history="1">
            <w:r w:rsidRPr="00637A5A">
              <w:rPr>
                <w:rStyle w:val="Hyperlink"/>
                <w:noProof/>
              </w:rPr>
              <w:t xml:space="preserve">8.1.1 To examine how young people conceptualise </w:t>
            </w:r>
            <w:r w:rsidRPr="00637A5A">
              <w:rPr>
                <w:rStyle w:val="Hyperlink"/>
                <w:i/>
                <w:noProof/>
              </w:rPr>
              <w:t>character</w:t>
            </w:r>
            <w:r>
              <w:rPr>
                <w:noProof/>
                <w:webHidden/>
              </w:rPr>
              <w:tab/>
            </w:r>
            <w:r>
              <w:rPr>
                <w:noProof/>
                <w:webHidden/>
              </w:rPr>
              <w:fldChar w:fldCharType="begin"/>
            </w:r>
            <w:r>
              <w:rPr>
                <w:noProof/>
                <w:webHidden/>
              </w:rPr>
              <w:instrText xml:space="preserve"> PAGEREF _Toc208581309 \h </w:instrText>
            </w:r>
            <w:r>
              <w:rPr>
                <w:noProof/>
                <w:webHidden/>
              </w:rPr>
            </w:r>
            <w:r>
              <w:rPr>
                <w:noProof/>
                <w:webHidden/>
              </w:rPr>
              <w:fldChar w:fldCharType="separate"/>
            </w:r>
            <w:r>
              <w:rPr>
                <w:noProof/>
                <w:webHidden/>
              </w:rPr>
              <w:t>138</w:t>
            </w:r>
            <w:r>
              <w:rPr>
                <w:noProof/>
                <w:webHidden/>
              </w:rPr>
              <w:fldChar w:fldCharType="end"/>
            </w:r>
          </w:hyperlink>
        </w:p>
        <w:p w14:paraId="17CD17BA" w14:textId="3D02E007"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310" w:history="1">
            <w:r w:rsidRPr="00637A5A">
              <w:rPr>
                <w:rStyle w:val="Hyperlink"/>
                <w:noProof/>
              </w:rPr>
              <w:t xml:space="preserve">8.1.2 To explore how young people interpret </w:t>
            </w:r>
            <w:r w:rsidRPr="00637A5A">
              <w:rPr>
                <w:rStyle w:val="Hyperlink"/>
                <w:i/>
                <w:noProof/>
              </w:rPr>
              <w:t>character education</w:t>
            </w:r>
            <w:r>
              <w:rPr>
                <w:noProof/>
                <w:webHidden/>
              </w:rPr>
              <w:tab/>
            </w:r>
            <w:r>
              <w:rPr>
                <w:noProof/>
                <w:webHidden/>
              </w:rPr>
              <w:fldChar w:fldCharType="begin"/>
            </w:r>
            <w:r>
              <w:rPr>
                <w:noProof/>
                <w:webHidden/>
              </w:rPr>
              <w:instrText xml:space="preserve"> PAGEREF _Toc208581310 \h </w:instrText>
            </w:r>
            <w:r>
              <w:rPr>
                <w:noProof/>
                <w:webHidden/>
              </w:rPr>
            </w:r>
            <w:r>
              <w:rPr>
                <w:noProof/>
                <w:webHidden/>
              </w:rPr>
              <w:fldChar w:fldCharType="separate"/>
            </w:r>
            <w:r>
              <w:rPr>
                <w:noProof/>
                <w:webHidden/>
              </w:rPr>
              <w:t>139</w:t>
            </w:r>
            <w:r>
              <w:rPr>
                <w:noProof/>
                <w:webHidden/>
              </w:rPr>
              <w:fldChar w:fldCharType="end"/>
            </w:r>
          </w:hyperlink>
        </w:p>
        <w:p w14:paraId="32140BCB" w14:textId="23478DCC" w:rsidR="00003C6E" w:rsidRDefault="00003C6E">
          <w:pPr>
            <w:pStyle w:val="TOC3"/>
            <w:tabs>
              <w:tab w:val="right" w:leader="dot" w:pos="9350"/>
            </w:tabs>
            <w:rPr>
              <w:rFonts w:asciiTheme="minorHAnsi" w:eastAsiaTheme="minorEastAsia" w:hAnsiTheme="minorHAnsi" w:cstheme="minorBidi"/>
              <w:noProof/>
              <w:kern w:val="2"/>
              <w:sz w:val="24"/>
              <w:szCs w:val="24"/>
              <w14:ligatures w14:val="standardContextual"/>
            </w:rPr>
          </w:pPr>
          <w:hyperlink w:anchor="_Toc208581311" w:history="1">
            <w:r w:rsidRPr="00637A5A">
              <w:rPr>
                <w:rStyle w:val="Hyperlink"/>
                <w:noProof/>
              </w:rPr>
              <w:t xml:space="preserve">8.1.3 To generate ideas for how </w:t>
            </w:r>
            <w:r w:rsidRPr="00637A5A">
              <w:rPr>
                <w:rStyle w:val="Hyperlink"/>
                <w:i/>
                <w:noProof/>
              </w:rPr>
              <w:t>character education</w:t>
            </w:r>
            <w:r w:rsidRPr="00637A5A">
              <w:rPr>
                <w:rStyle w:val="Hyperlink"/>
                <w:noProof/>
              </w:rPr>
              <w:t xml:space="preserve"> could be made more relevant, useful, and supportive from the perspective of young people</w:t>
            </w:r>
            <w:r>
              <w:rPr>
                <w:noProof/>
                <w:webHidden/>
              </w:rPr>
              <w:tab/>
            </w:r>
            <w:r>
              <w:rPr>
                <w:noProof/>
                <w:webHidden/>
              </w:rPr>
              <w:fldChar w:fldCharType="begin"/>
            </w:r>
            <w:r>
              <w:rPr>
                <w:noProof/>
                <w:webHidden/>
              </w:rPr>
              <w:instrText xml:space="preserve"> PAGEREF _Toc208581311 \h </w:instrText>
            </w:r>
            <w:r>
              <w:rPr>
                <w:noProof/>
                <w:webHidden/>
              </w:rPr>
            </w:r>
            <w:r>
              <w:rPr>
                <w:noProof/>
                <w:webHidden/>
              </w:rPr>
              <w:fldChar w:fldCharType="separate"/>
            </w:r>
            <w:r>
              <w:rPr>
                <w:noProof/>
                <w:webHidden/>
              </w:rPr>
              <w:t>139</w:t>
            </w:r>
            <w:r>
              <w:rPr>
                <w:noProof/>
                <w:webHidden/>
              </w:rPr>
              <w:fldChar w:fldCharType="end"/>
            </w:r>
          </w:hyperlink>
        </w:p>
        <w:p w14:paraId="461540B0" w14:textId="21543BAA"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312" w:history="1">
            <w:r w:rsidRPr="00637A5A">
              <w:rPr>
                <w:rStyle w:val="Hyperlink"/>
                <w:noProof/>
              </w:rPr>
              <w:t>8.2 Theoretical contributions</w:t>
            </w:r>
            <w:r>
              <w:rPr>
                <w:noProof/>
                <w:webHidden/>
              </w:rPr>
              <w:tab/>
            </w:r>
            <w:r>
              <w:rPr>
                <w:noProof/>
                <w:webHidden/>
              </w:rPr>
              <w:fldChar w:fldCharType="begin"/>
            </w:r>
            <w:r>
              <w:rPr>
                <w:noProof/>
                <w:webHidden/>
              </w:rPr>
              <w:instrText xml:space="preserve"> PAGEREF _Toc208581312 \h </w:instrText>
            </w:r>
            <w:r>
              <w:rPr>
                <w:noProof/>
                <w:webHidden/>
              </w:rPr>
            </w:r>
            <w:r>
              <w:rPr>
                <w:noProof/>
                <w:webHidden/>
              </w:rPr>
              <w:fldChar w:fldCharType="separate"/>
            </w:r>
            <w:r>
              <w:rPr>
                <w:noProof/>
                <w:webHidden/>
              </w:rPr>
              <w:t>140</w:t>
            </w:r>
            <w:r>
              <w:rPr>
                <w:noProof/>
                <w:webHidden/>
              </w:rPr>
              <w:fldChar w:fldCharType="end"/>
            </w:r>
          </w:hyperlink>
        </w:p>
        <w:p w14:paraId="385F86E4" w14:textId="040867D1"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313" w:history="1">
            <w:r w:rsidRPr="00637A5A">
              <w:rPr>
                <w:rStyle w:val="Hyperlink"/>
                <w:noProof/>
              </w:rPr>
              <w:t>8.3 Implications for practice</w:t>
            </w:r>
            <w:r>
              <w:rPr>
                <w:noProof/>
                <w:webHidden/>
              </w:rPr>
              <w:tab/>
            </w:r>
            <w:r>
              <w:rPr>
                <w:noProof/>
                <w:webHidden/>
              </w:rPr>
              <w:fldChar w:fldCharType="begin"/>
            </w:r>
            <w:r>
              <w:rPr>
                <w:noProof/>
                <w:webHidden/>
              </w:rPr>
              <w:instrText xml:space="preserve"> PAGEREF _Toc208581313 \h </w:instrText>
            </w:r>
            <w:r>
              <w:rPr>
                <w:noProof/>
                <w:webHidden/>
              </w:rPr>
            </w:r>
            <w:r>
              <w:rPr>
                <w:noProof/>
                <w:webHidden/>
              </w:rPr>
              <w:fldChar w:fldCharType="separate"/>
            </w:r>
            <w:r>
              <w:rPr>
                <w:noProof/>
                <w:webHidden/>
              </w:rPr>
              <w:t>141</w:t>
            </w:r>
            <w:r>
              <w:rPr>
                <w:noProof/>
                <w:webHidden/>
              </w:rPr>
              <w:fldChar w:fldCharType="end"/>
            </w:r>
          </w:hyperlink>
        </w:p>
        <w:p w14:paraId="43C6A255" w14:textId="3887C798"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314" w:history="1">
            <w:r w:rsidRPr="00637A5A">
              <w:rPr>
                <w:rStyle w:val="Hyperlink"/>
                <w:noProof/>
              </w:rPr>
              <w:t>8.4 Methodological limitations and suggestions for future work</w:t>
            </w:r>
            <w:r>
              <w:rPr>
                <w:noProof/>
                <w:webHidden/>
              </w:rPr>
              <w:tab/>
            </w:r>
            <w:r>
              <w:rPr>
                <w:noProof/>
                <w:webHidden/>
              </w:rPr>
              <w:fldChar w:fldCharType="begin"/>
            </w:r>
            <w:r>
              <w:rPr>
                <w:noProof/>
                <w:webHidden/>
              </w:rPr>
              <w:instrText xml:space="preserve"> PAGEREF _Toc208581314 \h </w:instrText>
            </w:r>
            <w:r>
              <w:rPr>
                <w:noProof/>
                <w:webHidden/>
              </w:rPr>
            </w:r>
            <w:r>
              <w:rPr>
                <w:noProof/>
                <w:webHidden/>
              </w:rPr>
              <w:fldChar w:fldCharType="separate"/>
            </w:r>
            <w:r>
              <w:rPr>
                <w:noProof/>
                <w:webHidden/>
              </w:rPr>
              <w:t>143</w:t>
            </w:r>
            <w:r>
              <w:rPr>
                <w:noProof/>
                <w:webHidden/>
              </w:rPr>
              <w:fldChar w:fldCharType="end"/>
            </w:r>
          </w:hyperlink>
        </w:p>
        <w:p w14:paraId="364E77FD" w14:textId="58956254" w:rsidR="00003C6E" w:rsidRDefault="00003C6E">
          <w:pPr>
            <w:pStyle w:val="TOC2"/>
            <w:tabs>
              <w:tab w:val="right" w:leader="dot" w:pos="9350"/>
            </w:tabs>
            <w:rPr>
              <w:rFonts w:asciiTheme="minorHAnsi" w:eastAsiaTheme="minorEastAsia" w:hAnsiTheme="minorHAnsi" w:cstheme="minorBidi"/>
              <w:noProof/>
              <w:kern w:val="2"/>
              <w:sz w:val="24"/>
              <w:szCs w:val="24"/>
              <w14:ligatures w14:val="standardContextual"/>
            </w:rPr>
          </w:pPr>
          <w:hyperlink w:anchor="_Toc208581315" w:history="1">
            <w:r w:rsidRPr="00637A5A">
              <w:rPr>
                <w:rStyle w:val="Hyperlink"/>
                <w:noProof/>
              </w:rPr>
              <w:t>8.5 Closing reflection</w:t>
            </w:r>
            <w:r>
              <w:rPr>
                <w:noProof/>
                <w:webHidden/>
              </w:rPr>
              <w:tab/>
            </w:r>
            <w:r>
              <w:rPr>
                <w:noProof/>
                <w:webHidden/>
              </w:rPr>
              <w:fldChar w:fldCharType="begin"/>
            </w:r>
            <w:r>
              <w:rPr>
                <w:noProof/>
                <w:webHidden/>
              </w:rPr>
              <w:instrText xml:space="preserve"> PAGEREF _Toc208581315 \h </w:instrText>
            </w:r>
            <w:r>
              <w:rPr>
                <w:noProof/>
                <w:webHidden/>
              </w:rPr>
            </w:r>
            <w:r>
              <w:rPr>
                <w:noProof/>
                <w:webHidden/>
              </w:rPr>
              <w:fldChar w:fldCharType="separate"/>
            </w:r>
            <w:r>
              <w:rPr>
                <w:noProof/>
                <w:webHidden/>
              </w:rPr>
              <w:t>144</w:t>
            </w:r>
            <w:r>
              <w:rPr>
                <w:noProof/>
                <w:webHidden/>
              </w:rPr>
              <w:fldChar w:fldCharType="end"/>
            </w:r>
          </w:hyperlink>
        </w:p>
        <w:p w14:paraId="7B5DE7F8" w14:textId="32172EA4"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316" w:history="1">
            <w:r w:rsidRPr="00637A5A">
              <w:rPr>
                <w:rStyle w:val="Hyperlink"/>
                <w:noProof/>
              </w:rPr>
              <w:t>References</w:t>
            </w:r>
            <w:r>
              <w:rPr>
                <w:noProof/>
                <w:webHidden/>
              </w:rPr>
              <w:tab/>
            </w:r>
            <w:r>
              <w:rPr>
                <w:noProof/>
                <w:webHidden/>
              </w:rPr>
              <w:fldChar w:fldCharType="begin"/>
            </w:r>
            <w:r>
              <w:rPr>
                <w:noProof/>
                <w:webHidden/>
              </w:rPr>
              <w:instrText xml:space="preserve"> PAGEREF _Toc208581316 \h </w:instrText>
            </w:r>
            <w:r>
              <w:rPr>
                <w:noProof/>
                <w:webHidden/>
              </w:rPr>
            </w:r>
            <w:r>
              <w:rPr>
                <w:noProof/>
                <w:webHidden/>
              </w:rPr>
              <w:fldChar w:fldCharType="separate"/>
            </w:r>
            <w:r>
              <w:rPr>
                <w:noProof/>
                <w:webHidden/>
              </w:rPr>
              <w:t>146</w:t>
            </w:r>
            <w:r>
              <w:rPr>
                <w:noProof/>
                <w:webHidden/>
              </w:rPr>
              <w:fldChar w:fldCharType="end"/>
            </w:r>
          </w:hyperlink>
        </w:p>
        <w:p w14:paraId="5C9904BC" w14:textId="4740A63C"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317" w:history="1">
            <w:r w:rsidRPr="00637A5A">
              <w:rPr>
                <w:rStyle w:val="Hyperlink"/>
                <w:noProof/>
              </w:rPr>
              <w:t>Appendix A: Participant Information Sheet</w:t>
            </w:r>
            <w:r>
              <w:rPr>
                <w:noProof/>
                <w:webHidden/>
              </w:rPr>
              <w:tab/>
            </w:r>
            <w:r>
              <w:rPr>
                <w:noProof/>
                <w:webHidden/>
              </w:rPr>
              <w:fldChar w:fldCharType="begin"/>
            </w:r>
            <w:r>
              <w:rPr>
                <w:noProof/>
                <w:webHidden/>
              </w:rPr>
              <w:instrText xml:space="preserve"> PAGEREF _Toc208581317 \h </w:instrText>
            </w:r>
            <w:r>
              <w:rPr>
                <w:noProof/>
                <w:webHidden/>
              </w:rPr>
            </w:r>
            <w:r>
              <w:rPr>
                <w:noProof/>
                <w:webHidden/>
              </w:rPr>
              <w:fldChar w:fldCharType="separate"/>
            </w:r>
            <w:r>
              <w:rPr>
                <w:noProof/>
                <w:webHidden/>
              </w:rPr>
              <w:t>163</w:t>
            </w:r>
            <w:r>
              <w:rPr>
                <w:noProof/>
                <w:webHidden/>
              </w:rPr>
              <w:fldChar w:fldCharType="end"/>
            </w:r>
          </w:hyperlink>
        </w:p>
        <w:p w14:paraId="75579302" w14:textId="37516440"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318" w:history="1">
            <w:r w:rsidRPr="00637A5A">
              <w:rPr>
                <w:rStyle w:val="Hyperlink"/>
                <w:noProof/>
              </w:rPr>
              <w:t>Appendix B: Participant Consent Form</w:t>
            </w:r>
            <w:r>
              <w:rPr>
                <w:noProof/>
                <w:webHidden/>
              </w:rPr>
              <w:tab/>
            </w:r>
            <w:r>
              <w:rPr>
                <w:noProof/>
                <w:webHidden/>
              </w:rPr>
              <w:fldChar w:fldCharType="begin"/>
            </w:r>
            <w:r>
              <w:rPr>
                <w:noProof/>
                <w:webHidden/>
              </w:rPr>
              <w:instrText xml:space="preserve"> PAGEREF _Toc208581318 \h </w:instrText>
            </w:r>
            <w:r>
              <w:rPr>
                <w:noProof/>
                <w:webHidden/>
              </w:rPr>
            </w:r>
            <w:r>
              <w:rPr>
                <w:noProof/>
                <w:webHidden/>
              </w:rPr>
              <w:fldChar w:fldCharType="separate"/>
            </w:r>
            <w:r>
              <w:rPr>
                <w:noProof/>
                <w:webHidden/>
              </w:rPr>
              <w:t>167</w:t>
            </w:r>
            <w:r>
              <w:rPr>
                <w:noProof/>
                <w:webHidden/>
              </w:rPr>
              <w:fldChar w:fldCharType="end"/>
            </w:r>
          </w:hyperlink>
        </w:p>
        <w:p w14:paraId="3BAFB773" w14:textId="64D08208"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319" w:history="1">
            <w:r w:rsidRPr="00637A5A">
              <w:rPr>
                <w:rStyle w:val="Hyperlink"/>
                <w:noProof/>
              </w:rPr>
              <w:t>Appendix C: Code of Conduct</w:t>
            </w:r>
            <w:r>
              <w:rPr>
                <w:noProof/>
                <w:webHidden/>
              </w:rPr>
              <w:tab/>
            </w:r>
            <w:r>
              <w:rPr>
                <w:noProof/>
                <w:webHidden/>
              </w:rPr>
              <w:fldChar w:fldCharType="begin"/>
            </w:r>
            <w:r>
              <w:rPr>
                <w:noProof/>
                <w:webHidden/>
              </w:rPr>
              <w:instrText xml:space="preserve"> PAGEREF _Toc208581319 \h </w:instrText>
            </w:r>
            <w:r>
              <w:rPr>
                <w:noProof/>
                <w:webHidden/>
              </w:rPr>
            </w:r>
            <w:r>
              <w:rPr>
                <w:noProof/>
                <w:webHidden/>
              </w:rPr>
              <w:fldChar w:fldCharType="separate"/>
            </w:r>
            <w:r>
              <w:rPr>
                <w:noProof/>
                <w:webHidden/>
              </w:rPr>
              <w:t>169</w:t>
            </w:r>
            <w:r>
              <w:rPr>
                <w:noProof/>
                <w:webHidden/>
              </w:rPr>
              <w:fldChar w:fldCharType="end"/>
            </w:r>
          </w:hyperlink>
        </w:p>
        <w:p w14:paraId="5F1D9D34" w14:textId="1CDE067D"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320" w:history="1">
            <w:r w:rsidRPr="00637A5A">
              <w:rPr>
                <w:rStyle w:val="Hyperlink"/>
                <w:noProof/>
              </w:rPr>
              <w:t>Appendix D: Screenshots of Handwritten Notes</w:t>
            </w:r>
            <w:r>
              <w:rPr>
                <w:noProof/>
                <w:webHidden/>
              </w:rPr>
              <w:tab/>
            </w:r>
            <w:r>
              <w:rPr>
                <w:noProof/>
                <w:webHidden/>
              </w:rPr>
              <w:fldChar w:fldCharType="begin"/>
            </w:r>
            <w:r>
              <w:rPr>
                <w:noProof/>
                <w:webHidden/>
              </w:rPr>
              <w:instrText xml:space="preserve"> PAGEREF _Toc208581320 \h </w:instrText>
            </w:r>
            <w:r>
              <w:rPr>
                <w:noProof/>
                <w:webHidden/>
              </w:rPr>
            </w:r>
            <w:r>
              <w:rPr>
                <w:noProof/>
                <w:webHidden/>
              </w:rPr>
              <w:fldChar w:fldCharType="separate"/>
            </w:r>
            <w:r>
              <w:rPr>
                <w:noProof/>
                <w:webHidden/>
              </w:rPr>
              <w:t>171</w:t>
            </w:r>
            <w:r>
              <w:rPr>
                <w:noProof/>
                <w:webHidden/>
              </w:rPr>
              <w:fldChar w:fldCharType="end"/>
            </w:r>
          </w:hyperlink>
        </w:p>
        <w:p w14:paraId="0E24B959" w14:textId="32015BDB" w:rsidR="00003C6E" w:rsidRDefault="00003C6E">
          <w:pPr>
            <w:pStyle w:val="TOC1"/>
            <w:tabs>
              <w:tab w:val="right" w:leader="dot" w:pos="9350"/>
            </w:tabs>
            <w:rPr>
              <w:rFonts w:asciiTheme="minorHAnsi" w:eastAsiaTheme="minorEastAsia" w:hAnsiTheme="minorHAnsi" w:cstheme="minorBidi"/>
              <w:noProof/>
              <w:kern w:val="2"/>
              <w:sz w:val="24"/>
              <w:szCs w:val="24"/>
              <w14:ligatures w14:val="standardContextual"/>
            </w:rPr>
          </w:pPr>
          <w:hyperlink w:anchor="_Toc208581321" w:history="1">
            <w:r w:rsidRPr="00637A5A">
              <w:rPr>
                <w:rStyle w:val="Hyperlink"/>
                <w:noProof/>
              </w:rPr>
              <w:t>Appendix E: Collaborative Document</w:t>
            </w:r>
            <w:r>
              <w:rPr>
                <w:noProof/>
                <w:webHidden/>
              </w:rPr>
              <w:tab/>
            </w:r>
            <w:r>
              <w:rPr>
                <w:noProof/>
                <w:webHidden/>
              </w:rPr>
              <w:fldChar w:fldCharType="begin"/>
            </w:r>
            <w:r>
              <w:rPr>
                <w:noProof/>
                <w:webHidden/>
              </w:rPr>
              <w:instrText xml:space="preserve"> PAGEREF _Toc208581321 \h </w:instrText>
            </w:r>
            <w:r>
              <w:rPr>
                <w:noProof/>
                <w:webHidden/>
              </w:rPr>
            </w:r>
            <w:r>
              <w:rPr>
                <w:noProof/>
                <w:webHidden/>
              </w:rPr>
              <w:fldChar w:fldCharType="separate"/>
            </w:r>
            <w:r>
              <w:rPr>
                <w:noProof/>
                <w:webHidden/>
              </w:rPr>
              <w:t>173</w:t>
            </w:r>
            <w:r>
              <w:rPr>
                <w:noProof/>
                <w:webHidden/>
              </w:rPr>
              <w:fldChar w:fldCharType="end"/>
            </w:r>
          </w:hyperlink>
        </w:p>
        <w:p w14:paraId="3EA597BA" w14:textId="31E73C90" w:rsidR="00DC1EC3" w:rsidRPr="00661D9E" w:rsidRDefault="002B6F1F" w:rsidP="00661D9E">
          <w:r w:rsidRPr="00661D9E">
            <w:rPr>
              <w:rFonts w:asciiTheme="majorHAnsi" w:hAnsiTheme="majorHAnsi" w:cstheme="majorHAnsi"/>
              <w:b/>
              <w:bCs/>
              <w:sz w:val="24"/>
              <w:szCs w:val="24"/>
            </w:rPr>
            <w:fldChar w:fldCharType="end"/>
          </w:r>
        </w:p>
      </w:sdtContent>
    </w:sdt>
    <w:p w14:paraId="71BA8DD0" w14:textId="77777777" w:rsidR="00DC1EC3" w:rsidRDefault="00DC1EC3">
      <w:pPr>
        <w:spacing w:line="360" w:lineRule="auto"/>
        <w:rPr>
          <w:rFonts w:ascii="Calibri" w:eastAsia="Calibri" w:hAnsi="Calibri" w:cs="Calibri"/>
          <w:b/>
          <w:sz w:val="28"/>
          <w:szCs w:val="28"/>
        </w:rPr>
      </w:pPr>
    </w:p>
    <w:p w14:paraId="1CDF5D33" w14:textId="77777777" w:rsidR="00DC1EC3" w:rsidRDefault="00DC1EC3">
      <w:pPr>
        <w:spacing w:line="360" w:lineRule="auto"/>
        <w:rPr>
          <w:color w:val="11B9CC"/>
          <w:sz w:val="36"/>
          <w:szCs w:val="36"/>
        </w:rPr>
      </w:pPr>
    </w:p>
    <w:p w14:paraId="40073216" w14:textId="77777777" w:rsidR="00DC1EC3" w:rsidRDefault="00DC1EC3">
      <w:pPr>
        <w:spacing w:line="360" w:lineRule="auto"/>
        <w:rPr>
          <w:color w:val="11B9CC"/>
          <w:sz w:val="36"/>
          <w:szCs w:val="36"/>
        </w:rPr>
      </w:pPr>
    </w:p>
    <w:p w14:paraId="6F19578C" w14:textId="77777777" w:rsidR="00DC1EC3" w:rsidRDefault="00DC1EC3">
      <w:pPr>
        <w:spacing w:line="360" w:lineRule="auto"/>
        <w:rPr>
          <w:color w:val="11B9CC"/>
          <w:sz w:val="36"/>
          <w:szCs w:val="36"/>
        </w:rPr>
      </w:pPr>
    </w:p>
    <w:p w14:paraId="3A4082BB" w14:textId="77777777" w:rsidR="00DC1EC3" w:rsidRDefault="00DC1EC3">
      <w:pPr>
        <w:spacing w:line="360" w:lineRule="auto"/>
        <w:rPr>
          <w:color w:val="11B9CC"/>
          <w:sz w:val="36"/>
          <w:szCs w:val="36"/>
        </w:rPr>
      </w:pPr>
    </w:p>
    <w:p w14:paraId="48A4C29C" w14:textId="73CAA479" w:rsidR="00DC1EC3" w:rsidRDefault="00663018" w:rsidP="00595CA0">
      <w:pPr>
        <w:rPr>
          <w:color w:val="11B9CC"/>
          <w:sz w:val="36"/>
          <w:szCs w:val="36"/>
        </w:rPr>
      </w:pPr>
      <w:r>
        <w:rPr>
          <w:color w:val="11B9CC"/>
          <w:sz w:val="36"/>
          <w:szCs w:val="36"/>
        </w:rPr>
        <w:br w:type="page"/>
      </w:r>
    </w:p>
    <w:p w14:paraId="06F5D015" w14:textId="1D6C438D" w:rsidR="00772E2A" w:rsidRPr="00661D9E" w:rsidRDefault="00661D9E" w:rsidP="00661D9E">
      <w:pPr>
        <w:pStyle w:val="Heading1"/>
        <w:tabs>
          <w:tab w:val="left" w:pos="2618"/>
          <w:tab w:val="center" w:pos="4680"/>
        </w:tabs>
        <w:jc w:val="left"/>
      </w:pPr>
      <w:r>
        <w:lastRenderedPageBreak/>
        <w:tab/>
      </w:r>
      <w:r>
        <w:tab/>
      </w:r>
      <w:bookmarkStart w:id="4" w:name="_Toc208581245"/>
      <w:r>
        <w:t>List of Figures</w:t>
      </w:r>
      <w:bookmarkEnd w:id="4"/>
    </w:p>
    <w:p w14:paraId="0C92A901" w14:textId="77777777" w:rsidR="002B6F1F" w:rsidRPr="00661D9E" w:rsidRDefault="002B6F1F">
      <w:pPr>
        <w:spacing w:line="360" w:lineRule="auto"/>
        <w:rPr>
          <w:rFonts w:asciiTheme="majorHAnsi" w:hAnsiTheme="majorHAnsi" w:cstheme="majorHAnsi"/>
          <w:color w:val="11B9CC"/>
          <w:sz w:val="24"/>
          <w:szCs w:val="24"/>
        </w:rPr>
      </w:pPr>
    </w:p>
    <w:p w14:paraId="4586F813" w14:textId="6CFBF91D"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r w:rsidRPr="00661D9E">
        <w:rPr>
          <w:rFonts w:asciiTheme="majorHAnsi" w:hAnsiTheme="majorHAnsi" w:cstheme="majorHAnsi"/>
          <w:color w:val="11B9CC"/>
          <w:sz w:val="24"/>
          <w:szCs w:val="24"/>
        </w:rPr>
        <w:fldChar w:fldCharType="begin"/>
      </w:r>
      <w:r w:rsidRPr="00661D9E">
        <w:rPr>
          <w:rFonts w:asciiTheme="majorHAnsi" w:hAnsiTheme="majorHAnsi" w:cstheme="majorHAnsi"/>
          <w:color w:val="11B9CC"/>
          <w:sz w:val="24"/>
          <w:szCs w:val="24"/>
        </w:rPr>
        <w:instrText xml:space="preserve"> TOC \h \z \c "Figure" </w:instrText>
      </w:r>
      <w:r w:rsidRPr="00661D9E">
        <w:rPr>
          <w:rFonts w:asciiTheme="majorHAnsi" w:hAnsiTheme="majorHAnsi" w:cstheme="majorHAnsi"/>
          <w:color w:val="11B9CC"/>
          <w:sz w:val="24"/>
          <w:szCs w:val="24"/>
        </w:rPr>
        <w:fldChar w:fldCharType="separate"/>
      </w:r>
      <w:hyperlink w:anchor="_Toc208327993" w:history="1">
        <w:r w:rsidRPr="00661D9E">
          <w:rPr>
            <w:rStyle w:val="Hyperlink"/>
            <w:rFonts w:asciiTheme="majorHAnsi" w:hAnsiTheme="majorHAnsi" w:cstheme="majorHAnsi"/>
            <w:noProof/>
            <w:sz w:val="24"/>
            <w:szCs w:val="24"/>
          </w:rPr>
          <w:t>Figure 1: The iterative spiral of inquiry through data sources</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_Toc208327993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7</w:t>
        </w:r>
        <w:r w:rsidRPr="00661D9E">
          <w:rPr>
            <w:rFonts w:asciiTheme="majorHAnsi" w:hAnsiTheme="majorHAnsi" w:cstheme="majorHAnsi"/>
            <w:noProof/>
            <w:webHidden/>
            <w:sz w:val="24"/>
            <w:szCs w:val="24"/>
          </w:rPr>
          <w:fldChar w:fldCharType="end"/>
        </w:r>
      </w:hyperlink>
    </w:p>
    <w:p w14:paraId="65E7B8C2" w14:textId="5E2F9716"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7994" w:history="1">
        <w:r w:rsidRPr="00661D9E">
          <w:rPr>
            <w:rStyle w:val="Hyperlink"/>
            <w:rFonts w:asciiTheme="majorHAnsi" w:hAnsiTheme="majorHAnsi" w:cstheme="majorHAnsi"/>
            <w:noProof/>
            <w:sz w:val="24"/>
            <w:szCs w:val="24"/>
          </w:rPr>
          <w:t>Figure 2: Timeline of power, governance, and subjectivity</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_Toc208327994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24</w:t>
        </w:r>
        <w:r w:rsidRPr="00661D9E">
          <w:rPr>
            <w:rFonts w:asciiTheme="majorHAnsi" w:hAnsiTheme="majorHAnsi" w:cstheme="majorHAnsi"/>
            <w:noProof/>
            <w:webHidden/>
            <w:sz w:val="24"/>
            <w:szCs w:val="24"/>
          </w:rPr>
          <w:fldChar w:fldCharType="end"/>
        </w:r>
      </w:hyperlink>
    </w:p>
    <w:p w14:paraId="05A7CBBD" w14:textId="14D697C0"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7995" w:history="1">
        <w:r w:rsidRPr="00661D9E">
          <w:rPr>
            <w:rStyle w:val="Hyperlink"/>
            <w:rFonts w:asciiTheme="majorHAnsi" w:hAnsiTheme="majorHAnsi" w:cstheme="majorHAnsi"/>
            <w:noProof/>
            <w:sz w:val="24"/>
            <w:szCs w:val="24"/>
          </w:rPr>
          <w:t>Figure 3: Puzzle piece 1</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_Toc208327995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32</w:t>
        </w:r>
        <w:r w:rsidRPr="00661D9E">
          <w:rPr>
            <w:rFonts w:asciiTheme="majorHAnsi" w:hAnsiTheme="majorHAnsi" w:cstheme="majorHAnsi"/>
            <w:noProof/>
            <w:webHidden/>
            <w:sz w:val="24"/>
            <w:szCs w:val="24"/>
          </w:rPr>
          <w:fldChar w:fldCharType="end"/>
        </w:r>
      </w:hyperlink>
    </w:p>
    <w:p w14:paraId="113FBC4C" w14:textId="176F8014"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7996" w:history="1">
        <w:r w:rsidRPr="00661D9E">
          <w:rPr>
            <w:rStyle w:val="Hyperlink"/>
            <w:rFonts w:asciiTheme="majorHAnsi" w:hAnsiTheme="majorHAnsi" w:cstheme="majorHAnsi"/>
            <w:noProof/>
            <w:sz w:val="24"/>
            <w:szCs w:val="24"/>
          </w:rPr>
          <w:t>Figure 4: Puzzle piece 2</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_Toc208327996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45</w:t>
        </w:r>
        <w:r w:rsidRPr="00661D9E">
          <w:rPr>
            <w:rFonts w:asciiTheme="majorHAnsi" w:hAnsiTheme="majorHAnsi" w:cstheme="majorHAnsi"/>
            <w:noProof/>
            <w:webHidden/>
            <w:sz w:val="24"/>
            <w:szCs w:val="24"/>
          </w:rPr>
          <w:fldChar w:fldCharType="end"/>
        </w:r>
      </w:hyperlink>
    </w:p>
    <w:p w14:paraId="552770A5" w14:textId="7B93DD5B"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7997" w:history="1">
        <w:r w:rsidRPr="00661D9E">
          <w:rPr>
            <w:rStyle w:val="Hyperlink"/>
            <w:rFonts w:asciiTheme="majorHAnsi" w:hAnsiTheme="majorHAnsi" w:cstheme="majorHAnsi"/>
            <w:noProof/>
            <w:sz w:val="24"/>
            <w:szCs w:val="24"/>
          </w:rPr>
          <w:t>Figure 5: Design of this grounded theory research process</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_Toc208327997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55</w:t>
        </w:r>
        <w:r w:rsidRPr="00661D9E">
          <w:rPr>
            <w:rFonts w:asciiTheme="majorHAnsi" w:hAnsiTheme="majorHAnsi" w:cstheme="majorHAnsi"/>
            <w:noProof/>
            <w:webHidden/>
            <w:sz w:val="24"/>
            <w:szCs w:val="24"/>
          </w:rPr>
          <w:fldChar w:fldCharType="end"/>
        </w:r>
      </w:hyperlink>
    </w:p>
    <w:p w14:paraId="65195D41" w14:textId="7D48ABDF"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7998" w:history="1">
        <w:r w:rsidRPr="00661D9E">
          <w:rPr>
            <w:rStyle w:val="Hyperlink"/>
            <w:rFonts w:asciiTheme="majorHAnsi" w:hAnsiTheme="majorHAnsi" w:cstheme="majorHAnsi"/>
            <w:noProof/>
            <w:sz w:val="24"/>
            <w:szCs w:val="24"/>
          </w:rPr>
          <w:t>Figure 6: Interview questions</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_Toc208327998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57</w:t>
        </w:r>
        <w:r w:rsidRPr="00661D9E">
          <w:rPr>
            <w:rFonts w:asciiTheme="majorHAnsi" w:hAnsiTheme="majorHAnsi" w:cstheme="majorHAnsi"/>
            <w:noProof/>
            <w:webHidden/>
            <w:sz w:val="24"/>
            <w:szCs w:val="24"/>
          </w:rPr>
          <w:fldChar w:fldCharType="end"/>
        </w:r>
      </w:hyperlink>
    </w:p>
    <w:p w14:paraId="191B755C" w14:textId="20DCC029"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7999" w:history="1">
        <w:r w:rsidRPr="00661D9E">
          <w:rPr>
            <w:rStyle w:val="Hyperlink"/>
            <w:rFonts w:asciiTheme="majorHAnsi" w:hAnsiTheme="majorHAnsi" w:cstheme="majorHAnsi"/>
            <w:noProof/>
            <w:sz w:val="24"/>
            <w:szCs w:val="24"/>
          </w:rPr>
          <w:t>Figure 7: Questions underpinning the WPR approach, adapted from Bacchi &amp; Goodwin</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_Toc208327999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64</w:t>
        </w:r>
        <w:r w:rsidRPr="00661D9E">
          <w:rPr>
            <w:rFonts w:asciiTheme="majorHAnsi" w:hAnsiTheme="majorHAnsi" w:cstheme="majorHAnsi"/>
            <w:noProof/>
            <w:webHidden/>
            <w:sz w:val="24"/>
            <w:szCs w:val="24"/>
          </w:rPr>
          <w:fldChar w:fldCharType="end"/>
        </w:r>
      </w:hyperlink>
    </w:p>
    <w:p w14:paraId="4D720FBB" w14:textId="623C2020"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8000" w:history="1">
        <w:r w:rsidRPr="00661D9E">
          <w:rPr>
            <w:rStyle w:val="Hyperlink"/>
            <w:rFonts w:asciiTheme="majorHAnsi" w:hAnsiTheme="majorHAnsi" w:cstheme="majorHAnsi"/>
            <w:noProof/>
            <w:sz w:val="24"/>
            <w:szCs w:val="24"/>
          </w:rPr>
          <w:t>Figure 8: A Venn diagram mapping conceptualisations of character in policy</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_Toc208328000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66</w:t>
        </w:r>
        <w:r w:rsidRPr="00661D9E">
          <w:rPr>
            <w:rFonts w:asciiTheme="majorHAnsi" w:hAnsiTheme="majorHAnsi" w:cstheme="majorHAnsi"/>
            <w:noProof/>
            <w:webHidden/>
            <w:sz w:val="24"/>
            <w:szCs w:val="24"/>
          </w:rPr>
          <w:fldChar w:fldCharType="end"/>
        </w:r>
      </w:hyperlink>
    </w:p>
    <w:p w14:paraId="2BD25373" w14:textId="7405D5F6"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8001" w:history="1">
        <w:r w:rsidRPr="00661D9E">
          <w:rPr>
            <w:rStyle w:val="Hyperlink"/>
            <w:rFonts w:asciiTheme="majorHAnsi" w:hAnsiTheme="majorHAnsi" w:cstheme="majorHAnsi"/>
            <w:noProof/>
            <w:sz w:val="24"/>
            <w:szCs w:val="24"/>
          </w:rPr>
          <w:t>Figure 9: Diagram indicating the positionings of outcomes connected to character education</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_Toc208328001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70</w:t>
        </w:r>
        <w:r w:rsidRPr="00661D9E">
          <w:rPr>
            <w:rFonts w:asciiTheme="majorHAnsi" w:hAnsiTheme="majorHAnsi" w:cstheme="majorHAnsi"/>
            <w:noProof/>
            <w:webHidden/>
            <w:sz w:val="24"/>
            <w:szCs w:val="24"/>
          </w:rPr>
          <w:fldChar w:fldCharType="end"/>
        </w:r>
      </w:hyperlink>
    </w:p>
    <w:p w14:paraId="3ED82670" w14:textId="314E41F8"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8002" w:history="1">
        <w:r w:rsidRPr="00661D9E">
          <w:rPr>
            <w:rStyle w:val="Hyperlink"/>
            <w:rFonts w:asciiTheme="majorHAnsi" w:hAnsiTheme="majorHAnsi" w:cstheme="majorHAnsi"/>
            <w:noProof/>
            <w:sz w:val="24"/>
            <w:szCs w:val="24"/>
          </w:rPr>
          <w:t>Figure 10: A summary of policy guidance for implementing character education</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_Toc208328002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73</w:t>
        </w:r>
        <w:r w:rsidRPr="00661D9E">
          <w:rPr>
            <w:rFonts w:asciiTheme="majorHAnsi" w:hAnsiTheme="majorHAnsi" w:cstheme="majorHAnsi"/>
            <w:noProof/>
            <w:webHidden/>
            <w:sz w:val="24"/>
            <w:szCs w:val="24"/>
          </w:rPr>
          <w:fldChar w:fldCharType="end"/>
        </w:r>
      </w:hyperlink>
    </w:p>
    <w:p w14:paraId="0547715B" w14:textId="5FF493C5"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8003" w:history="1">
        <w:r w:rsidRPr="00661D9E">
          <w:rPr>
            <w:rStyle w:val="Hyperlink"/>
            <w:rFonts w:asciiTheme="majorHAnsi" w:hAnsiTheme="majorHAnsi" w:cstheme="majorHAnsi"/>
            <w:noProof/>
            <w:sz w:val="24"/>
            <w:szCs w:val="24"/>
          </w:rPr>
          <w:t>Figure 11: Puzzle piece 3</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_Toc208328003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79</w:t>
        </w:r>
        <w:r w:rsidRPr="00661D9E">
          <w:rPr>
            <w:rFonts w:asciiTheme="majorHAnsi" w:hAnsiTheme="majorHAnsi" w:cstheme="majorHAnsi"/>
            <w:noProof/>
            <w:webHidden/>
            <w:sz w:val="24"/>
            <w:szCs w:val="24"/>
          </w:rPr>
          <w:fldChar w:fldCharType="end"/>
        </w:r>
      </w:hyperlink>
    </w:p>
    <w:p w14:paraId="20D45B4B" w14:textId="57ADBB03"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8004" w:history="1">
        <w:r w:rsidRPr="00661D9E">
          <w:rPr>
            <w:rStyle w:val="Hyperlink"/>
            <w:rFonts w:asciiTheme="majorHAnsi" w:hAnsiTheme="majorHAnsi" w:cstheme="majorHAnsi"/>
            <w:noProof/>
            <w:sz w:val="24"/>
            <w:szCs w:val="24"/>
          </w:rPr>
          <w:t>Figure 12: A table of initial codes and categories</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_Toc208328004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81</w:t>
        </w:r>
        <w:r w:rsidRPr="00661D9E">
          <w:rPr>
            <w:rFonts w:asciiTheme="majorHAnsi" w:hAnsiTheme="majorHAnsi" w:cstheme="majorHAnsi"/>
            <w:noProof/>
            <w:webHidden/>
            <w:sz w:val="24"/>
            <w:szCs w:val="24"/>
          </w:rPr>
          <w:fldChar w:fldCharType="end"/>
        </w:r>
      </w:hyperlink>
    </w:p>
    <w:p w14:paraId="0DBF1EAC" w14:textId="0B41E2EA"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8005" w:history="1">
        <w:r w:rsidRPr="00661D9E">
          <w:rPr>
            <w:rStyle w:val="Hyperlink"/>
            <w:rFonts w:asciiTheme="majorHAnsi" w:hAnsiTheme="majorHAnsi" w:cstheme="majorHAnsi"/>
            <w:noProof/>
            <w:sz w:val="24"/>
            <w:szCs w:val="24"/>
          </w:rPr>
          <w:t>Figure 13: Condensed summary for participants</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_Toc208328005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82</w:t>
        </w:r>
        <w:r w:rsidRPr="00661D9E">
          <w:rPr>
            <w:rFonts w:asciiTheme="majorHAnsi" w:hAnsiTheme="majorHAnsi" w:cstheme="majorHAnsi"/>
            <w:noProof/>
            <w:webHidden/>
            <w:sz w:val="24"/>
            <w:szCs w:val="24"/>
          </w:rPr>
          <w:fldChar w:fldCharType="end"/>
        </w:r>
      </w:hyperlink>
    </w:p>
    <w:p w14:paraId="78085877" w14:textId="2E7BC64F"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8006" w:history="1">
        <w:r w:rsidRPr="00661D9E">
          <w:rPr>
            <w:rStyle w:val="Hyperlink"/>
            <w:rFonts w:asciiTheme="majorHAnsi" w:hAnsiTheme="majorHAnsi" w:cstheme="majorHAnsi"/>
            <w:noProof/>
            <w:sz w:val="24"/>
            <w:szCs w:val="24"/>
          </w:rPr>
          <w:t>Figure 14: Summary table of experienced and desired character education</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_Toc208328006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84</w:t>
        </w:r>
        <w:r w:rsidRPr="00661D9E">
          <w:rPr>
            <w:rFonts w:asciiTheme="majorHAnsi" w:hAnsiTheme="majorHAnsi" w:cstheme="majorHAnsi"/>
            <w:noProof/>
            <w:webHidden/>
            <w:sz w:val="24"/>
            <w:szCs w:val="24"/>
          </w:rPr>
          <w:fldChar w:fldCharType="end"/>
        </w:r>
      </w:hyperlink>
    </w:p>
    <w:p w14:paraId="7336BEF8" w14:textId="3814601D"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8007" w:history="1">
        <w:r w:rsidRPr="00661D9E">
          <w:rPr>
            <w:rStyle w:val="Hyperlink"/>
            <w:rFonts w:asciiTheme="majorHAnsi" w:hAnsiTheme="majorHAnsi" w:cstheme="majorHAnsi"/>
            <w:noProof/>
            <w:sz w:val="24"/>
            <w:szCs w:val="24"/>
          </w:rPr>
          <w:t>Figure 15: Table of themes and subthemes</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_Toc208328007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86</w:t>
        </w:r>
        <w:r w:rsidRPr="00661D9E">
          <w:rPr>
            <w:rFonts w:asciiTheme="majorHAnsi" w:hAnsiTheme="majorHAnsi" w:cstheme="majorHAnsi"/>
            <w:noProof/>
            <w:webHidden/>
            <w:sz w:val="24"/>
            <w:szCs w:val="24"/>
          </w:rPr>
          <w:fldChar w:fldCharType="end"/>
        </w:r>
      </w:hyperlink>
    </w:p>
    <w:p w14:paraId="1649261C" w14:textId="3226ED38"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8008" w:history="1">
        <w:r w:rsidRPr="00661D9E">
          <w:rPr>
            <w:rStyle w:val="Hyperlink"/>
            <w:rFonts w:asciiTheme="majorHAnsi" w:hAnsiTheme="majorHAnsi" w:cstheme="majorHAnsi"/>
            <w:noProof/>
            <w:sz w:val="24"/>
            <w:szCs w:val="24"/>
          </w:rPr>
          <w:t>Figure 16: Example recommendations for character education in response to problems</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_Toc208328008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114</w:t>
        </w:r>
        <w:r w:rsidRPr="00661D9E">
          <w:rPr>
            <w:rFonts w:asciiTheme="majorHAnsi" w:hAnsiTheme="majorHAnsi" w:cstheme="majorHAnsi"/>
            <w:noProof/>
            <w:webHidden/>
            <w:sz w:val="24"/>
            <w:szCs w:val="24"/>
          </w:rPr>
          <w:fldChar w:fldCharType="end"/>
        </w:r>
      </w:hyperlink>
    </w:p>
    <w:p w14:paraId="0F47B6F3" w14:textId="07329E27"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8009" w:history="1">
        <w:r w:rsidRPr="00661D9E">
          <w:rPr>
            <w:rStyle w:val="Hyperlink"/>
            <w:rFonts w:asciiTheme="majorHAnsi" w:hAnsiTheme="majorHAnsi" w:cstheme="majorHAnsi"/>
            <w:noProof/>
            <w:sz w:val="24"/>
            <w:szCs w:val="24"/>
          </w:rPr>
          <w:t>Figure 17: Puzzle piece 4</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_Toc208328009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116</w:t>
        </w:r>
        <w:r w:rsidRPr="00661D9E">
          <w:rPr>
            <w:rFonts w:asciiTheme="majorHAnsi" w:hAnsiTheme="majorHAnsi" w:cstheme="majorHAnsi"/>
            <w:noProof/>
            <w:webHidden/>
            <w:sz w:val="24"/>
            <w:szCs w:val="24"/>
          </w:rPr>
          <w:fldChar w:fldCharType="end"/>
        </w:r>
      </w:hyperlink>
    </w:p>
    <w:p w14:paraId="4D423349" w14:textId="1742FB90" w:rsidR="002B6F1F" w:rsidRPr="00661D9E" w:rsidRDefault="002B6F1F" w:rsidP="00661D9E">
      <w:pPr>
        <w:pStyle w:val="TableofFigures"/>
        <w:tabs>
          <w:tab w:val="right" w:leader="dot" w:pos="9350"/>
        </w:tabs>
        <w:spacing w:line="360" w:lineRule="auto"/>
        <w:rPr>
          <w:rFonts w:asciiTheme="majorHAnsi" w:hAnsiTheme="majorHAnsi" w:cstheme="majorHAnsi"/>
          <w:noProof/>
          <w:sz w:val="24"/>
          <w:szCs w:val="24"/>
        </w:rPr>
      </w:pPr>
      <w:hyperlink w:anchor="_Toc208328010" w:history="1">
        <w:r w:rsidRPr="00661D9E">
          <w:rPr>
            <w:rStyle w:val="Hyperlink"/>
            <w:rFonts w:asciiTheme="majorHAnsi" w:hAnsiTheme="majorHAnsi" w:cstheme="majorHAnsi"/>
            <w:noProof/>
            <w:sz w:val="24"/>
            <w:szCs w:val="24"/>
          </w:rPr>
          <w:t>Figure 18: Puzzle pieces connected</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_Toc208328010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118</w:t>
        </w:r>
        <w:r w:rsidRPr="00661D9E">
          <w:rPr>
            <w:rFonts w:asciiTheme="majorHAnsi" w:hAnsiTheme="majorHAnsi" w:cstheme="majorHAnsi"/>
            <w:noProof/>
            <w:webHidden/>
            <w:sz w:val="24"/>
            <w:szCs w:val="24"/>
          </w:rPr>
          <w:fldChar w:fldCharType="end"/>
        </w:r>
      </w:hyperlink>
    </w:p>
    <w:p w14:paraId="7FB65B65" w14:textId="0A598630" w:rsidR="002B6F1F" w:rsidRPr="00661D9E" w:rsidRDefault="002B6F1F">
      <w:pPr>
        <w:pStyle w:val="TableofFigures"/>
        <w:tabs>
          <w:tab w:val="right" w:leader="dot" w:pos="9350"/>
        </w:tabs>
        <w:rPr>
          <w:rFonts w:asciiTheme="majorHAnsi" w:hAnsiTheme="majorHAnsi" w:cstheme="majorHAnsi"/>
          <w:noProof/>
          <w:sz w:val="24"/>
          <w:szCs w:val="24"/>
        </w:rPr>
      </w:pPr>
      <w:hyperlink w:anchor="_Toc208328011" w:history="1">
        <w:r w:rsidRPr="00661D9E">
          <w:rPr>
            <w:rStyle w:val="Hyperlink"/>
            <w:rFonts w:asciiTheme="majorHAnsi" w:hAnsiTheme="majorHAnsi" w:cstheme="majorHAnsi"/>
            <w:noProof/>
            <w:sz w:val="24"/>
            <w:szCs w:val="24"/>
          </w:rPr>
          <w:t>Figure 19: The Ethics of Becoming</w:t>
        </w:r>
        <w:r w:rsidRPr="00661D9E">
          <w:rPr>
            <w:rFonts w:asciiTheme="majorHAnsi" w:hAnsiTheme="majorHAnsi" w:cstheme="majorHAnsi"/>
            <w:noProof/>
            <w:webHidden/>
            <w:sz w:val="24"/>
            <w:szCs w:val="24"/>
          </w:rPr>
          <w:tab/>
        </w:r>
        <w:r w:rsidRPr="00661D9E">
          <w:rPr>
            <w:rFonts w:asciiTheme="majorHAnsi" w:hAnsiTheme="majorHAnsi" w:cstheme="majorHAnsi"/>
            <w:noProof/>
            <w:webHidden/>
            <w:sz w:val="24"/>
            <w:szCs w:val="24"/>
          </w:rPr>
          <w:fldChar w:fldCharType="begin"/>
        </w:r>
        <w:r w:rsidRPr="00661D9E">
          <w:rPr>
            <w:rFonts w:asciiTheme="majorHAnsi" w:hAnsiTheme="majorHAnsi" w:cstheme="majorHAnsi"/>
            <w:noProof/>
            <w:webHidden/>
            <w:sz w:val="24"/>
            <w:szCs w:val="24"/>
          </w:rPr>
          <w:instrText xml:space="preserve"> PAGEREF _Toc208328011 \h </w:instrText>
        </w:r>
        <w:r w:rsidRPr="00661D9E">
          <w:rPr>
            <w:rFonts w:asciiTheme="majorHAnsi" w:hAnsiTheme="majorHAnsi" w:cstheme="majorHAnsi"/>
            <w:noProof/>
            <w:webHidden/>
            <w:sz w:val="24"/>
            <w:szCs w:val="24"/>
          </w:rPr>
        </w:r>
        <w:r w:rsidRPr="00661D9E">
          <w:rPr>
            <w:rFonts w:asciiTheme="majorHAnsi" w:hAnsiTheme="majorHAnsi" w:cstheme="majorHAnsi"/>
            <w:noProof/>
            <w:webHidden/>
            <w:sz w:val="24"/>
            <w:szCs w:val="24"/>
          </w:rPr>
          <w:fldChar w:fldCharType="separate"/>
        </w:r>
        <w:r w:rsidRPr="00661D9E">
          <w:rPr>
            <w:rFonts w:asciiTheme="majorHAnsi" w:hAnsiTheme="majorHAnsi" w:cstheme="majorHAnsi"/>
            <w:noProof/>
            <w:webHidden/>
            <w:sz w:val="24"/>
            <w:szCs w:val="24"/>
          </w:rPr>
          <w:t>132</w:t>
        </w:r>
        <w:r w:rsidRPr="00661D9E">
          <w:rPr>
            <w:rFonts w:asciiTheme="majorHAnsi" w:hAnsiTheme="majorHAnsi" w:cstheme="majorHAnsi"/>
            <w:noProof/>
            <w:webHidden/>
            <w:sz w:val="24"/>
            <w:szCs w:val="24"/>
          </w:rPr>
          <w:fldChar w:fldCharType="end"/>
        </w:r>
      </w:hyperlink>
    </w:p>
    <w:p w14:paraId="1EBED873" w14:textId="11DD36C4" w:rsidR="002B6F1F" w:rsidRDefault="002B6F1F">
      <w:pPr>
        <w:spacing w:line="360" w:lineRule="auto"/>
        <w:rPr>
          <w:color w:val="11B9CC"/>
          <w:sz w:val="36"/>
          <w:szCs w:val="36"/>
        </w:rPr>
        <w:sectPr w:rsidR="002B6F1F" w:rsidSect="00503BE9">
          <w:headerReference w:type="default" r:id="rId10"/>
          <w:footerReference w:type="default" r:id="rId11"/>
          <w:footerReference w:type="first" r:id="rId12"/>
          <w:pgSz w:w="12240" w:h="15840"/>
          <w:pgMar w:top="1440" w:right="1440" w:bottom="1440" w:left="1440" w:header="720" w:footer="720" w:gutter="0"/>
          <w:pgNumType w:fmt="lowerRoman"/>
          <w:cols w:space="720"/>
          <w:titlePg/>
          <w:docGrid w:linePitch="299"/>
        </w:sectPr>
      </w:pPr>
      <w:r w:rsidRPr="00661D9E">
        <w:rPr>
          <w:rFonts w:asciiTheme="majorHAnsi" w:hAnsiTheme="majorHAnsi" w:cstheme="majorHAnsi"/>
          <w:color w:val="11B9CC"/>
          <w:sz w:val="24"/>
          <w:szCs w:val="24"/>
        </w:rPr>
        <w:fldChar w:fldCharType="end"/>
      </w:r>
    </w:p>
    <w:p w14:paraId="4BFAA62D" w14:textId="14698907" w:rsidR="00DC1EC3" w:rsidRPr="003047E3" w:rsidRDefault="00000000" w:rsidP="003047E3">
      <w:pPr>
        <w:pStyle w:val="Heading1"/>
        <w:numPr>
          <w:ilvl w:val="0"/>
          <w:numId w:val="8"/>
        </w:numPr>
      </w:pPr>
      <w:bookmarkStart w:id="5" w:name="_8cd0rw8vfsia" w:colFirst="0" w:colLast="0"/>
      <w:bookmarkStart w:id="6" w:name="_Toc208581246"/>
      <w:bookmarkEnd w:id="5"/>
      <w:r w:rsidRPr="003047E3">
        <w:lastRenderedPageBreak/>
        <w:t>Introduction</w:t>
      </w:r>
      <w:bookmarkEnd w:id="6"/>
    </w:p>
    <w:p w14:paraId="69C5F8FE" w14:textId="77777777" w:rsidR="00DC1EC3" w:rsidRDefault="00DC1EC3">
      <w:pPr>
        <w:spacing w:line="360" w:lineRule="auto"/>
        <w:rPr>
          <w:sz w:val="24"/>
          <w:szCs w:val="24"/>
          <w:highlight w:val="white"/>
        </w:rPr>
      </w:pPr>
    </w:p>
    <w:p w14:paraId="6AEE10A5" w14:textId="5226747C"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This work is about ‘character education’: that is, the</w:t>
      </w:r>
      <w:r>
        <w:rPr>
          <w:rFonts w:ascii="Calibri" w:eastAsia="Calibri" w:hAnsi="Calibri" w:cs="Calibri"/>
          <w:sz w:val="24"/>
          <w:szCs w:val="24"/>
        </w:rPr>
        <w:t xml:space="preserve"> deliberate attempt in schools to </w:t>
      </w:r>
      <w:r w:rsidR="00847E10">
        <w:rPr>
          <w:rFonts w:ascii="Calibri" w:eastAsia="Calibri" w:hAnsi="Calibri" w:cs="Calibri"/>
          <w:sz w:val="24"/>
          <w:szCs w:val="24"/>
        </w:rPr>
        <w:t xml:space="preserve">shape </w:t>
      </w:r>
      <w:r w:rsidR="00847E10">
        <w:rPr>
          <w:rFonts w:ascii="Calibri" w:eastAsia="Calibri" w:hAnsi="Calibri" w:cs="Calibri"/>
          <w:sz w:val="24"/>
          <w:szCs w:val="24"/>
          <w:highlight w:val="white"/>
        </w:rPr>
        <w:t>“</w:t>
      </w:r>
      <w:r>
        <w:rPr>
          <w:rFonts w:ascii="Calibri" w:eastAsia="Calibri" w:hAnsi="Calibri" w:cs="Calibri"/>
          <w:sz w:val="24"/>
          <w:szCs w:val="24"/>
        </w:rPr>
        <w:t>the kind of young people the school wishes its pupils to become” (DfE, 2019c, p.8).</w:t>
      </w:r>
      <w:r>
        <w:rPr>
          <w:rFonts w:ascii="Calibri" w:eastAsia="Calibri" w:hAnsi="Calibri" w:cs="Calibri"/>
          <w:sz w:val="24"/>
          <w:szCs w:val="24"/>
          <w:highlight w:val="white"/>
        </w:rPr>
        <w:t xml:space="preserve"> This project uses constructivist grounded theory (Charmaz, 2006) to critically examine character education in English secondary schools, centred on the perspectives of those who have experienced it. </w:t>
      </w:r>
    </w:p>
    <w:p w14:paraId="4A018B1E"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The thesis begins with a critical reading of literature, tracing shifts in how character is understood and used, and why. This leads to a Foucauldian discourse analysis of government policy to interrogate the political constructions of character, and character education. This then provides a backdrop for qualitative interviews with young people, analysed using constructivist grounded theory, to explore their lived experiences and alternative understandings of character. </w:t>
      </w:r>
    </w:p>
    <w:p w14:paraId="3842DD6F" w14:textId="1F089AD2"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Ten participants aged 16–18 took part in online interviews and contributed to a collaborative online document that explored their beliefs about, experiences of, and ideas for character education in England. Their voices are the heart of this work; motivating it from the beginning, requiring rigorous background preparation, and then shaping the theory as i</w:t>
      </w:r>
      <w:r w:rsidR="00474E58">
        <w:rPr>
          <w:rFonts w:ascii="Calibri" w:eastAsia="Calibri" w:hAnsi="Calibri" w:cs="Calibri"/>
          <w:sz w:val="24"/>
          <w:szCs w:val="24"/>
          <w:highlight w:val="white"/>
        </w:rPr>
        <w:t>t</w:t>
      </w:r>
      <w:r>
        <w:rPr>
          <w:rFonts w:ascii="Calibri" w:eastAsia="Calibri" w:hAnsi="Calibri" w:cs="Calibri"/>
          <w:sz w:val="24"/>
          <w:szCs w:val="24"/>
          <w:highlight w:val="white"/>
        </w:rPr>
        <w:t xml:space="preserve"> developed. </w:t>
      </w:r>
    </w:p>
    <w:p w14:paraId="7835B580" w14:textId="28102299"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This thesis also documents my own learning journey, which was iterative rather than linear. As such, the structure is largely driven by meaning rather than strict chronology. I have attempted to craft an overall narrative that makes sense to the reader, but there are times where I highlight points whose significance only developed </w:t>
      </w:r>
      <w:r w:rsidR="00474E58">
        <w:rPr>
          <w:rFonts w:ascii="Calibri" w:eastAsia="Calibri" w:hAnsi="Calibri" w:cs="Calibri"/>
          <w:sz w:val="24"/>
          <w:szCs w:val="24"/>
          <w:highlight w:val="white"/>
        </w:rPr>
        <w:t>later</w:t>
      </w:r>
      <w:r>
        <w:rPr>
          <w:rFonts w:ascii="Calibri" w:eastAsia="Calibri" w:hAnsi="Calibri" w:cs="Calibri"/>
          <w:sz w:val="24"/>
          <w:szCs w:val="24"/>
          <w:highlight w:val="white"/>
        </w:rPr>
        <w:t xml:space="preserve"> in the inquiry; I have tried to note when this happens. Sometimes this is integrated naturally in the writing, but wherever not, I have included reflective comments in brackets.</w:t>
      </w:r>
    </w:p>
    <w:p w14:paraId="3F80E8F6" w14:textId="615857B0"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I first encountered the term ‘character education’ around the time</w:t>
      </w:r>
      <w:r w:rsidR="00474E58">
        <w:rPr>
          <w:rFonts w:ascii="Calibri" w:eastAsia="Calibri" w:hAnsi="Calibri" w:cs="Calibri"/>
          <w:sz w:val="24"/>
          <w:szCs w:val="24"/>
          <w:highlight w:val="white"/>
        </w:rPr>
        <w:t xml:space="preserve"> when</w:t>
      </w:r>
      <w:r>
        <w:rPr>
          <w:rFonts w:ascii="Calibri" w:eastAsia="Calibri" w:hAnsi="Calibri" w:cs="Calibri"/>
          <w:sz w:val="24"/>
          <w:szCs w:val="24"/>
          <w:highlight w:val="white"/>
        </w:rPr>
        <w:t xml:space="preserve"> it became a formal criterion for school inspection in 2019 (Ofsted, 2023). I soon learnt that this reflected a growing political interest in shaping children’s character through education policy. This sparked a deep curiosity about the cultural climate that has made such an agenda possible (see section 1.2 for my motivation and positionality, which is also explored more thoroughly in chapter 2). A critical </w:t>
      </w:r>
      <w:r>
        <w:rPr>
          <w:rFonts w:ascii="Calibri" w:eastAsia="Calibri" w:hAnsi="Calibri" w:cs="Calibri"/>
          <w:sz w:val="24"/>
          <w:szCs w:val="24"/>
          <w:highlight w:val="white"/>
        </w:rPr>
        <w:lastRenderedPageBreak/>
        <w:t>lens is therefore integrated throughout the grounded theory methodology, with the aim of cultivating new ways of seeing, understanding, and designing character education, grounded in the perspectives and experiences of young people themselves.</w:t>
      </w:r>
    </w:p>
    <w:p w14:paraId="4F75E9C7" w14:textId="4854239D"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Key findings from this research suggest that while policy constructs character as a set of measurable, improvable traits designed to serve social and economic functions, young people instead described character as something wild, contextual, relational, and alive. They spoke of the challenges and pressures they face, their</w:t>
      </w:r>
      <w:r w:rsidR="00474E58">
        <w:rPr>
          <w:rFonts w:ascii="Calibri" w:eastAsia="Calibri" w:hAnsi="Calibri" w:cs="Calibri"/>
          <w:sz w:val="24"/>
          <w:szCs w:val="24"/>
          <w:highlight w:val="white"/>
        </w:rPr>
        <w:t xml:space="preserve"> felt</w:t>
      </w:r>
      <w:r>
        <w:rPr>
          <w:rFonts w:ascii="Calibri" w:eastAsia="Calibri" w:hAnsi="Calibri" w:cs="Calibri"/>
          <w:sz w:val="24"/>
          <w:szCs w:val="24"/>
          <w:highlight w:val="white"/>
        </w:rPr>
        <w:t xml:space="preserve"> lack of power to change them, and their hopes for a more meaningful, supportive, and critical kind of character education. These insights were further developed in dialogue with Foucault’s theory of ethics as a practice of freedom (Foucault, 2000</w:t>
      </w:r>
      <w:proofErr w:type="gramStart"/>
      <w:r>
        <w:rPr>
          <w:rFonts w:ascii="Calibri" w:eastAsia="Calibri" w:hAnsi="Calibri" w:cs="Calibri"/>
          <w:sz w:val="24"/>
          <w:szCs w:val="24"/>
          <w:highlight w:val="white"/>
        </w:rPr>
        <w:t>);</w:t>
      </w:r>
      <w:proofErr w:type="gramEnd"/>
      <w:r>
        <w:rPr>
          <w:rFonts w:ascii="Calibri" w:eastAsia="Calibri" w:hAnsi="Calibri" w:cs="Calibri"/>
          <w:sz w:val="24"/>
          <w:szCs w:val="24"/>
          <w:highlight w:val="white"/>
        </w:rPr>
        <w:t xml:space="preserve"> creating an alternative approach to character education. This model offers six core principles for practice: cultivation, care, criticality, courage, curiosity, and creativity.</w:t>
      </w:r>
    </w:p>
    <w:p w14:paraId="79964AE9"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This introduction will explain a little more of how character education arose as a political idea in the UK (developed more in chapter 3), which will then lead into a discussion of my positionality and original motivation for this work. Research aims then follow, </w:t>
      </w:r>
      <w:proofErr w:type="gramStart"/>
      <w:r>
        <w:rPr>
          <w:rFonts w:ascii="Calibri" w:eastAsia="Calibri" w:hAnsi="Calibri" w:cs="Calibri"/>
          <w:sz w:val="24"/>
          <w:szCs w:val="24"/>
          <w:highlight w:val="white"/>
        </w:rPr>
        <w:t>and also</w:t>
      </w:r>
      <w:proofErr w:type="gramEnd"/>
      <w:r>
        <w:rPr>
          <w:rFonts w:ascii="Calibri" w:eastAsia="Calibri" w:hAnsi="Calibri" w:cs="Calibri"/>
          <w:sz w:val="24"/>
          <w:szCs w:val="24"/>
          <w:highlight w:val="white"/>
        </w:rPr>
        <w:t xml:space="preserve"> a chapter overview.</w:t>
      </w:r>
    </w:p>
    <w:p w14:paraId="15C4C1C3" w14:textId="77777777" w:rsidR="00DC1EC3" w:rsidRPr="003047E3" w:rsidRDefault="00000000" w:rsidP="003047E3">
      <w:pPr>
        <w:pStyle w:val="Heading2"/>
        <w:spacing w:line="360" w:lineRule="auto"/>
        <w:rPr>
          <w:highlight w:val="white"/>
        </w:rPr>
      </w:pPr>
      <w:bookmarkStart w:id="7" w:name="_Toc208581247"/>
      <w:r w:rsidRPr="003047E3">
        <w:rPr>
          <w:highlight w:val="white"/>
        </w:rPr>
        <w:t>1.1 The political rise of character education in the UK</w:t>
      </w:r>
      <w:bookmarkEnd w:id="7"/>
    </w:p>
    <w:p w14:paraId="384A05B8"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Character education received a surge of political interest in the UK, particularly around 2014 (Allen &amp; Bull, 2018). Under David Cameron’s leadership, the Conservative - Liberal Democrat coalition launched educational initiatives and policies that focused on personal responsibility, social mobility and preparing young people for the world of work (Jerome &amp; Kisby, 2019). Influenced by the character education movement in the US, the British government utilised the idea that various social, economic and educational issues could be addressed by fostering values such as ‘grit’ and ‘resilience’ in young people (Bates, 2019). At this time there were growing concerns about issues around youth behaviour, social cohesion, inequalities and social mobility, and mental health; character education was suggested as a way of equipping young people with the skills needed to combat such problems (Jerome &amp; Kisby, 2019; Spohrer, 2024). </w:t>
      </w:r>
    </w:p>
    <w:p w14:paraId="0ACA404F" w14:textId="48055CB2"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In 2014, character education was first written explicitly into Government policy, in the </w:t>
      </w:r>
      <w:r>
        <w:rPr>
          <w:rFonts w:ascii="Calibri" w:eastAsia="Calibri" w:hAnsi="Calibri" w:cs="Calibri"/>
          <w:i/>
          <w:sz w:val="24"/>
          <w:szCs w:val="24"/>
        </w:rPr>
        <w:t>Character and Resilience Manifesto</w:t>
      </w:r>
      <w:r>
        <w:rPr>
          <w:rFonts w:ascii="Calibri" w:eastAsia="Calibri" w:hAnsi="Calibri" w:cs="Calibri"/>
          <w:sz w:val="24"/>
          <w:szCs w:val="24"/>
        </w:rPr>
        <w:t xml:space="preserve">, created by the All-Party Parliamentary Group for Social Mobility (Paterson et al., 2014). This document clearly constructs character as a set of measurable personal skills that can be taught and used in the pursuit of success. Speaking about the policy, Baroness Claire Tyler claimed </w:t>
      </w:r>
      <w:r w:rsidR="00474E58">
        <w:rPr>
          <w:rFonts w:ascii="Calibri" w:eastAsia="Calibri" w:hAnsi="Calibri" w:cs="Calibri"/>
          <w:sz w:val="24"/>
          <w:szCs w:val="24"/>
        </w:rPr>
        <w:t>that “</w:t>
      </w:r>
      <w:r>
        <w:rPr>
          <w:rFonts w:ascii="Calibri" w:eastAsia="Calibri" w:hAnsi="Calibri" w:cs="Calibri"/>
          <w:sz w:val="24"/>
          <w:szCs w:val="24"/>
        </w:rPr>
        <w:t xml:space="preserve">however many GCSEs you have, where you are on the character scale will have a big impact on what you achieve in life" (Paterson et al, 2014; p.5). This policy positioned character education as a catalyst for social mobility, offering it as a means for those at the bottom of the social ladder to pull themselves further up (Jerome &amp; Kisby, 2019). It also appeared to arise in response to concerns over failing </w:t>
      </w:r>
      <w:r w:rsidR="00474E58">
        <w:rPr>
          <w:rFonts w:ascii="Calibri" w:eastAsia="Calibri" w:hAnsi="Calibri" w:cs="Calibri"/>
          <w:sz w:val="24"/>
          <w:szCs w:val="24"/>
        </w:rPr>
        <w:t>‘</w:t>
      </w:r>
      <w:r>
        <w:rPr>
          <w:rFonts w:ascii="Calibri" w:eastAsia="Calibri" w:hAnsi="Calibri" w:cs="Calibri"/>
          <w:sz w:val="24"/>
          <w:szCs w:val="24"/>
        </w:rPr>
        <w:t>moral standards</w:t>
      </w:r>
      <w:r w:rsidR="00474E58">
        <w:rPr>
          <w:rFonts w:ascii="Calibri" w:eastAsia="Calibri" w:hAnsi="Calibri" w:cs="Calibri"/>
          <w:sz w:val="24"/>
          <w:szCs w:val="24"/>
        </w:rPr>
        <w:t>’</w:t>
      </w:r>
      <w:r>
        <w:rPr>
          <w:rFonts w:ascii="Calibri" w:eastAsia="Calibri" w:hAnsi="Calibri" w:cs="Calibri"/>
          <w:sz w:val="24"/>
          <w:szCs w:val="24"/>
        </w:rPr>
        <w:t xml:space="preserve"> of young people after David Cameron (2011) blamed the London riots on those with a “twisted moral code”, rather than on wider systemic issues that had also been criticised at the time (Jerome &amp; Kisby, 2019).</w:t>
      </w:r>
    </w:p>
    <w:p w14:paraId="0C11CFB9"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Nicky Morgan, who served as Education Secretary 2014-2016, particularly championed these ideas. She allocated a £3.5 million grant to make England a “global leader” in character education (DfE, 2014), which included various initiatives such as offering ‘Character Awards’ to schools who could demonstrate good work in the area (DfE, 2015). She has since written her own book on the subject, </w:t>
      </w:r>
      <w:r>
        <w:rPr>
          <w:rFonts w:ascii="Calibri" w:eastAsia="Calibri" w:hAnsi="Calibri" w:cs="Calibri"/>
          <w:i/>
          <w:sz w:val="24"/>
          <w:szCs w:val="24"/>
        </w:rPr>
        <w:t>Taught Not Caught</w:t>
      </w:r>
      <w:r>
        <w:rPr>
          <w:rFonts w:ascii="Calibri" w:eastAsia="Calibri" w:hAnsi="Calibri" w:cs="Calibri"/>
          <w:sz w:val="24"/>
          <w:szCs w:val="24"/>
        </w:rPr>
        <w:t xml:space="preserve">, explaining her belief that building ‘characterful’ children can raise their attainment (Morgan, 2017). Following this, Damian Hinds gave his first speech as Education Secretary in 2018, referring to ‘soft skills’ such as character and resilience as being crucial to personal and national economic success (DfE, 2018). </w:t>
      </w:r>
    </w:p>
    <w:p w14:paraId="225AA874"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Following this, in 2019 Damian Hinds constructed a ‘character panel’ to advise on best practice for supporting schools in this area. He emphasised once again the link to social mobility, claiming that “Social mobility starts with giving young people the unstoppable confidence that they can achieve amazing things, teaching them to cope with the challenges life brings and recognise their achievements – because they each have their own, unique potential to fulfil</w:t>
      </w:r>
      <w:r>
        <w:rPr>
          <w:rFonts w:ascii="Calibri" w:eastAsia="Calibri" w:hAnsi="Calibri" w:cs="Calibri"/>
          <w:i/>
          <w:sz w:val="24"/>
          <w:szCs w:val="24"/>
        </w:rPr>
        <w:t>.</w:t>
      </w:r>
      <w:r>
        <w:rPr>
          <w:rFonts w:ascii="Calibri" w:eastAsia="Calibri" w:hAnsi="Calibri" w:cs="Calibri"/>
          <w:sz w:val="24"/>
          <w:szCs w:val="24"/>
        </w:rPr>
        <w:t xml:space="preserve">” (DfE, 2019a). </w:t>
      </w:r>
    </w:p>
    <w:p w14:paraId="0AFD1F1E"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A character and resilience call for evidence was also launched, asking for views about best practice to build these traits in children and young people (DfE, 2019b). Shortly after, Ofsted </w:t>
      </w:r>
      <w:r>
        <w:rPr>
          <w:rFonts w:ascii="Calibri" w:eastAsia="Calibri" w:hAnsi="Calibri" w:cs="Calibri"/>
          <w:sz w:val="24"/>
          <w:szCs w:val="24"/>
        </w:rPr>
        <w:lastRenderedPageBreak/>
        <w:t>included character education in the criteria for their inspections, reflecting the new prominence given to the concept (Ofsted, 2023). To support this, a framework guidance was released to encourage schools to take character education seriously, including examples of ‘good practice’ to offer inspiration and guidance to schools (DfE, 2019c). It is now the expectation and duty of schools in the UK to provide some form of character education, although each school may decide on how exactly to practise this.</w:t>
      </w:r>
    </w:p>
    <w:p w14:paraId="2B9F857C"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During this </w:t>
      </w:r>
      <w:proofErr w:type="gramStart"/>
      <w:r>
        <w:rPr>
          <w:rFonts w:ascii="Calibri" w:eastAsia="Calibri" w:hAnsi="Calibri" w:cs="Calibri"/>
          <w:sz w:val="24"/>
          <w:szCs w:val="24"/>
        </w:rPr>
        <w:t>time period</w:t>
      </w:r>
      <w:proofErr w:type="gramEnd"/>
      <w:r>
        <w:rPr>
          <w:rFonts w:ascii="Calibri" w:eastAsia="Calibri" w:hAnsi="Calibri" w:cs="Calibri"/>
          <w:sz w:val="24"/>
          <w:szCs w:val="24"/>
        </w:rPr>
        <w:t>, the Jubilee Centre for Character and Virtues at the University of Birmingham played a significant role in shaping ideas about character education in theory, research, and policy (Allen &amp; Bull, 2018). Their work followed a neo-Aristotelian approach, focusing on the development of four categories of ‘virtues’: moral, performance, civic and intellectual (Jubilee Centre, 2022). By presenting character as a set of nameable assets that could be taught or acquired, this work lent academic legitimacy to the political notion of refining children’s characters towards that which could be useful (Jerome &amp; Kisby, 2018). The Jubilee Centre was consulted and referenced in various policy documents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DfE, 2019b; 2019c; Paterson et al., 2014), further offering academic credence and authority to the character education agenda. </w:t>
      </w:r>
    </w:p>
    <w:p w14:paraId="21D0B9BE" w14:textId="77777777" w:rsidR="00DC1EC3" w:rsidRPr="008C6720" w:rsidRDefault="00000000" w:rsidP="008C6720">
      <w:pPr>
        <w:pStyle w:val="Heading2"/>
        <w:rPr>
          <w:highlight w:val="white"/>
        </w:rPr>
      </w:pPr>
      <w:bookmarkStart w:id="8" w:name="_Toc208581248"/>
      <w:r w:rsidRPr="008C6720">
        <w:rPr>
          <w:highlight w:val="white"/>
        </w:rPr>
        <w:t>1.2 Motivation and positionality</w:t>
      </w:r>
      <w:bookmarkEnd w:id="8"/>
    </w:p>
    <w:p w14:paraId="5F7283BD" w14:textId="7D97B87A"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It has been my privilege to work with children and young people as a Maths teacher and tutor for over 15 years. Teaching in England, Scotland, and Spain gave me opportunities to work with a wide range of ages, abilities, and group </w:t>
      </w:r>
      <w:proofErr w:type="gramStart"/>
      <w:r>
        <w:rPr>
          <w:rFonts w:ascii="Calibri" w:eastAsia="Calibri" w:hAnsi="Calibri" w:cs="Calibri"/>
          <w:sz w:val="24"/>
          <w:szCs w:val="24"/>
        </w:rPr>
        <w:t>sizes;</w:t>
      </w:r>
      <w:proofErr w:type="gramEnd"/>
      <w:r>
        <w:rPr>
          <w:rFonts w:ascii="Calibri" w:eastAsia="Calibri" w:hAnsi="Calibri" w:cs="Calibri"/>
          <w:sz w:val="24"/>
          <w:szCs w:val="24"/>
        </w:rPr>
        <w:t xml:space="preserve"> in mainstream schools, alternative provisions, individual settings, and online. These experiences have given me an eager curiosity about what education is doing for, to, and with young people; and what it might do better to support them. This curiosity has led me to academia, where I would like to find more opportunities to consult students themselves in the shaping of policies and practices that concern them so personally. I value the insight of young </w:t>
      </w:r>
      <w:r w:rsidR="00474E58">
        <w:rPr>
          <w:rFonts w:ascii="Calibri" w:eastAsia="Calibri" w:hAnsi="Calibri" w:cs="Calibri"/>
          <w:sz w:val="24"/>
          <w:szCs w:val="24"/>
        </w:rPr>
        <w:t>people and</w:t>
      </w:r>
      <w:r>
        <w:rPr>
          <w:rFonts w:ascii="Calibri" w:eastAsia="Calibri" w:hAnsi="Calibri" w:cs="Calibri"/>
          <w:sz w:val="24"/>
          <w:szCs w:val="24"/>
        </w:rPr>
        <w:t xml:space="preserve"> believe their perspectives can help shape their education towards being meaningful and supportive, serving to equip them for what they need in today’s world.</w:t>
      </w:r>
    </w:p>
    <w:p w14:paraId="4734E212" w14:textId="7EA9707E"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For me, character education presents an opportunity to pause and reflect, and to adapt the ways that </w:t>
      </w:r>
      <w:proofErr w:type="gramStart"/>
      <w:r>
        <w:rPr>
          <w:rFonts w:ascii="Calibri" w:eastAsia="Calibri" w:hAnsi="Calibri" w:cs="Calibri"/>
          <w:sz w:val="24"/>
          <w:szCs w:val="24"/>
        </w:rPr>
        <w:t>we as a society</w:t>
      </w:r>
      <w:proofErr w:type="gramEnd"/>
      <w:r>
        <w:rPr>
          <w:rFonts w:ascii="Calibri" w:eastAsia="Calibri" w:hAnsi="Calibri" w:cs="Calibri"/>
          <w:sz w:val="24"/>
          <w:szCs w:val="24"/>
        </w:rPr>
        <w:t xml:space="preserve"> engage with ourselves, one another, and the world. My hope is that it will create space and time in schools to allow for deep, critical and curious questioning of big questions about who we want to be, and why. My concern is that character education will be used as simply another target for performance, or felt as another burden of pressure, in an educational system that focuses so much on achievement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Kitcher, 2022). I worry about the implications of claiming character as political and functional, whether this might reduce rich human experience to a form of utility (Hart, 2022). </w:t>
      </w:r>
    </w:p>
    <w:p w14:paraId="52D1A268" w14:textId="3CAB3BF2"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rPr>
        <w:t xml:space="preserve">(At the beginning of this project, I was motivated by a feeling of discomfort and concern; </w:t>
      </w:r>
      <w:r w:rsidR="00474E58">
        <w:rPr>
          <w:rFonts w:ascii="Calibri" w:eastAsia="Calibri" w:hAnsi="Calibri" w:cs="Calibri"/>
          <w:sz w:val="24"/>
          <w:szCs w:val="24"/>
        </w:rPr>
        <w:t>however,</w:t>
      </w:r>
      <w:r>
        <w:rPr>
          <w:rFonts w:ascii="Calibri" w:eastAsia="Calibri" w:hAnsi="Calibri" w:cs="Calibri"/>
          <w:sz w:val="24"/>
          <w:szCs w:val="24"/>
        </w:rPr>
        <w:t xml:space="preserve"> it wasn’t until exploring more literature and theory that I could understand this intuition more fully. For that reason, in this chapter I mainly refer to original motivation, but more of this will be enriched in chapter 2.)</w:t>
      </w:r>
    </w:p>
    <w:p w14:paraId="4F504FC4"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For me, the creation of character education policy is a provocative act. Policy documents about character necessarily define character; they make assumptions about the nature and purpose of both character and education. These assumptions are never</w:t>
      </w:r>
      <w:r>
        <w:rPr>
          <w:rFonts w:ascii="Calibri" w:eastAsia="Calibri" w:hAnsi="Calibri" w:cs="Calibri"/>
          <w:i/>
          <w:sz w:val="24"/>
          <w:szCs w:val="24"/>
          <w:highlight w:val="white"/>
        </w:rPr>
        <w:t xml:space="preserve"> neutral</w:t>
      </w:r>
      <w:r>
        <w:rPr>
          <w:rFonts w:ascii="Calibri" w:eastAsia="Calibri" w:hAnsi="Calibri" w:cs="Calibri"/>
          <w:sz w:val="24"/>
          <w:szCs w:val="24"/>
          <w:highlight w:val="white"/>
        </w:rPr>
        <w:t xml:space="preserve">; they reflect and perpetuate </w:t>
      </w:r>
      <w:proofErr w:type="gramStart"/>
      <w:r>
        <w:rPr>
          <w:rFonts w:ascii="Calibri" w:eastAsia="Calibri" w:hAnsi="Calibri" w:cs="Calibri"/>
          <w:sz w:val="24"/>
          <w:szCs w:val="24"/>
          <w:highlight w:val="white"/>
        </w:rPr>
        <w:t>particular intentions</w:t>
      </w:r>
      <w:proofErr w:type="gramEnd"/>
      <w:r>
        <w:rPr>
          <w:rFonts w:ascii="Calibri" w:eastAsia="Calibri" w:hAnsi="Calibri" w:cs="Calibri"/>
          <w:sz w:val="24"/>
          <w:szCs w:val="24"/>
          <w:highlight w:val="white"/>
        </w:rPr>
        <w:t>, beliefs, and values. Once written into policy, these definitions gain cultural authority and help to shape public understandings. In this way, character education becomes a political enterprise. I wanted to critically examine these assumptions — to understand what character education is being used for, and why.</w:t>
      </w:r>
    </w:p>
    <w:p w14:paraId="5710DFD4" w14:textId="14189361"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highlight w:val="white"/>
        </w:rPr>
        <w:t xml:space="preserve">More crucially for me, this work represents a small act of resistance to the ‘top down’ thinking that has dominated policy. By consulting young people themselves, it offers some ‘bottom up’ thinking and pays particular attention to points of tension or disagreement, </w:t>
      </w:r>
      <w:proofErr w:type="gramStart"/>
      <w:r>
        <w:rPr>
          <w:rFonts w:ascii="Calibri" w:eastAsia="Calibri" w:hAnsi="Calibri" w:cs="Calibri"/>
          <w:sz w:val="24"/>
          <w:szCs w:val="24"/>
          <w:highlight w:val="white"/>
        </w:rPr>
        <w:t>in order to</w:t>
      </w:r>
      <w:proofErr w:type="gramEnd"/>
      <w:r>
        <w:rPr>
          <w:rFonts w:ascii="Calibri" w:eastAsia="Calibri" w:hAnsi="Calibri" w:cs="Calibri"/>
          <w:sz w:val="24"/>
          <w:szCs w:val="24"/>
          <w:highlight w:val="white"/>
        </w:rPr>
        <w:t xml:space="preserve"> disrupt the taken-for-granted assumptions</w:t>
      </w:r>
      <w:r w:rsidR="00474E58">
        <w:rPr>
          <w:rFonts w:ascii="Calibri" w:eastAsia="Calibri" w:hAnsi="Calibri" w:cs="Calibri"/>
          <w:sz w:val="24"/>
          <w:szCs w:val="24"/>
          <w:highlight w:val="white"/>
        </w:rPr>
        <w:t xml:space="preserve"> </w:t>
      </w:r>
      <w:r>
        <w:rPr>
          <w:rFonts w:ascii="Calibri" w:eastAsia="Calibri" w:hAnsi="Calibri" w:cs="Calibri"/>
          <w:sz w:val="24"/>
          <w:szCs w:val="24"/>
          <w:highlight w:val="white"/>
        </w:rPr>
        <w:t>embedded in policy.</w:t>
      </w:r>
      <w:r>
        <w:rPr>
          <w:rFonts w:ascii="Calibri" w:eastAsia="Calibri" w:hAnsi="Calibri" w:cs="Calibri"/>
          <w:sz w:val="24"/>
          <w:szCs w:val="24"/>
        </w:rPr>
        <w:t xml:space="preserve"> I wanted to listen to young people, to hear their perspectives, experiences and ideas about character education and assumptions on which it is built (see chapter 4 for more about student voice). It was therefore always my intention to place interviews at the heart of this work, using grounded theory to allow for the openness and flexibility to be guided by what they shared. While it may seem that there is extensive work both before and after these interviews, it is all orientated around the </w:t>
      </w:r>
      <w:r>
        <w:rPr>
          <w:rFonts w:ascii="Calibri" w:eastAsia="Calibri" w:hAnsi="Calibri" w:cs="Calibri"/>
          <w:sz w:val="24"/>
          <w:szCs w:val="24"/>
        </w:rPr>
        <w:lastRenderedPageBreak/>
        <w:t>interviews. The preparatory work serves to contextualise them, and the later work then responds.</w:t>
      </w:r>
    </w:p>
    <w:p w14:paraId="3D67A8C0" w14:textId="213CCF21"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Following my concerns for how ‘character’ is known and used, this research uses a social constructionist epistemology; that is, it considers knowledge as constructed by social and political </w:t>
      </w:r>
      <w:proofErr w:type="gramStart"/>
      <w:r>
        <w:rPr>
          <w:rFonts w:ascii="Calibri" w:eastAsia="Calibri" w:hAnsi="Calibri" w:cs="Calibri"/>
          <w:sz w:val="24"/>
          <w:szCs w:val="24"/>
        </w:rPr>
        <w:t>contexts, and</w:t>
      </w:r>
      <w:proofErr w:type="gramEnd"/>
      <w:r>
        <w:rPr>
          <w:rFonts w:ascii="Calibri" w:eastAsia="Calibri" w:hAnsi="Calibri" w:cs="Calibri"/>
          <w:sz w:val="24"/>
          <w:szCs w:val="24"/>
        </w:rPr>
        <w:t xml:space="preserve"> examines the power relations that shape and re-produce them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Burr, 2015; Foucault, 1980) (See chapter 2 for a more thorough explanation of this epistemological lens). This was how the research began at least; </w:t>
      </w:r>
      <w:r w:rsidR="00D76027">
        <w:rPr>
          <w:rFonts w:ascii="Calibri" w:eastAsia="Calibri" w:hAnsi="Calibri" w:cs="Calibri"/>
          <w:sz w:val="24"/>
          <w:szCs w:val="24"/>
        </w:rPr>
        <w:t>however,</w:t>
      </w:r>
      <w:r>
        <w:rPr>
          <w:rFonts w:ascii="Calibri" w:eastAsia="Calibri" w:hAnsi="Calibri" w:cs="Calibri"/>
          <w:sz w:val="24"/>
          <w:szCs w:val="24"/>
        </w:rPr>
        <w:t xml:space="preserve"> by the end of this journey my own epistemological stance was changed in response to the work - a shift which will be reflected on in the final chapter too.</w:t>
      </w:r>
    </w:p>
    <w:p w14:paraId="4CC19455" w14:textId="0D50E734"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Much of my approach draws heavily from the work of </w:t>
      </w:r>
      <w:r w:rsidR="00D76027">
        <w:rPr>
          <w:rFonts w:ascii="Calibri" w:eastAsia="Calibri" w:hAnsi="Calibri" w:cs="Calibri"/>
          <w:sz w:val="24"/>
          <w:szCs w:val="24"/>
        </w:rPr>
        <w:t xml:space="preserve">the French philosopher </w:t>
      </w:r>
      <w:r>
        <w:rPr>
          <w:rFonts w:ascii="Calibri" w:eastAsia="Calibri" w:hAnsi="Calibri" w:cs="Calibri"/>
          <w:sz w:val="24"/>
          <w:szCs w:val="24"/>
        </w:rPr>
        <w:t>Michel Foucault, who regarded knowledge as produced by power, through interactions, text or speech that he referred to as ‘discourse’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Foucault, 1977).  More of his theory and tools will be explained in chapter 2, but for now it suffices to explain that he found great value in searching for points of tension and discontinuity; it is for this reason that I chose to look at both ‘top down’ and ‘bottom up’ discourse to see what agreed and what didn’t. </w:t>
      </w:r>
    </w:p>
    <w:p w14:paraId="39645EC4"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While the perspectives of young people are central to this work, I deliberately prepared for the interviews by engaging with relevant literature and conducting a discourse analysis of character education policy. These inquiries sharpened my ability to notice when participants’ ideas diverged from dominant narratives, ‘sensitising’ me to alternative meanings and openings.</w:t>
      </w:r>
    </w:p>
    <w:p w14:paraId="5A944F88" w14:textId="77777777" w:rsidR="00DC1EC3" w:rsidRDefault="00000000">
      <w:pPr>
        <w:spacing w:before="240" w:after="240" w:line="360" w:lineRule="auto"/>
        <w:rPr>
          <w:rFonts w:ascii="Calibri" w:eastAsia="Calibri" w:hAnsi="Calibri" w:cs="Calibri"/>
          <w:sz w:val="24"/>
          <w:szCs w:val="24"/>
        </w:rPr>
      </w:pP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approach the interviews with openness, I used a grounded theory approach to allow the data to drive the direction of the research process and constructed theory. This aligned with my desire to listen to young people in a way that is active and responsive; the grounded theory approach let their voices guide what happened next, which allowed them to move from being merely objects towards being subjects of research (Cook-Sather, 2006; Fielding, 2001). </w:t>
      </w:r>
    </w:p>
    <w:p w14:paraId="06BBF571" w14:textId="77777777" w:rsidR="00DC1EC3" w:rsidRDefault="00000000">
      <w:pPr>
        <w:spacing w:before="240" w:after="240" w:line="360" w:lineRule="auto"/>
        <w:rPr>
          <w:rFonts w:ascii="Calibri" w:eastAsia="Calibri" w:hAnsi="Calibri" w:cs="Calibri"/>
          <w:sz w:val="24"/>
          <w:szCs w:val="24"/>
        </w:rPr>
      </w:pPr>
      <w:proofErr w:type="gramStart"/>
      <w:r>
        <w:rPr>
          <w:rFonts w:ascii="Calibri" w:eastAsia="Calibri" w:hAnsi="Calibri" w:cs="Calibri"/>
          <w:sz w:val="24"/>
          <w:szCs w:val="24"/>
        </w:rPr>
        <w:t xml:space="preserve">In particular, </w:t>
      </w:r>
      <w:r>
        <w:rPr>
          <w:rFonts w:ascii="Calibri" w:eastAsia="Calibri" w:hAnsi="Calibri" w:cs="Calibri"/>
          <w:i/>
          <w:sz w:val="24"/>
          <w:szCs w:val="24"/>
        </w:rPr>
        <w:t>constructivist</w:t>
      </w:r>
      <w:proofErr w:type="gramEnd"/>
      <w:r>
        <w:rPr>
          <w:rFonts w:ascii="Calibri" w:eastAsia="Calibri" w:hAnsi="Calibri" w:cs="Calibri"/>
          <w:sz w:val="24"/>
          <w:szCs w:val="24"/>
        </w:rPr>
        <w:t xml:space="preserve"> grounded theory (Charmaz, 2006) encourages the researcher to draw from and compare multiple data </w:t>
      </w:r>
      <w:proofErr w:type="gramStart"/>
      <w:r>
        <w:rPr>
          <w:rFonts w:ascii="Calibri" w:eastAsia="Calibri" w:hAnsi="Calibri" w:cs="Calibri"/>
          <w:sz w:val="24"/>
          <w:szCs w:val="24"/>
        </w:rPr>
        <w:t>sources, and</w:t>
      </w:r>
      <w:proofErr w:type="gramEnd"/>
      <w:r>
        <w:rPr>
          <w:rFonts w:ascii="Calibri" w:eastAsia="Calibri" w:hAnsi="Calibri" w:cs="Calibri"/>
          <w:sz w:val="24"/>
          <w:szCs w:val="24"/>
        </w:rPr>
        <w:t xml:space="preserve"> also recognises the researcher’s role in co-constructing meaning from them. More will be said about constructivist grounded theory (CGT) </w:t>
      </w:r>
      <w:r>
        <w:rPr>
          <w:rFonts w:ascii="Calibri" w:eastAsia="Calibri" w:hAnsi="Calibri" w:cs="Calibri"/>
          <w:sz w:val="24"/>
          <w:szCs w:val="24"/>
        </w:rPr>
        <w:lastRenderedPageBreak/>
        <w:t>in chapter 4; but it felt like a fitting approach to align with my motivation and positionality as described here. CGT invites an ongoing, reflexive awareness of how knowledge is shaped by participants, by context, and by the researcher herself; for this reason, I often write in the first person and openly document how my understanding developed over time.</w:t>
      </w:r>
    </w:p>
    <w:p w14:paraId="73C3AC24" w14:textId="058C560B"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While each element of the methodology will be unpacked more fully later, this diagram gives a</w:t>
      </w:r>
      <w:r w:rsidR="00D76027">
        <w:rPr>
          <w:rFonts w:ascii="Calibri" w:eastAsia="Calibri" w:hAnsi="Calibri" w:cs="Calibri"/>
          <w:sz w:val="24"/>
          <w:szCs w:val="24"/>
        </w:rPr>
        <w:t xml:space="preserve"> broad</w:t>
      </w:r>
      <w:r>
        <w:rPr>
          <w:rFonts w:ascii="Calibri" w:eastAsia="Calibri" w:hAnsi="Calibri" w:cs="Calibri"/>
          <w:sz w:val="24"/>
          <w:szCs w:val="24"/>
        </w:rPr>
        <w:t xml:space="preserve"> overview of the data sources I visited, in a cyclical and iterative spiral:</w:t>
      </w:r>
    </w:p>
    <w:p w14:paraId="17FF06FA" w14:textId="77777777" w:rsidR="008C6720" w:rsidRDefault="00000000" w:rsidP="008C6720">
      <w:pPr>
        <w:keepNext/>
        <w:spacing w:before="240" w:after="240" w:line="360" w:lineRule="auto"/>
        <w:jc w:val="center"/>
      </w:pPr>
      <w:r>
        <w:rPr>
          <w:rFonts w:ascii="Calibri" w:eastAsia="Calibri" w:hAnsi="Calibri" w:cs="Calibri"/>
          <w:noProof/>
          <w:sz w:val="24"/>
          <w:szCs w:val="24"/>
        </w:rPr>
        <w:drawing>
          <wp:inline distT="114300" distB="114300" distL="114300" distR="114300" wp14:anchorId="7CFAF2FA" wp14:editId="42484F91">
            <wp:extent cx="3529013" cy="3407322"/>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3529013" cy="3407322"/>
                    </a:xfrm>
                    <a:prstGeom prst="rect">
                      <a:avLst/>
                    </a:prstGeom>
                    <a:ln/>
                  </pic:spPr>
                </pic:pic>
              </a:graphicData>
            </a:graphic>
          </wp:inline>
        </w:drawing>
      </w:r>
    </w:p>
    <w:p w14:paraId="5744E843" w14:textId="2B510B9C" w:rsidR="008C6720" w:rsidRDefault="008C6720" w:rsidP="008C6720">
      <w:pPr>
        <w:pStyle w:val="Caption"/>
        <w:spacing w:before="240"/>
        <w:jc w:val="center"/>
        <w:rPr>
          <w:rFonts w:cs="Calibri"/>
          <w:szCs w:val="20"/>
        </w:rPr>
      </w:pPr>
      <w:bookmarkStart w:id="9" w:name="_Toc208327993"/>
      <w:r w:rsidRPr="008C6720">
        <w:rPr>
          <w:rFonts w:cs="Calibri"/>
          <w:szCs w:val="20"/>
        </w:rPr>
        <w:t xml:space="preserve">Figure </w:t>
      </w:r>
      <w:r w:rsidRPr="008C6720">
        <w:rPr>
          <w:rFonts w:cs="Calibri"/>
          <w:szCs w:val="20"/>
        </w:rPr>
        <w:fldChar w:fldCharType="begin"/>
      </w:r>
      <w:r w:rsidRPr="008C6720">
        <w:rPr>
          <w:rFonts w:cs="Calibri"/>
          <w:szCs w:val="20"/>
        </w:rPr>
        <w:instrText xml:space="preserve"> SEQ Figure \* ARABIC </w:instrText>
      </w:r>
      <w:r w:rsidRPr="008C6720">
        <w:rPr>
          <w:rFonts w:cs="Calibri"/>
          <w:szCs w:val="20"/>
        </w:rPr>
        <w:fldChar w:fldCharType="separate"/>
      </w:r>
      <w:r w:rsidR="00722F7C">
        <w:rPr>
          <w:rFonts w:cs="Calibri"/>
          <w:noProof/>
          <w:szCs w:val="20"/>
        </w:rPr>
        <w:t>1</w:t>
      </w:r>
      <w:r w:rsidRPr="008C6720">
        <w:rPr>
          <w:rFonts w:cs="Calibri"/>
          <w:szCs w:val="20"/>
        </w:rPr>
        <w:fldChar w:fldCharType="end"/>
      </w:r>
      <w:r w:rsidRPr="008C6720">
        <w:rPr>
          <w:rFonts w:cs="Calibri"/>
          <w:szCs w:val="20"/>
        </w:rPr>
        <w:t>: The iterative spiral of inquiry through data sources</w:t>
      </w:r>
      <w:bookmarkEnd w:id="9"/>
    </w:p>
    <w:p w14:paraId="7A2C85EF" w14:textId="77777777" w:rsidR="008C6720" w:rsidRPr="008C6720" w:rsidRDefault="008C6720" w:rsidP="008C6720"/>
    <w:p w14:paraId="0850CC6E" w14:textId="4D9B89C7" w:rsidR="00DC1EC3" w:rsidRDefault="00000000" w:rsidP="008C6720">
      <w:pPr>
        <w:pStyle w:val="Heading2"/>
        <w:rPr>
          <w:sz w:val="24"/>
          <w:szCs w:val="24"/>
        </w:rPr>
      </w:pPr>
      <w:bookmarkStart w:id="10" w:name="_Toc208581249"/>
      <w:r>
        <w:rPr>
          <w:highlight w:val="white"/>
        </w:rPr>
        <w:t>1.3 Research aims, questions, and objectives:</w:t>
      </w:r>
      <w:bookmarkEnd w:id="10"/>
    </w:p>
    <w:p w14:paraId="1EBF4A3D"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 </w:t>
      </w:r>
      <w:r>
        <w:rPr>
          <w:rFonts w:ascii="Calibri" w:eastAsia="Calibri" w:hAnsi="Calibri" w:cs="Calibri"/>
          <w:b/>
          <w:sz w:val="24"/>
          <w:szCs w:val="24"/>
        </w:rPr>
        <w:t>aims</w:t>
      </w:r>
      <w:r>
        <w:rPr>
          <w:rFonts w:ascii="Calibri" w:eastAsia="Calibri" w:hAnsi="Calibri" w:cs="Calibri"/>
          <w:sz w:val="24"/>
          <w:szCs w:val="24"/>
        </w:rPr>
        <w:t xml:space="preserve"> of this research are as follows:</w:t>
      </w:r>
    </w:p>
    <w:p w14:paraId="2B8FDB6E" w14:textId="77777777" w:rsidR="00DC1EC3" w:rsidRDefault="00000000">
      <w:pPr>
        <w:numPr>
          <w:ilvl w:val="0"/>
          <w:numId w:val="6"/>
        </w:numPr>
        <w:spacing w:line="360" w:lineRule="auto"/>
        <w:rPr>
          <w:rFonts w:ascii="Calibri" w:eastAsia="Calibri" w:hAnsi="Calibri" w:cs="Calibri"/>
          <w:sz w:val="24"/>
          <w:szCs w:val="24"/>
        </w:rPr>
      </w:pPr>
      <w:r>
        <w:rPr>
          <w:rFonts w:ascii="Calibri" w:eastAsia="Calibri" w:hAnsi="Calibri" w:cs="Calibri"/>
          <w:sz w:val="24"/>
          <w:szCs w:val="24"/>
        </w:rPr>
        <w:t>To examine how young people conceptualise ‘character’</w:t>
      </w:r>
    </w:p>
    <w:p w14:paraId="48E1D98F" w14:textId="77777777" w:rsidR="00DC1EC3" w:rsidRDefault="00000000">
      <w:pPr>
        <w:numPr>
          <w:ilvl w:val="0"/>
          <w:numId w:val="6"/>
        </w:numPr>
        <w:spacing w:line="360" w:lineRule="auto"/>
        <w:rPr>
          <w:rFonts w:ascii="Calibri" w:eastAsia="Calibri" w:hAnsi="Calibri" w:cs="Calibri"/>
          <w:sz w:val="24"/>
          <w:szCs w:val="24"/>
        </w:rPr>
      </w:pPr>
      <w:r>
        <w:rPr>
          <w:rFonts w:ascii="Calibri" w:eastAsia="Calibri" w:hAnsi="Calibri" w:cs="Calibri"/>
          <w:sz w:val="24"/>
          <w:szCs w:val="24"/>
        </w:rPr>
        <w:t>To explore how young people interpret ‘character education’</w:t>
      </w:r>
    </w:p>
    <w:p w14:paraId="1B64318C" w14:textId="77777777" w:rsidR="00DC1EC3" w:rsidRDefault="00000000">
      <w:pPr>
        <w:numPr>
          <w:ilvl w:val="0"/>
          <w:numId w:val="6"/>
        </w:numPr>
        <w:spacing w:line="360" w:lineRule="auto"/>
        <w:rPr>
          <w:rFonts w:ascii="Calibri" w:eastAsia="Calibri" w:hAnsi="Calibri" w:cs="Calibri"/>
          <w:sz w:val="24"/>
          <w:szCs w:val="24"/>
        </w:rPr>
      </w:pPr>
      <w:r>
        <w:rPr>
          <w:rFonts w:ascii="Calibri" w:eastAsia="Calibri" w:hAnsi="Calibri" w:cs="Calibri"/>
          <w:sz w:val="24"/>
          <w:szCs w:val="24"/>
        </w:rPr>
        <w:lastRenderedPageBreak/>
        <w:t>To generate ideas for how ‘character education’ could be made more relevant, useful, and supportive from the perspective of young people</w:t>
      </w:r>
    </w:p>
    <w:p w14:paraId="699B6B7C" w14:textId="1055BE2B" w:rsidR="00B75AB4" w:rsidRPr="00B75AB4" w:rsidRDefault="00B75AB4" w:rsidP="00B75AB4">
      <w:pPr>
        <w:spacing w:before="240" w:after="240" w:line="360" w:lineRule="auto"/>
        <w:rPr>
          <w:rFonts w:ascii="Calibri" w:eastAsia="Calibri" w:hAnsi="Calibri" w:cs="Calibri"/>
          <w:sz w:val="24"/>
          <w:szCs w:val="24"/>
        </w:rPr>
      </w:pPr>
      <w:r w:rsidRPr="00B75AB4">
        <w:rPr>
          <w:rFonts w:ascii="Calibri" w:eastAsia="Calibri" w:hAnsi="Calibri" w:cs="Calibri"/>
          <w:b/>
          <w:sz w:val="24"/>
          <w:szCs w:val="24"/>
        </w:rPr>
        <w:t>Research questions</w:t>
      </w:r>
      <w:r w:rsidRPr="00B75AB4">
        <w:rPr>
          <w:rFonts w:ascii="Calibri" w:eastAsia="Calibri" w:hAnsi="Calibri" w:cs="Calibri"/>
          <w:bCs/>
          <w:sz w:val="24"/>
          <w:szCs w:val="24"/>
        </w:rPr>
        <w:t xml:space="preserve"> to underpin this work</w:t>
      </w:r>
      <w:r w:rsidRPr="00B75AB4">
        <w:rPr>
          <w:rFonts w:ascii="Calibri" w:eastAsia="Calibri" w:hAnsi="Calibri" w:cs="Calibri"/>
          <w:sz w:val="24"/>
          <w:szCs w:val="24"/>
        </w:rPr>
        <w:t xml:space="preserve"> are as follows:</w:t>
      </w:r>
    </w:p>
    <w:p w14:paraId="7F96DD2F" w14:textId="77777777" w:rsidR="00DC1EC3" w:rsidRDefault="00000000">
      <w:pPr>
        <w:numPr>
          <w:ilvl w:val="0"/>
          <w:numId w:val="3"/>
        </w:numPr>
        <w:spacing w:before="240" w:line="360" w:lineRule="auto"/>
        <w:rPr>
          <w:rFonts w:ascii="Calibri" w:eastAsia="Calibri" w:hAnsi="Calibri" w:cs="Calibri"/>
          <w:sz w:val="24"/>
          <w:szCs w:val="24"/>
        </w:rPr>
      </w:pPr>
      <w:bookmarkStart w:id="11" w:name="_jfdb8tq1ssu3" w:colFirst="0" w:colLast="0"/>
      <w:bookmarkEnd w:id="11"/>
      <w:r>
        <w:rPr>
          <w:rFonts w:ascii="Calibri" w:eastAsia="Calibri" w:hAnsi="Calibri" w:cs="Calibri"/>
          <w:sz w:val="24"/>
          <w:szCs w:val="24"/>
        </w:rPr>
        <w:t>How do young people define and understand the concept of ‘character’?</w:t>
      </w:r>
    </w:p>
    <w:p w14:paraId="59B063DC" w14:textId="77777777" w:rsidR="00DC1EC3" w:rsidRDefault="00000000">
      <w:pPr>
        <w:numPr>
          <w:ilvl w:val="0"/>
          <w:numId w:val="3"/>
        </w:numPr>
        <w:spacing w:line="360" w:lineRule="auto"/>
        <w:rPr>
          <w:rFonts w:ascii="Calibri" w:eastAsia="Calibri" w:hAnsi="Calibri" w:cs="Calibri"/>
          <w:sz w:val="24"/>
          <w:szCs w:val="24"/>
        </w:rPr>
      </w:pPr>
      <w:r>
        <w:rPr>
          <w:rFonts w:ascii="Calibri" w:eastAsia="Calibri" w:hAnsi="Calibri" w:cs="Calibri"/>
          <w:sz w:val="24"/>
          <w:szCs w:val="24"/>
        </w:rPr>
        <w:t>How do young people feel about the idea of ‘character education’?</w:t>
      </w:r>
    </w:p>
    <w:p w14:paraId="5EF3DEA3" w14:textId="77777777" w:rsidR="00DC1EC3" w:rsidRDefault="00000000">
      <w:pPr>
        <w:numPr>
          <w:ilvl w:val="0"/>
          <w:numId w:val="3"/>
        </w:numPr>
        <w:spacing w:line="360" w:lineRule="auto"/>
        <w:rPr>
          <w:rFonts w:ascii="Calibri" w:eastAsia="Calibri" w:hAnsi="Calibri" w:cs="Calibri"/>
          <w:sz w:val="24"/>
          <w:szCs w:val="24"/>
        </w:rPr>
      </w:pPr>
      <w:r>
        <w:rPr>
          <w:rFonts w:ascii="Calibri" w:eastAsia="Calibri" w:hAnsi="Calibri" w:cs="Calibri"/>
          <w:sz w:val="24"/>
          <w:szCs w:val="24"/>
        </w:rPr>
        <w:t>In what ways do young people’s views align with, resist, or challenge current ‘character education’ policy?</w:t>
      </w:r>
    </w:p>
    <w:p w14:paraId="4CB10CC0" w14:textId="77777777" w:rsidR="00DC1EC3" w:rsidRDefault="00000000">
      <w:pPr>
        <w:numPr>
          <w:ilvl w:val="0"/>
          <w:numId w:val="3"/>
        </w:numPr>
        <w:spacing w:after="240" w:line="360" w:lineRule="auto"/>
        <w:rPr>
          <w:rFonts w:ascii="Calibri" w:eastAsia="Calibri" w:hAnsi="Calibri" w:cs="Calibri"/>
          <w:sz w:val="24"/>
          <w:szCs w:val="24"/>
        </w:rPr>
      </w:pPr>
      <w:r>
        <w:rPr>
          <w:rFonts w:ascii="Calibri" w:eastAsia="Calibri" w:hAnsi="Calibri" w:cs="Calibri"/>
          <w:sz w:val="24"/>
          <w:szCs w:val="24"/>
        </w:rPr>
        <w:t>How could ‘character education’ be relevant and supportive to young people?</w:t>
      </w:r>
    </w:p>
    <w:p w14:paraId="3F42ED0E"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b/>
          <w:sz w:val="24"/>
          <w:szCs w:val="24"/>
        </w:rPr>
        <w:t>Research objectives</w:t>
      </w:r>
      <w:r>
        <w:rPr>
          <w:rFonts w:ascii="Calibri" w:eastAsia="Calibri" w:hAnsi="Calibri" w:cs="Calibri"/>
          <w:sz w:val="24"/>
          <w:szCs w:val="24"/>
        </w:rPr>
        <w:t xml:space="preserve"> are as follows:</w:t>
      </w:r>
    </w:p>
    <w:p w14:paraId="058CFA9F" w14:textId="77777777" w:rsidR="00DC1EC3" w:rsidRDefault="00000000">
      <w:pPr>
        <w:numPr>
          <w:ilvl w:val="0"/>
          <w:numId w:val="5"/>
        </w:numPr>
        <w:spacing w:before="240" w:line="360" w:lineRule="auto"/>
        <w:rPr>
          <w:rFonts w:ascii="Calibri" w:eastAsia="Calibri" w:hAnsi="Calibri" w:cs="Calibri"/>
          <w:sz w:val="24"/>
          <w:szCs w:val="24"/>
        </w:rPr>
      </w:pPr>
      <w:r>
        <w:rPr>
          <w:rFonts w:ascii="Calibri" w:eastAsia="Calibri" w:hAnsi="Calibri" w:cs="Calibri"/>
          <w:sz w:val="24"/>
          <w:szCs w:val="24"/>
        </w:rPr>
        <w:t>To critically investigate literature and policy relating to ‘character’ and ‘character education’ in England.</w:t>
      </w:r>
    </w:p>
    <w:p w14:paraId="0C7752A6" w14:textId="77777777" w:rsidR="00DC1EC3" w:rsidRDefault="00000000">
      <w:pPr>
        <w:numPr>
          <w:ilvl w:val="0"/>
          <w:numId w:val="5"/>
        </w:numPr>
        <w:spacing w:line="360" w:lineRule="auto"/>
        <w:rPr>
          <w:rFonts w:ascii="Calibri" w:eastAsia="Calibri" w:hAnsi="Calibri" w:cs="Calibri"/>
          <w:sz w:val="24"/>
          <w:szCs w:val="24"/>
        </w:rPr>
      </w:pPr>
      <w:r>
        <w:rPr>
          <w:rFonts w:ascii="Calibri" w:eastAsia="Calibri" w:hAnsi="Calibri" w:cs="Calibri"/>
          <w:sz w:val="24"/>
          <w:szCs w:val="24"/>
        </w:rPr>
        <w:t>To conduct and analyse interviews with young people aged 16–18 on the topic of ‘character education’.</w:t>
      </w:r>
    </w:p>
    <w:p w14:paraId="58AA5636" w14:textId="77777777" w:rsidR="00DC1EC3" w:rsidRDefault="00000000">
      <w:pPr>
        <w:numPr>
          <w:ilvl w:val="0"/>
          <w:numId w:val="5"/>
        </w:numPr>
        <w:spacing w:after="240" w:line="360" w:lineRule="auto"/>
        <w:rPr>
          <w:rFonts w:ascii="Calibri" w:eastAsia="Calibri" w:hAnsi="Calibri" w:cs="Calibri"/>
          <w:sz w:val="24"/>
          <w:szCs w:val="24"/>
        </w:rPr>
      </w:pPr>
      <w:r>
        <w:rPr>
          <w:rFonts w:ascii="Calibri" w:eastAsia="Calibri" w:hAnsi="Calibri" w:cs="Calibri"/>
          <w:sz w:val="24"/>
          <w:szCs w:val="24"/>
        </w:rPr>
        <w:t>To use constructivist grounded theory to generate theory informed by the perspectives of young people, in conjunction with findings from literature and policy analysis.</w:t>
      </w:r>
    </w:p>
    <w:p w14:paraId="19BA4065" w14:textId="77777777" w:rsidR="00DC1EC3" w:rsidRDefault="00000000" w:rsidP="008C6720">
      <w:pPr>
        <w:pStyle w:val="Heading2"/>
        <w:rPr>
          <w:sz w:val="24"/>
          <w:szCs w:val="24"/>
        </w:rPr>
      </w:pPr>
      <w:bookmarkStart w:id="12" w:name="_Toc208581250"/>
      <w:r>
        <w:rPr>
          <w:highlight w:val="white"/>
        </w:rPr>
        <w:t>1.4 Chapter overview</w:t>
      </w:r>
      <w:bookmarkEnd w:id="12"/>
    </w:p>
    <w:p w14:paraId="19450FF3" w14:textId="77777777" w:rsidR="00DC1EC3" w:rsidRDefault="00000000">
      <w:pPr>
        <w:numPr>
          <w:ilvl w:val="0"/>
          <w:numId w:val="7"/>
        </w:numPr>
        <w:spacing w:after="200" w:line="360" w:lineRule="auto"/>
        <w:rPr>
          <w:rFonts w:ascii="Calibri" w:eastAsia="Calibri" w:hAnsi="Calibri" w:cs="Calibri"/>
          <w:sz w:val="24"/>
          <w:szCs w:val="24"/>
        </w:rPr>
      </w:pPr>
      <w:r>
        <w:rPr>
          <w:rFonts w:ascii="Calibri" w:eastAsia="Calibri" w:hAnsi="Calibri" w:cs="Calibri"/>
          <w:b/>
          <w:sz w:val="24"/>
          <w:szCs w:val="24"/>
        </w:rPr>
        <w:t>Introduction</w:t>
      </w:r>
      <w:r>
        <w:rPr>
          <w:rFonts w:ascii="Calibri" w:eastAsia="Calibri" w:hAnsi="Calibri" w:cs="Calibri"/>
          <w:sz w:val="24"/>
          <w:szCs w:val="24"/>
        </w:rPr>
        <w:t xml:space="preserve">. This opening chapter has briefly introduced character education as a political </w:t>
      </w:r>
      <w:proofErr w:type="gramStart"/>
      <w:r>
        <w:rPr>
          <w:rFonts w:ascii="Calibri" w:eastAsia="Calibri" w:hAnsi="Calibri" w:cs="Calibri"/>
          <w:sz w:val="24"/>
          <w:szCs w:val="24"/>
        </w:rPr>
        <w:t>endeavour, and</w:t>
      </w:r>
      <w:proofErr w:type="gramEnd"/>
      <w:r>
        <w:rPr>
          <w:rFonts w:ascii="Calibri" w:eastAsia="Calibri" w:hAnsi="Calibri" w:cs="Calibri"/>
          <w:sz w:val="24"/>
          <w:szCs w:val="24"/>
        </w:rPr>
        <w:t xml:space="preserve"> described my motivations and curiosity for critically examining it, including my initial hopes and concerns. I have described a little of what this thesis seeks to do, why, and how, although this will be developed more thoroughly as part of the grounded theory journey, as it evolved. </w:t>
      </w:r>
    </w:p>
    <w:p w14:paraId="0981AC08" w14:textId="77777777" w:rsidR="00DC1EC3" w:rsidRDefault="00000000">
      <w:pPr>
        <w:numPr>
          <w:ilvl w:val="0"/>
          <w:numId w:val="7"/>
        </w:numPr>
        <w:spacing w:line="360" w:lineRule="auto"/>
        <w:rPr>
          <w:rFonts w:ascii="Calibri" w:eastAsia="Calibri" w:hAnsi="Calibri" w:cs="Calibri"/>
          <w:b/>
          <w:sz w:val="24"/>
          <w:szCs w:val="24"/>
        </w:rPr>
      </w:pPr>
      <w:r>
        <w:rPr>
          <w:rFonts w:ascii="Calibri" w:eastAsia="Calibri" w:hAnsi="Calibri" w:cs="Calibri"/>
          <w:b/>
          <w:sz w:val="24"/>
          <w:szCs w:val="24"/>
        </w:rPr>
        <w:t>Being Made: Power, Knowledge and Subjects</w:t>
      </w:r>
      <w:r>
        <w:rPr>
          <w:rFonts w:ascii="Calibri" w:eastAsia="Calibri" w:hAnsi="Calibri" w:cs="Calibri"/>
          <w:sz w:val="24"/>
          <w:szCs w:val="24"/>
        </w:rPr>
        <w:t xml:space="preserve">. This chapter will introduce more thoroughly the conceptual and philosophical underpinnings of both content examined and methodology used in this thesis. It should serve to orientate the reader with my </w:t>
      </w:r>
      <w:r>
        <w:rPr>
          <w:rFonts w:ascii="Calibri" w:eastAsia="Calibri" w:hAnsi="Calibri" w:cs="Calibri"/>
          <w:sz w:val="24"/>
          <w:szCs w:val="24"/>
        </w:rPr>
        <w:lastRenderedPageBreak/>
        <w:t xml:space="preserve">ontological and epistemological starting </w:t>
      </w:r>
      <w:proofErr w:type="gramStart"/>
      <w:r>
        <w:rPr>
          <w:rFonts w:ascii="Calibri" w:eastAsia="Calibri" w:hAnsi="Calibri" w:cs="Calibri"/>
          <w:sz w:val="24"/>
          <w:szCs w:val="24"/>
        </w:rPr>
        <w:t>points, and</w:t>
      </w:r>
      <w:proofErr w:type="gramEnd"/>
      <w:r>
        <w:rPr>
          <w:rFonts w:ascii="Calibri" w:eastAsia="Calibri" w:hAnsi="Calibri" w:cs="Calibri"/>
          <w:sz w:val="24"/>
          <w:szCs w:val="24"/>
        </w:rPr>
        <w:t xml:space="preserve"> provide a background on which to build an understanding of character education and its purposes.</w:t>
      </w:r>
    </w:p>
    <w:p w14:paraId="4EB15EB6" w14:textId="77777777" w:rsidR="00DC1EC3" w:rsidRDefault="00000000">
      <w:pPr>
        <w:spacing w:after="200" w:line="360" w:lineRule="auto"/>
        <w:ind w:left="720"/>
        <w:rPr>
          <w:rFonts w:ascii="Calibri" w:eastAsia="Calibri" w:hAnsi="Calibri" w:cs="Calibri"/>
          <w:sz w:val="24"/>
          <w:szCs w:val="24"/>
        </w:rPr>
      </w:pPr>
      <w:r>
        <w:rPr>
          <w:rFonts w:ascii="Calibri" w:eastAsia="Calibri" w:hAnsi="Calibri" w:cs="Calibri"/>
          <w:sz w:val="24"/>
          <w:szCs w:val="24"/>
        </w:rPr>
        <w:t xml:space="preserve">The chapter will first explain social constructionism as an epistemological </w:t>
      </w:r>
      <w:proofErr w:type="gramStart"/>
      <w:r>
        <w:rPr>
          <w:rFonts w:ascii="Calibri" w:eastAsia="Calibri" w:hAnsi="Calibri" w:cs="Calibri"/>
          <w:sz w:val="24"/>
          <w:szCs w:val="24"/>
        </w:rPr>
        <w:t>lens, and</w:t>
      </w:r>
      <w:proofErr w:type="gramEnd"/>
      <w:r>
        <w:rPr>
          <w:rFonts w:ascii="Calibri" w:eastAsia="Calibri" w:hAnsi="Calibri" w:cs="Calibri"/>
          <w:sz w:val="24"/>
          <w:szCs w:val="24"/>
        </w:rPr>
        <w:t xml:space="preserve"> establish an orientation with which to approach the research. Then, the work of Michel Foucault will be introduced, using his logic to unfold some shifts in political, social and philosophical landscapes, establishing further the conceptual architecture on which to build chapter 3 and beyond. In addition, the work of Giorgio Agamben is added as a layer, serving to diagnose better my intuition of feeling somehow ‘reduced’. His language of </w:t>
      </w:r>
      <w:proofErr w:type="spellStart"/>
      <w:r>
        <w:rPr>
          <w:rFonts w:ascii="Calibri" w:eastAsia="Calibri" w:hAnsi="Calibri" w:cs="Calibri"/>
          <w:i/>
          <w:sz w:val="24"/>
          <w:szCs w:val="24"/>
        </w:rPr>
        <w:t>zoē</w:t>
      </w:r>
      <w:proofErr w:type="spellEnd"/>
      <w:r>
        <w:rPr>
          <w:rFonts w:ascii="Calibri" w:eastAsia="Calibri" w:hAnsi="Calibri" w:cs="Calibri"/>
          <w:i/>
          <w:sz w:val="24"/>
          <w:szCs w:val="24"/>
        </w:rPr>
        <w:t>, bios</w:t>
      </w:r>
      <w:r>
        <w:rPr>
          <w:rFonts w:ascii="Calibri" w:eastAsia="Calibri" w:hAnsi="Calibri" w:cs="Calibri"/>
          <w:sz w:val="24"/>
          <w:szCs w:val="24"/>
        </w:rPr>
        <w:t>, and</w:t>
      </w:r>
      <w:r>
        <w:rPr>
          <w:rFonts w:ascii="Calibri" w:eastAsia="Calibri" w:hAnsi="Calibri" w:cs="Calibri"/>
          <w:i/>
          <w:sz w:val="24"/>
          <w:szCs w:val="24"/>
        </w:rPr>
        <w:t xml:space="preserve"> bare life</w:t>
      </w:r>
      <w:r>
        <w:rPr>
          <w:rFonts w:ascii="Calibri" w:eastAsia="Calibri" w:hAnsi="Calibri" w:cs="Calibri"/>
          <w:sz w:val="24"/>
          <w:szCs w:val="24"/>
        </w:rPr>
        <w:t xml:space="preserve"> are also introduced, to create space for imagining what character education might do. Implications of all of this are then considered for character and education, in preparation for chapter 3.</w:t>
      </w:r>
    </w:p>
    <w:p w14:paraId="058B419D" w14:textId="32B43D8F" w:rsidR="00DC1EC3" w:rsidRDefault="00000000">
      <w:pPr>
        <w:numPr>
          <w:ilvl w:val="0"/>
          <w:numId w:val="7"/>
        </w:numPr>
        <w:spacing w:after="200" w:line="360" w:lineRule="auto"/>
        <w:rPr>
          <w:rFonts w:ascii="Calibri" w:eastAsia="Calibri" w:hAnsi="Calibri" w:cs="Calibri"/>
          <w:b/>
          <w:sz w:val="24"/>
          <w:szCs w:val="24"/>
        </w:rPr>
      </w:pPr>
      <w:r>
        <w:rPr>
          <w:rFonts w:ascii="Calibri" w:eastAsia="Calibri" w:hAnsi="Calibri" w:cs="Calibri"/>
          <w:b/>
          <w:sz w:val="24"/>
          <w:szCs w:val="24"/>
        </w:rPr>
        <w:t xml:space="preserve">The Rise of Character Education. </w:t>
      </w:r>
      <w:r>
        <w:rPr>
          <w:rFonts w:ascii="Calibri" w:eastAsia="Calibri" w:hAnsi="Calibri" w:cs="Calibri"/>
          <w:sz w:val="24"/>
          <w:szCs w:val="24"/>
        </w:rPr>
        <w:t>Building on the theoretical foundations of the previous chapter, this chapter traces a Foucauldian genealogical understanding of how perceptions of character and education have changed through time, and how this makes possible the current manifestation of character education in England. This chapter illuminates how education has always been tied to concepts of ‘goodness’, but it is the understandings of morality which have changed through time and culture. Changes are traced from political</w:t>
      </w:r>
      <w:r w:rsidR="00D76027">
        <w:rPr>
          <w:rFonts w:ascii="Calibri" w:eastAsia="Calibri" w:hAnsi="Calibri" w:cs="Calibri"/>
          <w:sz w:val="24"/>
          <w:szCs w:val="24"/>
        </w:rPr>
        <w:t>/</w:t>
      </w:r>
      <w:r>
        <w:rPr>
          <w:rFonts w:ascii="Calibri" w:eastAsia="Calibri" w:hAnsi="Calibri" w:cs="Calibri"/>
          <w:sz w:val="24"/>
          <w:szCs w:val="24"/>
        </w:rPr>
        <w:t xml:space="preserve">philosophical virtue ethics to Christian morality, to civic/social duty, towards that which serves the market. This genealogy is built on top of the layer established in chapter 2, focusing more sharply on character and education, </w:t>
      </w:r>
      <w:proofErr w:type="gramStart"/>
      <w:r>
        <w:rPr>
          <w:rFonts w:ascii="Calibri" w:eastAsia="Calibri" w:hAnsi="Calibri" w:cs="Calibri"/>
          <w:sz w:val="24"/>
          <w:szCs w:val="24"/>
        </w:rPr>
        <w:t>in an effort to</w:t>
      </w:r>
      <w:proofErr w:type="gramEnd"/>
      <w:r>
        <w:rPr>
          <w:rFonts w:ascii="Calibri" w:eastAsia="Calibri" w:hAnsi="Calibri" w:cs="Calibri"/>
          <w:sz w:val="24"/>
          <w:szCs w:val="24"/>
        </w:rPr>
        <w:t xml:space="preserve"> appreciate the contextual emergence of what character education means now.</w:t>
      </w:r>
    </w:p>
    <w:p w14:paraId="4A60E12D" w14:textId="6FA1D378" w:rsidR="00DC1EC3" w:rsidRDefault="00000000">
      <w:pPr>
        <w:numPr>
          <w:ilvl w:val="0"/>
          <w:numId w:val="7"/>
        </w:numPr>
        <w:spacing w:after="200" w:line="360" w:lineRule="auto"/>
        <w:rPr>
          <w:rFonts w:ascii="Calibri" w:eastAsia="Calibri" w:hAnsi="Calibri" w:cs="Calibri"/>
          <w:b/>
          <w:sz w:val="24"/>
          <w:szCs w:val="24"/>
        </w:rPr>
      </w:pPr>
      <w:r>
        <w:rPr>
          <w:rFonts w:ascii="Calibri" w:eastAsia="Calibri" w:hAnsi="Calibri" w:cs="Calibri"/>
          <w:b/>
          <w:sz w:val="24"/>
          <w:szCs w:val="24"/>
        </w:rPr>
        <w:t xml:space="preserve">Methodology. </w:t>
      </w:r>
      <w:r>
        <w:rPr>
          <w:rFonts w:ascii="Calibri" w:eastAsia="Calibri" w:hAnsi="Calibri" w:cs="Calibri"/>
          <w:sz w:val="24"/>
          <w:szCs w:val="24"/>
        </w:rPr>
        <w:t xml:space="preserve">This chapter explores the methodological choices and theory of some key aspects of this research; that of using student voice, a Foucauldian critical approach, and constructivist grounded theory. Each of these elements are explained in more detail, with </w:t>
      </w:r>
      <w:r w:rsidR="00D76027">
        <w:rPr>
          <w:rFonts w:ascii="Calibri" w:eastAsia="Calibri" w:hAnsi="Calibri" w:cs="Calibri"/>
          <w:sz w:val="24"/>
          <w:szCs w:val="24"/>
        </w:rPr>
        <w:t xml:space="preserve">a </w:t>
      </w:r>
      <w:r>
        <w:rPr>
          <w:rFonts w:ascii="Calibri" w:eastAsia="Calibri" w:hAnsi="Calibri" w:cs="Calibri"/>
          <w:sz w:val="24"/>
          <w:szCs w:val="24"/>
        </w:rPr>
        <w:t xml:space="preserve">rationale for using them, and some possible tensions and complements that they offer one another. After this, the methods and design are made </w:t>
      </w:r>
      <w:proofErr w:type="gramStart"/>
      <w:r>
        <w:rPr>
          <w:rFonts w:ascii="Calibri" w:eastAsia="Calibri" w:hAnsi="Calibri" w:cs="Calibri"/>
          <w:sz w:val="24"/>
          <w:szCs w:val="24"/>
        </w:rPr>
        <w:t>explicit;</w:t>
      </w:r>
      <w:proofErr w:type="gramEnd"/>
      <w:r>
        <w:rPr>
          <w:rFonts w:ascii="Calibri" w:eastAsia="Calibri" w:hAnsi="Calibri" w:cs="Calibri"/>
          <w:sz w:val="24"/>
          <w:szCs w:val="24"/>
        </w:rPr>
        <w:t xml:space="preserve"> particularly the procedures of the interviews and subsequent analysis, along with ethical and practical considerations.</w:t>
      </w:r>
    </w:p>
    <w:p w14:paraId="01AB5D95" w14:textId="0829E5E4" w:rsidR="00DC1EC3" w:rsidRDefault="00000000">
      <w:pPr>
        <w:numPr>
          <w:ilvl w:val="0"/>
          <w:numId w:val="7"/>
        </w:numPr>
        <w:spacing w:after="200" w:line="360" w:lineRule="auto"/>
        <w:rPr>
          <w:rFonts w:ascii="Calibri" w:eastAsia="Calibri" w:hAnsi="Calibri" w:cs="Calibri"/>
          <w:b/>
          <w:sz w:val="24"/>
          <w:szCs w:val="24"/>
        </w:rPr>
      </w:pPr>
      <w:r>
        <w:rPr>
          <w:rFonts w:ascii="Calibri" w:eastAsia="Calibri" w:hAnsi="Calibri" w:cs="Calibri"/>
          <w:b/>
          <w:sz w:val="24"/>
          <w:szCs w:val="24"/>
        </w:rPr>
        <w:lastRenderedPageBreak/>
        <w:t xml:space="preserve">Policy analysis: What’s the problem? </w:t>
      </w:r>
      <w:r>
        <w:rPr>
          <w:rFonts w:ascii="Calibri" w:eastAsia="Calibri" w:hAnsi="Calibri" w:cs="Calibri"/>
          <w:sz w:val="24"/>
          <w:szCs w:val="24"/>
        </w:rPr>
        <w:t xml:space="preserve">This Foucauldian discourse analysis uses Carol Bacchi’s (2016) framework </w:t>
      </w:r>
      <w:r w:rsidR="00D76027">
        <w:rPr>
          <w:rFonts w:ascii="Calibri" w:eastAsia="Calibri" w:hAnsi="Calibri" w:cs="Calibri"/>
          <w:sz w:val="24"/>
          <w:szCs w:val="24"/>
        </w:rPr>
        <w:t>‘</w:t>
      </w:r>
      <w:r>
        <w:rPr>
          <w:rFonts w:ascii="Calibri" w:eastAsia="Calibri" w:hAnsi="Calibri" w:cs="Calibri"/>
          <w:sz w:val="24"/>
          <w:szCs w:val="24"/>
        </w:rPr>
        <w:t>What’s the problem represented to be?</w:t>
      </w:r>
      <w:r w:rsidR="00D76027">
        <w:rPr>
          <w:rFonts w:ascii="Calibri" w:eastAsia="Calibri" w:hAnsi="Calibri" w:cs="Calibri"/>
          <w:sz w:val="24"/>
          <w:szCs w:val="24"/>
        </w:rPr>
        <w:t>’</w:t>
      </w:r>
      <w:r>
        <w:rPr>
          <w:rFonts w:ascii="Calibri" w:eastAsia="Calibri" w:hAnsi="Calibri" w:cs="Calibri"/>
          <w:sz w:val="24"/>
          <w:szCs w:val="24"/>
        </w:rPr>
        <w:t xml:space="preserve"> to examine a government policy of character education. This approach draws on a Foucauldian line of questioning, looking for what the policy is doing, and trying to do. It aims to uncover assumptions that are used, and assumptions further created, and what effects might be produced by them. This will complement ideas from the 2nd and 3rd chapters, deepen and support my own understandings, and sensitise me as a researcher for the interviews. The analysis finds that the policy conceptualises character as a set of nameable skills to be improved in schools, and positions character education as a driver for other socio-political outcomes. Echoes of pastoral power and bare life are also identified, as the personal is used by</w:t>
      </w:r>
      <w:r w:rsidR="00D76027">
        <w:rPr>
          <w:rFonts w:ascii="Calibri" w:eastAsia="Calibri" w:hAnsi="Calibri" w:cs="Calibri"/>
          <w:sz w:val="24"/>
          <w:szCs w:val="24"/>
        </w:rPr>
        <w:t>,</w:t>
      </w:r>
      <w:r>
        <w:rPr>
          <w:rFonts w:ascii="Calibri" w:eastAsia="Calibri" w:hAnsi="Calibri" w:cs="Calibri"/>
          <w:sz w:val="24"/>
          <w:szCs w:val="24"/>
        </w:rPr>
        <w:t xml:space="preserve"> and for</w:t>
      </w:r>
      <w:r w:rsidR="00D76027">
        <w:rPr>
          <w:rFonts w:ascii="Calibri" w:eastAsia="Calibri" w:hAnsi="Calibri" w:cs="Calibri"/>
          <w:sz w:val="24"/>
          <w:szCs w:val="24"/>
        </w:rPr>
        <w:t>,</w:t>
      </w:r>
      <w:r>
        <w:rPr>
          <w:rFonts w:ascii="Calibri" w:eastAsia="Calibri" w:hAnsi="Calibri" w:cs="Calibri"/>
          <w:sz w:val="24"/>
          <w:szCs w:val="24"/>
        </w:rPr>
        <w:t xml:space="preserve"> the functional.</w:t>
      </w:r>
    </w:p>
    <w:p w14:paraId="2631D5A0" w14:textId="77777777" w:rsidR="00DC1EC3" w:rsidRDefault="00000000">
      <w:pPr>
        <w:numPr>
          <w:ilvl w:val="0"/>
          <w:numId w:val="7"/>
        </w:numPr>
        <w:spacing w:line="360" w:lineRule="auto"/>
        <w:rPr>
          <w:rFonts w:ascii="Calibri" w:eastAsia="Calibri" w:hAnsi="Calibri" w:cs="Calibri"/>
          <w:b/>
          <w:sz w:val="24"/>
          <w:szCs w:val="24"/>
        </w:rPr>
      </w:pPr>
      <w:r>
        <w:rPr>
          <w:rFonts w:ascii="Calibri" w:eastAsia="Calibri" w:hAnsi="Calibri" w:cs="Calibri"/>
          <w:b/>
          <w:sz w:val="24"/>
          <w:szCs w:val="24"/>
        </w:rPr>
        <w:t xml:space="preserve">Results of Interviews. </w:t>
      </w:r>
      <w:r>
        <w:rPr>
          <w:rFonts w:ascii="Calibri" w:eastAsia="Calibri" w:hAnsi="Calibri" w:cs="Calibri"/>
          <w:sz w:val="24"/>
          <w:szCs w:val="24"/>
        </w:rPr>
        <w:t xml:space="preserve">In this chapter, the analytical journey is documented by presenting the steps of analysis and findings as they developed. The main themes and subthemes which I arrived at are presented in a table, which offer a sketch of the main findings. These are then discussed, supported, and expanded in more detail, with extracts from the interviews to illustrate. This ends with a reflection on creating recommendations for character education, with an example model grounded in the data from this research. </w:t>
      </w:r>
    </w:p>
    <w:p w14:paraId="60DD3351" w14:textId="77777777" w:rsidR="00DC1EC3" w:rsidRDefault="00000000">
      <w:pPr>
        <w:spacing w:after="200" w:line="360" w:lineRule="auto"/>
        <w:ind w:left="720"/>
        <w:rPr>
          <w:rFonts w:ascii="Calibri" w:eastAsia="Calibri" w:hAnsi="Calibri" w:cs="Calibri"/>
          <w:sz w:val="24"/>
          <w:szCs w:val="24"/>
        </w:rPr>
      </w:pPr>
      <w:r>
        <w:rPr>
          <w:rFonts w:ascii="Calibri" w:eastAsia="Calibri" w:hAnsi="Calibri" w:cs="Calibri"/>
          <w:sz w:val="24"/>
          <w:szCs w:val="24"/>
        </w:rPr>
        <w:t>Key findings from this chapter include an understanding of character which deviates from that used in policy; character is regarded as wild; alive, changing, responsive and relational. It is rooted in context, responding to challenges and relationships. Young people speak about the pressures and fears which they face, and a felt lack of hope or power to change them. They regard character education as holding the potential to help, if it can be responsive, relational and relevant, encouraging critical awareness, communication, and confidence.</w:t>
      </w:r>
    </w:p>
    <w:p w14:paraId="21069341" w14:textId="77777777" w:rsidR="00DC1EC3" w:rsidRDefault="00000000">
      <w:pPr>
        <w:numPr>
          <w:ilvl w:val="0"/>
          <w:numId w:val="7"/>
        </w:numPr>
        <w:spacing w:after="200" w:line="360" w:lineRule="auto"/>
        <w:rPr>
          <w:rFonts w:ascii="Calibri" w:eastAsia="Calibri" w:hAnsi="Calibri" w:cs="Calibri"/>
          <w:b/>
          <w:sz w:val="24"/>
          <w:szCs w:val="24"/>
        </w:rPr>
      </w:pPr>
      <w:r>
        <w:rPr>
          <w:rFonts w:ascii="Calibri" w:eastAsia="Calibri" w:hAnsi="Calibri" w:cs="Calibri"/>
          <w:b/>
          <w:sz w:val="24"/>
          <w:szCs w:val="24"/>
        </w:rPr>
        <w:t xml:space="preserve">Ethics, Freedom and Autonomy. </w:t>
      </w:r>
      <w:r>
        <w:rPr>
          <w:rFonts w:ascii="Calibri" w:eastAsia="Calibri" w:hAnsi="Calibri" w:cs="Calibri"/>
          <w:sz w:val="24"/>
          <w:szCs w:val="24"/>
        </w:rPr>
        <w:t xml:space="preserve">This final chapter takes reflections from the interview findings and explores the themes of autonomy and democracy further, along with a surrounding tension. This motivates further investigation into theory, and another </w:t>
      </w:r>
      <w:r>
        <w:rPr>
          <w:rFonts w:ascii="Calibri" w:eastAsia="Calibri" w:hAnsi="Calibri" w:cs="Calibri"/>
          <w:sz w:val="24"/>
          <w:szCs w:val="24"/>
        </w:rPr>
        <w:lastRenderedPageBreak/>
        <w:t xml:space="preserve">return to data with fresh perspective. The chapter unfolds theory and data together, integrating both to craft a model of ethics as a practice for freedom, within education. Six features of the model are identified, explained and illustrated with examples from the data; these are cultivation, criticality, care, curiosity, courage, and creativity. </w:t>
      </w:r>
    </w:p>
    <w:p w14:paraId="144BDC83" w14:textId="77777777" w:rsidR="00DC1EC3" w:rsidRDefault="00000000">
      <w:pPr>
        <w:numPr>
          <w:ilvl w:val="0"/>
          <w:numId w:val="7"/>
        </w:numPr>
        <w:spacing w:line="360" w:lineRule="auto"/>
        <w:rPr>
          <w:rFonts w:ascii="Calibri" w:eastAsia="Calibri" w:hAnsi="Calibri" w:cs="Calibri"/>
          <w:sz w:val="24"/>
          <w:szCs w:val="24"/>
        </w:rPr>
      </w:pPr>
      <w:r>
        <w:rPr>
          <w:rFonts w:ascii="Calibri" w:eastAsia="Calibri" w:hAnsi="Calibri" w:cs="Calibri"/>
          <w:b/>
          <w:sz w:val="24"/>
          <w:szCs w:val="24"/>
        </w:rPr>
        <w:t>Conclusion: The Ethics of Becoming</w:t>
      </w:r>
      <w:r>
        <w:rPr>
          <w:rFonts w:ascii="Calibri" w:eastAsia="Calibri" w:hAnsi="Calibri" w:cs="Calibri"/>
          <w:sz w:val="24"/>
          <w:szCs w:val="24"/>
        </w:rPr>
        <w:t>.</w:t>
      </w:r>
      <w:r>
        <w:rPr>
          <w:rFonts w:ascii="Calibri" w:eastAsia="Calibri" w:hAnsi="Calibri" w:cs="Calibri"/>
          <w:b/>
          <w:sz w:val="24"/>
          <w:szCs w:val="24"/>
        </w:rPr>
        <w:t xml:space="preserve"> </w:t>
      </w:r>
      <w:r>
        <w:rPr>
          <w:rFonts w:ascii="Calibri" w:eastAsia="Calibri" w:hAnsi="Calibri" w:cs="Calibri"/>
          <w:sz w:val="24"/>
          <w:szCs w:val="24"/>
        </w:rPr>
        <w:t xml:space="preserve">This final chapter attempts to draw the whole journey together, returning to the original research aims and providing </w:t>
      </w:r>
      <w:proofErr w:type="gramStart"/>
      <w:r>
        <w:rPr>
          <w:rFonts w:ascii="Calibri" w:eastAsia="Calibri" w:hAnsi="Calibri" w:cs="Calibri"/>
          <w:sz w:val="24"/>
          <w:szCs w:val="24"/>
        </w:rPr>
        <w:t>a brief summary</w:t>
      </w:r>
      <w:proofErr w:type="gramEnd"/>
      <w:r>
        <w:rPr>
          <w:rFonts w:ascii="Calibri" w:eastAsia="Calibri" w:hAnsi="Calibri" w:cs="Calibri"/>
          <w:sz w:val="24"/>
          <w:szCs w:val="24"/>
        </w:rPr>
        <w:t xml:space="preserve"> of how each has been addressed. Several theoretical contributions are highlighted, and some potential implications for practice. As with all research, this project also has several limitations; these are considered, along with some suggestions for future work. The chapter ends with a closing reflection about my own ethical becoming through this project.</w:t>
      </w:r>
      <w:r>
        <w:rPr>
          <w:rFonts w:ascii="Calibri" w:eastAsia="Calibri" w:hAnsi="Calibri" w:cs="Calibri"/>
          <w:sz w:val="24"/>
          <w:szCs w:val="24"/>
        </w:rPr>
        <w:br/>
      </w:r>
    </w:p>
    <w:p w14:paraId="3D575466" w14:textId="77777777" w:rsidR="00DC1EC3" w:rsidRDefault="00DC1EC3">
      <w:pPr>
        <w:spacing w:line="360" w:lineRule="auto"/>
        <w:rPr>
          <w:rFonts w:ascii="Roboto" w:eastAsia="Roboto" w:hAnsi="Roboto" w:cs="Roboto"/>
          <w:color w:val="00B050"/>
          <w:sz w:val="21"/>
          <w:szCs w:val="21"/>
          <w:highlight w:val="white"/>
        </w:rPr>
      </w:pPr>
    </w:p>
    <w:p w14:paraId="5A4D997B" w14:textId="77777777" w:rsidR="00DC1EC3" w:rsidRDefault="00DC1EC3">
      <w:pPr>
        <w:spacing w:line="360" w:lineRule="auto"/>
        <w:rPr>
          <w:rFonts w:ascii="Roboto" w:eastAsia="Roboto" w:hAnsi="Roboto" w:cs="Roboto"/>
          <w:color w:val="00B050"/>
          <w:sz w:val="21"/>
          <w:szCs w:val="21"/>
          <w:highlight w:val="white"/>
        </w:rPr>
      </w:pPr>
    </w:p>
    <w:p w14:paraId="6E05E803" w14:textId="77777777" w:rsidR="00DC1EC3" w:rsidRDefault="00DC1EC3">
      <w:pPr>
        <w:spacing w:line="360" w:lineRule="auto"/>
        <w:rPr>
          <w:rFonts w:ascii="Roboto" w:eastAsia="Roboto" w:hAnsi="Roboto" w:cs="Roboto"/>
          <w:color w:val="00B050"/>
          <w:sz w:val="21"/>
          <w:szCs w:val="21"/>
          <w:highlight w:val="white"/>
        </w:rPr>
      </w:pPr>
    </w:p>
    <w:p w14:paraId="73A29D3E" w14:textId="77777777" w:rsidR="00DC1EC3" w:rsidRDefault="00DC1EC3">
      <w:pPr>
        <w:spacing w:line="360" w:lineRule="auto"/>
        <w:rPr>
          <w:rFonts w:ascii="Roboto" w:eastAsia="Roboto" w:hAnsi="Roboto" w:cs="Roboto"/>
          <w:color w:val="00B050"/>
          <w:sz w:val="21"/>
          <w:szCs w:val="21"/>
          <w:highlight w:val="white"/>
        </w:rPr>
      </w:pPr>
    </w:p>
    <w:p w14:paraId="407751EE" w14:textId="77777777" w:rsidR="00DC1EC3" w:rsidRDefault="00DC1EC3">
      <w:pPr>
        <w:spacing w:line="360" w:lineRule="auto"/>
        <w:rPr>
          <w:rFonts w:ascii="Roboto" w:eastAsia="Roboto" w:hAnsi="Roboto" w:cs="Roboto"/>
          <w:color w:val="00B050"/>
          <w:sz w:val="21"/>
          <w:szCs w:val="21"/>
          <w:highlight w:val="white"/>
        </w:rPr>
      </w:pPr>
    </w:p>
    <w:p w14:paraId="1E72AD7F" w14:textId="3076A82C" w:rsidR="00DC1EC3" w:rsidRDefault="00595CA0" w:rsidP="00595CA0">
      <w:pPr>
        <w:rPr>
          <w:rFonts w:ascii="Roboto" w:eastAsia="Roboto" w:hAnsi="Roboto" w:cs="Roboto"/>
          <w:color w:val="00B050"/>
          <w:sz w:val="21"/>
          <w:szCs w:val="21"/>
          <w:highlight w:val="white"/>
        </w:rPr>
      </w:pPr>
      <w:r>
        <w:rPr>
          <w:rFonts w:ascii="Roboto" w:eastAsia="Roboto" w:hAnsi="Roboto" w:cs="Roboto"/>
          <w:color w:val="00B050"/>
          <w:sz w:val="21"/>
          <w:szCs w:val="21"/>
          <w:highlight w:val="white"/>
        </w:rPr>
        <w:br w:type="page"/>
      </w:r>
    </w:p>
    <w:p w14:paraId="2B581342" w14:textId="36067600" w:rsidR="00DC1EC3" w:rsidRDefault="00000000" w:rsidP="00595CA0">
      <w:pPr>
        <w:pStyle w:val="Heading1"/>
        <w:numPr>
          <w:ilvl w:val="0"/>
          <w:numId w:val="8"/>
        </w:numPr>
      </w:pPr>
      <w:bookmarkStart w:id="13" w:name="_sn3fzflx2odw" w:colFirst="0" w:colLast="0"/>
      <w:bookmarkStart w:id="14" w:name="_Toc208581251"/>
      <w:bookmarkEnd w:id="13"/>
      <w:r w:rsidRPr="008C6720">
        <w:lastRenderedPageBreak/>
        <w:t xml:space="preserve">Being </w:t>
      </w:r>
      <w:r w:rsidR="008C6720" w:rsidRPr="008C6720">
        <w:t>Made:</w:t>
      </w:r>
      <w:r w:rsidRPr="008C6720">
        <w:t xml:space="preserve"> Power, Governance and Subjects</w:t>
      </w:r>
      <w:bookmarkEnd w:id="14"/>
      <w:r w:rsidRPr="008C6720">
        <w:t xml:space="preserve"> </w:t>
      </w:r>
    </w:p>
    <w:p w14:paraId="227D2523" w14:textId="77777777" w:rsidR="00595CA0" w:rsidRPr="00595CA0" w:rsidRDefault="00595CA0" w:rsidP="00595CA0">
      <w:pPr>
        <w:pStyle w:val="ListParagraph"/>
      </w:pPr>
    </w:p>
    <w:p w14:paraId="6CE79EE5"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chapter seeks to establish a conceptual landscape and unpack some tools used throughout the thesis. It begins with an explanation of social constructionism as an epistemological lens, highlighting the </w:t>
      </w:r>
      <w:proofErr w:type="gramStart"/>
      <w:r>
        <w:rPr>
          <w:rFonts w:ascii="Calibri" w:eastAsia="Calibri" w:hAnsi="Calibri" w:cs="Calibri"/>
          <w:sz w:val="24"/>
          <w:szCs w:val="24"/>
        </w:rPr>
        <w:t>particular value</w:t>
      </w:r>
      <w:proofErr w:type="gramEnd"/>
      <w:r>
        <w:rPr>
          <w:rFonts w:ascii="Calibri" w:eastAsia="Calibri" w:hAnsi="Calibri" w:cs="Calibri"/>
          <w:sz w:val="24"/>
          <w:szCs w:val="24"/>
        </w:rPr>
        <w:t xml:space="preserve"> it brings to this work. The work of Michel Foucault is then introduced; the chapter will use his logic, language and tools to explain his beliefs about power and subjectivity. This will involve moving through and examining some significant shifts in culture that will be crucial to prepare for the work in chapter 3, which then examines how current understandings of ‘character education’ are possible. </w:t>
      </w:r>
    </w:p>
    <w:p w14:paraId="0CC7A1D1" w14:textId="54C2AE55"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Building on this foundation, Giorgio Agamben’s</w:t>
      </w:r>
      <w:r w:rsidR="00D76027">
        <w:rPr>
          <w:rFonts w:ascii="Calibri" w:eastAsia="Calibri" w:hAnsi="Calibri" w:cs="Calibri"/>
          <w:sz w:val="24"/>
          <w:szCs w:val="24"/>
        </w:rPr>
        <w:t xml:space="preserve"> (1998)</w:t>
      </w:r>
      <w:r>
        <w:rPr>
          <w:rFonts w:ascii="Calibri" w:eastAsia="Calibri" w:hAnsi="Calibri" w:cs="Calibri"/>
          <w:sz w:val="24"/>
          <w:szCs w:val="24"/>
        </w:rPr>
        <w:t xml:space="preserve"> theory of ‘bare life’ is then used to help diagnose my instinctive concerns, and to orientate the subsequent research. Ultimately, this chapter argues that the erosion of boundaries between the personal, functional and political worlds have not only caused a shift in </w:t>
      </w:r>
      <w:proofErr w:type="gramStart"/>
      <w:r>
        <w:rPr>
          <w:rFonts w:ascii="Calibri" w:eastAsia="Calibri" w:hAnsi="Calibri" w:cs="Calibri"/>
          <w:sz w:val="24"/>
          <w:szCs w:val="24"/>
        </w:rPr>
        <w:t>values, but</w:t>
      </w:r>
      <w:proofErr w:type="gramEnd"/>
      <w:r>
        <w:rPr>
          <w:rFonts w:ascii="Calibri" w:eastAsia="Calibri" w:hAnsi="Calibri" w:cs="Calibri"/>
          <w:sz w:val="24"/>
          <w:szCs w:val="24"/>
        </w:rPr>
        <w:t xml:space="preserve"> have also diminished the conditions for autonomy and democratic life. This chapter creates a conceptual landscape for the remainder of the thesis; these arguments will be returned to throughout, and serve to prepare the reader for chapter 3, which maps more carefully the emergence of character education as a political endeavour.</w:t>
      </w:r>
    </w:p>
    <w:p w14:paraId="619794AF" w14:textId="77777777" w:rsidR="00DC1EC3" w:rsidRDefault="00000000" w:rsidP="00595CA0">
      <w:pPr>
        <w:pStyle w:val="Heading2"/>
        <w:rPr>
          <w:highlight w:val="white"/>
        </w:rPr>
      </w:pPr>
      <w:bookmarkStart w:id="15" w:name="_Toc208581252"/>
      <w:r>
        <w:rPr>
          <w:highlight w:val="white"/>
        </w:rPr>
        <w:t>2.1 Social constructionism</w:t>
      </w:r>
      <w:bookmarkEnd w:id="15"/>
      <w:r>
        <w:rPr>
          <w:highlight w:val="white"/>
        </w:rPr>
        <w:t xml:space="preserve"> </w:t>
      </w:r>
    </w:p>
    <w:p w14:paraId="0F2FDB8A" w14:textId="77777777" w:rsidR="00DC1EC3" w:rsidRDefault="00000000" w:rsidP="00595CA0">
      <w:pPr>
        <w:pStyle w:val="Heading3"/>
        <w:rPr>
          <w:sz w:val="24"/>
          <w:szCs w:val="24"/>
        </w:rPr>
      </w:pPr>
      <w:bookmarkStart w:id="16" w:name="_Toc208581253"/>
      <w:r>
        <w:rPr>
          <w:highlight w:val="white"/>
        </w:rPr>
        <w:t>2.1.1 Epistemological lens</w:t>
      </w:r>
      <w:bookmarkEnd w:id="16"/>
    </w:p>
    <w:p w14:paraId="3A05E811"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Social constructionism is a philosophical stance concerned with the production, use, and effects of knowledge and meaning. It challenges the belief that concepts such as ‘character,’ ‘success,’ or ‘morality’ are fixed, objective, or universal truth. Instead, social constructionism argues that these ideas are produced through social processes; interactions, speech, text, and power relations within cultural contexts (Burr, 2015). This perspective shifts the focus from discovering objective realities to understanding how realities are constructed and maintained, and what for. This is the approach I wanted to use in this work, to examine how the concept of ‘character education’ can be created, understood, and used; it is built upon fluid meanings which reflect </w:t>
      </w:r>
      <w:r>
        <w:rPr>
          <w:rFonts w:ascii="Calibri" w:eastAsia="Calibri" w:hAnsi="Calibri" w:cs="Calibri"/>
          <w:sz w:val="24"/>
          <w:szCs w:val="24"/>
        </w:rPr>
        <w:lastRenderedPageBreak/>
        <w:t>differing agendas and interests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Biesta, 2016; 2020). I therefore use social constructionism as a lens, to question how such meanings have been produced and used within a broader cultural climate.</w:t>
      </w:r>
    </w:p>
    <w:p w14:paraId="0FA4B117" w14:textId="5FE7B61E"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This thesis also uses constructivist grounded theory, as outlined by Charmaz (2014), who uses the term ‘constructivist’ to distinguish her approach from earlier positivist</w:t>
      </w:r>
      <w:r w:rsidR="00CF6890">
        <w:rPr>
          <w:rFonts w:ascii="Calibri" w:eastAsia="Calibri" w:hAnsi="Calibri" w:cs="Calibri"/>
          <w:sz w:val="24"/>
          <w:szCs w:val="24"/>
        </w:rPr>
        <w:t xml:space="preserve"> or </w:t>
      </w:r>
      <w:r>
        <w:rPr>
          <w:rFonts w:ascii="Calibri" w:eastAsia="Calibri" w:hAnsi="Calibri" w:cs="Calibri"/>
          <w:sz w:val="24"/>
          <w:szCs w:val="24"/>
        </w:rPr>
        <w:t xml:space="preserve">objectivist forms of grounded theory. ‘Constructivist’ here focuses on how individuals create meaning and </w:t>
      </w:r>
      <w:proofErr w:type="gramStart"/>
      <w:r>
        <w:rPr>
          <w:rFonts w:ascii="Calibri" w:eastAsia="Calibri" w:hAnsi="Calibri" w:cs="Calibri"/>
          <w:sz w:val="24"/>
          <w:szCs w:val="24"/>
        </w:rPr>
        <w:t>knowledge;</w:t>
      </w:r>
      <w:proofErr w:type="gramEnd"/>
      <w:r>
        <w:rPr>
          <w:rFonts w:ascii="Calibri" w:eastAsia="Calibri" w:hAnsi="Calibri" w:cs="Calibri"/>
          <w:sz w:val="24"/>
          <w:szCs w:val="24"/>
        </w:rPr>
        <w:t xml:space="preserve"> particularly in this case the participants and researcher. While both constructivist and constructionist approaches reject the idea of neutral, objective knowledge, it is useful to clarify the distinction: </w:t>
      </w:r>
      <w:r>
        <w:rPr>
          <w:rFonts w:ascii="Calibri" w:eastAsia="Calibri" w:hAnsi="Calibri" w:cs="Calibri"/>
          <w:i/>
          <w:sz w:val="24"/>
          <w:szCs w:val="24"/>
        </w:rPr>
        <w:t>constructivism</w:t>
      </w:r>
      <w:r>
        <w:rPr>
          <w:rFonts w:ascii="Calibri" w:eastAsia="Calibri" w:hAnsi="Calibri" w:cs="Calibri"/>
          <w:sz w:val="24"/>
          <w:szCs w:val="24"/>
        </w:rPr>
        <w:t xml:space="preserve">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Vygotsky, 1978) typically refers to individual cognitive learning in</w:t>
      </w:r>
      <w:r w:rsidR="00CF6890">
        <w:rPr>
          <w:rFonts w:ascii="Calibri" w:eastAsia="Calibri" w:hAnsi="Calibri" w:cs="Calibri"/>
          <w:sz w:val="24"/>
          <w:szCs w:val="24"/>
        </w:rPr>
        <w:t>/through</w:t>
      </w:r>
      <w:r>
        <w:rPr>
          <w:rFonts w:ascii="Calibri" w:eastAsia="Calibri" w:hAnsi="Calibri" w:cs="Calibri"/>
          <w:sz w:val="24"/>
          <w:szCs w:val="24"/>
        </w:rPr>
        <w:t xml:space="preserve"> context, whereas </w:t>
      </w:r>
      <w:r>
        <w:rPr>
          <w:rFonts w:ascii="Calibri" w:eastAsia="Calibri" w:hAnsi="Calibri" w:cs="Calibri"/>
          <w:i/>
          <w:sz w:val="24"/>
          <w:szCs w:val="24"/>
        </w:rPr>
        <w:t>social constructionism</w:t>
      </w:r>
      <w:r>
        <w:rPr>
          <w:rFonts w:ascii="Calibri" w:eastAsia="Calibri" w:hAnsi="Calibri" w:cs="Calibri"/>
          <w:sz w:val="24"/>
          <w:szCs w:val="24"/>
        </w:rPr>
        <w:t xml:space="preserve"> refers to how shared meanings are produced through discourse, relationships, and power structures. For this reason, I refer to social constructionism as the epistemological foundation of this work, while using Charmaz’s (2014) constructivist grounded theory as a methodological tool which will be elaborated more fully in chapter 4.</w:t>
      </w:r>
    </w:p>
    <w:p w14:paraId="3C2A7BD3" w14:textId="77777777" w:rsidR="00DC1EC3" w:rsidRDefault="00000000" w:rsidP="00595CA0">
      <w:pPr>
        <w:pStyle w:val="Heading3"/>
        <w:rPr>
          <w:sz w:val="24"/>
          <w:szCs w:val="24"/>
        </w:rPr>
      </w:pPr>
      <w:bookmarkStart w:id="17" w:name="_Toc208581254"/>
      <w:r>
        <w:rPr>
          <w:highlight w:val="white"/>
        </w:rPr>
        <w:t>2.1.2 Origin, orientation and purpose</w:t>
      </w:r>
      <w:bookmarkEnd w:id="17"/>
    </w:p>
    <w:p w14:paraId="44DD1788" w14:textId="1D2F8902"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Social constructionism emerged in the mid-20th century as a response and resistance to the dominant positivist thinking of modernity. Prior to this, the Enlightenment played a pivotal role ushering in the ‘modern’ era, characterized by the rejection of church authority, significant scientific and technological advancements, and the celebration of personal autonomy alongside individual freedoms and rights (e.g., Siedentop, 2014). </w:t>
      </w:r>
    </w:p>
    <w:p w14:paraId="70DC99FD" w14:textId="0BD5DD7F"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This period marked a turn in scientific enquiry, epistemology and philosophy, as thinkers such as Hume, Descartes and Locke encouraged scepticism of that which could not be proven empirically (Russell, 1945). Rather, they placed their faith in what could be observed, tested, measured, and reasoned (Israel &amp; ACLS, 2001). Faith was given to the power of the rational </w:t>
      </w:r>
      <w:r w:rsidR="00791C14">
        <w:rPr>
          <w:rFonts w:ascii="Calibri" w:eastAsia="Calibri" w:hAnsi="Calibri" w:cs="Calibri"/>
          <w:sz w:val="24"/>
          <w:szCs w:val="24"/>
          <w:highlight w:val="white"/>
        </w:rPr>
        <w:t xml:space="preserve">(individual) </w:t>
      </w:r>
      <w:r>
        <w:rPr>
          <w:rFonts w:ascii="Calibri" w:eastAsia="Calibri" w:hAnsi="Calibri" w:cs="Calibri"/>
          <w:sz w:val="24"/>
          <w:szCs w:val="24"/>
          <w:highlight w:val="white"/>
        </w:rPr>
        <w:t xml:space="preserve">human mind, further challenging older systems </w:t>
      </w:r>
      <w:r w:rsidR="00791C14">
        <w:rPr>
          <w:rFonts w:ascii="Calibri" w:eastAsia="Calibri" w:hAnsi="Calibri" w:cs="Calibri"/>
          <w:sz w:val="24"/>
          <w:szCs w:val="24"/>
          <w:highlight w:val="white"/>
        </w:rPr>
        <w:t xml:space="preserve">that trusted and obeyed </w:t>
      </w:r>
      <w:r>
        <w:rPr>
          <w:rFonts w:ascii="Calibri" w:eastAsia="Calibri" w:hAnsi="Calibri" w:cs="Calibri"/>
          <w:sz w:val="24"/>
          <w:szCs w:val="24"/>
          <w:highlight w:val="white"/>
        </w:rPr>
        <w:t xml:space="preserve">authority (Allen &amp; Goddard, 2017). Philosophers such as Locke, Rousseau and Kant believed strongly in man’s capacity to self-govern, and championed ‘liberalism’ as a political system of minimal </w:t>
      </w:r>
      <w:r>
        <w:rPr>
          <w:rFonts w:ascii="Calibri" w:eastAsia="Calibri" w:hAnsi="Calibri" w:cs="Calibri"/>
          <w:sz w:val="24"/>
          <w:szCs w:val="24"/>
          <w:highlight w:val="white"/>
        </w:rPr>
        <w:lastRenderedPageBreak/>
        <w:t xml:space="preserve">governance, instead claiming an individual’s moral and socio-political autonomy (Allen &amp; Goddard, 2017). </w:t>
      </w:r>
    </w:p>
    <w:p w14:paraId="33582A15" w14:textId="51676227" w:rsidR="005D4FC9"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However, by the early 20th century, cracks began to appear in the confidence of modern science and rationality. </w:t>
      </w:r>
      <w:r w:rsidR="005D4FC9" w:rsidRPr="005D4FC9">
        <w:rPr>
          <w:rFonts w:ascii="Calibri" w:eastAsia="Calibri" w:hAnsi="Calibri" w:cs="Calibri"/>
          <w:sz w:val="24"/>
          <w:szCs w:val="24"/>
          <w:highlight w:val="white"/>
        </w:rPr>
        <w:t>Scientific theories emerged that exposed the limits of certainty: Heisenberg’s (19</w:t>
      </w:r>
      <w:r w:rsidR="00A74540">
        <w:rPr>
          <w:rFonts w:ascii="Calibri" w:eastAsia="Calibri" w:hAnsi="Calibri" w:cs="Calibri"/>
          <w:sz w:val="24"/>
          <w:szCs w:val="24"/>
          <w:highlight w:val="white"/>
        </w:rPr>
        <w:t>27</w:t>
      </w:r>
      <w:r w:rsidR="005D4FC9" w:rsidRPr="005D4FC9">
        <w:rPr>
          <w:rFonts w:ascii="Calibri" w:eastAsia="Calibri" w:hAnsi="Calibri" w:cs="Calibri"/>
          <w:sz w:val="24"/>
          <w:szCs w:val="24"/>
          <w:highlight w:val="white"/>
        </w:rPr>
        <w:t>) uncertainty principle shattered the belief that reality could be precisely known or measured at a fundamental level, while Gödel’s (19</w:t>
      </w:r>
      <w:r w:rsidR="00A74540">
        <w:rPr>
          <w:rFonts w:ascii="Calibri" w:eastAsia="Calibri" w:hAnsi="Calibri" w:cs="Calibri"/>
          <w:sz w:val="24"/>
          <w:szCs w:val="24"/>
          <w:highlight w:val="white"/>
        </w:rPr>
        <w:t>31</w:t>
      </w:r>
      <w:r w:rsidR="005D4FC9" w:rsidRPr="005D4FC9">
        <w:rPr>
          <w:rFonts w:ascii="Calibri" w:eastAsia="Calibri" w:hAnsi="Calibri" w:cs="Calibri"/>
          <w:sz w:val="24"/>
          <w:szCs w:val="24"/>
          <w:highlight w:val="white"/>
        </w:rPr>
        <w:t>) incompleteness theorems demonstrated that no system of logic could ever be both complete and consistent</w:t>
      </w:r>
      <w:r w:rsidR="005D4FC9">
        <w:rPr>
          <w:rFonts w:ascii="Calibri" w:eastAsia="Calibri" w:hAnsi="Calibri" w:cs="Calibri"/>
          <w:sz w:val="24"/>
          <w:szCs w:val="24"/>
          <w:highlight w:val="white"/>
        </w:rPr>
        <w:t xml:space="preserve">. </w:t>
      </w:r>
      <w:r w:rsidR="005D4FC9" w:rsidRPr="005D4FC9">
        <w:rPr>
          <w:rFonts w:ascii="Calibri" w:eastAsia="Calibri" w:hAnsi="Calibri" w:cs="Calibri"/>
          <w:sz w:val="24"/>
          <w:szCs w:val="24"/>
          <w:highlight w:val="white"/>
        </w:rPr>
        <w:t>This shift helped open the way for alternative epistemologies that approached knowledge as something created rather than an objective truth waiting to be unearthed (e.g., Berger &amp; Luckmann, 1966).</w:t>
      </w:r>
    </w:p>
    <w:p w14:paraId="2BB4B5E0" w14:textId="7A329C21"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In addition to this, the horrors of war, holocaust, and development of nuclear weapons contributed to social fragmentation and a rejection of ideologies that had </w:t>
      </w:r>
      <w:r w:rsidR="00A74540">
        <w:rPr>
          <w:rFonts w:ascii="Calibri" w:eastAsia="Calibri" w:hAnsi="Calibri" w:cs="Calibri"/>
          <w:sz w:val="24"/>
          <w:szCs w:val="24"/>
          <w:highlight w:val="white"/>
        </w:rPr>
        <w:t>arguably</w:t>
      </w:r>
      <w:r>
        <w:rPr>
          <w:rFonts w:ascii="Calibri" w:eastAsia="Calibri" w:hAnsi="Calibri" w:cs="Calibri"/>
          <w:sz w:val="24"/>
          <w:szCs w:val="24"/>
          <w:highlight w:val="white"/>
        </w:rPr>
        <w:t xml:space="preserve"> produced such events (Lyotard, 1979). Postmodern thinkers challenged ideas of </w:t>
      </w:r>
      <w:proofErr w:type="gramStart"/>
      <w:r>
        <w:rPr>
          <w:rFonts w:ascii="Calibri" w:eastAsia="Calibri" w:hAnsi="Calibri" w:cs="Calibri"/>
          <w:sz w:val="24"/>
          <w:szCs w:val="24"/>
          <w:highlight w:val="white"/>
        </w:rPr>
        <w:t>truth, and</w:t>
      </w:r>
      <w:proofErr w:type="gramEnd"/>
      <w:r>
        <w:rPr>
          <w:rFonts w:ascii="Calibri" w:eastAsia="Calibri" w:hAnsi="Calibri" w:cs="Calibri"/>
          <w:sz w:val="24"/>
          <w:szCs w:val="24"/>
          <w:highlight w:val="white"/>
        </w:rPr>
        <w:t xml:space="preserve"> resisted belief systems that wielded authority and power (Browning et al., 2000). Such belief systems were referred to as ‘metanarratives’; no longer easily accepted but rather scrutinised for how they might be used to govern and control (Lyotard, 1984). Philosophers such as Lyotard, Derrida and Foucault began to deconstruct such metanarratives and beliefs, examining the </w:t>
      </w:r>
      <w:proofErr w:type="spellStart"/>
      <w:r>
        <w:rPr>
          <w:rFonts w:ascii="Calibri" w:eastAsia="Calibri" w:hAnsi="Calibri" w:cs="Calibri"/>
          <w:sz w:val="24"/>
          <w:szCs w:val="24"/>
          <w:highlight w:val="white"/>
        </w:rPr>
        <w:t>functionings</w:t>
      </w:r>
      <w:proofErr w:type="spellEnd"/>
      <w:r>
        <w:rPr>
          <w:rFonts w:ascii="Calibri" w:eastAsia="Calibri" w:hAnsi="Calibri" w:cs="Calibri"/>
          <w:sz w:val="24"/>
          <w:szCs w:val="24"/>
          <w:highlight w:val="white"/>
        </w:rPr>
        <w:t xml:space="preserve"> of power that produced them, with a particular focus on language, discourse and its meanings (Derrida, 2001). </w:t>
      </w:r>
    </w:p>
    <w:p w14:paraId="4EB20CF8" w14:textId="070178E2"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highlight w:val="white"/>
        </w:rPr>
        <w:t xml:space="preserve">This era of thought was marked by </w:t>
      </w:r>
      <w:r w:rsidR="00A74540">
        <w:rPr>
          <w:rFonts w:ascii="Calibri" w:eastAsia="Calibri" w:hAnsi="Calibri" w:cs="Calibri"/>
          <w:sz w:val="24"/>
          <w:szCs w:val="24"/>
          <w:highlight w:val="white"/>
        </w:rPr>
        <w:t xml:space="preserve">a </w:t>
      </w:r>
      <w:r>
        <w:rPr>
          <w:rFonts w:ascii="Calibri" w:eastAsia="Calibri" w:hAnsi="Calibri" w:cs="Calibri"/>
          <w:sz w:val="24"/>
          <w:szCs w:val="24"/>
          <w:highlight w:val="white"/>
        </w:rPr>
        <w:t>growing scepticism of knowledge, systems of thought, and social structures, and was particularly concerned with power dynamics and social justice (Browning et al., 2000). Emerging as a form of resistance, postmodern philosophy is</w:t>
      </w:r>
      <w:r w:rsidR="00A74540">
        <w:rPr>
          <w:rFonts w:ascii="Calibri" w:eastAsia="Calibri" w:hAnsi="Calibri" w:cs="Calibri"/>
          <w:sz w:val="24"/>
          <w:szCs w:val="24"/>
          <w:highlight w:val="white"/>
        </w:rPr>
        <w:t>,</w:t>
      </w:r>
      <w:r>
        <w:rPr>
          <w:rFonts w:ascii="Calibri" w:eastAsia="Calibri" w:hAnsi="Calibri" w:cs="Calibri"/>
          <w:sz w:val="24"/>
          <w:szCs w:val="24"/>
          <w:highlight w:val="white"/>
        </w:rPr>
        <w:t xml:space="preserve"> by its nature</w:t>
      </w:r>
      <w:r w:rsidR="00A74540">
        <w:rPr>
          <w:rFonts w:ascii="Calibri" w:eastAsia="Calibri" w:hAnsi="Calibri" w:cs="Calibri"/>
          <w:sz w:val="24"/>
          <w:szCs w:val="24"/>
          <w:highlight w:val="white"/>
        </w:rPr>
        <w:t>,</w:t>
      </w:r>
      <w:r>
        <w:rPr>
          <w:rFonts w:ascii="Calibri" w:eastAsia="Calibri" w:hAnsi="Calibri" w:cs="Calibri"/>
          <w:sz w:val="24"/>
          <w:szCs w:val="24"/>
          <w:highlight w:val="white"/>
        </w:rPr>
        <w:t xml:space="preserve"> deconstructive and critical of the status quo, intending to </w:t>
      </w:r>
      <w:proofErr w:type="gramStart"/>
      <w:r>
        <w:rPr>
          <w:rFonts w:ascii="Calibri" w:eastAsia="Calibri" w:hAnsi="Calibri" w:cs="Calibri"/>
          <w:sz w:val="24"/>
          <w:szCs w:val="24"/>
          <w:highlight w:val="white"/>
        </w:rPr>
        <w:t>open up</w:t>
      </w:r>
      <w:proofErr w:type="gramEnd"/>
      <w:r>
        <w:rPr>
          <w:rFonts w:ascii="Calibri" w:eastAsia="Calibri" w:hAnsi="Calibri" w:cs="Calibri"/>
          <w:sz w:val="24"/>
          <w:szCs w:val="24"/>
          <w:highlight w:val="white"/>
        </w:rPr>
        <w:t xml:space="preserve"> new ways of thinking and being. Social constructionism has afforded ways to challenge understandings of categories such as gender, sexuality, race and religion, </w:t>
      </w:r>
      <w:r w:rsidR="00A74540">
        <w:rPr>
          <w:rFonts w:ascii="Calibri" w:eastAsia="Calibri" w:hAnsi="Calibri" w:cs="Calibri"/>
          <w:sz w:val="24"/>
          <w:szCs w:val="24"/>
          <w:highlight w:val="white"/>
        </w:rPr>
        <w:t>allowing</w:t>
      </w:r>
      <w:r>
        <w:rPr>
          <w:rFonts w:ascii="Calibri" w:eastAsia="Calibri" w:hAnsi="Calibri" w:cs="Calibri"/>
          <w:sz w:val="24"/>
          <w:szCs w:val="24"/>
          <w:highlight w:val="white"/>
        </w:rPr>
        <w:t xml:space="preserve"> opportunities for change in social attitudes and behaviour towards such concepts (</w:t>
      </w:r>
      <w:proofErr w:type="spellStart"/>
      <w:r>
        <w:rPr>
          <w:rFonts w:ascii="Calibri" w:eastAsia="Calibri" w:hAnsi="Calibri" w:cs="Calibri"/>
          <w:sz w:val="24"/>
          <w:szCs w:val="24"/>
          <w:highlight w:val="white"/>
        </w:rPr>
        <w:t>eg.</w:t>
      </w:r>
      <w:proofErr w:type="spellEnd"/>
      <w:r>
        <w:rPr>
          <w:rFonts w:ascii="Calibri" w:eastAsia="Calibri" w:hAnsi="Calibri" w:cs="Calibri"/>
          <w:sz w:val="24"/>
          <w:szCs w:val="24"/>
          <w:highlight w:val="white"/>
        </w:rPr>
        <w:t xml:space="preserve"> Butler, 1990; Fanon, 1963). </w:t>
      </w:r>
    </w:p>
    <w:p w14:paraId="1FA86195"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In this thesis, social constructionism serves to illuminate how the concepts underpinning ‘character education’ are products of </w:t>
      </w:r>
      <w:proofErr w:type="gramStart"/>
      <w:r>
        <w:rPr>
          <w:rFonts w:ascii="Calibri" w:eastAsia="Calibri" w:hAnsi="Calibri" w:cs="Calibri"/>
          <w:sz w:val="24"/>
          <w:szCs w:val="24"/>
        </w:rPr>
        <w:t>particular historical</w:t>
      </w:r>
      <w:proofErr w:type="gramEnd"/>
      <w:r>
        <w:rPr>
          <w:rFonts w:ascii="Calibri" w:eastAsia="Calibri" w:hAnsi="Calibri" w:cs="Calibri"/>
          <w:sz w:val="24"/>
          <w:szCs w:val="24"/>
        </w:rPr>
        <w:t xml:space="preserve">, cultural, and political conditions. It </w:t>
      </w:r>
      <w:r>
        <w:rPr>
          <w:rFonts w:ascii="Calibri" w:eastAsia="Calibri" w:hAnsi="Calibri" w:cs="Calibri"/>
          <w:sz w:val="24"/>
          <w:szCs w:val="24"/>
        </w:rPr>
        <w:lastRenderedPageBreak/>
        <w:t xml:space="preserve">guides the inquiry into how meanings of character and education are shaped by broader power relations and interests, rather than being static, universal, or inevitable truths. </w:t>
      </w:r>
    </w:p>
    <w:p w14:paraId="19B462A7" w14:textId="2D4DA54A"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While social constructionism can offer a valuable perspective for understanding character education and how</w:t>
      </w:r>
      <w:r w:rsidR="00A74540">
        <w:rPr>
          <w:rFonts w:ascii="Calibri" w:eastAsia="Calibri" w:hAnsi="Calibri" w:cs="Calibri"/>
          <w:sz w:val="24"/>
          <w:szCs w:val="24"/>
        </w:rPr>
        <w:t xml:space="preserve"> or </w:t>
      </w:r>
      <w:r>
        <w:rPr>
          <w:rFonts w:ascii="Calibri" w:eastAsia="Calibri" w:hAnsi="Calibri" w:cs="Calibri"/>
          <w:sz w:val="24"/>
          <w:szCs w:val="24"/>
        </w:rPr>
        <w:t xml:space="preserve">why it is used, it is not without limitations. While focussing </w:t>
      </w:r>
      <w:r w:rsidR="00A74540">
        <w:rPr>
          <w:rFonts w:ascii="Calibri" w:eastAsia="Calibri" w:hAnsi="Calibri" w:cs="Calibri"/>
          <w:sz w:val="24"/>
          <w:szCs w:val="24"/>
        </w:rPr>
        <w:t xml:space="preserve">heavily </w:t>
      </w:r>
      <w:r>
        <w:rPr>
          <w:rFonts w:ascii="Calibri" w:eastAsia="Calibri" w:hAnsi="Calibri" w:cs="Calibri"/>
          <w:sz w:val="24"/>
          <w:szCs w:val="24"/>
        </w:rPr>
        <w:t xml:space="preserve">on external changing contexts, it does largely neglect the role of internal states such as biology and genetics (Ridley, 2003; Sokal &amp; </w:t>
      </w:r>
      <w:proofErr w:type="spellStart"/>
      <w:r>
        <w:rPr>
          <w:rFonts w:ascii="Calibri" w:eastAsia="Calibri" w:hAnsi="Calibri" w:cs="Calibri"/>
          <w:sz w:val="24"/>
          <w:szCs w:val="24"/>
        </w:rPr>
        <w:t>Bricmont</w:t>
      </w:r>
      <w:proofErr w:type="spellEnd"/>
      <w:r>
        <w:rPr>
          <w:rFonts w:ascii="Calibri" w:eastAsia="Calibri" w:hAnsi="Calibri" w:cs="Calibri"/>
          <w:sz w:val="24"/>
          <w:szCs w:val="24"/>
        </w:rPr>
        <w:t xml:space="preserve">, 1999). It has been argued that innate factors such as these play a highly influential role in the formation of personality and character, especially the functioning of epigenetics in child development (Meaney, 2010). However, the aim of this thesis is not to provide a full and comprehensive account of character formation in such a manner; rather it seeks to critically challenge the political and cultural constructions,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w:t>
      </w:r>
      <w:r w:rsidR="00A74540">
        <w:rPr>
          <w:rFonts w:ascii="Calibri" w:eastAsia="Calibri" w:hAnsi="Calibri" w:cs="Calibri"/>
          <w:sz w:val="24"/>
          <w:szCs w:val="24"/>
        </w:rPr>
        <w:t>open</w:t>
      </w:r>
      <w:r>
        <w:rPr>
          <w:rFonts w:ascii="Calibri" w:eastAsia="Calibri" w:hAnsi="Calibri" w:cs="Calibri"/>
          <w:sz w:val="24"/>
          <w:szCs w:val="24"/>
        </w:rPr>
        <w:t xml:space="preserve"> alternatives. For this, social constructionism is a particularly useful epistemological lens, offering a perspective that has not been much considered in this area before.</w:t>
      </w:r>
    </w:p>
    <w:p w14:paraId="38396C1F" w14:textId="77777777"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rPr>
        <w:t>Having now established the epistemological landscape and orientation, this chapter will now turn towards unpacking some theoretical tools as given by Foucault and Agamben.</w:t>
      </w:r>
    </w:p>
    <w:p w14:paraId="0DF5B7BB" w14:textId="77777777" w:rsidR="00DC1EC3" w:rsidRDefault="00000000" w:rsidP="00595CA0">
      <w:pPr>
        <w:pStyle w:val="Heading2"/>
        <w:rPr>
          <w:highlight w:val="white"/>
        </w:rPr>
      </w:pPr>
      <w:bookmarkStart w:id="18" w:name="_Toc208581255"/>
      <w:r>
        <w:rPr>
          <w:highlight w:val="white"/>
        </w:rPr>
        <w:t>2.2 Foucault: Inspiration, tools and theory</w:t>
      </w:r>
      <w:bookmarkEnd w:id="18"/>
    </w:p>
    <w:p w14:paraId="26964BF0"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i/>
          <w:sz w:val="24"/>
          <w:szCs w:val="24"/>
          <w:highlight w:val="white"/>
        </w:rPr>
        <w:t>The challenge is not to agree with Foucault but to be disconcerted by him, to be made to think in new spaces and to consider new possibilities for thought.</w:t>
      </w:r>
      <w:r>
        <w:rPr>
          <w:rFonts w:ascii="Calibri" w:eastAsia="Calibri" w:hAnsi="Calibri" w:cs="Calibri"/>
          <w:sz w:val="24"/>
          <w:szCs w:val="24"/>
          <w:highlight w:val="white"/>
        </w:rPr>
        <w:t xml:space="preserve"> (Ball, 2013, p.4). </w:t>
      </w:r>
    </w:p>
    <w:p w14:paraId="6EEC0935" w14:textId="55CD94BA"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New possibilities for thought are exactly what I think are needed to bring to the conversation of character education (more on this later). </w:t>
      </w:r>
      <w:proofErr w:type="gramStart"/>
      <w:r>
        <w:rPr>
          <w:rFonts w:ascii="Calibri" w:eastAsia="Calibri" w:hAnsi="Calibri" w:cs="Calibri"/>
          <w:sz w:val="24"/>
          <w:szCs w:val="24"/>
          <w:highlight w:val="white"/>
        </w:rPr>
        <w:t>I myself</w:t>
      </w:r>
      <w:proofErr w:type="gramEnd"/>
      <w:r>
        <w:rPr>
          <w:rFonts w:ascii="Calibri" w:eastAsia="Calibri" w:hAnsi="Calibri" w:cs="Calibri"/>
          <w:sz w:val="24"/>
          <w:szCs w:val="24"/>
          <w:highlight w:val="white"/>
        </w:rPr>
        <w:t xml:space="preserve"> have certainly been deeply disconcerted by Foucault; I do not know whether I would give him thanks or blame, but I do know his work has helped birth mine. Foucault (</w:t>
      </w:r>
      <w:proofErr w:type="spellStart"/>
      <w:r>
        <w:rPr>
          <w:rFonts w:ascii="Calibri" w:eastAsia="Calibri" w:hAnsi="Calibri" w:cs="Calibri"/>
          <w:sz w:val="24"/>
          <w:szCs w:val="24"/>
          <w:highlight w:val="white"/>
        </w:rPr>
        <w:t>eg.</w:t>
      </w:r>
      <w:proofErr w:type="spellEnd"/>
      <w:r>
        <w:rPr>
          <w:rFonts w:ascii="Calibri" w:eastAsia="Calibri" w:hAnsi="Calibri" w:cs="Calibri"/>
          <w:sz w:val="24"/>
          <w:szCs w:val="24"/>
          <w:highlight w:val="white"/>
        </w:rPr>
        <w:t xml:space="preserve"> 1977; 1980; 2000), like other postmodern philosophers, was heavily critical of the status quo and deeply concerned with power relations and systems of control, domination and oppression. He paid close attention to the history of thought and language, searching for discontinuities where meaning changed and evolved, </w:t>
      </w:r>
      <w:proofErr w:type="gramStart"/>
      <w:r>
        <w:rPr>
          <w:rFonts w:ascii="Calibri" w:eastAsia="Calibri" w:hAnsi="Calibri" w:cs="Calibri"/>
          <w:sz w:val="24"/>
          <w:szCs w:val="24"/>
          <w:highlight w:val="white"/>
        </w:rPr>
        <w:t>in order to</w:t>
      </w:r>
      <w:proofErr w:type="gramEnd"/>
      <w:r>
        <w:rPr>
          <w:rFonts w:ascii="Calibri" w:eastAsia="Calibri" w:hAnsi="Calibri" w:cs="Calibri"/>
          <w:sz w:val="24"/>
          <w:szCs w:val="24"/>
          <w:highlight w:val="white"/>
        </w:rPr>
        <w:t xml:space="preserve"> understand what meanings are doing, and why, in the present. His thinking often therefore aligned with a social constructi</w:t>
      </w:r>
      <w:r w:rsidR="00BA3F67">
        <w:rPr>
          <w:rFonts w:ascii="Calibri" w:eastAsia="Calibri" w:hAnsi="Calibri" w:cs="Calibri"/>
          <w:sz w:val="24"/>
          <w:szCs w:val="24"/>
          <w:highlight w:val="white"/>
        </w:rPr>
        <w:t>onis</w:t>
      </w:r>
      <w:r>
        <w:rPr>
          <w:rFonts w:ascii="Calibri" w:eastAsia="Calibri" w:hAnsi="Calibri" w:cs="Calibri"/>
          <w:sz w:val="24"/>
          <w:szCs w:val="24"/>
          <w:highlight w:val="white"/>
        </w:rPr>
        <w:t xml:space="preserve">t ontology (although he didn’t claim allegiance); as he </w:t>
      </w:r>
      <w:r>
        <w:rPr>
          <w:rFonts w:ascii="Calibri" w:eastAsia="Calibri" w:hAnsi="Calibri" w:cs="Calibri"/>
          <w:sz w:val="24"/>
          <w:szCs w:val="24"/>
          <w:highlight w:val="white"/>
        </w:rPr>
        <w:lastRenderedPageBreak/>
        <w:t xml:space="preserve">regarded accepted concepts as social constructs, created and produced by the cultural context. </w:t>
      </w:r>
      <w:proofErr w:type="gramStart"/>
      <w:r>
        <w:rPr>
          <w:rFonts w:ascii="Calibri" w:eastAsia="Calibri" w:hAnsi="Calibri" w:cs="Calibri"/>
          <w:sz w:val="24"/>
          <w:szCs w:val="24"/>
          <w:highlight w:val="white"/>
        </w:rPr>
        <w:t>He</w:t>
      </w:r>
      <w:proofErr w:type="gramEnd"/>
      <w:r>
        <w:rPr>
          <w:rFonts w:ascii="Calibri" w:eastAsia="Calibri" w:hAnsi="Calibri" w:cs="Calibri"/>
          <w:sz w:val="24"/>
          <w:szCs w:val="24"/>
          <w:highlight w:val="white"/>
        </w:rPr>
        <w:t xml:space="preserve"> spoke of knowledge as being constructed by power, through the medium of discourse (ways of communicating meaning). To put it another way, the ways that things are spoken about shapes what they become. Whichever knowledge acquired ‘truth status’ w</w:t>
      </w:r>
      <w:r w:rsidR="00BA3F67">
        <w:rPr>
          <w:rFonts w:ascii="Calibri" w:eastAsia="Calibri" w:hAnsi="Calibri" w:cs="Calibri"/>
          <w:sz w:val="24"/>
          <w:szCs w:val="24"/>
          <w:highlight w:val="white"/>
        </w:rPr>
        <w:t>as</w:t>
      </w:r>
      <w:r>
        <w:rPr>
          <w:rFonts w:ascii="Calibri" w:eastAsia="Calibri" w:hAnsi="Calibri" w:cs="Calibri"/>
          <w:sz w:val="24"/>
          <w:szCs w:val="24"/>
          <w:highlight w:val="white"/>
        </w:rPr>
        <w:t xml:space="preserve"> the result of struggles of power; here Foucault agreed with Nietzsche (</w:t>
      </w:r>
      <w:proofErr w:type="spellStart"/>
      <w:r>
        <w:rPr>
          <w:rFonts w:ascii="Calibri" w:eastAsia="Calibri" w:hAnsi="Calibri" w:cs="Calibri"/>
          <w:sz w:val="24"/>
          <w:szCs w:val="24"/>
          <w:highlight w:val="white"/>
        </w:rPr>
        <w:t>eg.</w:t>
      </w:r>
      <w:proofErr w:type="spellEnd"/>
      <w:r>
        <w:rPr>
          <w:rFonts w:ascii="Calibri" w:eastAsia="Calibri" w:hAnsi="Calibri" w:cs="Calibri"/>
          <w:sz w:val="24"/>
          <w:szCs w:val="24"/>
          <w:highlight w:val="white"/>
        </w:rPr>
        <w:t xml:space="preserve"> 1988) who saw the world as devoid of ultimate meaning or objective </w:t>
      </w:r>
      <w:proofErr w:type="gramStart"/>
      <w:r>
        <w:rPr>
          <w:rFonts w:ascii="Calibri" w:eastAsia="Calibri" w:hAnsi="Calibri" w:cs="Calibri"/>
          <w:sz w:val="24"/>
          <w:szCs w:val="24"/>
          <w:highlight w:val="white"/>
        </w:rPr>
        <w:t>truth, but</w:t>
      </w:r>
      <w:proofErr w:type="gramEnd"/>
      <w:r>
        <w:rPr>
          <w:rFonts w:ascii="Calibri" w:eastAsia="Calibri" w:hAnsi="Calibri" w:cs="Calibri"/>
          <w:sz w:val="24"/>
          <w:szCs w:val="24"/>
          <w:highlight w:val="white"/>
        </w:rPr>
        <w:t xml:space="preserve"> rather interpreted according to dominant influences of power (O’Farrell, 2005).</w:t>
      </w:r>
    </w:p>
    <w:p w14:paraId="702A19FB" w14:textId="1943C631"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Foucault spoke of power as something that actively flows, constantly moving and shifting within relationships between people and within systems, rather than being a static thing (O’Farrell, 2005). He regarded knowledge and power as inseparable; </w:t>
      </w:r>
      <w:proofErr w:type="gramStart"/>
      <w:r>
        <w:rPr>
          <w:rFonts w:ascii="Calibri" w:eastAsia="Calibri" w:hAnsi="Calibri" w:cs="Calibri"/>
          <w:sz w:val="24"/>
          <w:szCs w:val="24"/>
          <w:highlight w:val="white"/>
        </w:rPr>
        <w:t>he</w:t>
      </w:r>
      <w:proofErr w:type="gramEnd"/>
      <w:r>
        <w:rPr>
          <w:rFonts w:ascii="Calibri" w:eastAsia="Calibri" w:hAnsi="Calibri" w:cs="Calibri"/>
          <w:sz w:val="24"/>
          <w:szCs w:val="24"/>
          <w:highlight w:val="white"/>
        </w:rPr>
        <w:t xml:space="preserve"> spoke of power producing knowledge, and acting through knowledge (Foucault, 2000). He therefore considered both in tandem, asking questions about what we know and why, and what the knowledge is doing </w:t>
      </w:r>
      <w:r w:rsidR="00BA3F67">
        <w:rPr>
          <w:rFonts w:ascii="Calibri" w:eastAsia="Calibri" w:hAnsi="Calibri" w:cs="Calibri"/>
          <w:sz w:val="24"/>
          <w:szCs w:val="24"/>
          <w:highlight w:val="white"/>
        </w:rPr>
        <w:t>(</w:t>
      </w:r>
      <w:r>
        <w:rPr>
          <w:rFonts w:ascii="Calibri" w:eastAsia="Calibri" w:hAnsi="Calibri" w:cs="Calibri"/>
          <w:sz w:val="24"/>
          <w:szCs w:val="24"/>
          <w:highlight w:val="white"/>
        </w:rPr>
        <w:t>or not doing</w:t>
      </w:r>
      <w:r w:rsidR="00BA3F67">
        <w:rPr>
          <w:rFonts w:ascii="Calibri" w:eastAsia="Calibri" w:hAnsi="Calibri" w:cs="Calibri"/>
          <w:sz w:val="24"/>
          <w:szCs w:val="24"/>
          <w:highlight w:val="white"/>
        </w:rPr>
        <w:t>)</w:t>
      </w:r>
      <w:r>
        <w:rPr>
          <w:rFonts w:ascii="Calibri" w:eastAsia="Calibri" w:hAnsi="Calibri" w:cs="Calibri"/>
          <w:sz w:val="24"/>
          <w:szCs w:val="24"/>
          <w:highlight w:val="white"/>
        </w:rPr>
        <w:t xml:space="preserve">. His work focused on exposing such power-knowledge </w:t>
      </w:r>
      <w:proofErr w:type="spellStart"/>
      <w:r>
        <w:rPr>
          <w:rFonts w:ascii="Calibri" w:eastAsia="Calibri" w:hAnsi="Calibri" w:cs="Calibri"/>
          <w:sz w:val="24"/>
          <w:szCs w:val="24"/>
          <w:highlight w:val="white"/>
        </w:rPr>
        <w:t>functionings</w:t>
      </w:r>
      <w:proofErr w:type="spellEnd"/>
      <w:r>
        <w:rPr>
          <w:rFonts w:ascii="Calibri" w:eastAsia="Calibri" w:hAnsi="Calibri" w:cs="Calibri"/>
          <w:sz w:val="24"/>
          <w:szCs w:val="24"/>
          <w:highlight w:val="white"/>
        </w:rPr>
        <w:t xml:space="preserve"> within discourse, examining their dynamics and how they have brought a current construct into being. This approach, and his kinds of tools and questions, aim to disrupt what one thinks they know, and look again with fresh eyes and curiosity (O’Farrell, 2005). </w:t>
      </w:r>
    </w:p>
    <w:p w14:paraId="1A33A966" w14:textId="250B432A"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To examine the present with fresh eyes and curiosity, Foucault considered it necessary to dig into the past, to look for the history of the object of knowledge in question. He called this work ‘</w:t>
      </w:r>
      <w:r w:rsidR="00BA3F67">
        <w:rPr>
          <w:rFonts w:ascii="Calibri" w:eastAsia="Calibri" w:hAnsi="Calibri" w:cs="Calibri"/>
          <w:sz w:val="24"/>
          <w:szCs w:val="24"/>
          <w:highlight w:val="white"/>
        </w:rPr>
        <w:t>archaeology</w:t>
      </w:r>
      <w:r>
        <w:rPr>
          <w:rFonts w:ascii="Calibri" w:eastAsia="Calibri" w:hAnsi="Calibri" w:cs="Calibri"/>
          <w:sz w:val="24"/>
          <w:szCs w:val="24"/>
          <w:highlight w:val="white"/>
        </w:rPr>
        <w:t>’ (examining the layers of discourse) and ‘genealogy’ (focusing on the power relations within) (</w:t>
      </w:r>
      <w:proofErr w:type="spellStart"/>
      <w:r>
        <w:rPr>
          <w:rFonts w:ascii="Calibri" w:eastAsia="Calibri" w:hAnsi="Calibri" w:cs="Calibri"/>
          <w:sz w:val="24"/>
          <w:szCs w:val="24"/>
          <w:highlight w:val="white"/>
        </w:rPr>
        <w:t>eg.</w:t>
      </w:r>
      <w:proofErr w:type="spellEnd"/>
      <w:r>
        <w:rPr>
          <w:rFonts w:ascii="Calibri" w:eastAsia="Calibri" w:hAnsi="Calibri" w:cs="Calibri"/>
          <w:sz w:val="24"/>
          <w:szCs w:val="24"/>
          <w:highlight w:val="white"/>
        </w:rPr>
        <w:t xml:space="preserve"> Foucault, 1977; 1980). He looked </w:t>
      </w:r>
      <w:proofErr w:type="gramStart"/>
      <w:r>
        <w:rPr>
          <w:rFonts w:ascii="Calibri" w:eastAsia="Calibri" w:hAnsi="Calibri" w:cs="Calibri"/>
          <w:sz w:val="24"/>
          <w:szCs w:val="24"/>
          <w:highlight w:val="white"/>
        </w:rPr>
        <w:t>in particular for</w:t>
      </w:r>
      <w:proofErr w:type="gramEnd"/>
      <w:r>
        <w:rPr>
          <w:rFonts w:ascii="Calibri" w:eastAsia="Calibri" w:hAnsi="Calibri" w:cs="Calibri"/>
          <w:sz w:val="24"/>
          <w:szCs w:val="24"/>
          <w:highlight w:val="white"/>
        </w:rPr>
        <w:t xml:space="preserve"> shifts in power </w:t>
      </w:r>
      <w:proofErr w:type="gramStart"/>
      <w:r>
        <w:rPr>
          <w:rFonts w:ascii="Calibri" w:eastAsia="Calibri" w:hAnsi="Calibri" w:cs="Calibri"/>
          <w:sz w:val="24"/>
          <w:szCs w:val="24"/>
          <w:highlight w:val="white"/>
        </w:rPr>
        <w:t>relations, and</w:t>
      </w:r>
      <w:proofErr w:type="gramEnd"/>
      <w:r>
        <w:rPr>
          <w:rFonts w:ascii="Calibri" w:eastAsia="Calibri" w:hAnsi="Calibri" w:cs="Calibri"/>
          <w:sz w:val="24"/>
          <w:szCs w:val="24"/>
          <w:highlight w:val="white"/>
        </w:rPr>
        <w:t xml:space="preserve"> struggles which altered thought and meaning. He called such experiences ‘problematizations’; the points at which a certain object of thought becomes uncomfortable and disruptive (Foucault, 1984b; 1990). Where a problem is perceived, new solutions are offered, altering the ways that concepts (such as character) are known and therefore engaged with. This is the kind of work that follows in this, and the next chapter; Foucauldian tracing of shifts in power, rendering possible different ways of thinking, doing and being.</w:t>
      </w:r>
    </w:p>
    <w:p w14:paraId="4AF6613B" w14:textId="3C1C7009"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In the context of character education, this felt like a helpful approach for me to use </w:t>
      </w:r>
      <w:proofErr w:type="gramStart"/>
      <w:r>
        <w:rPr>
          <w:rFonts w:ascii="Calibri" w:eastAsia="Calibri" w:hAnsi="Calibri" w:cs="Calibri"/>
          <w:sz w:val="24"/>
          <w:szCs w:val="24"/>
          <w:highlight w:val="white"/>
        </w:rPr>
        <w:t>in order to</w:t>
      </w:r>
      <w:proofErr w:type="gramEnd"/>
      <w:r>
        <w:rPr>
          <w:rFonts w:ascii="Calibri" w:eastAsia="Calibri" w:hAnsi="Calibri" w:cs="Calibri"/>
          <w:sz w:val="24"/>
          <w:szCs w:val="24"/>
          <w:highlight w:val="white"/>
        </w:rPr>
        <w:t xml:space="preserve"> investigate why this idea has been named, what purposes it is intended for, and what problems </w:t>
      </w:r>
      <w:r>
        <w:rPr>
          <w:rFonts w:ascii="Calibri" w:eastAsia="Calibri" w:hAnsi="Calibri" w:cs="Calibri"/>
          <w:sz w:val="24"/>
          <w:szCs w:val="24"/>
          <w:highlight w:val="white"/>
        </w:rPr>
        <w:lastRenderedPageBreak/>
        <w:t>it is supposed to be responding to. To that end, I therefore use some of Foucault’s tools to begin this work of approaching character education; a genealogical exploration of how and why it has emerged in policy and practice in England (chapter 3), and a policy discourse analysis that examines the problematizations that character education is proposed to resolve (chapter 5). It felt important to me to use these steps to inform my perspective to approach the interviews with; if I can understand the intentions of character education as a practice, then I am better able to look for where it meets, and conflicts with, the young peoples’ perspectives and experiences. If I have an awareness of what character education is trying to do to young people, I can identify the places where this is or isn’t happening, to be disconcerted by the discontinuities; and to quote again Stephen Ball, to “consider new possibilities for thought</w:t>
      </w:r>
      <w:r>
        <w:rPr>
          <w:rFonts w:ascii="Calibri" w:eastAsia="Calibri" w:hAnsi="Calibri" w:cs="Calibri"/>
          <w:i/>
          <w:sz w:val="24"/>
          <w:szCs w:val="24"/>
          <w:highlight w:val="white"/>
        </w:rPr>
        <w:t>”</w:t>
      </w:r>
      <w:r>
        <w:rPr>
          <w:rFonts w:ascii="Calibri" w:eastAsia="Calibri" w:hAnsi="Calibri" w:cs="Calibri"/>
          <w:sz w:val="24"/>
          <w:szCs w:val="24"/>
          <w:highlight w:val="white"/>
        </w:rPr>
        <w:t xml:space="preserve"> (Ball, 2013; p.4).</w:t>
      </w:r>
    </w:p>
    <w:p w14:paraId="68FCF098"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In addition to using Foucauldian methodological tools in this work, I also used some of his theory to frame and shape it. In the following sections I expand more fully on the types of power that Foucault defined, how he believed they function and what they produce. This theory connects with that of Giorgio Agamben (1998), whose ideas about ‘bare life’ give me linguistic tools to better understand and express my concerns for character education.</w:t>
      </w:r>
    </w:p>
    <w:p w14:paraId="4AA6E118" w14:textId="77777777" w:rsidR="00DC1EC3" w:rsidRDefault="00000000" w:rsidP="00595CA0">
      <w:pPr>
        <w:pStyle w:val="Heading2"/>
        <w:rPr>
          <w:highlight w:val="white"/>
        </w:rPr>
      </w:pPr>
      <w:bookmarkStart w:id="19" w:name="_Toc208581256"/>
      <w:r>
        <w:rPr>
          <w:highlight w:val="white"/>
        </w:rPr>
        <w:t>2.3 Power, governance, and subjectivities</w:t>
      </w:r>
      <w:bookmarkEnd w:id="19"/>
    </w:p>
    <w:p w14:paraId="7F162271" w14:textId="5573B486"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Foucault named and described several different forms of power, each operating within different social contexts and producing different effects on what he called ‘subjectivities’: the ways in which people understood themselves, constructed themselves, and related themselves to the world (Foucault, 1977; 1980). He paid attention to the ways that governance (the exercise and direction of power) shifted in response to cultural struggles and discontinuities. As such, </w:t>
      </w:r>
      <w:r w:rsidR="006D1A9B">
        <w:rPr>
          <w:rFonts w:ascii="Calibri" w:eastAsia="Calibri" w:hAnsi="Calibri" w:cs="Calibri"/>
          <w:sz w:val="24"/>
          <w:szCs w:val="24"/>
          <w:highlight w:val="white"/>
        </w:rPr>
        <w:t>a few</w:t>
      </w:r>
      <w:r>
        <w:rPr>
          <w:rFonts w:ascii="Calibri" w:eastAsia="Calibri" w:hAnsi="Calibri" w:cs="Calibri"/>
          <w:sz w:val="24"/>
          <w:szCs w:val="24"/>
          <w:highlight w:val="white"/>
        </w:rPr>
        <w:t xml:space="preserve"> key ‘pivot points’ are identified in this section, where transformations in power produced new forms of self-hood and aspirations. This will lay the groundwork for chapter 3, which will build on this section to offer a more focussed genealogy of character education.</w:t>
      </w:r>
    </w:p>
    <w:p w14:paraId="0F344942" w14:textId="77777777" w:rsidR="00DC1EC3" w:rsidRDefault="00000000" w:rsidP="00595CA0">
      <w:pPr>
        <w:pStyle w:val="Heading3"/>
        <w:rPr>
          <w:sz w:val="24"/>
          <w:szCs w:val="24"/>
          <w:highlight w:val="white"/>
        </w:rPr>
      </w:pPr>
      <w:bookmarkStart w:id="20" w:name="_Toc208581257"/>
      <w:r>
        <w:rPr>
          <w:highlight w:val="white"/>
        </w:rPr>
        <w:lastRenderedPageBreak/>
        <w:t>2.3.1 Sovereign power and the struggle for autonomy</w:t>
      </w:r>
      <w:bookmarkEnd w:id="20"/>
    </w:p>
    <w:p w14:paraId="63EB145C" w14:textId="3841DBFA"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In the Medieval era, Foucault defined</w:t>
      </w:r>
      <w:r>
        <w:rPr>
          <w:rFonts w:ascii="Calibri" w:eastAsia="Calibri" w:hAnsi="Calibri" w:cs="Calibri"/>
          <w:i/>
          <w:sz w:val="24"/>
          <w:szCs w:val="24"/>
          <w:highlight w:val="white"/>
        </w:rPr>
        <w:t xml:space="preserve"> ‘</w:t>
      </w:r>
      <w:r>
        <w:rPr>
          <w:rFonts w:ascii="Calibri" w:eastAsia="Calibri" w:hAnsi="Calibri" w:cs="Calibri"/>
          <w:sz w:val="24"/>
          <w:szCs w:val="24"/>
          <w:highlight w:val="white"/>
        </w:rPr>
        <w:t>sovereign power’</w:t>
      </w:r>
      <w:r>
        <w:rPr>
          <w:rFonts w:ascii="Calibri" w:eastAsia="Calibri" w:hAnsi="Calibri" w:cs="Calibri"/>
          <w:i/>
          <w:sz w:val="24"/>
          <w:szCs w:val="24"/>
          <w:highlight w:val="white"/>
        </w:rPr>
        <w:t xml:space="preserve"> </w:t>
      </w:r>
      <w:r>
        <w:rPr>
          <w:rFonts w:ascii="Calibri" w:eastAsia="Calibri" w:hAnsi="Calibri" w:cs="Calibri"/>
          <w:sz w:val="24"/>
          <w:szCs w:val="24"/>
          <w:highlight w:val="white"/>
        </w:rPr>
        <w:t>as the dominant functioning of power within hierarchical systems of authority (Foucault, 1980; 1983). This type of power was associated with direct rule, as well as explicit moral and social codes of conduct. Disobedience was typically met with various forms of punishment, ranging from the minor to the more public and gruesome (Foucault, 1977). Force was enacted and order was imposed, from authority figures such as those at the head of the family, church, and monarchy. This kind of power is still visible</w:t>
      </w:r>
      <w:r w:rsidR="00EC74CC">
        <w:rPr>
          <w:rFonts w:ascii="Calibri" w:eastAsia="Calibri" w:hAnsi="Calibri" w:cs="Calibri"/>
          <w:sz w:val="24"/>
          <w:szCs w:val="24"/>
          <w:highlight w:val="white"/>
        </w:rPr>
        <w:t xml:space="preserve"> today</w:t>
      </w:r>
      <w:r>
        <w:rPr>
          <w:rFonts w:ascii="Calibri" w:eastAsia="Calibri" w:hAnsi="Calibri" w:cs="Calibri"/>
          <w:sz w:val="24"/>
          <w:szCs w:val="24"/>
          <w:highlight w:val="white"/>
        </w:rPr>
        <w:t xml:space="preserve"> in forms of explicit public reward or punishment, where respect for authority is reinforced. For example, my daughter’s school awards children in assemblies with public praise for demonstrating the character values of the school. The headteacher, who shakes their hands, is positioned at the top of this hierarchy of power, able to deliver the highest of praise </w:t>
      </w:r>
      <w:proofErr w:type="gramStart"/>
      <w:r>
        <w:rPr>
          <w:rFonts w:ascii="Calibri" w:eastAsia="Calibri" w:hAnsi="Calibri" w:cs="Calibri"/>
          <w:sz w:val="24"/>
          <w:szCs w:val="24"/>
          <w:highlight w:val="white"/>
        </w:rPr>
        <w:t>and also</w:t>
      </w:r>
      <w:proofErr w:type="gramEnd"/>
      <w:r>
        <w:rPr>
          <w:rFonts w:ascii="Calibri" w:eastAsia="Calibri" w:hAnsi="Calibri" w:cs="Calibri"/>
          <w:sz w:val="24"/>
          <w:szCs w:val="24"/>
          <w:highlight w:val="white"/>
        </w:rPr>
        <w:t xml:space="preserve"> the severest of sanctions. </w:t>
      </w:r>
    </w:p>
    <w:p w14:paraId="4C78EDC7" w14:textId="777FA67C"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While the pre-modern period produced ‘obedient servants’, resistance to this paradigm grew through developments such as the Renaissance and the Reformation. </w:t>
      </w:r>
      <w:proofErr w:type="gramStart"/>
      <w:r>
        <w:rPr>
          <w:rFonts w:ascii="Calibri" w:eastAsia="Calibri" w:hAnsi="Calibri" w:cs="Calibri"/>
          <w:sz w:val="24"/>
          <w:szCs w:val="24"/>
          <w:highlight w:val="white"/>
        </w:rPr>
        <w:t>Both of these</w:t>
      </w:r>
      <w:proofErr w:type="gramEnd"/>
      <w:r>
        <w:rPr>
          <w:rFonts w:ascii="Calibri" w:eastAsia="Calibri" w:hAnsi="Calibri" w:cs="Calibri"/>
          <w:sz w:val="24"/>
          <w:szCs w:val="24"/>
          <w:highlight w:val="white"/>
        </w:rPr>
        <w:t xml:space="preserve"> movements helped to unseat hierarchical authority, and instead emphasised the individual’s moral, social and intellectual autonomy (</w:t>
      </w:r>
      <w:proofErr w:type="spellStart"/>
      <w:r>
        <w:rPr>
          <w:rFonts w:ascii="Calibri" w:eastAsia="Calibri" w:hAnsi="Calibri" w:cs="Calibri"/>
          <w:sz w:val="24"/>
          <w:szCs w:val="24"/>
          <w:highlight w:val="white"/>
        </w:rPr>
        <w:t>MacIntyre</w:t>
      </w:r>
      <w:proofErr w:type="spellEnd"/>
      <w:r>
        <w:rPr>
          <w:rFonts w:ascii="Calibri" w:eastAsia="Calibri" w:hAnsi="Calibri" w:cs="Calibri"/>
          <w:sz w:val="24"/>
          <w:szCs w:val="24"/>
          <w:highlight w:val="white"/>
        </w:rPr>
        <w:t xml:space="preserve">, 2013; Siedentop, 2014). While early humanists still looked towards religious doctrine </w:t>
      </w:r>
      <w:r w:rsidR="00EC74CC">
        <w:rPr>
          <w:rFonts w:ascii="Calibri" w:eastAsia="Calibri" w:hAnsi="Calibri" w:cs="Calibri"/>
          <w:sz w:val="24"/>
          <w:szCs w:val="24"/>
          <w:highlight w:val="white"/>
        </w:rPr>
        <w:t xml:space="preserve">to shape </w:t>
      </w:r>
      <w:r>
        <w:rPr>
          <w:rFonts w:ascii="Calibri" w:eastAsia="Calibri" w:hAnsi="Calibri" w:cs="Calibri"/>
          <w:sz w:val="24"/>
          <w:szCs w:val="24"/>
          <w:highlight w:val="white"/>
        </w:rPr>
        <w:t xml:space="preserve">their moral intuition, they claimed more agency and responsibility for </w:t>
      </w:r>
      <w:proofErr w:type="gramStart"/>
      <w:r>
        <w:rPr>
          <w:rFonts w:ascii="Calibri" w:eastAsia="Calibri" w:hAnsi="Calibri" w:cs="Calibri"/>
          <w:sz w:val="24"/>
          <w:szCs w:val="24"/>
          <w:highlight w:val="white"/>
        </w:rPr>
        <w:t>each individual</w:t>
      </w:r>
      <w:proofErr w:type="gramEnd"/>
      <w:r>
        <w:rPr>
          <w:rFonts w:ascii="Calibri" w:eastAsia="Calibri" w:hAnsi="Calibri" w:cs="Calibri"/>
          <w:sz w:val="24"/>
          <w:szCs w:val="24"/>
          <w:highlight w:val="white"/>
        </w:rPr>
        <w:t xml:space="preserve"> to seek their own personal ‘imitation of Christ’ (</w:t>
      </w:r>
      <w:proofErr w:type="spellStart"/>
      <w:r>
        <w:rPr>
          <w:rFonts w:ascii="Calibri" w:eastAsia="Calibri" w:hAnsi="Calibri" w:cs="Calibri"/>
          <w:sz w:val="24"/>
          <w:szCs w:val="24"/>
          <w:highlight w:val="white"/>
        </w:rPr>
        <w:t>Aughterson</w:t>
      </w:r>
      <w:proofErr w:type="spellEnd"/>
      <w:r>
        <w:rPr>
          <w:rFonts w:ascii="Calibri" w:eastAsia="Calibri" w:hAnsi="Calibri" w:cs="Calibri"/>
          <w:sz w:val="24"/>
          <w:szCs w:val="24"/>
          <w:highlight w:val="white"/>
        </w:rPr>
        <w:t>, 1998; Kempis, 1952).</w:t>
      </w:r>
    </w:p>
    <w:p w14:paraId="5646DBC2" w14:textId="63C10FD4"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It was in this context that ‘liberalism’ emerged; as a political</w:t>
      </w:r>
      <w:r w:rsidR="00EC74CC">
        <w:rPr>
          <w:rFonts w:ascii="Calibri" w:eastAsia="Calibri" w:hAnsi="Calibri" w:cs="Calibri"/>
          <w:sz w:val="24"/>
          <w:szCs w:val="24"/>
          <w:highlight w:val="white"/>
        </w:rPr>
        <w:t xml:space="preserve"> and </w:t>
      </w:r>
      <w:r>
        <w:rPr>
          <w:rFonts w:ascii="Calibri" w:eastAsia="Calibri" w:hAnsi="Calibri" w:cs="Calibri"/>
          <w:sz w:val="24"/>
          <w:szCs w:val="24"/>
          <w:highlight w:val="white"/>
        </w:rPr>
        <w:t xml:space="preserve">philosophical project to further free the individual from constraints of religious dogma, allowing each person to choose their own way of being. This period was characterised by renewed interest in classical arts and virtue </w:t>
      </w:r>
      <w:proofErr w:type="gramStart"/>
      <w:r>
        <w:rPr>
          <w:rFonts w:ascii="Calibri" w:eastAsia="Calibri" w:hAnsi="Calibri" w:cs="Calibri"/>
          <w:sz w:val="24"/>
          <w:szCs w:val="24"/>
          <w:highlight w:val="white"/>
        </w:rPr>
        <w:t>ethics, and</w:t>
      </w:r>
      <w:proofErr w:type="gramEnd"/>
      <w:r>
        <w:rPr>
          <w:rFonts w:ascii="Calibri" w:eastAsia="Calibri" w:hAnsi="Calibri" w:cs="Calibri"/>
          <w:sz w:val="24"/>
          <w:szCs w:val="24"/>
          <w:highlight w:val="white"/>
        </w:rPr>
        <w:t xml:space="preserve"> strengthened the emphasis on personal agency and moral responsibility (Allen &amp; Goddard, 2017). Erasmus, for example, argued in </w:t>
      </w:r>
      <w:r>
        <w:rPr>
          <w:rFonts w:ascii="Calibri" w:eastAsia="Calibri" w:hAnsi="Calibri" w:cs="Calibri"/>
          <w:i/>
          <w:sz w:val="24"/>
          <w:szCs w:val="24"/>
          <w:highlight w:val="white"/>
        </w:rPr>
        <w:t>Ecclesiastes</w:t>
      </w:r>
      <w:r>
        <w:rPr>
          <w:rFonts w:ascii="Calibri" w:eastAsia="Calibri" w:hAnsi="Calibri" w:cs="Calibri"/>
          <w:sz w:val="24"/>
          <w:szCs w:val="24"/>
          <w:highlight w:val="white"/>
        </w:rPr>
        <w:t xml:space="preserve"> (1797) that authority can and must be earned through the moral transformation of the self. In contrast to the unquestioning obedience expected in the Medieval period, Erasmus encouraged individuals to make judgements about </w:t>
      </w:r>
      <w:proofErr w:type="gramStart"/>
      <w:r>
        <w:rPr>
          <w:rFonts w:ascii="Calibri" w:eastAsia="Calibri" w:hAnsi="Calibri" w:cs="Calibri"/>
          <w:sz w:val="24"/>
          <w:szCs w:val="24"/>
          <w:highlight w:val="white"/>
        </w:rPr>
        <w:t>whether or not</w:t>
      </w:r>
      <w:proofErr w:type="gramEnd"/>
      <w:r>
        <w:rPr>
          <w:rFonts w:ascii="Calibri" w:eastAsia="Calibri" w:hAnsi="Calibri" w:cs="Calibri"/>
          <w:sz w:val="24"/>
          <w:szCs w:val="24"/>
          <w:highlight w:val="white"/>
        </w:rPr>
        <w:t xml:space="preserve"> to place their trust in leaders, by weighing up their virtue.</w:t>
      </w:r>
    </w:p>
    <w:p w14:paraId="776993F7" w14:textId="1B24DC50"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 xml:space="preserve">The Industrial Revolution also celebrated man’s technological progress and innovation, further emphasising personal ambition, hard work and achievement. At this time many British citizens moved away from the country and into the city for work, disconnecting from nature which has often since been exploited and dominated (Howe, 2016; Zima, 2010). This industrial and productive society also saw new divisions in society; whereas the Medieval feudal system consisted of fixed social inequalities that were determined by heritage and land, the new emerging class system was dependent on earning power, </w:t>
      </w:r>
      <w:r w:rsidR="00EC74CC">
        <w:rPr>
          <w:rFonts w:ascii="Calibri" w:eastAsia="Calibri" w:hAnsi="Calibri" w:cs="Calibri"/>
          <w:sz w:val="24"/>
          <w:szCs w:val="24"/>
          <w:highlight w:val="white"/>
        </w:rPr>
        <w:t xml:space="preserve">making </w:t>
      </w:r>
      <w:r>
        <w:rPr>
          <w:rFonts w:ascii="Calibri" w:eastAsia="Calibri" w:hAnsi="Calibri" w:cs="Calibri"/>
          <w:sz w:val="24"/>
          <w:szCs w:val="24"/>
          <w:highlight w:val="white"/>
        </w:rPr>
        <w:t>social mobility</w:t>
      </w:r>
      <w:r w:rsidR="00EC74CC">
        <w:rPr>
          <w:rFonts w:ascii="Calibri" w:eastAsia="Calibri" w:hAnsi="Calibri" w:cs="Calibri"/>
          <w:sz w:val="24"/>
          <w:szCs w:val="24"/>
          <w:highlight w:val="white"/>
        </w:rPr>
        <w:t xml:space="preserve"> possible</w:t>
      </w:r>
      <w:r>
        <w:rPr>
          <w:rFonts w:ascii="Calibri" w:eastAsia="Calibri" w:hAnsi="Calibri" w:cs="Calibri"/>
          <w:sz w:val="24"/>
          <w:szCs w:val="24"/>
          <w:highlight w:val="white"/>
        </w:rPr>
        <w:t xml:space="preserve"> (Howe, 2016). Capitalism arose as an economic system that allowed private owners to pursue profit in competition with those around them (Harvey, 2007; Smith, 2014); promoting materialism, consumption, and productivity as central to society’s economic functioning (Harvey, 2007).</w:t>
      </w:r>
    </w:p>
    <w:p w14:paraId="285E598D"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These changes in scientific and economic development were also supported by shifts in the dominant religious teachings of the time, which helped to define a new set of moral values (Weber, 1930). Following the Reformation, Christianity in Britain was heavily influenced by protestant thinkers such as Luther and Calvin, who resisted the older centralised power of the Roman Catholic church (Brown, 2009). Rather than relying on priests to mediate between man and God, many reformers believed in the individual’s ability and right to have a direct, personal relationship with their God. Moral autonomy, freedom and responsibility was therefore encouraged even more within the individual (Brown, 2009). Morality was increasingly connected to productivity, allowing wealth to become a signifier for virtue, as it reflected a ‘work ethic’ (Weber, 1930).</w:t>
      </w:r>
    </w:p>
    <w:p w14:paraId="469E4293" w14:textId="77777777" w:rsidR="00DC1EC3" w:rsidRDefault="00000000" w:rsidP="00595CA0">
      <w:pPr>
        <w:pStyle w:val="Heading3"/>
        <w:rPr>
          <w:sz w:val="24"/>
          <w:szCs w:val="24"/>
          <w:highlight w:val="white"/>
        </w:rPr>
      </w:pPr>
      <w:bookmarkStart w:id="21" w:name="_Toc208581258"/>
      <w:r>
        <w:rPr>
          <w:highlight w:val="white"/>
        </w:rPr>
        <w:t>2.3.2 Disciplinary power, biopower and governmentality</w:t>
      </w:r>
      <w:bookmarkEnd w:id="21"/>
    </w:p>
    <w:p w14:paraId="406CDEC3" w14:textId="70453A2C"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Many of the cultural changes described above can be understood as part of a broader struggle for</w:t>
      </w:r>
      <w:r w:rsidR="00EC74CC">
        <w:rPr>
          <w:rFonts w:ascii="Calibri" w:eastAsia="Calibri" w:hAnsi="Calibri" w:cs="Calibri"/>
          <w:sz w:val="24"/>
          <w:szCs w:val="24"/>
          <w:highlight w:val="white"/>
        </w:rPr>
        <w:t xml:space="preserve"> personal</w:t>
      </w:r>
      <w:r>
        <w:rPr>
          <w:rFonts w:ascii="Calibri" w:eastAsia="Calibri" w:hAnsi="Calibri" w:cs="Calibri"/>
          <w:sz w:val="24"/>
          <w:szCs w:val="24"/>
          <w:highlight w:val="white"/>
        </w:rPr>
        <w:t xml:space="preserve"> autonomy and individual freedom. In response, governance shifted; it became less overtly coercive and more concerned with managing and regulating conduct from afar (Foucault, 1977). Large institutions (such as the prison, workplace, and school) became key sites for maintaining social order (Foucault, 1977). Rather than relying on spectacular punishments as techniques of domination, power operated instead through discipline, seeking to organise </w:t>
      </w:r>
      <w:r>
        <w:rPr>
          <w:rFonts w:ascii="Calibri" w:eastAsia="Calibri" w:hAnsi="Calibri" w:cs="Calibri"/>
          <w:sz w:val="24"/>
          <w:szCs w:val="24"/>
          <w:highlight w:val="white"/>
        </w:rPr>
        <w:lastRenderedPageBreak/>
        <w:t>bodies and behaviours. Foucault (1977) referred to this as ‘disciplinary power’, a form of governance that produces ‘docile bodies’; those who could be trained to follow the rules and expectations set.</w:t>
      </w:r>
    </w:p>
    <w:p w14:paraId="2BAAC51E"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The shift from </w:t>
      </w:r>
      <w:r>
        <w:rPr>
          <w:rFonts w:ascii="Calibri" w:eastAsia="Calibri" w:hAnsi="Calibri" w:cs="Calibri"/>
          <w:i/>
          <w:sz w:val="24"/>
          <w:szCs w:val="24"/>
          <w:highlight w:val="white"/>
        </w:rPr>
        <w:t>sovereign</w:t>
      </w:r>
      <w:r>
        <w:rPr>
          <w:rFonts w:ascii="Calibri" w:eastAsia="Calibri" w:hAnsi="Calibri" w:cs="Calibri"/>
          <w:sz w:val="24"/>
          <w:szCs w:val="24"/>
          <w:highlight w:val="white"/>
        </w:rPr>
        <w:t xml:space="preserve"> to </w:t>
      </w:r>
      <w:r>
        <w:rPr>
          <w:rFonts w:ascii="Calibri" w:eastAsia="Calibri" w:hAnsi="Calibri" w:cs="Calibri"/>
          <w:i/>
          <w:sz w:val="24"/>
          <w:szCs w:val="24"/>
          <w:highlight w:val="white"/>
        </w:rPr>
        <w:t>disciplinary</w:t>
      </w:r>
      <w:r>
        <w:rPr>
          <w:rFonts w:ascii="Calibri" w:eastAsia="Calibri" w:hAnsi="Calibri" w:cs="Calibri"/>
          <w:sz w:val="24"/>
          <w:szCs w:val="24"/>
          <w:highlight w:val="white"/>
        </w:rPr>
        <w:t xml:space="preserve"> power could be understood as the shift from </w:t>
      </w:r>
      <w:r>
        <w:rPr>
          <w:rFonts w:ascii="Calibri" w:eastAsia="Calibri" w:hAnsi="Calibri" w:cs="Calibri"/>
          <w:i/>
          <w:sz w:val="24"/>
          <w:szCs w:val="24"/>
          <w:highlight w:val="white"/>
        </w:rPr>
        <w:t>obedience</w:t>
      </w:r>
      <w:r>
        <w:rPr>
          <w:rFonts w:ascii="Calibri" w:eastAsia="Calibri" w:hAnsi="Calibri" w:cs="Calibri"/>
          <w:sz w:val="24"/>
          <w:szCs w:val="24"/>
          <w:highlight w:val="white"/>
        </w:rPr>
        <w:t xml:space="preserve"> to </w:t>
      </w:r>
      <w:r>
        <w:rPr>
          <w:rFonts w:ascii="Calibri" w:eastAsia="Calibri" w:hAnsi="Calibri" w:cs="Calibri"/>
          <w:i/>
          <w:sz w:val="24"/>
          <w:szCs w:val="24"/>
          <w:highlight w:val="white"/>
        </w:rPr>
        <w:t>conformity</w:t>
      </w:r>
      <w:r>
        <w:rPr>
          <w:rFonts w:ascii="Calibri" w:eastAsia="Calibri" w:hAnsi="Calibri" w:cs="Calibri"/>
          <w:sz w:val="24"/>
          <w:szCs w:val="24"/>
          <w:highlight w:val="white"/>
        </w:rPr>
        <w:t xml:space="preserve">. In large institutions, order was required on a large scale; and </w:t>
      </w:r>
      <w:proofErr w:type="gramStart"/>
      <w:r>
        <w:rPr>
          <w:rFonts w:ascii="Calibri" w:eastAsia="Calibri" w:hAnsi="Calibri" w:cs="Calibri"/>
          <w:sz w:val="24"/>
          <w:szCs w:val="24"/>
          <w:highlight w:val="white"/>
        </w:rPr>
        <w:t>so</w:t>
      </w:r>
      <w:proofErr w:type="gramEnd"/>
      <w:r>
        <w:rPr>
          <w:rFonts w:ascii="Calibri" w:eastAsia="Calibri" w:hAnsi="Calibri" w:cs="Calibri"/>
          <w:sz w:val="24"/>
          <w:szCs w:val="24"/>
          <w:highlight w:val="white"/>
        </w:rPr>
        <w:t xml:space="preserve"> techniques of surveillance, examination, categorisation and normalisation were used to achieve this (Foucault, 1977). People were assessed and divided into categories, ranks, and classes. The day was also monitored and divided into times, often with bells marking the different periods; behaviours and thoughts were regulated through routine. Examinations were used and norms created; </w:t>
      </w:r>
      <w:proofErr w:type="gramStart"/>
      <w:r>
        <w:rPr>
          <w:rFonts w:ascii="Calibri" w:eastAsia="Calibri" w:hAnsi="Calibri" w:cs="Calibri"/>
          <w:sz w:val="24"/>
          <w:szCs w:val="24"/>
          <w:highlight w:val="white"/>
        </w:rPr>
        <w:t>each individual</w:t>
      </w:r>
      <w:proofErr w:type="gramEnd"/>
      <w:r>
        <w:rPr>
          <w:rFonts w:ascii="Calibri" w:eastAsia="Calibri" w:hAnsi="Calibri" w:cs="Calibri"/>
          <w:sz w:val="24"/>
          <w:szCs w:val="24"/>
          <w:highlight w:val="white"/>
        </w:rPr>
        <w:t xml:space="preserve"> would know how they compared to the required norms </w:t>
      </w:r>
      <w:proofErr w:type="gramStart"/>
      <w:r>
        <w:rPr>
          <w:rFonts w:ascii="Calibri" w:eastAsia="Calibri" w:hAnsi="Calibri" w:cs="Calibri"/>
          <w:sz w:val="24"/>
          <w:szCs w:val="24"/>
          <w:highlight w:val="white"/>
        </w:rPr>
        <w:t>in order to</w:t>
      </w:r>
      <w:proofErr w:type="gramEnd"/>
      <w:r>
        <w:rPr>
          <w:rFonts w:ascii="Calibri" w:eastAsia="Calibri" w:hAnsi="Calibri" w:cs="Calibri"/>
          <w:sz w:val="24"/>
          <w:szCs w:val="24"/>
          <w:highlight w:val="white"/>
        </w:rPr>
        <w:t xml:space="preserve"> manage themself accordingly. Today aspects of disciplinary power can be recognised in the ways that characteristics are monitored, tracked, assessed and commented on. For example, the feedback that my daughter receives each day from her teachers about her conduct and character encourages her efforts to be ‘good’, as defined by her school.</w:t>
      </w:r>
    </w:p>
    <w:p w14:paraId="5158E76A"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Foucault (1977) used Jeremy Bentham’s ‘Panopticon’ prison design to illustrate the mechanics of disciplinary power. The central surveillance tower could only see in one direction at a time, but the prisoners in their cells around the outside had no way of knowing which way the tower was looking. Without knowing if they were being watched at any moment, the prisoners would have to effectively </w:t>
      </w:r>
      <w:proofErr w:type="gramStart"/>
      <w:r>
        <w:rPr>
          <w:rFonts w:ascii="Calibri" w:eastAsia="Calibri" w:hAnsi="Calibri" w:cs="Calibri"/>
          <w:sz w:val="24"/>
          <w:szCs w:val="24"/>
          <w:highlight w:val="white"/>
        </w:rPr>
        <w:t>watch themselves at all times</w:t>
      </w:r>
      <w:proofErr w:type="gramEnd"/>
      <w:r>
        <w:rPr>
          <w:rFonts w:ascii="Calibri" w:eastAsia="Calibri" w:hAnsi="Calibri" w:cs="Calibri"/>
          <w:sz w:val="24"/>
          <w:szCs w:val="24"/>
          <w:highlight w:val="white"/>
        </w:rPr>
        <w:t xml:space="preserve">. This offers an example of disciplinary power at work; each individual monitors their own conduct and adapts their behaviour in line with the established rules, codes or norms. </w:t>
      </w:r>
    </w:p>
    <w:p w14:paraId="5AB2AD57" w14:textId="2FCC2663"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The increase of industrialisation, urbanisation and productivity during the 18th and 19th centuries also required a degree of management over health, sanitation and population control. Practices and policies that governed matters of the human body exercised what Foucault called ‘biopower’ (Foucault, 2008). Biopower, and biopolitics, were concerned with optimising populations, monitoring health, monitoring birth and death rates, and consequently trying to strengthen the stability of the state. This allowed personal matters of the body, which had previously been private, to become political. This is a noteworthy shift towards politics </w:t>
      </w:r>
      <w:r>
        <w:rPr>
          <w:rFonts w:ascii="Calibri" w:eastAsia="Calibri" w:hAnsi="Calibri" w:cs="Calibri"/>
          <w:sz w:val="24"/>
          <w:szCs w:val="24"/>
          <w:highlight w:val="white"/>
        </w:rPr>
        <w:lastRenderedPageBreak/>
        <w:t xml:space="preserve">laying claim to increasingly personal matters, a trend which arguably moved towards character becoming politicised.  </w:t>
      </w:r>
    </w:p>
    <w:p w14:paraId="13B0C8A9" w14:textId="6C5FABCF"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While sovereign </w:t>
      </w:r>
      <w:proofErr w:type="gramStart"/>
      <w:r>
        <w:rPr>
          <w:rFonts w:ascii="Calibri" w:eastAsia="Calibri" w:hAnsi="Calibri" w:cs="Calibri"/>
          <w:sz w:val="24"/>
          <w:szCs w:val="24"/>
          <w:highlight w:val="white"/>
        </w:rPr>
        <w:t>power controlled</w:t>
      </w:r>
      <w:proofErr w:type="gramEnd"/>
      <w:r>
        <w:rPr>
          <w:rFonts w:ascii="Calibri" w:eastAsia="Calibri" w:hAnsi="Calibri" w:cs="Calibri"/>
          <w:sz w:val="24"/>
          <w:szCs w:val="24"/>
          <w:highlight w:val="white"/>
        </w:rPr>
        <w:t xml:space="preserve"> behaviours through direct force, disciplinary power managed behaviours through routines and norms, and biopower managed bodies through health regulations. As culture continued to evolve, so did power. Foucault described a further shift from external governance to self-governance, which he called ‘governmentality’; the art of governing not just through laws and institutions, but by shaping what individuals come to accept as right, true, </w:t>
      </w:r>
      <w:r w:rsidR="00EC74CC">
        <w:rPr>
          <w:rFonts w:ascii="Calibri" w:eastAsia="Calibri" w:hAnsi="Calibri" w:cs="Calibri"/>
          <w:sz w:val="24"/>
          <w:szCs w:val="24"/>
          <w:highlight w:val="white"/>
        </w:rPr>
        <w:t>or</w:t>
      </w:r>
      <w:r>
        <w:rPr>
          <w:rFonts w:ascii="Calibri" w:eastAsia="Calibri" w:hAnsi="Calibri" w:cs="Calibri"/>
          <w:sz w:val="24"/>
          <w:szCs w:val="24"/>
          <w:highlight w:val="white"/>
        </w:rPr>
        <w:t xml:space="preserve"> normal (Foucault, 1991). This development was closely tied to the rise of ‘neoliberalism’, an economic logic that removes regulations in pursuit of increased growth (Harvey, 2007). While neoliberal reforms promised national prosperity, they also </w:t>
      </w:r>
      <w:r w:rsidR="00EC74CC">
        <w:rPr>
          <w:rFonts w:ascii="Calibri" w:eastAsia="Calibri" w:hAnsi="Calibri" w:cs="Calibri"/>
          <w:sz w:val="24"/>
          <w:szCs w:val="24"/>
          <w:highlight w:val="white"/>
        </w:rPr>
        <w:t>encouraged</w:t>
      </w:r>
      <w:r>
        <w:rPr>
          <w:rFonts w:ascii="Calibri" w:eastAsia="Calibri" w:hAnsi="Calibri" w:cs="Calibri"/>
          <w:sz w:val="24"/>
          <w:szCs w:val="24"/>
          <w:highlight w:val="white"/>
        </w:rPr>
        <w:t xml:space="preserve"> inequality by design, as the system depends on the existence of winners and losers (Larner, 2000). This heightened competition encourages the individual to become self-optimising, entrepreneurial, and constantly evaluative, governing themselves in accordance with market logic.</w:t>
      </w:r>
    </w:p>
    <w:p w14:paraId="000EBE03" w14:textId="77777777" w:rsidR="00DC1EC3" w:rsidRDefault="00000000" w:rsidP="00595CA0">
      <w:pPr>
        <w:pStyle w:val="Heading3"/>
        <w:rPr>
          <w:sz w:val="24"/>
          <w:szCs w:val="24"/>
          <w:highlight w:val="white"/>
        </w:rPr>
      </w:pPr>
      <w:bookmarkStart w:id="22" w:name="_Toc208581259"/>
      <w:r>
        <w:rPr>
          <w:highlight w:val="white"/>
        </w:rPr>
        <w:t xml:space="preserve">2.3.3 Pastoral power and </w:t>
      </w:r>
      <w:proofErr w:type="spellStart"/>
      <w:r>
        <w:rPr>
          <w:highlight w:val="white"/>
        </w:rPr>
        <w:t>psychopower</w:t>
      </w:r>
      <w:bookmarkEnd w:id="22"/>
      <w:proofErr w:type="spellEnd"/>
    </w:p>
    <w:p w14:paraId="509C188F"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Interestingly, despite the large cultural rejection of traditional church authority, Foucault noticed a new kind of ‘religious’ power taking shape; that which he called ‘pastoral power’</w:t>
      </w:r>
      <w:r>
        <w:rPr>
          <w:rFonts w:ascii="Calibri" w:eastAsia="Calibri" w:hAnsi="Calibri" w:cs="Calibri"/>
          <w:i/>
          <w:sz w:val="24"/>
          <w:szCs w:val="24"/>
          <w:highlight w:val="white"/>
        </w:rPr>
        <w:t xml:space="preserve"> </w:t>
      </w:r>
      <w:r>
        <w:rPr>
          <w:rFonts w:ascii="Calibri" w:eastAsia="Calibri" w:hAnsi="Calibri" w:cs="Calibri"/>
          <w:sz w:val="24"/>
          <w:szCs w:val="24"/>
          <w:highlight w:val="white"/>
        </w:rPr>
        <w:t>(Foucault, 1983). Originating in Christian practices, the ‘shepherd’ pastor would guide, protect, and lead the flock of individuals under their care (Foucault, 1983). Practices that exercised this power traditionally included confession, relationships of care, and moral guidance. As Western culture has arguably shifted its object of worship from the spiritual to the material, morality and moral guidance have been re-defined towards the interests of the market.  Today, pastoral power is exercised through the widespread self-help industry; visible in books, podcasts, coaching programmes, and apps that promise personal growth, career advancement, and enhanced wellbeing (</w:t>
      </w:r>
      <w:proofErr w:type="spellStart"/>
      <w:r>
        <w:rPr>
          <w:rFonts w:ascii="Calibri" w:eastAsia="Calibri" w:hAnsi="Calibri" w:cs="Calibri"/>
          <w:sz w:val="24"/>
          <w:szCs w:val="24"/>
          <w:highlight w:val="white"/>
        </w:rPr>
        <w:t>Cederström</w:t>
      </w:r>
      <w:proofErr w:type="spellEnd"/>
      <w:r>
        <w:rPr>
          <w:rFonts w:ascii="Calibri" w:eastAsia="Calibri" w:hAnsi="Calibri" w:cs="Calibri"/>
          <w:sz w:val="24"/>
          <w:szCs w:val="24"/>
          <w:highlight w:val="white"/>
        </w:rPr>
        <w:t xml:space="preserve"> &amp; Spicer, 2015; Illouz, 2008). Rather than calling individuals to spiritual purification, these practices invite them to optimise their selves in alignment with the demands of neoliberal society.</w:t>
      </w:r>
    </w:p>
    <w:p w14:paraId="0F670AE2" w14:textId="6FF6B7D7" w:rsidR="00DC1EC3" w:rsidRDefault="00000000">
      <w:pPr>
        <w:spacing w:before="200"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 xml:space="preserve">Within this enactment of pastoral power, the barrier between the personal and the political realms is eroded; it becomes possible for an individual’s very selfhood and wellbeing, even character, to be the concern of the state. The rise of ‘therapeutic culture’ in schools is a clear example of this; it is now commonplace practice to have school psychologists in place to discuss student’s mental health and wellbeing (Ecclestone &amp; Hayes, 2009; Spratt, 2016), as well as general life and career guidance. Character education could perhaps be recognised as a direct enactment of this too; teaching </w:t>
      </w:r>
      <w:r w:rsidR="0059109D">
        <w:rPr>
          <w:rFonts w:ascii="Calibri" w:eastAsia="Calibri" w:hAnsi="Calibri" w:cs="Calibri"/>
          <w:sz w:val="24"/>
          <w:szCs w:val="24"/>
          <w:highlight w:val="white"/>
        </w:rPr>
        <w:t>self-improvement</w:t>
      </w:r>
      <w:r>
        <w:rPr>
          <w:rFonts w:ascii="Calibri" w:eastAsia="Calibri" w:hAnsi="Calibri" w:cs="Calibri"/>
          <w:sz w:val="24"/>
          <w:szCs w:val="24"/>
          <w:highlight w:val="white"/>
        </w:rPr>
        <w:t xml:space="preserve"> to pursue salvation from perceived ‘failures’ such as poverty, or low academic achievement.</w:t>
      </w:r>
    </w:p>
    <w:p w14:paraId="7F19348C" w14:textId="4EBBC16E"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Foucault was particularly critical of pastoral power; he regarded it as intrusive, insidious, individualising and totalising; claiming too much of the human person (Foucault, 1983). He implied it in his view to be more absolute than sovereign </w:t>
      </w:r>
      <w:proofErr w:type="gramStart"/>
      <w:r>
        <w:rPr>
          <w:rFonts w:ascii="Calibri" w:eastAsia="Calibri" w:hAnsi="Calibri" w:cs="Calibri"/>
          <w:sz w:val="24"/>
          <w:szCs w:val="24"/>
          <w:highlight w:val="white"/>
        </w:rPr>
        <w:t>control</w:t>
      </w:r>
      <w:proofErr w:type="gramEnd"/>
      <w:r>
        <w:rPr>
          <w:rFonts w:ascii="Calibri" w:eastAsia="Calibri" w:hAnsi="Calibri" w:cs="Calibri"/>
          <w:sz w:val="24"/>
          <w:szCs w:val="24"/>
          <w:highlight w:val="white"/>
        </w:rPr>
        <w:t xml:space="preserve"> which was explicit, visible and external; pastoral power reaches into the very core of an individual and governs them quietly from within. It breaks the boundary between political and personal, as well as the boundary between acts of governing and acts of care (</w:t>
      </w:r>
      <w:proofErr w:type="spellStart"/>
      <w:r>
        <w:rPr>
          <w:rFonts w:ascii="Calibri" w:eastAsia="Calibri" w:hAnsi="Calibri" w:cs="Calibri"/>
          <w:sz w:val="24"/>
          <w:szCs w:val="24"/>
          <w:highlight w:val="white"/>
        </w:rPr>
        <w:t>Bevir</w:t>
      </w:r>
      <w:proofErr w:type="spellEnd"/>
      <w:r>
        <w:rPr>
          <w:rFonts w:ascii="Calibri" w:eastAsia="Calibri" w:hAnsi="Calibri" w:cs="Calibri"/>
          <w:sz w:val="24"/>
          <w:szCs w:val="24"/>
          <w:highlight w:val="white"/>
        </w:rPr>
        <w:t xml:space="preserve">, 1999). It is harder to see, harder to examine, and therefore harder to challenge. It isolates individuals by emphasising the responsibility to conform and perform, </w:t>
      </w:r>
      <w:r w:rsidR="0059109D">
        <w:rPr>
          <w:rFonts w:ascii="Calibri" w:eastAsia="Calibri" w:hAnsi="Calibri" w:cs="Calibri"/>
          <w:sz w:val="24"/>
          <w:szCs w:val="24"/>
          <w:highlight w:val="white"/>
        </w:rPr>
        <w:t>preaching</w:t>
      </w:r>
      <w:r>
        <w:rPr>
          <w:rFonts w:ascii="Calibri" w:eastAsia="Calibri" w:hAnsi="Calibri" w:cs="Calibri"/>
          <w:sz w:val="24"/>
          <w:szCs w:val="24"/>
          <w:highlight w:val="white"/>
        </w:rPr>
        <w:t xml:space="preserve"> success as wholly determined by the individual’s ability or strength; rather than wider environmental factors (Foucault, 1983). </w:t>
      </w:r>
    </w:p>
    <w:p w14:paraId="0501E4C3" w14:textId="13DF8F61"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highlight w:val="white"/>
        </w:rPr>
        <w:t>Since Foucault’s death in 1984, Western culture has shifted further, particularly in the realm of technology. Today t</w:t>
      </w:r>
      <w:r>
        <w:rPr>
          <w:rFonts w:ascii="Calibri" w:eastAsia="Calibri" w:hAnsi="Calibri" w:cs="Calibri"/>
          <w:sz w:val="24"/>
          <w:szCs w:val="24"/>
        </w:rPr>
        <w:t xml:space="preserve">he online world records, stores and sells data about its </w:t>
      </w:r>
      <w:proofErr w:type="gramStart"/>
      <w:r>
        <w:rPr>
          <w:rFonts w:ascii="Calibri" w:eastAsia="Calibri" w:hAnsi="Calibri" w:cs="Calibri"/>
          <w:sz w:val="24"/>
          <w:szCs w:val="24"/>
        </w:rPr>
        <w:t>users;</w:t>
      </w:r>
      <w:proofErr w:type="gramEnd"/>
      <w:r>
        <w:rPr>
          <w:rFonts w:ascii="Calibri" w:eastAsia="Calibri" w:hAnsi="Calibri" w:cs="Calibri"/>
          <w:sz w:val="24"/>
          <w:szCs w:val="24"/>
        </w:rPr>
        <w:t xml:space="preserve"> eroding privacy and demanding ever more of the personal (Zuboff, 2019). What</w:t>
      </w:r>
      <w:r w:rsidR="0059109D">
        <w:rPr>
          <w:rFonts w:ascii="Calibri" w:eastAsia="Calibri" w:hAnsi="Calibri" w:cs="Calibri"/>
          <w:sz w:val="24"/>
          <w:szCs w:val="24"/>
        </w:rPr>
        <w:t xml:space="preserve"> Shoshana</w:t>
      </w:r>
      <w:r>
        <w:rPr>
          <w:rFonts w:ascii="Calibri" w:eastAsia="Calibri" w:hAnsi="Calibri" w:cs="Calibri"/>
          <w:sz w:val="24"/>
          <w:szCs w:val="24"/>
        </w:rPr>
        <w:t xml:space="preserve"> Zuboff (2019) calls ‘surveillance capitalism’ acquires as many details about its inhabitants as possible, used to inform marketing and curate content; the algorithms shape content and adverts for each user based on what it knows about them. More than ever, data is used voluntarily by individuals to measure and track their lives, where successes are recorded and made visible (Lupton, 2016). Rather than using humans as capital then, the online world is instead interested in the capital </w:t>
      </w:r>
      <w:r>
        <w:rPr>
          <w:rFonts w:ascii="Calibri" w:eastAsia="Calibri" w:hAnsi="Calibri" w:cs="Calibri"/>
          <w:i/>
          <w:sz w:val="24"/>
          <w:szCs w:val="24"/>
        </w:rPr>
        <w:t>contained in</w:t>
      </w:r>
      <w:r>
        <w:rPr>
          <w:rFonts w:ascii="Calibri" w:eastAsia="Calibri" w:hAnsi="Calibri" w:cs="Calibri"/>
          <w:sz w:val="24"/>
          <w:szCs w:val="24"/>
        </w:rPr>
        <w:t xml:space="preserve"> humans - their data - the value extracted from them (Zuboff, 2019). Big data acts both as the ‘big brother’ of surveillance, </w:t>
      </w:r>
      <w:proofErr w:type="gramStart"/>
      <w:r>
        <w:rPr>
          <w:rFonts w:ascii="Calibri" w:eastAsia="Calibri" w:hAnsi="Calibri" w:cs="Calibri"/>
          <w:sz w:val="24"/>
          <w:szCs w:val="24"/>
        </w:rPr>
        <w:t>and also</w:t>
      </w:r>
      <w:proofErr w:type="gramEnd"/>
      <w:r>
        <w:rPr>
          <w:rFonts w:ascii="Calibri" w:eastAsia="Calibri" w:hAnsi="Calibri" w:cs="Calibri"/>
          <w:sz w:val="24"/>
          <w:szCs w:val="24"/>
        </w:rPr>
        <w:t xml:space="preserve"> ‘big business’ as data is sold and used (Han, 2017). </w:t>
      </w:r>
    </w:p>
    <w:p w14:paraId="34B1B0BB"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Had Foucault lived to witness these developments, he might have identified a fusion or intensification of disciplinary power, governmentality, biopower and pastoral power within the digital realm. Or perhaps he would have named something further; a kind of </w:t>
      </w:r>
      <w:proofErr w:type="spellStart"/>
      <w:r>
        <w:rPr>
          <w:rFonts w:ascii="Calibri" w:eastAsia="Calibri" w:hAnsi="Calibri" w:cs="Calibri"/>
          <w:i/>
          <w:sz w:val="24"/>
          <w:szCs w:val="24"/>
        </w:rPr>
        <w:t>psychopower</w:t>
      </w:r>
      <w:proofErr w:type="spellEnd"/>
      <w:r>
        <w:rPr>
          <w:rFonts w:ascii="Calibri" w:eastAsia="Calibri" w:hAnsi="Calibri" w:cs="Calibri"/>
          <w:sz w:val="24"/>
          <w:szCs w:val="24"/>
        </w:rPr>
        <w:t xml:space="preserve"> that commands not just bodies and behaviour, but attention, desire, and thought itself (Stiegler, 2010). By creating a user’s online world, it is possible to actively influence their tastes, opinions, ideas and even political votes (Zuboff, 2019). Furthermore, Zuboff (2019) suggests that while users’ attention is directed and controlled, they are subject to ‘psychic numbing’; unaware of the unseen influences shaping their mental and emotional worlds.</w:t>
      </w:r>
    </w:p>
    <w:p w14:paraId="542E3DE2" w14:textId="77777777" w:rsidR="006B5FCF" w:rsidRPr="006B5FCF" w:rsidRDefault="00CF07B4" w:rsidP="006B5FCF">
      <w:pPr>
        <w:spacing w:after="200" w:line="360" w:lineRule="auto"/>
        <w:rPr>
          <w:rFonts w:ascii="Calibri" w:eastAsia="Calibri" w:hAnsi="Calibri" w:cs="Calibri"/>
        </w:rPr>
      </w:pPr>
      <w:r w:rsidRPr="00CF07B4">
        <w:rPr>
          <w:rFonts w:ascii="Calibri" w:eastAsia="Calibri" w:hAnsi="Calibri" w:cs="Calibri"/>
          <w:sz w:val="24"/>
          <w:szCs w:val="24"/>
        </w:rPr>
        <w:t>Byung-Chul Han (2017) builds on Foucauldian ideas to examine the contemporary digital age,</w:t>
      </w:r>
      <w:r>
        <w:rPr>
          <w:rFonts w:ascii="Calibri" w:eastAsia="Calibri" w:hAnsi="Calibri" w:cs="Calibri"/>
          <w:sz w:val="24"/>
          <w:szCs w:val="24"/>
        </w:rPr>
        <w:t xml:space="preserve"> using the term ‘</w:t>
      </w:r>
      <w:proofErr w:type="spellStart"/>
      <w:r>
        <w:rPr>
          <w:rFonts w:ascii="Calibri" w:eastAsia="Calibri" w:hAnsi="Calibri" w:cs="Calibri"/>
          <w:sz w:val="24"/>
          <w:szCs w:val="24"/>
        </w:rPr>
        <w:t>psychopolitics</w:t>
      </w:r>
      <w:proofErr w:type="spellEnd"/>
      <w:r>
        <w:rPr>
          <w:rFonts w:ascii="Calibri" w:eastAsia="Calibri" w:hAnsi="Calibri" w:cs="Calibri"/>
          <w:sz w:val="24"/>
          <w:szCs w:val="24"/>
        </w:rPr>
        <w:t xml:space="preserve">’ to describe the mechanism that turns freedom into coercion. Digital spaces, apps, and tracking devices appear to offer forms of choice, freedom and self-expression, yet their usage </w:t>
      </w:r>
      <w:proofErr w:type="gramStart"/>
      <w:r>
        <w:rPr>
          <w:rFonts w:ascii="Calibri" w:eastAsia="Calibri" w:hAnsi="Calibri" w:cs="Calibri"/>
          <w:sz w:val="24"/>
          <w:szCs w:val="24"/>
        </w:rPr>
        <w:t>actually achieves</w:t>
      </w:r>
      <w:proofErr w:type="gramEnd"/>
      <w:r>
        <w:rPr>
          <w:rFonts w:ascii="Calibri" w:eastAsia="Calibri" w:hAnsi="Calibri" w:cs="Calibri"/>
          <w:sz w:val="24"/>
          <w:szCs w:val="24"/>
        </w:rPr>
        <w:t xml:space="preserve"> the opposite</w:t>
      </w:r>
      <w:r w:rsidRPr="00CF07B4">
        <w:rPr>
          <w:rFonts w:ascii="Calibri" w:eastAsia="Calibri" w:hAnsi="Calibri" w:cs="Calibri"/>
          <w:sz w:val="24"/>
          <w:szCs w:val="24"/>
        </w:rPr>
        <w:t>.</w:t>
      </w:r>
      <w:r>
        <w:rPr>
          <w:rFonts w:ascii="Calibri" w:eastAsia="Calibri" w:hAnsi="Calibri" w:cs="Calibri"/>
          <w:sz w:val="24"/>
          <w:szCs w:val="24"/>
        </w:rPr>
        <w:t xml:space="preserve"> Subjects willingly make themselves projects, compelled to keep working on themselves to achieve and perform better; the labour they enact is a form of voluntary exploitation; they make themselves into slaves </w:t>
      </w:r>
      <w:r>
        <w:rPr>
          <w:rFonts w:ascii="Calibri" w:eastAsia="Calibri" w:hAnsi="Calibri" w:cs="Calibri"/>
          <w:i/>
          <w:sz w:val="24"/>
          <w:szCs w:val="24"/>
        </w:rPr>
        <w:t>believing it is their choice</w:t>
      </w:r>
      <w:r>
        <w:rPr>
          <w:rFonts w:ascii="Calibri" w:eastAsia="Calibri" w:hAnsi="Calibri" w:cs="Calibri"/>
          <w:sz w:val="24"/>
          <w:szCs w:val="24"/>
        </w:rPr>
        <w:t xml:space="preserve"> (Han, 2017). There is no need for a panopticon in the world of technology; subjects enter it willingly, allowing constant surveillance. </w:t>
      </w:r>
      <w:r w:rsidR="006B5FCF" w:rsidRPr="006B5FCF">
        <w:rPr>
          <w:rFonts w:ascii="Calibri" w:eastAsia="Calibri" w:hAnsi="Calibri" w:cs="Calibri"/>
          <w:sz w:val="24"/>
          <w:szCs w:val="24"/>
        </w:rPr>
        <w:t>Social media users participate of their own volition, volunteering information that can be used to manipulate and control them (Hull, 2015). While my participants spoke extensively about social media in relation to their character, it is striking that current character education policies and theories give it little attention (e.g., DfE, 2019c, which makes no mention of it).</w:t>
      </w:r>
    </w:p>
    <w:p w14:paraId="5CA71B01" w14:textId="0D08DCAC" w:rsidR="00DC1EC3" w:rsidRDefault="00000000" w:rsidP="006B5FCF">
      <w:pPr>
        <w:spacing w:after="200" w:line="360" w:lineRule="auto"/>
        <w:rPr>
          <w:rFonts w:ascii="Calibri" w:eastAsia="Calibri" w:hAnsi="Calibri" w:cs="Calibri"/>
          <w:sz w:val="24"/>
          <w:szCs w:val="24"/>
        </w:rPr>
      </w:pPr>
      <w:r>
        <w:rPr>
          <w:rFonts w:ascii="Calibri" w:eastAsia="Calibri" w:hAnsi="Calibri" w:cs="Calibri"/>
          <w:sz w:val="24"/>
          <w:szCs w:val="24"/>
        </w:rPr>
        <w:t>This section is complex and dense; but important for establishing conceptual architecture for this thesis. I therefore have condensed and summarised key points in a timeline; roughly naming the dominant powers (red) of each century (light blue), acting through modes of governance (dark blue), producing subjectivities (orange). As an illustration, this is not meant to be exact or exhaustive, but a helpful guide:</w:t>
      </w:r>
    </w:p>
    <w:p w14:paraId="1580C8D4" w14:textId="77777777" w:rsidR="00595CA0" w:rsidRDefault="00000000" w:rsidP="00595CA0">
      <w:pPr>
        <w:keepNext/>
        <w:spacing w:before="240" w:after="240" w:line="360" w:lineRule="auto"/>
      </w:pPr>
      <w:r>
        <w:rPr>
          <w:rFonts w:ascii="Calibri" w:eastAsia="Calibri" w:hAnsi="Calibri" w:cs="Calibri"/>
          <w:noProof/>
          <w:sz w:val="24"/>
          <w:szCs w:val="24"/>
        </w:rPr>
        <w:lastRenderedPageBreak/>
        <w:drawing>
          <wp:inline distT="114300" distB="114300" distL="114300" distR="114300" wp14:anchorId="6B213E85" wp14:editId="75687424">
            <wp:extent cx="6216374" cy="2062163"/>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6216374" cy="2062163"/>
                    </a:xfrm>
                    <a:prstGeom prst="rect">
                      <a:avLst/>
                    </a:prstGeom>
                    <a:ln/>
                  </pic:spPr>
                </pic:pic>
              </a:graphicData>
            </a:graphic>
          </wp:inline>
        </w:drawing>
      </w:r>
    </w:p>
    <w:p w14:paraId="11C3EB14" w14:textId="3DE140EE" w:rsidR="00DC1EC3" w:rsidRPr="00595CA0" w:rsidRDefault="00595CA0" w:rsidP="00595CA0">
      <w:pPr>
        <w:pStyle w:val="Caption"/>
        <w:jc w:val="center"/>
        <w:rPr>
          <w:rFonts w:eastAsia="Calibri" w:cs="Calibri"/>
          <w:szCs w:val="20"/>
        </w:rPr>
      </w:pPr>
      <w:bookmarkStart w:id="23" w:name="_Toc208327994"/>
      <w:r w:rsidRPr="00595CA0">
        <w:rPr>
          <w:rFonts w:cs="Calibri"/>
          <w:szCs w:val="20"/>
        </w:rPr>
        <w:t xml:space="preserve">Figure </w:t>
      </w:r>
      <w:r w:rsidRPr="00595CA0">
        <w:rPr>
          <w:rFonts w:cs="Calibri"/>
          <w:szCs w:val="20"/>
        </w:rPr>
        <w:fldChar w:fldCharType="begin"/>
      </w:r>
      <w:r w:rsidRPr="00595CA0">
        <w:rPr>
          <w:rFonts w:cs="Calibri"/>
          <w:szCs w:val="20"/>
        </w:rPr>
        <w:instrText xml:space="preserve"> SEQ Figure \* ARABIC </w:instrText>
      </w:r>
      <w:r w:rsidRPr="00595CA0">
        <w:rPr>
          <w:rFonts w:cs="Calibri"/>
          <w:szCs w:val="20"/>
        </w:rPr>
        <w:fldChar w:fldCharType="separate"/>
      </w:r>
      <w:r w:rsidR="00722F7C">
        <w:rPr>
          <w:rFonts w:cs="Calibri"/>
          <w:noProof/>
          <w:szCs w:val="20"/>
        </w:rPr>
        <w:t>2</w:t>
      </w:r>
      <w:r w:rsidRPr="00595CA0">
        <w:rPr>
          <w:rFonts w:cs="Calibri"/>
          <w:szCs w:val="20"/>
        </w:rPr>
        <w:fldChar w:fldCharType="end"/>
      </w:r>
      <w:r w:rsidRPr="00595CA0">
        <w:rPr>
          <w:rFonts w:cs="Calibri"/>
          <w:szCs w:val="20"/>
        </w:rPr>
        <w:t>: Timeline of power, governance, and subjectivity</w:t>
      </w:r>
      <w:bookmarkEnd w:id="23"/>
    </w:p>
    <w:p w14:paraId="774FCA8F" w14:textId="77777777" w:rsidR="00595CA0" w:rsidRDefault="00595CA0">
      <w:pPr>
        <w:spacing w:before="240" w:after="240" w:line="360" w:lineRule="auto"/>
        <w:rPr>
          <w:rFonts w:ascii="Calibri" w:eastAsia="Calibri" w:hAnsi="Calibri" w:cs="Calibri"/>
        </w:rPr>
      </w:pPr>
    </w:p>
    <w:p w14:paraId="32A98008" w14:textId="27E78115"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So </w:t>
      </w:r>
      <w:proofErr w:type="gramStart"/>
      <w:r>
        <w:rPr>
          <w:rFonts w:ascii="Calibri" w:eastAsia="Calibri" w:hAnsi="Calibri" w:cs="Calibri"/>
          <w:sz w:val="24"/>
          <w:szCs w:val="24"/>
        </w:rPr>
        <w:t>far</w:t>
      </w:r>
      <w:proofErr w:type="gramEnd"/>
      <w:r>
        <w:rPr>
          <w:rFonts w:ascii="Calibri" w:eastAsia="Calibri" w:hAnsi="Calibri" w:cs="Calibri"/>
          <w:sz w:val="24"/>
          <w:szCs w:val="24"/>
        </w:rPr>
        <w:t xml:space="preserve"> this chapter has introduced key conceptual tools, logic, and language for understanding how culture shapes the kinds of people it produces and why. It has explored power and subjectivity, laying a foundation to examine questions about character education. Chapter 3 will build on this foundation to explore a genealogy of character education itself, but there is one more theoretical layer to include before moving forward; that is, Giorgio Agamben’s (1998) analysis of the governance of ways of living.</w:t>
      </w:r>
    </w:p>
    <w:p w14:paraId="2BA1730C" w14:textId="77777777" w:rsidR="00DC1EC3" w:rsidRDefault="00000000" w:rsidP="00595CA0">
      <w:pPr>
        <w:pStyle w:val="Heading2"/>
        <w:rPr>
          <w:highlight w:val="white"/>
        </w:rPr>
      </w:pPr>
      <w:bookmarkStart w:id="24" w:name="_Toc208581260"/>
      <w:r>
        <w:rPr>
          <w:highlight w:val="white"/>
        </w:rPr>
        <w:t xml:space="preserve">2.4 </w:t>
      </w:r>
      <w:proofErr w:type="spellStart"/>
      <w:r>
        <w:rPr>
          <w:highlight w:val="white"/>
        </w:rPr>
        <w:t>Zoē</w:t>
      </w:r>
      <w:proofErr w:type="spellEnd"/>
      <w:r>
        <w:rPr>
          <w:highlight w:val="white"/>
        </w:rPr>
        <w:t>, bios and bare life</w:t>
      </w:r>
      <w:bookmarkEnd w:id="24"/>
    </w:p>
    <w:p w14:paraId="6BC7596A" w14:textId="49A5CDAC"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Agamben (1998) draws heavily on Foucault’s work, particularly his notion of biopolitics, and combines it with Ancient Greek philosophies and practices </w:t>
      </w:r>
      <w:proofErr w:type="gramStart"/>
      <w:r>
        <w:rPr>
          <w:rFonts w:ascii="Calibri" w:eastAsia="Calibri" w:hAnsi="Calibri" w:cs="Calibri"/>
          <w:sz w:val="24"/>
          <w:szCs w:val="24"/>
          <w:highlight w:val="white"/>
        </w:rPr>
        <w:t>in order to</w:t>
      </w:r>
      <w:proofErr w:type="gramEnd"/>
      <w:r>
        <w:rPr>
          <w:rFonts w:ascii="Calibri" w:eastAsia="Calibri" w:hAnsi="Calibri" w:cs="Calibri"/>
          <w:sz w:val="24"/>
          <w:szCs w:val="24"/>
          <w:highlight w:val="white"/>
        </w:rPr>
        <w:t xml:space="preserve"> examine the </w:t>
      </w:r>
      <w:proofErr w:type="spellStart"/>
      <w:r>
        <w:rPr>
          <w:rFonts w:ascii="Calibri" w:eastAsia="Calibri" w:hAnsi="Calibri" w:cs="Calibri"/>
          <w:sz w:val="24"/>
          <w:szCs w:val="24"/>
          <w:highlight w:val="white"/>
        </w:rPr>
        <w:t>functionings</w:t>
      </w:r>
      <w:proofErr w:type="spellEnd"/>
      <w:r>
        <w:rPr>
          <w:rFonts w:ascii="Calibri" w:eastAsia="Calibri" w:hAnsi="Calibri" w:cs="Calibri"/>
          <w:sz w:val="24"/>
          <w:szCs w:val="24"/>
          <w:highlight w:val="white"/>
        </w:rPr>
        <w:t xml:space="preserve"> of law and power in Western politics today. One key piece of his extensive work in this area is that which he calls ‘bare life’, a concept which has helped me better understand my own intuitive motivation for this </w:t>
      </w:r>
      <w:proofErr w:type="gramStart"/>
      <w:r>
        <w:rPr>
          <w:rFonts w:ascii="Calibri" w:eastAsia="Calibri" w:hAnsi="Calibri" w:cs="Calibri"/>
          <w:sz w:val="24"/>
          <w:szCs w:val="24"/>
          <w:highlight w:val="white"/>
        </w:rPr>
        <w:t>work, and</w:t>
      </w:r>
      <w:proofErr w:type="gramEnd"/>
      <w:r>
        <w:rPr>
          <w:rFonts w:ascii="Calibri" w:eastAsia="Calibri" w:hAnsi="Calibri" w:cs="Calibri"/>
          <w:sz w:val="24"/>
          <w:szCs w:val="24"/>
          <w:highlight w:val="white"/>
        </w:rPr>
        <w:t xml:space="preserve"> also offers another conceptual compass as the work unfolds. His theory articulates a sense of being made</w:t>
      </w:r>
      <w:r w:rsidR="006B5FCF">
        <w:rPr>
          <w:rFonts w:ascii="Calibri" w:eastAsia="Calibri" w:hAnsi="Calibri" w:cs="Calibri"/>
          <w:sz w:val="24"/>
          <w:szCs w:val="24"/>
          <w:highlight w:val="white"/>
        </w:rPr>
        <w:t xml:space="preserve"> into</w:t>
      </w:r>
      <w:r>
        <w:rPr>
          <w:rFonts w:ascii="Calibri" w:eastAsia="Calibri" w:hAnsi="Calibri" w:cs="Calibri"/>
          <w:sz w:val="24"/>
          <w:szCs w:val="24"/>
          <w:highlight w:val="white"/>
        </w:rPr>
        <w:t xml:space="preserve"> somehow </w:t>
      </w:r>
      <w:r w:rsidRPr="006B5FCF">
        <w:rPr>
          <w:rFonts w:ascii="Calibri" w:eastAsia="Calibri" w:hAnsi="Calibri" w:cs="Calibri"/>
          <w:i/>
          <w:iCs/>
          <w:sz w:val="24"/>
          <w:szCs w:val="24"/>
          <w:highlight w:val="white"/>
        </w:rPr>
        <w:t>less than</w:t>
      </w:r>
      <w:r>
        <w:rPr>
          <w:rFonts w:ascii="Calibri" w:eastAsia="Calibri" w:hAnsi="Calibri" w:cs="Calibri"/>
          <w:sz w:val="24"/>
          <w:szCs w:val="24"/>
          <w:highlight w:val="white"/>
        </w:rPr>
        <w:t xml:space="preserve"> what could be possible; of people being politically and culturally reduced to something less than fully human, or fully alive. It </w:t>
      </w:r>
      <w:proofErr w:type="gramStart"/>
      <w:r>
        <w:rPr>
          <w:rFonts w:ascii="Calibri" w:eastAsia="Calibri" w:hAnsi="Calibri" w:cs="Calibri"/>
          <w:sz w:val="24"/>
          <w:szCs w:val="24"/>
          <w:highlight w:val="white"/>
        </w:rPr>
        <w:t>opens up</w:t>
      </w:r>
      <w:proofErr w:type="gramEnd"/>
      <w:r>
        <w:rPr>
          <w:rFonts w:ascii="Calibri" w:eastAsia="Calibri" w:hAnsi="Calibri" w:cs="Calibri"/>
          <w:sz w:val="24"/>
          <w:szCs w:val="24"/>
          <w:highlight w:val="white"/>
        </w:rPr>
        <w:t xml:space="preserve"> space for imagining what exactly might be missing, and</w:t>
      </w:r>
      <w:r w:rsidR="006B5FCF">
        <w:rPr>
          <w:rFonts w:ascii="Calibri" w:eastAsia="Calibri" w:hAnsi="Calibri" w:cs="Calibri"/>
          <w:sz w:val="24"/>
          <w:szCs w:val="24"/>
          <w:highlight w:val="white"/>
        </w:rPr>
        <w:t xml:space="preserve"> therefore</w:t>
      </w:r>
      <w:r>
        <w:rPr>
          <w:rFonts w:ascii="Calibri" w:eastAsia="Calibri" w:hAnsi="Calibri" w:cs="Calibri"/>
          <w:sz w:val="24"/>
          <w:szCs w:val="24"/>
          <w:highlight w:val="white"/>
        </w:rPr>
        <w:t xml:space="preserve"> how character education might reimagine or reclaim what is lost.</w:t>
      </w:r>
    </w:p>
    <w:p w14:paraId="59BE3157" w14:textId="0FD09B8A"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 xml:space="preserve">In his book </w:t>
      </w:r>
      <w:r>
        <w:rPr>
          <w:rFonts w:ascii="Calibri" w:eastAsia="Calibri" w:hAnsi="Calibri" w:cs="Calibri"/>
          <w:i/>
          <w:sz w:val="24"/>
          <w:szCs w:val="24"/>
          <w:highlight w:val="white"/>
        </w:rPr>
        <w:t xml:space="preserve">Homo </w:t>
      </w:r>
      <w:proofErr w:type="spellStart"/>
      <w:r>
        <w:rPr>
          <w:rFonts w:ascii="Calibri" w:eastAsia="Calibri" w:hAnsi="Calibri" w:cs="Calibri"/>
          <w:i/>
          <w:sz w:val="24"/>
          <w:szCs w:val="24"/>
          <w:highlight w:val="white"/>
        </w:rPr>
        <w:t>Sacer</w:t>
      </w:r>
      <w:proofErr w:type="spellEnd"/>
      <w:r>
        <w:rPr>
          <w:rFonts w:ascii="Calibri" w:eastAsia="Calibri" w:hAnsi="Calibri" w:cs="Calibri"/>
          <w:i/>
          <w:sz w:val="24"/>
          <w:szCs w:val="24"/>
          <w:highlight w:val="white"/>
        </w:rPr>
        <w:t>: Sovereign Power and Bare Life</w:t>
      </w:r>
      <w:r>
        <w:rPr>
          <w:rFonts w:ascii="Calibri" w:eastAsia="Calibri" w:hAnsi="Calibri" w:cs="Calibri"/>
          <w:sz w:val="24"/>
          <w:szCs w:val="24"/>
          <w:highlight w:val="white"/>
        </w:rPr>
        <w:t>, Agamben (1998) begins with drawing attention to two ways of living as defined by the Ancient Greeks. While we only now have one word for ‘life’, the Ancient Greeks knew both ‘</w:t>
      </w:r>
      <w:proofErr w:type="spellStart"/>
      <w:r>
        <w:rPr>
          <w:rFonts w:ascii="Calibri" w:eastAsia="Calibri" w:hAnsi="Calibri" w:cs="Calibri"/>
          <w:sz w:val="24"/>
          <w:szCs w:val="24"/>
          <w:highlight w:val="white"/>
        </w:rPr>
        <w:t>zoē</w:t>
      </w:r>
      <w:proofErr w:type="spellEnd"/>
      <w:r>
        <w:rPr>
          <w:rFonts w:ascii="Calibri" w:eastAsia="Calibri" w:hAnsi="Calibri" w:cs="Calibri"/>
          <w:sz w:val="24"/>
          <w:szCs w:val="24"/>
          <w:highlight w:val="white"/>
        </w:rPr>
        <w:t>’ and ‘</w:t>
      </w:r>
      <w:proofErr w:type="gramStart"/>
      <w:r>
        <w:rPr>
          <w:rFonts w:ascii="Calibri" w:eastAsia="Calibri" w:hAnsi="Calibri" w:cs="Calibri"/>
          <w:sz w:val="24"/>
          <w:szCs w:val="24"/>
          <w:highlight w:val="white"/>
        </w:rPr>
        <w:t>bios’</w:t>
      </w:r>
      <w:proofErr w:type="gramEnd"/>
      <w:r>
        <w:rPr>
          <w:rFonts w:ascii="Calibri" w:eastAsia="Calibri" w:hAnsi="Calibri" w:cs="Calibri"/>
          <w:sz w:val="24"/>
          <w:szCs w:val="24"/>
          <w:highlight w:val="white"/>
        </w:rPr>
        <w:t xml:space="preserve">. </w:t>
      </w:r>
      <w:proofErr w:type="spellStart"/>
      <w:r>
        <w:rPr>
          <w:rFonts w:ascii="Calibri" w:eastAsia="Calibri" w:hAnsi="Calibri" w:cs="Calibri"/>
          <w:i/>
          <w:sz w:val="24"/>
          <w:szCs w:val="24"/>
          <w:highlight w:val="white"/>
        </w:rPr>
        <w:t>Zoē</w:t>
      </w:r>
      <w:proofErr w:type="spellEnd"/>
      <w:r>
        <w:rPr>
          <w:rFonts w:ascii="Calibri" w:eastAsia="Calibri" w:hAnsi="Calibri" w:cs="Calibri"/>
          <w:sz w:val="24"/>
          <w:szCs w:val="24"/>
          <w:highlight w:val="white"/>
        </w:rPr>
        <w:t xml:space="preserve">, as Agamben describes it, was the term used to express matters of biological survival and existence; this is applicable to all living beings regardless of form or species. </w:t>
      </w:r>
      <w:r>
        <w:rPr>
          <w:rFonts w:ascii="Calibri" w:eastAsia="Calibri" w:hAnsi="Calibri" w:cs="Calibri"/>
          <w:i/>
          <w:sz w:val="24"/>
          <w:szCs w:val="24"/>
          <w:highlight w:val="white"/>
        </w:rPr>
        <w:t>Bios</w:t>
      </w:r>
      <w:r>
        <w:rPr>
          <w:rFonts w:ascii="Calibri" w:eastAsia="Calibri" w:hAnsi="Calibri" w:cs="Calibri"/>
          <w:sz w:val="24"/>
          <w:szCs w:val="24"/>
          <w:highlight w:val="white"/>
        </w:rPr>
        <w:t xml:space="preserve"> on the other hand, was something that set one species apart from others; that which is unique to them. For humans this is a </w:t>
      </w:r>
      <w:r>
        <w:rPr>
          <w:rFonts w:ascii="Calibri" w:eastAsia="Calibri" w:hAnsi="Calibri" w:cs="Calibri"/>
          <w:i/>
          <w:sz w:val="24"/>
          <w:szCs w:val="24"/>
          <w:highlight w:val="white"/>
        </w:rPr>
        <w:t>qualified</w:t>
      </w:r>
      <w:r>
        <w:rPr>
          <w:rFonts w:ascii="Calibri" w:eastAsia="Calibri" w:hAnsi="Calibri" w:cs="Calibri"/>
          <w:sz w:val="24"/>
          <w:szCs w:val="24"/>
          <w:highlight w:val="white"/>
        </w:rPr>
        <w:t xml:space="preserve"> life of purpose and meaning. The Ancient Greeks would engage with this through practices such as art, philosophy and politics; the things that they felt gave higher value to their lives. The ‘polis’ was the place where men would come together to discuss socio-political and philosophical matters; this was primarily a place of</w:t>
      </w:r>
      <w:r>
        <w:rPr>
          <w:rFonts w:ascii="Calibri" w:eastAsia="Calibri" w:hAnsi="Calibri" w:cs="Calibri"/>
          <w:i/>
          <w:sz w:val="24"/>
          <w:szCs w:val="24"/>
          <w:highlight w:val="white"/>
        </w:rPr>
        <w:t xml:space="preserve"> bios </w:t>
      </w:r>
      <w:r>
        <w:rPr>
          <w:rFonts w:ascii="Calibri" w:eastAsia="Calibri" w:hAnsi="Calibri" w:cs="Calibri"/>
          <w:sz w:val="24"/>
          <w:szCs w:val="24"/>
          <w:highlight w:val="white"/>
        </w:rPr>
        <w:t xml:space="preserve">in abundance. Of course, not all were invited; women, children and slaves would be left at home to attend to domestic duties that were concerned with existence and survival; that is, </w:t>
      </w:r>
      <w:proofErr w:type="spellStart"/>
      <w:r>
        <w:rPr>
          <w:rFonts w:ascii="Calibri" w:eastAsia="Calibri" w:hAnsi="Calibri" w:cs="Calibri"/>
          <w:i/>
          <w:sz w:val="24"/>
          <w:szCs w:val="24"/>
          <w:highlight w:val="white"/>
        </w:rPr>
        <w:t>zoē</w:t>
      </w:r>
      <w:proofErr w:type="spellEnd"/>
      <w:r>
        <w:rPr>
          <w:rFonts w:ascii="Calibri" w:eastAsia="Calibri" w:hAnsi="Calibri" w:cs="Calibri"/>
          <w:sz w:val="24"/>
          <w:szCs w:val="24"/>
          <w:highlight w:val="white"/>
        </w:rPr>
        <w:t>. The fact that the home and the polis were two separate physical spaces was significant then</w:t>
      </w:r>
      <w:r w:rsidR="006B5FCF">
        <w:rPr>
          <w:rFonts w:ascii="Calibri" w:eastAsia="Calibri" w:hAnsi="Calibri" w:cs="Calibri"/>
          <w:sz w:val="24"/>
          <w:szCs w:val="24"/>
          <w:highlight w:val="white"/>
        </w:rPr>
        <w:t>,</w:t>
      </w:r>
      <w:r>
        <w:rPr>
          <w:rFonts w:ascii="Calibri" w:eastAsia="Calibri" w:hAnsi="Calibri" w:cs="Calibri"/>
          <w:sz w:val="24"/>
          <w:szCs w:val="24"/>
          <w:highlight w:val="white"/>
        </w:rPr>
        <w:t xml:space="preserve"> to divide two different ways of being, </w:t>
      </w:r>
      <w:proofErr w:type="gramStart"/>
      <w:r>
        <w:rPr>
          <w:rFonts w:ascii="Calibri" w:eastAsia="Calibri" w:hAnsi="Calibri" w:cs="Calibri"/>
          <w:sz w:val="24"/>
          <w:szCs w:val="24"/>
          <w:highlight w:val="white"/>
        </w:rPr>
        <w:t>and</w:t>
      </w:r>
      <w:r w:rsidR="006B5FCF">
        <w:rPr>
          <w:rFonts w:ascii="Calibri" w:eastAsia="Calibri" w:hAnsi="Calibri" w:cs="Calibri"/>
          <w:sz w:val="24"/>
          <w:szCs w:val="24"/>
          <w:highlight w:val="white"/>
        </w:rPr>
        <w:t xml:space="preserve"> also</w:t>
      </w:r>
      <w:proofErr w:type="gramEnd"/>
      <w:r>
        <w:rPr>
          <w:rFonts w:ascii="Calibri" w:eastAsia="Calibri" w:hAnsi="Calibri" w:cs="Calibri"/>
          <w:sz w:val="24"/>
          <w:szCs w:val="24"/>
          <w:highlight w:val="white"/>
        </w:rPr>
        <w:t xml:space="preserve"> allowing the separation of the worthy from the unworthy (Arendt, 1958). Now, not only do we (as Western society) no longer have this separation, but we no longer have the distinction in our language between these ways of life. </w:t>
      </w:r>
    </w:p>
    <w:p w14:paraId="7077BDEE" w14:textId="31E96566" w:rsidR="00DC1EC3" w:rsidRPr="009C4E2C" w:rsidRDefault="00000000">
      <w:pPr>
        <w:spacing w:after="200" w:line="360" w:lineRule="auto"/>
        <w:rPr>
          <w:rFonts w:ascii="Calibri" w:eastAsia="Calibri" w:hAnsi="Calibri" w:cs="Calibri"/>
          <w:iCs/>
          <w:sz w:val="24"/>
          <w:szCs w:val="24"/>
          <w:highlight w:val="white"/>
        </w:rPr>
      </w:pPr>
      <w:r>
        <w:rPr>
          <w:rFonts w:ascii="Calibri" w:eastAsia="Calibri" w:hAnsi="Calibri" w:cs="Calibri"/>
          <w:sz w:val="24"/>
          <w:szCs w:val="24"/>
          <w:highlight w:val="white"/>
        </w:rPr>
        <w:t xml:space="preserve">Agamben (1998) argues that this loss of distinction is in accordance with the changes in power that Foucault described. While the political realm used to be separate from the private home life, the advent of biopolitics and governmentality have meant that the political realm has now </w:t>
      </w:r>
      <w:r w:rsidRPr="006B5FCF">
        <w:rPr>
          <w:rFonts w:ascii="Calibri" w:eastAsia="Calibri" w:hAnsi="Calibri" w:cs="Calibri"/>
          <w:i/>
          <w:iCs/>
          <w:sz w:val="24"/>
          <w:szCs w:val="24"/>
          <w:highlight w:val="white"/>
        </w:rPr>
        <w:t>subsumed</w:t>
      </w:r>
      <w:r>
        <w:rPr>
          <w:rFonts w:ascii="Calibri" w:eastAsia="Calibri" w:hAnsi="Calibri" w:cs="Calibri"/>
          <w:sz w:val="24"/>
          <w:szCs w:val="24"/>
          <w:highlight w:val="white"/>
        </w:rPr>
        <w:t xml:space="preserve"> the personal. </w:t>
      </w:r>
      <w:proofErr w:type="spellStart"/>
      <w:r>
        <w:rPr>
          <w:rFonts w:ascii="Calibri" w:eastAsia="Calibri" w:hAnsi="Calibri" w:cs="Calibri"/>
          <w:i/>
          <w:sz w:val="24"/>
          <w:szCs w:val="24"/>
          <w:highlight w:val="white"/>
        </w:rPr>
        <w:t>Zoē</w:t>
      </w:r>
      <w:proofErr w:type="spellEnd"/>
      <w:r>
        <w:rPr>
          <w:rFonts w:ascii="Calibri" w:eastAsia="Calibri" w:hAnsi="Calibri" w:cs="Calibri"/>
          <w:sz w:val="24"/>
          <w:szCs w:val="24"/>
          <w:highlight w:val="white"/>
        </w:rPr>
        <w:t xml:space="preserve"> and </w:t>
      </w:r>
      <w:r>
        <w:rPr>
          <w:rFonts w:ascii="Calibri" w:eastAsia="Calibri" w:hAnsi="Calibri" w:cs="Calibri"/>
          <w:i/>
          <w:sz w:val="24"/>
          <w:szCs w:val="24"/>
          <w:highlight w:val="white"/>
        </w:rPr>
        <w:t>bios</w:t>
      </w:r>
      <w:r>
        <w:rPr>
          <w:rFonts w:ascii="Calibri" w:eastAsia="Calibri" w:hAnsi="Calibri" w:cs="Calibri"/>
          <w:sz w:val="24"/>
          <w:szCs w:val="24"/>
          <w:highlight w:val="white"/>
        </w:rPr>
        <w:t xml:space="preserve"> are subsequently merged and muddled; we no longer know which we are enacting, and more crucially here, no longer even question it. What is more, Agamben argues that </w:t>
      </w:r>
      <w:r w:rsidR="00F80845" w:rsidRPr="00F80845">
        <w:rPr>
          <w:rFonts w:ascii="Calibri" w:eastAsia="Calibri" w:hAnsi="Calibri" w:cs="Calibri"/>
          <w:sz w:val="24"/>
          <w:szCs w:val="24"/>
          <w:highlight w:val="white"/>
        </w:rPr>
        <w:t xml:space="preserve">modern governance presents individuals with the promise of </w:t>
      </w:r>
      <w:proofErr w:type="gramStart"/>
      <w:r w:rsidR="00F80845" w:rsidRPr="00F80845">
        <w:rPr>
          <w:rFonts w:ascii="Calibri" w:eastAsia="Calibri" w:hAnsi="Calibri" w:cs="Calibri"/>
          <w:sz w:val="24"/>
          <w:szCs w:val="24"/>
          <w:highlight w:val="white"/>
        </w:rPr>
        <w:t>freedom, yet</w:t>
      </w:r>
      <w:proofErr w:type="gramEnd"/>
      <w:r w:rsidR="00F80845" w:rsidRPr="00F80845">
        <w:rPr>
          <w:rFonts w:ascii="Calibri" w:eastAsia="Calibri" w:hAnsi="Calibri" w:cs="Calibri"/>
          <w:sz w:val="24"/>
          <w:szCs w:val="24"/>
          <w:highlight w:val="white"/>
        </w:rPr>
        <w:t xml:space="preserve"> simultaneously defines what that freedom is and how it can be exercised. In doing so, freedom becomes a framework for control rather than genuine autonomy, producing subjects who believe they are acting freely while their choices remain shaped and constrained by the system.</w:t>
      </w:r>
      <w:r w:rsidR="009C4E2C">
        <w:rPr>
          <w:rFonts w:ascii="Calibri" w:eastAsia="Calibri" w:hAnsi="Calibri" w:cs="Calibri"/>
          <w:sz w:val="24"/>
          <w:szCs w:val="24"/>
          <w:highlight w:val="white"/>
        </w:rPr>
        <w:t xml:space="preserve"> This is what Agamben</w:t>
      </w:r>
      <w:r>
        <w:rPr>
          <w:rFonts w:ascii="Calibri" w:eastAsia="Calibri" w:hAnsi="Calibri" w:cs="Calibri"/>
          <w:sz w:val="24"/>
          <w:szCs w:val="24"/>
          <w:highlight w:val="white"/>
        </w:rPr>
        <w:t xml:space="preserve"> calls ‘bare life’; </w:t>
      </w:r>
      <w:r w:rsidR="009C4E2C">
        <w:rPr>
          <w:rFonts w:ascii="Calibri" w:eastAsia="Calibri" w:hAnsi="Calibri" w:cs="Calibri"/>
          <w:sz w:val="24"/>
          <w:szCs w:val="24"/>
          <w:highlight w:val="white"/>
        </w:rPr>
        <w:t xml:space="preserve">life that has been reduced to </w:t>
      </w:r>
      <w:proofErr w:type="spellStart"/>
      <w:r w:rsidR="009C4E2C">
        <w:rPr>
          <w:rFonts w:ascii="Calibri" w:eastAsia="Calibri" w:hAnsi="Calibri" w:cs="Calibri"/>
          <w:i/>
          <w:sz w:val="24"/>
          <w:szCs w:val="24"/>
          <w:highlight w:val="white"/>
        </w:rPr>
        <w:t>zoē</w:t>
      </w:r>
      <w:proofErr w:type="spellEnd"/>
      <w:r w:rsidR="009C4E2C">
        <w:rPr>
          <w:rFonts w:ascii="Calibri" w:eastAsia="Calibri" w:hAnsi="Calibri" w:cs="Calibri"/>
          <w:i/>
          <w:sz w:val="24"/>
          <w:szCs w:val="24"/>
          <w:highlight w:val="white"/>
        </w:rPr>
        <w:t xml:space="preserve">, </w:t>
      </w:r>
      <w:r w:rsidR="009C4E2C">
        <w:rPr>
          <w:rFonts w:ascii="Calibri" w:eastAsia="Calibri" w:hAnsi="Calibri" w:cs="Calibri"/>
          <w:iCs/>
          <w:sz w:val="24"/>
          <w:szCs w:val="24"/>
          <w:highlight w:val="white"/>
        </w:rPr>
        <w:t>even without realising.</w:t>
      </w:r>
    </w:p>
    <w:p w14:paraId="3CBE3FCF" w14:textId="7DE1A68F"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 xml:space="preserve">More </w:t>
      </w:r>
      <w:r w:rsidR="009C4E2C">
        <w:rPr>
          <w:rFonts w:ascii="Calibri" w:eastAsia="Calibri" w:hAnsi="Calibri" w:cs="Calibri"/>
          <w:sz w:val="24"/>
          <w:szCs w:val="24"/>
          <w:highlight w:val="white"/>
        </w:rPr>
        <w:t xml:space="preserve">precisely, </w:t>
      </w:r>
      <w:r w:rsidR="009C4E2C">
        <w:rPr>
          <w:rFonts w:ascii="Calibri" w:eastAsia="Calibri" w:hAnsi="Calibri" w:cs="Calibri"/>
          <w:i/>
          <w:iCs/>
          <w:sz w:val="24"/>
          <w:szCs w:val="24"/>
          <w:highlight w:val="white"/>
        </w:rPr>
        <w:t>bare life</w:t>
      </w:r>
      <w:r>
        <w:rPr>
          <w:rFonts w:ascii="Calibri" w:eastAsia="Calibri" w:hAnsi="Calibri" w:cs="Calibri"/>
          <w:sz w:val="24"/>
          <w:szCs w:val="24"/>
          <w:highlight w:val="white"/>
        </w:rPr>
        <w:t xml:space="preserve"> is life which has been actively stripped of its political significance, protections and rights, while still under political rule. In this state, an individual is reduced to biological existence; while still managed and measured through biopolitics, they have no political power, voice or citizenship. The most extreme expressions of this can be found in marginalised groups such as refugees or those in states of emergency; </w:t>
      </w:r>
      <w:proofErr w:type="gramStart"/>
      <w:r>
        <w:rPr>
          <w:rFonts w:ascii="Calibri" w:eastAsia="Calibri" w:hAnsi="Calibri" w:cs="Calibri"/>
          <w:sz w:val="24"/>
          <w:szCs w:val="24"/>
          <w:highlight w:val="white"/>
        </w:rPr>
        <w:t>however</w:t>
      </w:r>
      <w:proofErr w:type="gramEnd"/>
      <w:r>
        <w:rPr>
          <w:rFonts w:ascii="Calibri" w:eastAsia="Calibri" w:hAnsi="Calibri" w:cs="Calibri"/>
          <w:sz w:val="24"/>
          <w:szCs w:val="24"/>
          <w:highlight w:val="white"/>
        </w:rPr>
        <w:t xml:space="preserve"> elements of this are dispersed throughout society. Agamben (1998) argues that in the modern Western world, all have the potential for living in a bare life state. For example, when much of time and energy is taken up with thoughts of work, making money, and acquiring material goods, it</w:t>
      </w:r>
      <w:r w:rsidR="009C4E2C">
        <w:rPr>
          <w:rFonts w:ascii="Calibri" w:eastAsia="Calibri" w:hAnsi="Calibri" w:cs="Calibri"/>
          <w:sz w:val="24"/>
          <w:szCs w:val="24"/>
          <w:highlight w:val="white"/>
        </w:rPr>
        <w:t xml:space="preserve"> could be </w:t>
      </w:r>
      <w:r>
        <w:rPr>
          <w:rFonts w:ascii="Calibri" w:eastAsia="Calibri" w:hAnsi="Calibri" w:cs="Calibri"/>
          <w:sz w:val="24"/>
          <w:szCs w:val="24"/>
          <w:highlight w:val="white"/>
        </w:rPr>
        <w:t>argue</w:t>
      </w:r>
      <w:r w:rsidR="009C4E2C">
        <w:rPr>
          <w:rFonts w:ascii="Calibri" w:eastAsia="Calibri" w:hAnsi="Calibri" w:cs="Calibri"/>
          <w:sz w:val="24"/>
          <w:szCs w:val="24"/>
          <w:highlight w:val="white"/>
        </w:rPr>
        <w:t>d</w:t>
      </w:r>
      <w:r>
        <w:rPr>
          <w:rFonts w:ascii="Calibri" w:eastAsia="Calibri" w:hAnsi="Calibri" w:cs="Calibri"/>
          <w:sz w:val="24"/>
          <w:szCs w:val="24"/>
          <w:highlight w:val="white"/>
        </w:rPr>
        <w:t xml:space="preserve"> that the qualified life offered and promised is </w:t>
      </w:r>
      <w:proofErr w:type="gramStart"/>
      <w:r>
        <w:rPr>
          <w:rFonts w:ascii="Calibri" w:eastAsia="Calibri" w:hAnsi="Calibri" w:cs="Calibri"/>
          <w:sz w:val="24"/>
          <w:szCs w:val="24"/>
          <w:highlight w:val="white"/>
        </w:rPr>
        <w:t>actually</w:t>
      </w:r>
      <w:r w:rsidR="009C4E2C">
        <w:rPr>
          <w:rFonts w:ascii="Calibri" w:eastAsia="Calibri" w:hAnsi="Calibri" w:cs="Calibri"/>
          <w:sz w:val="24"/>
          <w:szCs w:val="24"/>
          <w:highlight w:val="white"/>
        </w:rPr>
        <w:t xml:space="preserve"> only</w:t>
      </w:r>
      <w:proofErr w:type="gramEnd"/>
      <w:r>
        <w:rPr>
          <w:rFonts w:ascii="Calibri" w:eastAsia="Calibri" w:hAnsi="Calibri" w:cs="Calibri"/>
          <w:sz w:val="24"/>
          <w:szCs w:val="24"/>
          <w:highlight w:val="white"/>
        </w:rPr>
        <w:t xml:space="preserve"> bare life; limited to concerns of existence and survival. </w:t>
      </w:r>
    </w:p>
    <w:p w14:paraId="69A2B4D9" w14:textId="238291F3"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This sense of reduction - the stripping away of full agency, rights, or political engagement - resonates strongly with Zuboff’s (2019) account of </w:t>
      </w:r>
      <w:r>
        <w:rPr>
          <w:rFonts w:ascii="Calibri" w:eastAsia="Calibri" w:hAnsi="Calibri" w:cs="Calibri"/>
          <w:i/>
          <w:sz w:val="24"/>
          <w:szCs w:val="24"/>
          <w:highlight w:val="white"/>
        </w:rPr>
        <w:t>psychic numbing</w:t>
      </w:r>
      <w:r>
        <w:rPr>
          <w:rFonts w:ascii="Calibri" w:eastAsia="Calibri" w:hAnsi="Calibri" w:cs="Calibri"/>
          <w:sz w:val="24"/>
          <w:szCs w:val="24"/>
          <w:highlight w:val="white"/>
        </w:rPr>
        <w:t xml:space="preserve"> under surveillance capitalism</w:t>
      </w:r>
      <w:r w:rsidR="00224122">
        <w:rPr>
          <w:rFonts w:ascii="Calibri" w:eastAsia="Calibri" w:hAnsi="Calibri" w:cs="Calibri"/>
          <w:sz w:val="24"/>
          <w:szCs w:val="24"/>
          <w:highlight w:val="white"/>
        </w:rPr>
        <w:t xml:space="preserve">, and Han’s (2017) notion of </w:t>
      </w:r>
      <w:proofErr w:type="spellStart"/>
      <w:r w:rsidR="00224122" w:rsidRPr="00224122">
        <w:rPr>
          <w:rFonts w:ascii="Calibri" w:eastAsia="Calibri" w:hAnsi="Calibri" w:cs="Calibri"/>
          <w:i/>
          <w:iCs/>
          <w:sz w:val="24"/>
          <w:szCs w:val="24"/>
          <w:highlight w:val="white"/>
        </w:rPr>
        <w:t>psychopolitics</w:t>
      </w:r>
      <w:proofErr w:type="spellEnd"/>
      <w:r>
        <w:rPr>
          <w:rFonts w:ascii="Calibri" w:eastAsia="Calibri" w:hAnsi="Calibri" w:cs="Calibri"/>
          <w:sz w:val="24"/>
          <w:szCs w:val="24"/>
          <w:highlight w:val="white"/>
        </w:rPr>
        <w:t xml:space="preserve">. While Agamben describes a condition in which </w:t>
      </w:r>
      <w:r>
        <w:rPr>
          <w:rFonts w:ascii="Calibri" w:eastAsia="Calibri" w:hAnsi="Calibri" w:cs="Calibri"/>
          <w:i/>
          <w:sz w:val="24"/>
          <w:szCs w:val="24"/>
          <w:highlight w:val="white"/>
        </w:rPr>
        <w:t>bios</w:t>
      </w:r>
      <w:r>
        <w:rPr>
          <w:rFonts w:ascii="Calibri" w:eastAsia="Calibri" w:hAnsi="Calibri" w:cs="Calibri"/>
          <w:sz w:val="24"/>
          <w:szCs w:val="24"/>
          <w:highlight w:val="white"/>
        </w:rPr>
        <w:t xml:space="preserve"> becomes an illusion and life is forcibly reduced to survival, </w:t>
      </w:r>
      <w:r w:rsidR="00224122">
        <w:rPr>
          <w:rFonts w:ascii="Calibri" w:eastAsia="Calibri" w:hAnsi="Calibri" w:cs="Calibri"/>
          <w:sz w:val="24"/>
          <w:szCs w:val="24"/>
          <w:highlight w:val="white"/>
        </w:rPr>
        <w:t xml:space="preserve">these theories </w:t>
      </w:r>
      <w:r>
        <w:rPr>
          <w:rFonts w:ascii="Calibri" w:eastAsia="Calibri" w:hAnsi="Calibri" w:cs="Calibri"/>
          <w:sz w:val="24"/>
          <w:szCs w:val="24"/>
          <w:highlight w:val="white"/>
        </w:rPr>
        <w:t xml:space="preserve">highlight a subtler, more insidious mechanism: one in which individuals are seduced into a willing surrender. </w:t>
      </w:r>
      <w:r w:rsidR="00224122">
        <w:rPr>
          <w:rFonts w:ascii="Calibri" w:eastAsia="Calibri" w:hAnsi="Calibri" w:cs="Calibri"/>
          <w:sz w:val="24"/>
          <w:szCs w:val="24"/>
          <w:highlight w:val="white"/>
        </w:rPr>
        <w:t>R</w:t>
      </w:r>
      <w:r>
        <w:rPr>
          <w:rFonts w:ascii="Calibri" w:eastAsia="Calibri" w:hAnsi="Calibri" w:cs="Calibri"/>
          <w:sz w:val="24"/>
          <w:szCs w:val="24"/>
          <w:highlight w:val="white"/>
        </w:rPr>
        <w:t xml:space="preserve">ather than rights being overtly removed, they are abandoned; traded for convenience, connection, or digital participation. Naming and voicing this theory sharpens, for me, the urgency of this </w:t>
      </w:r>
      <w:proofErr w:type="gramStart"/>
      <w:r>
        <w:rPr>
          <w:rFonts w:ascii="Calibri" w:eastAsia="Calibri" w:hAnsi="Calibri" w:cs="Calibri"/>
          <w:sz w:val="24"/>
          <w:szCs w:val="24"/>
          <w:highlight w:val="white"/>
        </w:rPr>
        <w:t>enquiry;</w:t>
      </w:r>
      <w:proofErr w:type="gramEnd"/>
      <w:r>
        <w:rPr>
          <w:rFonts w:ascii="Calibri" w:eastAsia="Calibri" w:hAnsi="Calibri" w:cs="Calibri"/>
          <w:sz w:val="24"/>
          <w:szCs w:val="24"/>
          <w:highlight w:val="white"/>
        </w:rPr>
        <w:t xml:space="preserve"> as it helps to illuminate what might be at stake. Character education could easily help to maintain or enforce this paradigm, or it could resist it. </w:t>
      </w:r>
    </w:p>
    <w:p w14:paraId="2200E211" w14:textId="77777777"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So </w:t>
      </w:r>
      <w:proofErr w:type="gramStart"/>
      <w:r>
        <w:rPr>
          <w:rFonts w:ascii="Calibri" w:eastAsia="Calibri" w:hAnsi="Calibri" w:cs="Calibri"/>
          <w:sz w:val="24"/>
          <w:szCs w:val="24"/>
          <w:highlight w:val="white"/>
        </w:rPr>
        <w:t>far</w:t>
      </w:r>
      <w:proofErr w:type="gramEnd"/>
      <w:r>
        <w:rPr>
          <w:rFonts w:ascii="Calibri" w:eastAsia="Calibri" w:hAnsi="Calibri" w:cs="Calibri"/>
          <w:sz w:val="24"/>
          <w:szCs w:val="24"/>
          <w:highlight w:val="white"/>
        </w:rPr>
        <w:t xml:space="preserve"> this chapter has unpacked some profoundly complex epistemological, conceptual and theoretical tools and language; all of which equip both </w:t>
      </w:r>
      <w:proofErr w:type="gramStart"/>
      <w:r>
        <w:rPr>
          <w:rFonts w:ascii="Calibri" w:eastAsia="Calibri" w:hAnsi="Calibri" w:cs="Calibri"/>
          <w:sz w:val="24"/>
          <w:szCs w:val="24"/>
          <w:highlight w:val="white"/>
        </w:rPr>
        <w:t>myself</w:t>
      </w:r>
      <w:proofErr w:type="gramEnd"/>
      <w:r>
        <w:rPr>
          <w:rFonts w:ascii="Calibri" w:eastAsia="Calibri" w:hAnsi="Calibri" w:cs="Calibri"/>
          <w:sz w:val="24"/>
          <w:szCs w:val="24"/>
          <w:highlight w:val="white"/>
        </w:rPr>
        <w:t xml:space="preserve"> and the reader to progress into the later work of the thesis. It has served to diagnose some of my instinctive discomfort with the idea of character education, orientate the research, and disrupt what is ‘normal’ so that the abnormal can be imagined. The chapter will now end by drawing out a few more specific implications of this theory for character and education, followed by a summary presented as a ‘puzzle piece’ to carry into chapter 3 and beyond.</w:t>
      </w:r>
    </w:p>
    <w:p w14:paraId="16ED7BF9" w14:textId="77777777" w:rsidR="00DC1EC3" w:rsidRDefault="00000000" w:rsidP="00595CA0">
      <w:pPr>
        <w:pStyle w:val="Heading2"/>
        <w:rPr>
          <w:sz w:val="24"/>
          <w:szCs w:val="24"/>
          <w:highlight w:val="white"/>
        </w:rPr>
      </w:pPr>
      <w:bookmarkStart w:id="25" w:name="_Toc208581261"/>
      <w:r>
        <w:rPr>
          <w:highlight w:val="white"/>
        </w:rPr>
        <w:lastRenderedPageBreak/>
        <w:t>2.5 Implications for character</w:t>
      </w:r>
      <w:bookmarkEnd w:id="25"/>
    </w:p>
    <w:p w14:paraId="2FB9B21C" w14:textId="5761BBC8"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The theoretical work of this chapter has opened a space in which character and character education can be critically examined. It has </w:t>
      </w:r>
      <w:r w:rsidR="00224122">
        <w:rPr>
          <w:rFonts w:ascii="Calibri" w:eastAsia="Calibri" w:hAnsi="Calibri" w:cs="Calibri"/>
          <w:sz w:val="24"/>
          <w:szCs w:val="24"/>
          <w:highlight w:val="white"/>
        </w:rPr>
        <w:t>described</w:t>
      </w:r>
      <w:r>
        <w:rPr>
          <w:rFonts w:ascii="Calibri" w:eastAsia="Calibri" w:hAnsi="Calibri" w:cs="Calibri"/>
          <w:sz w:val="24"/>
          <w:szCs w:val="24"/>
          <w:highlight w:val="white"/>
        </w:rPr>
        <w:t xml:space="preserve"> how the individual is not simply a free agent developing in isolation, but a subject produced and shaped through the </w:t>
      </w:r>
      <w:proofErr w:type="spellStart"/>
      <w:r>
        <w:rPr>
          <w:rFonts w:ascii="Calibri" w:eastAsia="Calibri" w:hAnsi="Calibri" w:cs="Calibri"/>
          <w:sz w:val="24"/>
          <w:szCs w:val="24"/>
          <w:highlight w:val="white"/>
        </w:rPr>
        <w:t>functionings</w:t>
      </w:r>
      <w:proofErr w:type="spellEnd"/>
      <w:r>
        <w:rPr>
          <w:rFonts w:ascii="Calibri" w:eastAsia="Calibri" w:hAnsi="Calibri" w:cs="Calibri"/>
          <w:sz w:val="24"/>
          <w:szCs w:val="24"/>
          <w:highlight w:val="white"/>
        </w:rPr>
        <w:t xml:space="preserve"> of power, governance, and cultural context. Subjects can be constructed as ‘docile bodies’; those that govern themselves according to what is useful for the market and state (Foucault, 1983). </w:t>
      </w:r>
    </w:p>
    <w:p w14:paraId="01F2ADEC" w14:textId="177B6874"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This chapter has highlighted that capitalism and liberalism brought a strong emphasis on individual rights and freedoms, shifting values away from collective responsibility and toward personal ambition and self-reliance (Wrenn, 2015). Individualism and ambition have been further encouraged within the fierce competition of neoliberalism (Larner, 2000). As success and responsibility </w:t>
      </w:r>
      <w:r w:rsidR="00224122">
        <w:rPr>
          <w:rFonts w:ascii="Calibri" w:eastAsia="Calibri" w:hAnsi="Calibri" w:cs="Calibri"/>
          <w:sz w:val="24"/>
          <w:szCs w:val="24"/>
          <w:highlight w:val="white"/>
        </w:rPr>
        <w:t>are</w:t>
      </w:r>
      <w:r>
        <w:rPr>
          <w:rFonts w:ascii="Calibri" w:eastAsia="Calibri" w:hAnsi="Calibri" w:cs="Calibri"/>
          <w:sz w:val="24"/>
          <w:szCs w:val="24"/>
          <w:highlight w:val="white"/>
        </w:rPr>
        <w:t xml:space="preserve"> increasingly individualised, each </w:t>
      </w:r>
      <w:r w:rsidR="00224122">
        <w:rPr>
          <w:rFonts w:ascii="Calibri" w:eastAsia="Calibri" w:hAnsi="Calibri" w:cs="Calibri"/>
          <w:sz w:val="24"/>
          <w:szCs w:val="24"/>
          <w:highlight w:val="white"/>
        </w:rPr>
        <w:t xml:space="preserve">person </w:t>
      </w:r>
      <w:r>
        <w:rPr>
          <w:rFonts w:ascii="Calibri" w:eastAsia="Calibri" w:hAnsi="Calibri" w:cs="Calibri"/>
          <w:sz w:val="24"/>
          <w:szCs w:val="24"/>
          <w:highlight w:val="white"/>
        </w:rPr>
        <w:t>must govern and re-create themsel</w:t>
      </w:r>
      <w:r w:rsidR="00224122">
        <w:rPr>
          <w:rFonts w:ascii="Calibri" w:eastAsia="Calibri" w:hAnsi="Calibri" w:cs="Calibri"/>
          <w:sz w:val="24"/>
          <w:szCs w:val="24"/>
          <w:highlight w:val="white"/>
        </w:rPr>
        <w:t>f</w:t>
      </w:r>
      <w:r>
        <w:rPr>
          <w:rFonts w:ascii="Calibri" w:eastAsia="Calibri" w:hAnsi="Calibri" w:cs="Calibri"/>
          <w:sz w:val="24"/>
          <w:szCs w:val="24"/>
          <w:highlight w:val="white"/>
        </w:rPr>
        <w:t xml:space="preserve"> in a continual effort of self-improvement. </w:t>
      </w:r>
    </w:p>
    <w:p w14:paraId="5606F0BA"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The shift away from religious authority has made it possible for morality and values to be secularised and re-defined by the state (Weber, 1930). Values can now be traced to the market, which through neoliberalism, is central to society. The ‘good’ neoliberal citizen is therefore</w:t>
      </w:r>
    </w:p>
    <w:p w14:paraId="634E000A"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entrepreneurial, enterprising, performative, achieving, </w:t>
      </w:r>
      <w:proofErr w:type="spellStart"/>
      <w:r>
        <w:rPr>
          <w:rFonts w:ascii="Calibri" w:eastAsia="Calibri" w:hAnsi="Calibri" w:cs="Calibri"/>
          <w:sz w:val="24"/>
          <w:szCs w:val="24"/>
        </w:rPr>
        <w:t>hard working</w:t>
      </w:r>
      <w:proofErr w:type="spellEnd"/>
      <w:r>
        <w:rPr>
          <w:rFonts w:ascii="Calibri" w:eastAsia="Calibri" w:hAnsi="Calibri" w:cs="Calibri"/>
          <w:sz w:val="24"/>
          <w:szCs w:val="24"/>
        </w:rPr>
        <w:t xml:space="preserve">, able to work in a team and take the lead; to name a few qualities (Harris, 2007; Olssen et al, 2004). Technology serves in the relentless drive for optimising the self, offering tools of measurement to further enhance, sculpt, and perfect. </w:t>
      </w:r>
    </w:p>
    <w:p w14:paraId="426462C3"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 xml:space="preserve">Self-optimisation’ has become a go-to euphemism for what used to be known as self-help. The world’s evolution foregrounds the perfectionism that was always inherent in more rigorous forms of self-help while deftly leveraging the therapeutic element of self-care, thereby lending the whole operation a moral sheen. According to the school of self-optimisation there exists an ideal version of you, and your main assignment in life, as an adult of substance and value, is to enflesh that apparition by whatever means necessary. It is time, in other words, to become the person you were always meant to be, the main difference being that you now have smart-tech </w:t>
      </w:r>
      <w:r>
        <w:rPr>
          <w:rFonts w:ascii="Calibri" w:eastAsia="Calibri" w:hAnsi="Calibri" w:cs="Calibri"/>
          <w:i/>
          <w:sz w:val="24"/>
          <w:szCs w:val="24"/>
        </w:rPr>
        <w:lastRenderedPageBreak/>
        <w:t xml:space="preserve">to monitor your every step and ensure that you are taking the most well-informed and efficient route to the new you.” </w:t>
      </w:r>
      <w:r>
        <w:rPr>
          <w:rFonts w:ascii="Calibri" w:eastAsia="Calibri" w:hAnsi="Calibri" w:cs="Calibri"/>
          <w:sz w:val="24"/>
          <w:szCs w:val="24"/>
        </w:rPr>
        <w:t>(Zahl, 2025; p.23-24)</w:t>
      </w:r>
    </w:p>
    <w:p w14:paraId="202DB898" w14:textId="1C64394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 self-optimising subject is forever crafting themselves into something worthy of ‘goodness’, skilled in ways that will serve a higher purpose; that of the market. The language of ‘soft skills’ is now used in schools, the workplace and popular culture, referring to character traits that are required for the marketplace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enhance performance and increase ‘human capital’ (Heckman &amp; Kautz, 2012). Character, conceptualised as skills, is discursively linked to productivity and success, blurring further the boundaries between the personal, political, and now the workplace</w:t>
      </w:r>
      <w:r w:rsidR="00224122">
        <w:rPr>
          <w:rFonts w:ascii="Calibri" w:eastAsia="Calibri" w:hAnsi="Calibri" w:cs="Calibri"/>
          <w:sz w:val="24"/>
          <w:szCs w:val="24"/>
        </w:rPr>
        <w:t xml:space="preserve"> or </w:t>
      </w:r>
      <w:r>
        <w:rPr>
          <w:rFonts w:ascii="Calibri" w:eastAsia="Calibri" w:hAnsi="Calibri" w:cs="Calibri"/>
          <w:sz w:val="24"/>
          <w:szCs w:val="24"/>
        </w:rPr>
        <w:t xml:space="preserve">school, and turning the personal into the functional (Fielding, 2007). </w:t>
      </w:r>
    </w:p>
    <w:p w14:paraId="150F6C53"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In addition to using the personal, the personal can also be used as a </w:t>
      </w:r>
      <w:proofErr w:type="gramStart"/>
      <w:r>
        <w:rPr>
          <w:rFonts w:ascii="Calibri" w:eastAsia="Calibri" w:hAnsi="Calibri" w:cs="Calibri"/>
          <w:sz w:val="24"/>
          <w:szCs w:val="24"/>
        </w:rPr>
        <w:t>commodity in itself, as</w:t>
      </w:r>
      <w:proofErr w:type="gramEnd"/>
      <w:r>
        <w:rPr>
          <w:rFonts w:ascii="Calibri" w:eastAsia="Calibri" w:hAnsi="Calibri" w:cs="Calibri"/>
          <w:sz w:val="24"/>
          <w:szCs w:val="24"/>
        </w:rPr>
        <w:t xml:space="preserve"> soft skills are effectively bought and sold (Hardt &amp; Negri, 2004). The market has shifted from merely selling physical products, increasingly to selling ‘immaterial products’ such as feelings and experiences (Hardt &amp; Negri, 2004). This means that workers must embody the very qualities they are aiming to produce or sell; turning character itself into a kind of product that can be </w:t>
      </w:r>
      <w:proofErr w:type="spellStart"/>
      <w:r>
        <w:rPr>
          <w:rFonts w:ascii="Calibri" w:eastAsia="Calibri" w:hAnsi="Calibri" w:cs="Calibri"/>
          <w:sz w:val="24"/>
          <w:szCs w:val="24"/>
        </w:rPr>
        <w:t>marketised</w:t>
      </w:r>
      <w:proofErr w:type="spellEnd"/>
      <w:r>
        <w:rPr>
          <w:rFonts w:ascii="Calibri" w:eastAsia="Calibri" w:hAnsi="Calibri" w:cs="Calibri"/>
          <w:sz w:val="24"/>
          <w:szCs w:val="24"/>
        </w:rPr>
        <w:t xml:space="preserve"> (Bates, 2017).</w:t>
      </w:r>
    </w:p>
    <w:p w14:paraId="0BBB5C1C"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As the boundaries between the personal, the functional, and the political are collapsing, and notions of character become the business of school, work and government, Agamben’s bare life concern becomes a recognisable possibility. The system that promises freedom arguably actually controls its subjects’ very becoming; what was offered as </w:t>
      </w:r>
      <w:r>
        <w:rPr>
          <w:rFonts w:ascii="Calibri" w:eastAsia="Calibri" w:hAnsi="Calibri" w:cs="Calibri"/>
          <w:i/>
          <w:sz w:val="24"/>
          <w:szCs w:val="24"/>
        </w:rPr>
        <w:t xml:space="preserve">bios </w:t>
      </w:r>
      <w:r>
        <w:rPr>
          <w:rFonts w:ascii="Calibri" w:eastAsia="Calibri" w:hAnsi="Calibri" w:cs="Calibri"/>
          <w:sz w:val="24"/>
          <w:szCs w:val="24"/>
        </w:rPr>
        <w:t xml:space="preserve">is </w:t>
      </w:r>
      <w:proofErr w:type="gramStart"/>
      <w:r>
        <w:rPr>
          <w:rFonts w:ascii="Calibri" w:eastAsia="Calibri" w:hAnsi="Calibri" w:cs="Calibri"/>
          <w:sz w:val="24"/>
          <w:szCs w:val="24"/>
        </w:rPr>
        <w:t>actually</w:t>
      </w:r>
      <w:r>
        <w:rPr>
          <w:rFonts w:ascii="Calibri" w:eastAsia="Calibri" w:hAnsi="Calibri" w:cs="Calibri"/>
          <w:i/>
          <w:sz w:val="24"/>
          <w:szCs w:val="24"/>
        </w:rPr>
        <w:t xml:space="preserve"> </w:t>
      </w:r>
      <w:proofErr w:type="spellStart"/>
      <w:r>
        <w:rPr>
          <w:rFonts w:ascii="Calibri" w:eastAsia="Calibri" w:hAnsi="Calibri" w:cs="Calibri"/>
          <w:i/>
          <w:sz w:val="24"/>
          <w:szCs w:val="24"/>
          <w:highlight w:val="white"/>
        </w:rPr>
        <w:t>zoē</w:t>
      </w:r>
      <w:proofErr w:type="spellEnd"/>
      <w:proofErr w:type="gramEnd"/>
      <w:r>
        <w:rPr>
          <w:rFonts w:ascii="Calibri" w:eastAsia="Calibri" w:hAnsi="Calibri" w:cs="Calibri"/>
          <w:sz w:val="24"/>
          <w:szCs w:val="24"/>
          <w:highlight w:val="white"/>
        </w:rPr>
        <w:t xml:space="preserve">; meaningful political engagement is lost. The polis of Ancient Greece was the place where men would develop their moral, social </w:t>
      </w:r>
      <w:r>
        <w:rPr>
          <w:rFonts w:ascii="Calibri" w:eastAsia="Calibri" w:hAnsi="Calibri" w:cs="Calibri"/>
          <w:sz w:val="24"/>
          <w:szCs w:val="24"/>
        </w:rPr>
        <w:t>and intellectual capabilities; but this is arguably disappearing from a society that is wholly concerned with the survival matters of production and consumption (Arendt, 1958; Peterson, 2019). Deep political and philosophical engagement may therefore be lost in everyday life; reduced and confined instead to academic subjects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w:t>
      </w:r>
      <w:proofErr w:type="spellStart"/>
      <w:r>
        <w:rPr>
          <w:rFonts w:ascii="Calibri" w:eastAsia="Calibri" w:hAnsi="Calibri" w:cs="Calibri"/>
          <w:sz w:val="24"/>
          <w:szCs w:val="24"/>
        </w:rPr>
        <w:t>MacIntyre</w:t>
      </w:r>
      <w:proofErr w:type="spellEnd"/>
      <w:r>
        <w:rPr>
          <w:rFonts w:ascii="Calibri" w:eastAsia="Calibri" w:hAnsi="Calibri" w:cs="Calibri"/>
          <w:sz w:val="24"/>
          <w:szCs w:val="24"/>
        </w:rPr>
        <w:t>, 2013). The spaces and opportunities for asking deep questions about character education are therefore withered, making it possible for policies to be created that instead assume answers.</w:t>
      </w:r>
    </w:p>
    <w:p w14:paraId="2DC95B3D"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This holds alarming implications for democracy. (It should be noted here that in my first readings of literature, I hadn’t appreciated the significance of the concepts of autonomy and democracy for the work; </w:t>
      </w:r>
      <w:proofErr w:type="gramStart"/>
      <w:r>
        <w:rPr>
          <w:rFonts w:ascii="Calibri" w:eastAsia="Calibri" w:hAnsi="Calibri" w:cs="Calibri"/>
          <w:sz w:val="24"/>
          <w:szCs w:val="24"/>
        </w:rPr>
        <w:t>however</w:t>
      </w:r>
      <w:proofErr w:type="gramEnd"/>
      <w:r>
        <w:rPr>
          <w:rFonts w:ascii="Calibri" w:eastAsia="Calibri" w:hAnsi="Calibri" w:cs="Calibri"/>
          <w:sz w:val="24"/>
          <w:szCs w:val="24"/>
        </w:rPr>
        <w:t xml:space="preserve"> I later returned to highlight this point further.) While so much responsibility is placed on the individual to steer their own destiny, it creates the opportunity for blame to </w:t>
      </w:r>
      <w:proofErr w:type="gramStart"/>
      <w:r>
        <w:rPr>
          <w:rFonts w:ascii="Calibri" w:eastAsia="Calibri" w:hAnsi="Calibri" w:cs="Calibri"/>
          <w:sz w:val="24"/>
          <w:szCs w:val="24"/>
        </w:rPr>
        <w:t>be located in</w:t>
      </w:r>
      <w:proofErr w:type="gramEnd"/>
      <w:r>
        <w:rPr>
          <w:rFonts w:ascii="Calibri" w:eastAsia="Calibri" w:hAnsi="Calibri" w:cs="Calibri"/>
          <w:sz w:val="24"/>
          <w:szCs w:val="24"/>
        </w:rPr>
        <w:t xml:space="preserve"> them, meanwhile drawing attention away from changing the wider sociopolitical systems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Han, 2017; Ratner, 2000). This can therefore reduce pressure on governments to change </w:t>
      </w:r>
      <w:proofErr w:type="gramStart"/>
      <w:r>
        <w:rPr>
          <w:rFonts w:ascii="Calibri" w:eastAsia="Calibri" w:hAnsi="Calibri" w:cs="Calibri"/>
          <w:sz w:val="24"/>
          <w:szCs w:val="24"/>
        </w:rPr>
        <w:t>systems, and</w:t>
      </w:r>
      <w:proofErr w:type="gramEnd"/>
      <w:r>
        <w:rPr>
          <w:rFonts w:ascii="Calibri" w:eastAsia="Calibri" w:hAnsi="Calibri" w:cs="Calibri"/>
          <w:sz w:val="24"/>
          <w:szCs w:val="24"/>
        </w:rPr>
        <w:t xml:space="preserve"> reduces social motivation to demand change. The strong emphasis on individualism in neoliberal culture divides communal power too, draining both motivation and feelings of empowerment for social change (Hardt &amp; Negri, 2004). Rather than directing frustrations or anger at the system, individuals instead can turn them in on themselves, blaming their own failures, “not inclined to revolution so much as depression” (Han, 2017; p.11). Implications for democracy will also be identified within the next section.</w:t>
      </w:r>
    </w:p>
    <w:p w14:paraId="20BE0E6D" w14:textId="77777777" w:rsidR="00DC1EC3" w:rsidRDefault="00000000" w:rsidP="005809D8">
      <w:pPr>
        <w:pStyle w:val="Heading2"/>
        <w:rPr>
          <w:color w:val="990000"/>
          <w:sz w:val="26"/>
          <w:szCs w:val="26"/>
          <w:highlight w:val="white"/>
        </w:rPr>
      </w:pPr>
      <w:bookmarkStart w:id="26" w:name="_Toc208581262"/>
      <w:r>
        <w:rPr>
          <w:highlight w:val="white"/>
        </w:rPr>
        <w:t>2.6 Implications for education</w:t>
      </w:r>
      <w:bookmarkEnd w:id="26"/>
    </w:p>
    <w:p w14:paraId="363C2837" w14:textId="6004770C"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highlight w:val="white"/>
        </w:rPr>
        <w:t xml:space="preserve">The shifts explored in this chapter have profoundly shaped education, weaving neoliberal market values and mechanisms of power into its structures. </w:t>
      </w:r>
      <w:r>
        <w:rPr>
          <w:rFonts w:ascii="Calibri" w:eastAsia="Calibri" w:hAnsi="Calibri" w:cs="Calibri"/>
          <w:sz w:val="24"/>
          <w:szCs w:val="24"/>
        </w:rPr>
        <w:t xml:space="preserve">The school serves the market, operating with market values and producing the human capital which the market requires. Efficiency, productivity and results are the goals, arguably rather than deep learning for its own sake; it is a place of ‘performativity’ (Biesta, 2016; Lyotard, 1984). </w:t>
      </w:r>
      <w:r>
        <w:rPr>
          <w:rFonts w:ascii="Calibri" w:eastAsia="Calibri" w:hAnsi="Calibri" w:cs="Calibri"/>
          <w:sz w:val="24"/>
          <w:szCs w:val="24"/>
          <w:highlight w:val="white"/>
        </w:rPr>
        <w:t xml:space="preserve">Pressure </w:t>
      </w:r>
      <w:r w:rsidR="00224122">
        <w:rPr>
          <w:rFonts w:ascii="Calibri" w:eastAsia="Calibri" w:hAnsi="Calibri" w:cs="Calibri"/>
          <w:sz w:val="24"/>
          <w:szCs w:val="24"/>
          <w:highlight w:val="white"/>
        </w:rPr>
        <w:t>is fierce</w:t>
      </w:r>
      <w:r>
        <w:rPr>
          <w:rFonts w:ascii="Calibri" w:eastAsia="Calibri" w:hAnsi="Calibri" w:cs="Calibri"/>
          <w:sz w:val="24"/>
          <w:szCs w:val="24"/>
          <w:highlight w:val="white"/>
        </w:rPr>
        <w:t xml:space="preserve">; to meet performance targets, minimise costs, and compete in global rankings (Pierce, 2013) </w:t>
      </w:r>
    </w:p>
    <w:p w14:paraId="3CDF9DCC"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An example of this is the PISA (Programme for International Student Assessment) tests, designed to measure and compare educational rankings across the globe. This was designed and delivered by the Organisation for </w:t>
      </w:r>
      <w:r>
        <w:rPr>
          <w:rFonts w:ascii="Calibri" w:eastAsia="Calibri" w:hAnsi="Calibri" w:cs="Calibri"/>
          <w:i/>
          <w:sz w:val="24"/>
          <w:szCs w:val="24"/>
        </w:rPr>
        <w:t>Economic</w:t>
      </w:r>
      <w:r>
        <w:rPr>
          <w:rFonts w:ascii="Calibri" w:eastAsia="Calibri" w:hAnsi="Calibri" w:cs="Calibri"/>
          <w:sz w:val="24"/>
          <w:szCs w:val="24"/>
        </w:rPr>
        <w:t xml:space="preserve"> Co-operation and Development. The economic drive urges countries to compete against </w:t>
      </w:r>
      <w:proofErr w:type="gramStart"/>
      <w:r>
        <w:rPr>
          <w:rFonts w:ascii="Calibri" w:eastAsia="Calibri" w:hAnsi="Calibri" w:cs="Calibri"/>
          <w:sz w:val="24"/>
          <w:szCs w:val="24"/>
        </w:rPr>
        <w:t>one another, and</w:t>
      </w:r>
      <w:proofErr w:type="gramEnd"/>
      <w:r>
        <w:rPr>
          <w:rFonts w:ascii="Calibri" w:eastAsia="Calibri" w:hAnsi="Calibri" w:cs="Calibri"/>
          <w:sz w:val="24"/>
          <w:szCs w:val="24"/>
        </w:rPr>
        <w:t xml:space="preserve"> caused ‘PISA shock’ in countries such as Germany, who quickly implemented strong educational reforms in response. These reforms were soon “followed by a paradigm shift in educational politics, replacing education with qualification, knowledge with expertise, and the attempt to make education quantifiable</w:t>
      </w:r>
      <w:r>
        <w:rPr>
          <w:rFonts w:ascii="Calibri" w:eastAsia="Calibri" w:hAnsi="Calibri" w:cs="Calibri"/>
          <w:i/>
          <w:sz w:val="24"/>
          <w:szCs w:val="24"/>
        </w:rPr>
        <w:t>.</w:t>
      </w:r>
      <w:r>
        <w:rPr>
          <w:rFonts w:ascii="Calibri" w:eastAsia="Calibri" w:hAnsi="Calibri" w:cs="Calibri"/>
          <w:sz w:val="24"/>
          <w:szCs w:val="24"/>
        </w:rPr>
        <w:t>” (</w:t>
      </w:r>
      <w:proofErr w:type="spellStart"/>
      <w:r>
        <w:rPr>
          <w:rFonts w:ascii="Calibri" w:eastAsia="Calibri" w:hAnsi="Calibri" w:cs="Calibri"/>
          <w:sz w:val="24"/>
          <w:szCs w:val="24"/>
        </w:rPr>
        <w:t>Siljander</w:t>
      </w:r>
      <w:proofErr w:type="spellEnd"/>
      <w:r>
        <w:rPr>
          <w:rFonts w:ascii="Calibri" w:eastAsia="Calibri" w:hAnsi="Calibri" w:cs="Calibri"/>
          <w:sz w:val="24"/>
          <w:szCs w:val="24"/>
        </w:rPr>
        <w:t xml:space="preserve"> et al., 2017, p.228).</w:t>
      </w:r>
    </w:p>
    <w:p w14:paraId="69B57073"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The word ‘excellence’ is used regularly in modern educational discourse, often framed in the context of measurable outputs; of exam scores and grades (Biesta, 2016; Postman, 1995). Within this framework, ‘excellence’ as an output appears to parallel profit in capitalist systems, where the expectation is for continuous growth (Harvey, 2005). If character growth is modelled in a similar way, the demand is for it to constantly be improving; never stagnant, resting, or receding. However, a relentless drive for perpetual profit/growth requires a huge amount of effort and attention to be channelled into enhancing performance; with little time or care for questioning what else excellence could mean. Once again assumptions are created, with little space for alternative interpretations or critical questions (Carr, 1997). Questions such as:</w:t>
      </w:r>
    </w:p>
    <w:p w14:paraId="70A7E7B5"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i/>
          <w:sz w:val="24"/>
          <w:szCs w:val="24"/>
          <w:highlight w:val="white"/>
        </w:rPr>
        <w:t xml:space="preserve">What is education for, what is its purpose, both here and now and looking to the future? What should be its fundamental values and ethics? What do we mean by knowledge and learning? What is our concept of education? What is our image of the child, the teacher, the school? Who is responsible for education and what does it mean to be responsible? </w:t>
      </w:r>
      <w:r>
        <w:rPr>
          <w:rFonts w:ascii="Calibri" w:eastAsia="Calibri" w:hAnsi="Calibri" w:cs="Calibri"/>
          <w:sz w:val="24"/>
          <w:szCs w:val="24"/>
          <w:highlight w:val="white"/>
        </w:rPr>
        <w:t>(Fielding &amp; Moss, 2011, p.18)</w:t>
      </w:r>
    </w:p>
    <w:p w14:paraId="7470F539" w14:textId="35A93A1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Educational policy and reform now </w:t>
      </w:r>
      <w:proofErr w:type="gramStart"/>
      <w:r>
        <w:rPr>
          <w:rFonts w:ascii="Calibri" w:eastAsia="Calibri" w:hAnsi="Calibri" w:cs="Calibri"/>
          <w:sz w:val="24"/>
          <w:szCs w:val="24"/>
          <w:highlight w:val="white"/>
        </w:rPr>
        <w:t>seems</w:t>
      </w:r>
      <w:proofErr w:type="gramEnd"/>
      <w:r>
        <w:rPr>
          <w:rFonts w:ascii="Calibri" w:eastAsia="Calibri" w:hAnsi="Calibri" w:cs="Calibri"/>
          <w:sz w:val="24"/>
          <w:szCs w:val="24"/>
          <w:highlight w:val="white"/>
        </w:rPr>
        <w:t xml:space="preserve"> to be built on a rather different set of questions; about what works best, how to reach targets, and how to optimise efficiency (Fielding, 2008). If education focuses on how to perform rather than how to learn, then students are being taught to </w:t>
      </w:r>
      <w:r>
        <w:rPr>
          <w:rFonts w:ascii="Calibri" w:eastAsia="Calibri" w:hAnsi="Calibri" w:cs="Calibri"/>
          <w:i/>
          <w:sz w:val="24"/>
          <w:szCs w:val="24"/>
          <w:highlight w:val="white"/>
        </w:rPr>
        <w:t>do</w:t>
      </w:r>
      <w:r>
        <w:rPr>
          <w:rFonts w:ascii="Calibri" w:eastAsia="Calibri" w:hAnsi="Calibri" w:cs="Calibri"/>
          <w:sz w:val="24"/>
          <w:szCs w:val="24"/>
          <w:highlight w:val="white"/>
        </w:rPr>
        <w:t xml:space="preserve"> rather than to </w:t>
      </w:r>
      <w:r>
        <w:rPr>
          <w:rFonts w:ascii="Calibri" w:eastAsia="Calibri" w:hAnsi="Calibri" w:cs="Calibri"/>
          <w:i/>
          <w:sz w:val="24"/>
          <w:szCs w:val="24"/>
          <w:highlight w:val="white"/>
        </w:rPr>
        <w:t>think</w:t>
      </w:r>
      <w:r>
        <w:rPr>
          <w:rFonts w:ascii="Calibri" w:eastAsia="Calibri" w:hAnsi="Calibri" w:cs="Calibri"/>
          <w:sz w:val="24"/>
          <w:szCs w:val="24"/>
          <w:highlight w:val="white"/>
        </w:rPr>
        <w:t xml:space="preserve">. The Scottish philosopher John </w:t>
      </w:r>
      <w:proofErr w:type="spellStart"/>
      <w:r>
        <w:rPr>
          <w:rFonts w:ascii="Calibri" w:eastAsia="Calibri" w:hAnsi="Calibri" w:cs="Calibri"/>
          <w:sz w:val="24"/>
          <w:szCs w:val="24"/>
          <w:highlight w:val="white"/>
        </w:rPr>
        <w:t>Macmurray</w:t>
      </w:r>
      <w:proofErr w:type="spellEnd"/>
      <w:r>
        <w:rPr>
          <w:rFonts w:ascii="Calibri" w:eastAsia="Calibri" w:hAnsi="Calibri" w:cs="Calibri"/>
          <w:sz w:val="24"/>
          <w:szCs w:val="24"/>
          <w:highlight w:val="white"/>
        </w:rPr>
        <w:t xml:space="preserve"> (2012) spoke about the need to </w:t>
      </w:r>
      <w:r>
        <w:rPr>
          <w:rFonts w:ascii="Calibri" w:eastAsia="Calibri" w:hAnsi="Calibri" w:cs="Calibri"/>
          <w:i/>
          <w:sz w:val="24"/>
          <w:szCs w:val="24"/>
          <w:highlight w:val="white"/>
        </w:rPr>
        <w:t>learn to be human</w:t>
      </w:r>
      <w:r>
        <w:rPr>
          <w:rFonts w:ascii="Calibri" w:eastAsia="Calibri" w:hAnsi="Calibri" w:cs="Calibri"/>
          <w:sz w:val="24"/>
          <w:szCs w:val="24"/>
          <w:highlight w:val="white"/>
        </w:rPr>
        <w:t xml:space="preserve">, through engaging creatively and imaginatively with such things as philosophy, art, ethics, and living in community; much like </w:t>
      </w:r>
      <w:r w:rsidRPr="002D4F1E">
        <w:rPr>
          <w:rFonts w:ascii="Calibri" w:eastAsia="Calibri" w:hAnsi="Calibri" w:cs="Calibri"/>
          <w:i/>
          <w:iCs/>
          <w:sz w:val="24"/>
          <w:szCs w:val="24"/>
          <w:highlight w:val="white"/>
        </w:rPr>
        <w:t>bios</w:t>
      </w:r>
      <w:r>
        <w:rPr>
          <w:rFonts w:ascii="Calibri" w:eastAsia="Calibri" w:hAnsi="Calibri" w:cs="Calibri"/>
          <w:sz w:val="24"/>
          <w:szCs w:val="24"/>
          <w:highlight w:val="white"/>
        </w:rPr>
        <w:t xml:space="preserve">. He warned that </w:t>
      </w:r>
      <w:proofErr w:type="gramStart"/>
      <w:r>
        <w:rPr>
          <w:rFonts w:ascii="Calibri" w:eastAsia="Calibri" w:hAnsi="Calibri" w:cs="Calibri"/>
          <w:sz w:val="24"/>
          <w:szCs w:val="24"/>
          <w:highlight w:val="white"/>
        </w:rPr>
        <w:t>as long as</w:t>
      </w:r>
      <w:proofErr w:type="gramEnd"/>
      <w:r>
        <w:rPr>
          <w:rFonts w:ascii="Calibri" w:eastAsia="Calibri" w:hAnsi="Calibri" w:cs="Calibri"/>
          <w:sz w:val="24"/>
          <w:szCs w:val="24"/>
          <w:highlight w:val="white"/>
        </w:rPr>
        <w:t xml:space="preserve"> a society’s education system neglects such endeavours in favour of mere performance and production, then they miss out on learning to be fully human. Instead, schools only create adults “</w:t>
      </w:r>
      <w:r>
        <w:rPr>
          <w:rFonts w:ascii="Calibri" w:eastAsia="Calibri" w:hAnsi="Calibri" w:cs="Calibri"/>
          <w:sz w:val="24"/>
          <w:szCs w:val="24"/>
        </w:rPr>
        <w:t>dull enough to enjoy routine, easy to organise for co-operation and ready to do as they are told</w:t>
      </w:r>
      <w:r>
        <w:rPr>
          <w:rFonts w:ascii="Calibri" w:eastAsia="Calibri" w:hAnsi="Calibri" w:cs="Calibri"/>
          <w:i/>
          <w:sz w:val="24"/>
          <w:szCs w:val="24"/>
        </w:rPr>
        <w:t xml:space="preserve">” </w:t>
      </w:r>
      <w:r>
        <w:rPr>
          <w:rFonts w:ascii="Calibri" w:eastAsia="Calibri" w:hAnsi="Calibri" w:cs="Calibri"/>
          <w:sz w:val="24"/>
          <w:szCs w:val="24"/>
        </w:rPr>
        <w:t>(</w:t>
      </w:r>
      <w:r w:rsidR="00B915D8">
        <w:rPr>
          <w:rFonts w:ascii="Calibri" w:eastAsia="Calibri" w:hAnsi="Calibri" w:cs="Calibri"/>
          <w:sz w:val="24"/>
          <w:szCs w:val="24"/>
        </w:rPr>
        <w:t>MacMurray</w:t>
      </w:r>
      <w:r>
        <w:rPr>
          <w:rFonts w:ascii="Calibri" w:eastAsia="Calibri" w:hAnsi="Calibri" w:cs="Calibri"/>
          <w:sz w:val="24"/>
          <w:szCs w:val="24"/>
        </w:rPr>
        <w:t>, 2012, p.672).</w:t>
      </w:r>
      <w:r>
        <w:rPr>
          <w:rFonts w:ascii="Calibri" w:eastAsia="Calibri" w:hAnsi="Calibri" w:cs="Calibri"/>
          <w:sz w:val="24"/>
          <w:szCs w:val="24"/>
          <w:highlight w:val="white"/>
        </w:rPr>
        <w:t xml:space="preserve"> </w:t>
      </w:r>
      <w:r>
        <w:rPr>
          <w:rFonts w:ascii="Calibri" w:eastAsia="Calibri" w:hAnsi="Calibri" w:cs="Calibri"/>
          <w:sz w:val="24"/>
          <w:szCs w:val="24"/>
        </w:rPr>
        <w:t xml:space="preserve">If schools are operating as a site of bare life, concerned with matters of </w:t>
      </w:r>
      <w:proofErr w:type="spellStart"/>
      <w:r>
        <w:rPr>
          <w:rFonts w:ascii="Calibri" w:eastAsia="Calibri" w:hAnsi="Calibri" w:cs="Calibri"/>
          <w:i/>
          <w:sz w:val="24"/>
          <w:szCs w:val="24"/>
        </w:rPr>
        <w:t>z</w:t>
      </w:r>
      <w:r>
        <w:rPr>
          <w:rFonts w:ascii="Calibri" w:eastAsia="Calibri" w:hAnsi="Calibri" w:cs="Calibri"/>
          <w:i/>
          <w:sz w:val="24"/>
          <w:szCs w:val="24"/>
          <w:highlight w:val="white"/>
        </w:rPr>
        <w:t>oē</w:t>
      </w:r>
      <w:proofErr w:type="spellEnd"/>
      <w:r>
        <w:rPr>
          <w:rFonts w:ascii="Calibri" w:eastAsia="Calibri" w:hAnsi="Calibri" w:cs="Calibri"/>
          <w:sz w:val="24"/>
          <w:szCs w:val="24"/>
          <w:highlight w:val="white"/>
        </w:rPr>
        <w:t xml:space="preserve"> and teaching students to conform and perform, </w:t>
      </w:r>
      <w:r>
        <w:rPr>
          <w:rFonts w:ascii="Calibri" w:eastAsia="Calibri" w:hAnsi="Calibri" w:cs="Calibri"/>
          <w:sz w:val="24"/>
          <w:szCs w:val="24"/>
        </w:rPr>
        <w:t>then “opportunities for rich learning are ignored, education atrophies and democracy withers</w:t>
      </w:r>
      <w:r>
        <w:rPr>
          <w:rFonts w:ascii="Calibri" w:eastAsia="Calibri" w:hAnsi="Calibri" w:cs="Calibri"/>
          <w:i/>
          <w:sz w:val="24"/>
          <w:szCs w:val="24"/>
        </w:rPr>
        <w:t xml:space="preserve">” </w:t>
      </w:r>
      <w:r>
        <w:rPr>
          <w:rFonts w:ascii="Calibri" w:eastAsia="Calibri" w:hAnsi="Calibri" w:cs="Calibri"/>
          <w:sz w:val="24"/>
          <w:szCs w:val="24"/>
        </w:rPr>
        <w:t xml:space="preserve">(Fielding &amp; Moss, 2011). </w:t>
      </w:r>
    </w:p>
    <w:p w14:paraId="2C7C9042"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i/>
          <w:sz w:val="24"/>
          <w:szCs w:val="24"/>
        </w:rPr>
        <w:t xml:space="preserve">Performativity is only the latest of many expressions of what is, at best, an exploitative ontology diminishing of our humanity and what is, at worst, a totalitarian/totalising incorporation of our </w:t>
      </w:r>
      <w:r>
        <w:rPr>
          <w:rFonts w:ascii="Calibri" w:eastAsia="Calibri" w:hAnsi="Calibri" w:cs="Calibri"/>
          <w:i/>
          <w:sz w:val="24"/>
          <w:szCs w:val="24"/>
        </w:rPr>
        <w:lastRenderedPageBreak/>
        <w:t xml:space="preserve">human being into a project whose purposes are as intentionally opaque as its power is overwhelmingly debilitating. </w:t>
      </w:r>
      <w:r>
        <w:rPr>
          <w:rFonts w:ascii="Calibri" w:eastAsia="Calibri" w:hAnsi="Calibri" w:cs="Calibri"/>
          <w:sz w:val="24"/>
          <w:szCs w:val="24"/>
        </w:rPr>
        <w:t>(Fielding, 2007, p.402)</w:t>
      </w:r>
    </w:p>
    <w:p w14:paraId="41B6F3E4" w14:textId="07CFDB95"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These quotes once again highlight the idea of democracy being reduced or dismantled, especially when students are taught how to perform rather than how to think or question (Besley, 2010; Harris, 2007). Here I once again circle back to Agamben</w:t>
      </w:r>
      <w:r w:rsidR="00B915D8">
        <w:rPr>
          <w:rFonts w:ascii="Calibri" w:eastAsia="Calibri" w:hAnsi="Calibri" w:cs="Calibri"/>
          <w:sz w:val="24"/>
          <w:szCs w:val="24"/>
        </w:rPr>
        <w:t xml:space="preserve">, </w:t>
      </w:r>
      <w:r>
        <w:rPr>
          <w:rFonts w:ascii="Calibri" w:eastAsia="Calibri" w:hAnsi="Calibri" w:cs="Calibri"/>
          <w:sz w:val="24"/>
          <w:szCs w:val="24"/>
        </w:rPr>
        <w:t>Zuboff</w:t>
      </w:r>
      <w:r w:rsidR="00B915D8">
        <w:rPr>
          <w:rFonts w:ascii="Calibri" w:eastAsia="Calibri" w:hAnsi="Calibri" w:cs="Calibri"/>
          <w:sz w:val="24"/>
          <w:szCs w:val="24"/>
        </w:rPr>
        <w:t xml:space="preserve"> and Han</w:t>
      </w:r>
      <w:r>
        <w:rPr>
          <w:rFonts w:ascii="Calibri" w:eastAsia="Calibri" w:hAnsi="Calibri" w:cs="Calibri"/>
          <w:sz w:val="24"/>
          <w:szCs w:val="24"/>
        </w:rPr>
        <w:t xml:space="preserve">, who claim that true autonomy and democracy are being drained from society, either as illusions or freely surrendered. Character education, if it functions to continue shaping students as neoliberal ‘docile bodies’, may enhance this further. </w:t>
      </w:r>
      <w:proofErr w:type="gramStart"/>
      <w:r>
        <w:rPr>
          <w:rFonts w:ascii="Calibri" w:eastAsia="Calibri" w:hAnsi="Calibri" w:cs="Calibri"/>
          <w:sz w:val="24"/>
          <w:szCs w:val="24"/>
        </w:rPr>
        <w:t>Or,</w:t>
      </w:r>
      <w:proofErr w:type="gramEnd"/>
      <w:r>
        <w:rPr>
          <w:rFonts w:ascii="Calibri" w:eastAsia="Calibri" w:hAnsi="Calibri" w:cs="Calibri"/>
          <w:sz w:val="24"/>
          <w:szCs w:val="24"/>
        </w:rPr>
        <w:t xml:space="preserve"> it could present a rich opportunity to raise critical awareness and </w:t>
      </w:r>
      <w:proofErr w:type="gramStart"/>
      <w:r>
        <w:rPr>
          <w:rFonts w:ascii="Calibri" w:eastAsia="Calibri" w:hAnsi="Calibri" w:cs="Calibri"/>
          <w:sz w:val="24"/>
          <w:szCs w:val="24"/>
        </w:rPr>
        <w:t>questioning, and</w:t>
      </w:r>
      <w:proofErr w:type="gramEnd"/>
      <w:r>
        <w:rPr>
          <w:rFonts w:ascii="Calibri" w:eastAsia="Calibri" w:hAnsi="Calibri" w:cs="Calibri"/>
          <w:sz w:val="24"/>
          <w:szCs w:val="24"/>
        </w:rPr>
        <w:t xml:space="preserve"> help usher in new ways of being (Stein, 2019).</w:t>
      </w:r>
    </w:p>
    <w:p w14:paraId="22B74959" w14:textId="77777777" w:rsidR="00DC1EC3" w:rsidRDefault="00000000" w:rsidP="005809D8">
      <w:pPr>
        <w:pStyle w:val="Heading2"/>
        <w:rPr>
          <w:sz w:val="24"/>
          <w:szCs w:val="24"/>
        </w:rPr>
      </w:pPr>
      <w:bookmarkStart w:id="27" w:name="_Toc208581263"/>
      <w:r>
        <w:rPr>
          <w:highlight w:val="white"/>
        </w:rPr>
        <w:t>2.7 Being made: summary</w:t>
      </w:r>
      <w:bookmarkEnd w:id="27"/>
    </w:p>
    <w:p w14:paraId="6C8594CD"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This chapter has established some conceptual theory on which to situate this work about character education. It represents inquiry into what character education is for, what it could do, and why. It provides some of my motivation, positionality, methodological approach, and tools for analysis. Here I draw out some main points in a condensed and simplified summary:</w:t>
      </w:r>
    </w:p>
    <w:p w14:paraId="329297CE" w14:textId="4C27A8E3" w:rsidR="00DC1EC3" w:rsidRPr="00B915D8" w:rsidRDefault="00000000" w:rsidP="00B915D8">
      <w:pPr>
        <w:spacing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1. Various (social, political, religious, economic, and philosophical) changes in society during the modern/postmodern eras have shifted power, subjectivity and knowledge.</w:t>
      </w:r>
    </w:p>
    <w:p w14:paraId="0E035000" w14:textId="0F34B5B4" w:rsidR="00DC1EC3" w:rsidRDefault="00000000" w:rsidP="00B915D8">
      <w:pPr>
        <w:shd w:val="clear" w:color="auto" w:fill="FFFFFF"/>
        <w:spacing w:after="240" w:line="360" w:lineRule="auto"/>
        <w:rPr>
          <w:rFonts w:ascii="Calibri" w:eastAsia="Calibri" w:hAnsi="Calibri" w:cs="Calibri"/>
          <w:sz w:val="24"/>
          <w:szCs w:val="24"/>
        </w:rPr>
      </w:pPr>
      <w:r>
        <w:rPr>
          <w:rFonts w:ascii="Calibri" w:eastAsia="Calibri" w:hAnsi="Calibri" w:cs="Calibri"/>
          <w:sz w:val="24"/>
          <w:szCs w:val="24"/>
        </w:rPr>
        <w:t xml:space="preserve">2. Such changes have meant that personal, political and functional worlds have collapsed in on each other, allowing personal concepts such as character to be the concern of government, school and work. </w:t>
      </w:r>
    </w:p>
    <w:p w14:paraId="722EE58D" w14:textId="7A37BB6A" w:rsidR="00DC1EC3" w:rsidRDefault="00000000" w:rsidP="00B915D8">
      <w:pPr>
        <w:shd w:val="clear" w:color="auto" w:fill="FFFFFF"/>
        <w:spacing w:after="240" w:line="360" w:lineRule="auto"/>
        <w:rPr>
          <w:rFonts w:ascii="Calibri" w:eastAsia="Calibri" w:hAnsi="Calibri" w:cs="Calibri"/>
          <w:sz w:val="24"/>
          <w:szCs w:val="24"/>
        </w:rPr>
      </w:pPr>
      <w:r>
        <w:rPr>
          <w:rFonts w:ascii="Calibri" w:eastAsia="Calibri" w:hAnsi="Calibri" w:cs="Calibri"/>
          <w:sz w:val="24"/>
          <w:szCs w:val="24"/>
        </w:rPr>
        <w:t xml:space="preserve">3. Morality has become redefined, driven less by the church and more by the market; personal worth can be demonstrated by material and wealth acquisition. Values have also been redefined by what is useful and productive. Performativity is the focus of schools, who must also compete to demonstrate their worth. </w:t>
      </w:r>
    </w:p>
    <w:p w14:paraId="28B08CE5" w14:textId="688BA49F" w:rsidR="00DC1EC3" w:rsidRDefault="00000000" w:rsidP="00B915D8">
      <w:pPr>
        <w:shd w:val="clear" w:color="auto" w:fill="FFFFFF"/>
        <w:spacing w:after="240" w:line="360" w:lineRule="auto"/>
        <w:rPr>
          <w:rFonts w:ascii="Calibri" w:eastAsia="Calibri" w:hAnsi="Calibri" w:cs="Calibri"/>
          <w:sz w:val="24"/>
          <w:szCs w:val="24"/>
        </w:rPr>
      </w:pPr>
      <w:r>
        <w:rPr>
          <w:rFonts w:ascii="Calibri" w:eastAsia="Calibri" w:hAnsi="Calibri" w:cs="Calibri"/>
          <w:sz w:val="24"/>
          <w:szCs w:val="24"/>
        </w:rPr>
        <w:t xml:space="preserve">4. Changes in power have produced governmentality; as governance has become less direct, it has become more insidious. Subjects and subjectivities are produced in accordance with </w:t>
      </w:r>
      <w:r>
        <w:rPr>
          <w:rFonts w:ascii="Calibri" w:eastAsia="Calibri" w:hAnsi="Calibri" w:cs="Calibri"/>
          <w:sz w:val="24"/>
          <w:szCs w:val="24"/>
        </w:rPr>
        <w:lastRenderedPageBreak/>
        <w:t xml:space="preserve">neoliberal market values and demands, and individuals internalise responsibility for self-optimisation. Perpetual improvement and growth </w:t>
      </w:r>
      <w:proofErr w:type="gramStart"/>
      <w:r>
        <w:rPr>
          <w:rFonts w:ascii="Calibri" w:eastAsia="Calibri" w:hAnsi="Calibri" w:cs="Calibri"/>
          <w:sz w:val="24"/>
          <w:szCs w:val="24"/>
        </w:rPr>
        <w:t>is</w:t>
      </w:r>
      <w:proofErr w:type="gramEnd"/>
      <w:r>
        <w:rPr>
          <w:rFonts w:ascii="Calibri" w:eastAsia="Calibri" w:hAnsi="Calibri" w:cs="Calibri"/>
          <w:sz w:val="24"/>
          <w:szCs w:val="24"/>
        </w:rPr>
        <w:t xml:space="preserve"> demanded, much like profit.</w:t>
      </w:r>
    </w:p>
    <w:p w14:paraId="3733CA9C" w14:textId="34FD7010" w:rsidR="00DC1EC3" w:rsidRDefault="00000000" w:rsidP="00B915D8">
      <w:pPr>
        <w:shd w:val="clear" w:color="auto" w:fill="FFFFFF"/>
        <w:spacing w:after="240" w:line="360" w:lineRule="auto"/>
        <w:rPr>
          <w:rFonts w:ascii="Calibri" w:eastAsia="Calibri" w:hAnsi="Calibri" w:cs="Calibri"/>
          <w:sz w:val="24"/>
          <w:szCs w:val="24"/>
        </w:rPr>
      </w:pPr>
      <w:r>
        <w:rPr>
          <w:rFonts w:ascii="Calibri" w:eastAsia="Calibri" w:hAnsi="Calibri" w:cs="Calibri"/>
          <w:sz w:val="24"/>
          <w:szCs w:val="24"/>
        </w:rPr>
        <w:t xml:space="preserve">5. As the focus is on performance, achievement and improvement, there is very little time or opportunity to ask critical questions about meaning or purpose. </w:t>
      </w:r>
      <w:proofErr w:type="spellStart"/>
      <w:r>
        <w:rPr>
          <w:rFonts w:ascii="Calibri" w:eastAsia="Calibri" w:hAnsi="Calibri" w:cs="Calibri"/>
          <w:i/>
          <w:sz w:val="24"/>
          <w:szCs w:val="24"/>
        </w:rPr>
        <w:t>Zoē</w:t>
      </w:r>
      <w:proofErr w:type="spellEnd"/>
      <w:r>
        <w:rPr>
          <w:rFonts w:ascii="Calibri" w:eastAsia="Calibri" w:hAnsi="Calibri" w:cs="Calibri"/>
          <w:sz w:val="24"/>
          <w:szCs w:val="24"/>
        </w:rPr>
        <w:t xml:space="preserve"> masquerades as </w:t>
      </w:r>
      <w:r>
        <w:rPr>
          <w:rFonts w:ascii="Calibri" w:eastAsia="Calibri" w:hAnsi="Calibri" w:cs="Calibri"/>
          <w:i/>
          <w:sz w:val="24"/>
          <w:szCs w:val="24"/>
        </w:rPr>
        <w:t>bios</w:t>
      </w:r>
      <w:r>
        <w:rPr>
          <w:rFonts w:ascii="Calibri" w:eastAsia="Calibri" w:hAnsi="Calibri" w:cs="Calibri"/>
          <w:sz w:val="24"/>
          <w:szCs w:val="24"/>
        </w:rPr>
        <w:t>, or is favoured over</w:t>
      </w:r>
      <w:r>
        <w:rPr>
          <w:rFonts w:ascii="Calibri" w:eastAsia="Calibri" w:hAnsi="Calibri" w:cs="Calibri"/>
          <w:i/>
          <w:sz w:val="24"/>
          <w:szCs w:val="24"/>
        </w:rPr>
        <w:t xml:space="preserve"> bios</w:t>
      </w:r>
      <w:r>
        <w:rPr>
          <w:rFonts w:ascii="Calibri" w:eastAsia="Calibri" w:hAnsi="Calibri" w:cs="Calibri"/>
          <w:sz w:val="24"/>
          <w:szCs w:val="24"/>
        </w:rPr>
        <w:t xml:space="preserve">, creating opportunities for </w:t>
      </w:r>
      <w:r>
        <w:rPr>
          <w:rFonts w:ascii="Calibri" w:eastAsia="Calibri" w:hAnsi="Calibri" w:cs="Calibri"/>
          <w:i/>
          <w:sz w:val="24"/>
          <w:szCs w:val="24"/>
        </w:rPr>
        <w:t>bare life</w:t>
      </w:r>
      <w:r>
        <w:rPr>
          <w:rFonts w:ascii="Calibri" w:eastAsia="Calibri" w:hAnsi="Calibri" w:cs="Calibri"/>
          <w:sz w:val="24"/>
          <w:szCs w:val="24"/>
        </w:rPr>
        <w:t>.</w:t>
      </w:r>
    </w:p>
    <w:p w14:paraId="1E782461" w14:textId="5FC24E8F" w:rsidR="00DC1EC3" w:rsidRDefault="00000000" w:rsidP="00B915D8">
      <w:pPr>
        <w:shd w:val="clear" w:color="auto" w:fill="FFFFFF"/>
        <w:spacing w:after="240" w:line="360" w:lineRule="auto"/>
        <w:rPr>
          <w:rFonts w:ascii="Calibri" w:eastAsia="Calibri" w:hAnsi="Calibri" w:cs="Calibri"/>
          <w:sz w:val="24"/>
          <w:szCs w:val="24"/>
        </w:rPr>
      </w:pPr>
      <w:r>
        <w:rPr>
          <w:rFonts w:ascii="Calibri" w:eastAsia="Calibri" w:hAnsi="Calibri" w:cs="Calibri"/>
          <w:sz w:val="24"/>
          <w:szCs w:val="24"/>
        </w:rPr>
        <w:t>6. Attention is focussed on the individual and drawn away from wider systems; collective power is dispelled and subjects’ very thoughts and views are managed. Autonomy and democracy are diminished; arguably an illusion, or perhaps even freely surrendered in bare life spaces.</w:t>
      </w:r>
    </w:p>
    <w:p w14:paraId="0218701D" w14:textId="77777777" w:rsidR="00DC1EC3" w:rsidRDefault="00000000">
      <w:pPr>
        <w:shd w:val="clear" w:color="auto" w:fill="FFFFFF"/>
        <w:spacing w:line="360" w:lineRule="auto"/>
        <w:rPr>
          <w:rFonts w:ascii="Calibri" w:eastAsia="Calibri" w:hAnsi="Calibri" w:cs="Calibri"/>
          <w:sz w:val="24"/>
          <w:szCs w:val="24"/>
        </w:rPr>
      </w:pPr>
      <w:r>
        <w:rPr>
          <w:rFonts w:ascii="Calibri" w:eastAsia="Calibri" w:hAnsi="Calibri" w:cs="Calibri"/>
          <w:sz w:val="24"/>
          <w:szCs w:val="24"/>
        </w:rPr>
        <w:t xml:space="preserve">This theory is further condensed into a ‘puzzle piece’ here,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be used </w:t>
      </w:r>
      <w:proofErr w:type="gramStart"/>
      <w:r>
        <w:rPr>
          <w:rFonts w:ascii="Calibri" w:eastAsia="Calibri" w:hAnsi="Calibri" w:cs="Calibri"/>
          <w:sz w:val="24"/>
          <w:szCs w:val="24"/>
        </w:rPr>
        <w:t>later on</w:t>
      </w:r>
      <w:proofErr w:type="gramEnd"/>
      <w:r>
        <w:rPr>
          <w:rFonts w:ascii="Calibri" w:eastAsia="Calibri" w:hAnsi="Calibri" w:cs="Calibri"/>
          <w:sz w:val="24"/>
          <w:szCs w:val="24"/>
        </w:rPr>
        <w:t>:</w:t>
      </w:r>
    </w:p>
    <w:p w14:paraId="7E91B7F6" w14:textId="77777777" w:rsidR="00DC1EC3" w:rsidRDefault="00DC1EC3">
      <w:pPr>
        <w:shd w:val="clear" w:color="auto" w:fill="FFFFFF"/>
        <w:spacing w:line="360" w:lineRule="auto"/>
        <w:rPr>
          <w:rFonts w:ascii="Calibri" w:eastAsia="Calibri" w:hAnsi="Calibri" w:cs="Calibri"/>
          <w:sz w:val="24"/>
          <w:szCs w:val="24"/>
        </w:rPr>
      </w:pPr>
    </w:p>
    <w:p w14:paraId="38A0892A" w14:textId="43352821" w:rsidR="005809D8" w:rsidRDefault="00000000" w:rsidP="005809D8">
      <w:pPr>
        <w:keepNext/>
        <w:shd w:val="clear" w:color="auto" w:fill="FFFFFF"/>
        <w:spacing w:line="360" w:lineRule="auto"/>
        <w:jc w:val="center"/>
      </w:pPr>
      <w:r>
        <w:rPr>
          <w:rFonts w:ascii="Calibri" w:eastAsia="Calibri" w:hAnsi="Calibri" w:cs="Calibri"/>
          <w:noProof/>
          <w:sz w:val="24"/>
          <w:szCs w:val="24"/>
        </w:rPr>
        <w:drawing>
          <wp:inline distT="114300" distB="114300" distL="114300" distR="114300" wp14:anchorId="433C84C9" wp14:editId="03BEE8AB">
            <wp:extent cx="2767013" cy="3139495"/>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2767013" cy="3139495"/>
                    </a:xfrm>
                    <a:prstGeom prst="rect">
                      <a:avLst/>
                    </a:prstGeom>
                    <a:ln/>
                  </pic:spPr>
                </pic:pic>
              </a:graphicData>
            </a:graphic>
          </wp:inline>
        </w:drawing>
      </w:r>
    </w:p>
    <w:p w14:paraId="374B57C0" w14:textId="370AE400" w:rsidR="00DC1EC3" w:rsidRDefault="005809D8" w:rsidP="005809D8">
      <w:pPr>
        <w:pStyle w:val="Caption"/>
        <w:jc w:val="center"/>
        <w:rPr>
          <w:rFonts w:eastAsia="Calibri" w:cs="Calibri"/>
          <w:sz w:val="24"/>
          <w:szCs w:val="24"/>
        </w:rPr>
      </w:pPr>
      <w:bookmarkStart w:id="28" w:name="_Toc208327995"/>
      <w:r>
        <w:t xml:space="preserve">Figure </w:t>
      </w:r>
      <w:fldSimple w:instr=" SEQ Figure \* ARABIC ">
        <w:r w:rsidR="00722F7C">
          <w:rPr>
            <w:noProof/>
          </w:rPr>
          <w:t>3</w:t>
        </w:r>
      </w:fldSimple>
      <w:r>
        <w:t>: Puzzle piece 1</w:t>
      </w:r>
      <w:bookmarkEnd w:id="28"/>
    </w:p>
    <w:p w14:paraId="15BDACE1" w14:textId="77777777" w:rsidR="00DC1EC3" w:rsidRDefault="00DC1EC3">
      <w:pPr>
        <w:spacing w:line="360" w:lineRule="auto"/>
        <w:rPr>
          <w:rFonts w:ascii="Calibri" w:eastAsia="Calibri" w:hAnsi="Calibri" w:cs="Calibri"/>
          <w:sz w:val="24"/>
          <w:szCs w:val="24"/>
        </w:rPr>
      </w:pPr>
    </w:p>
    <w:p w14:paraId="38F1B9F7" w14:textId="72706559" w:rsidR="00DC1EC3" w:rsidRDefault="00CA30A2">
      <w:pPr>
        <w:rPr>
          <w:color w:val="11B9CC"/>
          <w:sz w:val="36"/>
          <w:szCs w:val="36"/>
        </w:rPr>
      </w:pPr>
      <w:r>
        <w:rPr>
          <w:color w:val="11B9CC"/>
          <w:sz w:val="36"/>
          <w:szCs w:val="36"/>
        </w:rPr>
        <w:br w:type="page"/>
      </w:r>
    </w:p>
    <w:p w14:paraId="4FA19949" w14:textId="77777777" w:rsidR="00DC1EC3" w:rsidRDefault="00000000">
      <w:pPr>
        <w:pStyle w:val="Heading1"/>
      </w:pPr>
      <w:bookmarkStart w:id="29" w:name="_b958mavkcbg" w:colFirst="0" w:colLast="0"/>
      <w:bookmarkStart w:id="30" w:name="_Toc208581264"/>
      <w:bookmarkEnd w:id="29"/>
      <w:r>
        <w:lastRenderedPageBreak/>
        <w:t>3. The Rise of Character Education</w:t>
      </w:r>
      <w:bookmarkEnd w:id="30"/>
    </w:p>
    <w:p w14:paraId="058269DA" w14:textId="77777777" w:rsidR="00DC1EC3" w:rsidRDefault="00DC1EC3">
      <w:pPr>
        <w:spacing w:line="360" w:lineRule="auto"/>
        <w:rPr>
          <w:rFonts w:ascii="Calibri" w:eastAsia="Calibri" w:hAnsi="Calibri" w:cs="Calibri"/>
          <w:sz w:val="24"/>
          <w:szCs w:val="24"/>
        </w:rPr>
      </w:pPr>
    </w:p>
    <w:p w14:paraId="77238BFC"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Character, along with its development, formation, and education, is challenging to define; it seems to resist attempts at its capture. Any effort to improve character is contingent on beliefs about what it means to live well, which is a notoriously difficult subject to agree on as it differs between people, places and times (Arthur, 2020). This work does not seek to answer questions about the nature of character, the purpose of life, or even the purpose of education; but it does seek to disrupt existing answers and ask more questions in the process. It has been argued that our world has reached a time where the dominant answers no longer serve us well enough; perhaps it is time to return to the questions to awaken new possibilities for living (Rowson, 2020; Stein, 2019). Perhaps this is what character education can and should do. </w:t>
      </w:r>
    </w:p>
    <w:p w14:paraId="29BE40CE" w14:textId="2E6DA704"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rPr>
        <w:t>Building on the theoretical foundations of the previous chapter, this chapter offers a genealogical account of the current theory and practice of character education in the UK. Drawing on Foucauldian logic now established, it seeks to trace the shifts in power, beliefs and values which have made possible how character and education</w:t>
      </w:r>
      <w:r w:rsidR="00CD3AF9">
        <w:rPr>
          <w:rFonts w:ascii="Calibri" w:eastAsia="Calibri" w:hAnsi="Calibri" w:cs="Calibri"/>
          <w:sz w:val="24"/>
          <w:szCs w:val="24"/>
        </w:rPr>
        <w:t xml:space="preserve"> are</w:t>
      </w:r>
      <w:r>
        <w:rPr>
          <w:rFonts w:ascii="Calibri" w:eastAsia="Calibri" w:hAnsi="Calibri" w:cs="Calibri"/>
          <w:sz w:val="24"/>
          <w:szCs w:val="24"/>
        </w:rPr>
        <w:t xml:space="preserve"> now understood. The chapter illuminates how education has long been tied to beliefs about being and doing ‘good’, and how these have evolved through time, in response to various discursive influences. </w:t>
      </w:r>
      <w:proofErr w:type="gramStart"/>
      <w:r>
        <w:rPr>
          <w:rFonts w:ascii="Calibri" w:eastAsia="Calibri" w:hAnsi="Calibri" w:cs="Calibri"/>
          <w:sz w:val="24"/>
          <w:szCs w:val="24"/>
        </w:rPr>
        <w:t>In particular, it</w:t>
      </w:r>
      <w:proofErr w:type="gramEnd"/>
      <w:r>
        <w:rPr>
          <w:rFonts w:ascii="Calibri" w:eastAsia="Calibri" w:hAnsi="Calibri" w:cs="Calibri"/>
          <w:sz w:val="24"/>
          <w:szCs w:val="24"/>
        </w:rPr>
        <w:t xml:space="preserve"> will consider how morality has changed from that of the political and philosophical, towards Christian doctrine, then to civic and social duty, and finally towards the market. Each conceptualisation is produced by, and re-produces, mechanisms of governance which seek to shape behaviours, thoughts, beliefs, and sense of self, in accordance with broader social or economic aims. By tracing such a background, it is my hope to better understand what current character education theory is doing, and why, and open space for new alternatives.</w:t>
      </w:r>
    </w:p>
    <w:p w14:paraId="02C8D4DD" w14:textId="77777777" w:rsidR="00DC1EC3" w:rsidRDefault="00000000" w:rsidP="00CA30A2">
      <w:pPr>
        <w:pStyle w:val="Heading2"/>
        <w:rPr>
          <w:color w:val="990000"/>
          <w:sz w:val="24"/>
          <w:szCs w:val="24"/>
        </w:rPr>
      </w:pPr>
      <w:bookmarkStart w:id="31" w:name="_Toc208581265"/>
      <w:r>
        <w:rPr>
          <w:highlight w:val="white"/>
        </w:rPr>
        <w:t>3.1 Virtuous character</w:t>
      </w:r>
      <w:bookmarkEnd w:id="31"/>
    </w:p>
    <w:p w14:paraId="6D9AD456" w14:textId="1673379D"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In the Ancient Greco-Roman world, education and the formation of the self were regarded as one and the same endeavour. The aim of education (</w:t>
      </w:r>
      <w:r>
        <w:rPr>
          <w:rFonts w:ascii="Calibri" w:eastAsia="Calibri" w:hAnsi="Calibri" w:cs="Calibri"/>
          <w:i/>
          <w:sz w:val="24"/>
          <w:szCs w:val="24"/>
        </w:rPr>
        <w:t>paideia</w:t>
      </w:r>
      <w:r>
        <w:rPr>
          <w:rFonts w:ascii="Calibri" w:eastAsia="Calibri" w:hAnsi="Calibri" w:cs="Calibri"/>
          <w:sz w:val="24"/>
          <w:szCs w:val="24"/>
        </w:rPr>
        <w:t xml:space="preserve">) was not to transmit knowledge, but to cultivate the self as an (autonomous) ethical subject; through deep engagement with </w:t>
      </w:r>
      <w:r>
        <w:rPr>
          <w:rFonts w:ascii="Calibri" w:eastAsia="Calibri" w:hAnsi="Calibri" w:cs="Calibri"/>
          <w:i/>
          <w:sz w:val="24"/>
          <w:szCs w:val="24"/>
        </w:rPr>
        <w:lastRenderedPageBreak/>
        <w:t>bios</w:t>
      </w:r>
      <w:r>
        <w:rPr>
          <w:rFonts w:ascii="Calibri" w:eastAsia="Calibri" w:hAnsi="Calibri" w:cs="Calibri"/>
          <w:sz w:val="24"/>
          <w:szCs w:val="24"/>
        </w:rPr>
        <w:t xml:space="preserve"> subjects such as philosophy, politics, gymnastics, and art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Jaeger, 1986). The ultimate purpose of life, for the Ancient Greeks, was to seek a life of flourishing, or </w:t>
      </w:r>
      <w:r>
        <w:rPr>
          <w:rFonts w:ascii="Calibri" w:eastAsia="Calibri" w:hAnsi="Calibri" w:cs="Calibri"/>
          <w:i/>
          <w:sz w:val="24"/>
          <w:szCs w:val="24"/>
        </w:rPr>
        <w:t>eudaimonia</w:t>
      </w:r>
      <w:r>
        <w:rPr>
          <w:rFonts w:ascii="Calibri" w:eastAsia="Calibri" w:hAnsi="Calibri" w:cs="Calibri"/>
          <w:sz w:val="24"/>
          <w:szCs w:val="24"/>
        </w:rPr>
        <w:t xml:space="preserve"> (Aristotle, 2009). Eudaimonia was somewhat </w:t>
      </w:r>
      <w:proofErr w:type="gramStart"/>
      <w:r>
        <w:rPr>
          <w:rFonts w:ascii="Calibri" w:eastAsia="Calibri" w:hAnsi="Calibri" w:cs="Calibri"/>
          <w:sz w:val="24"/>
          <w:szCs w:val="24"/>
        </w:rPr>
        <w:t>similar to</w:t>
      </w:r>
      <w:proofErr w:type="gramEnd"/>
      <w:r>
        <w:rPr>
          <w:rFonts w:ascii="Calibri" w:eastAsia="Calibri" w:hAnsi="Calibri" w:cs="Calibri"/>
          <w:sz w:val="24"/>
          <w:szCs w:val="24"/>
        </w:rPr>
        <w:t xml:space="preserve"> modern understandings of happiness, but rather than being about superficial comfort or pleasure, it was associated instead with deep meaning, purpose, and ethical living (Arthur, 2010). Necessary in this pursuit was the cultivation of virtue, excellence, or </w:t>
      </w:r>
      <w:proofErr w:type="spellStart"/>
      <w:r>
        <w:rPr>
          <w:rFonts w:ascii="Calibri" w:eastAsia="Calibri" w:hAnsi="Calibri" w:cs="Calibri"/>
          <w:i/>
          <w:sz w:val="24"/>
          <w:szCs w:val="24"/>
        </w:rPr>
        <w:t>aretê</w:t>
      </w:r>
      <w:proofErr w:type="spellEnd"/>
      <w:r>
        <w:rPr>
          <w:rFonts w:ascii="Calibri" w:eastAsia="Calibri" w:hAnsi="Calibri" w:cs="Calibri"/>
          <w:sz w:val="24"/>
          <w:szCs w:val="24"/>
        </w:rPr>
        <w:t xml:space="preserve"> - the active </w:t>
      </w:r>
      <w:r w:rsidR="00671D88">
        <w:rPr>
          <w:rFonts w:ascii="Calibri" w:eastAsia="Calibri" w:hAnsi="Calibri" w:cs="Calibri"/>
          <w:sz w:val="24"/>
          <w:szCs w:val="24"/>
        </w:rPr>
        <w:t>fulfilment</w:t>
      </w:r>
      <w:r>
        <w:rPr>
          <w:rFonts w:ascii="Calibri" w:eastAsia="Calibri" w:hAnsi="Calibri" w:cs="Calibri"/>
          <w:sz w:val="24"/>
          <w:szCs w:val="24"/>
        </w:rPr>
        <w:t xml:space="preserve"> of one’s character (Arthur, 2010). </w:t>
      </w:r>
    </w:p>
    <w:p w14:paraId="67D0CDF8"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Virtues such as courage, temperance, and justice were regarded as fixed, universal truths of good living, but acquiring them required slow and careful cultivation, rather than simple transference. Education therefore valued self-examination, communal dialogue, active practice and habituation (Aristotle, 2009; Plato, 2007). Such methods were believed to be essential for </w:t>
      </w:r>
      <w:proofErr w:type="gramStart"/>
      <w:r>
        <w:rPr>
          <w:rFonts w:ascii="Calibri" w:eastAsia="Calibri" w:hAnsi="Calibri" w:cs="Calibri"/>
          <w:sz w:val="24"/>
          <w:szCs w:val="24"/>
        </w:rPr>
        <w:t>each individual</w:t>
      </w:r>
      <w:proofErr w:type="gramEnd"/>
      <w:r>
        <w:rPr>
          <w:rFonts w:ascii="Calibri" w:eastAsia="Calibri" w:hAnsi="Calibri" w:cs="Calibri"/>
          <w:sz w:val="24"/>
          <w:szCs w:val="24"/>
        </w:rPr>
        <w:t xml:space="preserve"> to cultivate their own wisdom (</w:t>
      </w:r>
      <w:proofErr w:type="spellStart"/>
      <w:r>
        <w:rPr>
          <w:rFonts w:ascii="Calibri" w:eastAsia="Calibri" w:hAnsi="Calibri" w:cs="Calibri"/>
          <w:i/>
          <w:sz w:val="24"/>
          <w:szCs w:val="24"/>
        </w:rPr>
        <w:t>phronēsis</w:t>
      </w:r>
      <w:proofErr w:type="spellEnd"/>
      <w:r>
        <w:rPr>
          <w:rFonts w:ascii="Calibri" w:eastAsia="Calibri" w:hAnsi="Calibri" w:cs="Calibri"/>
          <w:sz w:val="24"/>
          <w:szCs w:val="24"/>
        </w:rPr>
        <w:t xml:space="preserve">) of how to discern ethical action in each context. Rather than simply teaching a difference between ‘right’ and ‘wrong’ (what could be called moral codes, a definition further developed in chapter 7), ethical cultivation was honoured as a deep, complex, slow struggle, hard earned and highly valued. </w:t>
      </w:r>
    </w:p>
    <w:p w14:paraId="507A950F"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It should be noted that while this kind of education offered freedom, it was also exclusive. The ‘qualified life’ of </w:t>
      </w:r>
      <w:r>
        <w:rPr>
          <w:rFonts w:ascii="Calibri" w:eastAsia="Calibri" w:hAnsi="Calibri" w:cs="Calibri"/>
          <w:i/>
          <w:sz w:val="24"/>
          <w:szCs w:val="24"/>
        </w:rPr>
        <w:t xml:space="preserve">bios </w:t>
      </w:r>
      <w:r>
        <w:rPr>
          <w:rFonts w:ascii="Calibri" w:eastAsia="Calibri" w:hAnsi="Calibri" w:cs="Calibri"/>
          <w:sz w:val="24"/>
          <w:szCs w:val="24"/>
        </w:rPr>
        <w:t xml:space="preserve">was not accessible to all people; but only for the free men who were able to enter the </w:t>
      </w:r>
      <w:r>
        <w:rPr>
          <w:rFonts w:ascii="Calibri" w:eastAsia="Calibri" w:hAnsi="Calibri" w:cs="Calibri"/>
          <w:i/>
          <w:sz w:val="24"/>
          <w:szCs w:val="24"/>
        </w:rPr>
        <w:t>polis</w:t>
      </w:r>
      <w:r>
        <w:rPr>
          <w:rFonts w:ascii="Calibri" w:eastAsia="Calibri" w:hAnsi="Calibri" w:cs="Calibri"/>
          <w:sz w:val="24"/>
          <w:szCs w:val="24"/>
        </w:rPr>
        <w:t xml:space="preserve"> to engage with political, philosophical and social life there (Agamben, 1998). Women, children and slaves were much limited in their pursuits towards </w:t>
      </w:r>
      <w:r>
        <w:rPr>
          <w:rFonts w:ascii="Calibri" w:eastAsia="Calibri" w:hAnsi="Calibri" w:cs="Calibri"/>
          <w:i/>
          <w:sz w:val="24"/>
          <w:szCs w:val="24"/>
        </w:rPr>
        <w:t>eudaimonia</w:t>
      </w:r>
      <w:r>
        <w:rPr>
          <w:rFonts w:ascii="Calibri" w:eastAsia="Calibri" w:hAnsi="Calibri" w:cs="Calibri"/>
          <w:sz w:val="24"/>
          <w:szCs w:val="24"/>
        </w:rPr>
        <w:t xml:space="preserve">; while the virtues were a necessary condition for </w:t>
      </w:r>
      <w:r>
        <w:rPr>
          <w:rFonts w:ascii="Calibri" w:eastAsia="Calibri" w:hAnsi="Calibri" w:cs="Calibri"/>
          <w:i/>
          <w:sz w:val="24"/>
          <w:szCs w:val="24"/>
        </w:rPr>
        <w:t>eudaimonia</w:t>
      </w:r>
      <w:r>
        <w:rPr>
          <w:rFonts w:ascii="Calibri" w:eastAsia="Calibri" w:hAnsi="Calibri" w:cs="Calibri"/>
          <w:sz w:val="24"/>
          <w:szCs w:val="24"/>
        </w:rPr>
        <w:t>, they were not sufficient (Arthur, 2020). Social inequalities have always acted as a constraint to freedom and flourishing; an important point not to be forgotten.</w:t>
      </w:r>
    </w:p>
    <w:p w14:paraId="09B544DB"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I also find it interesting to note that Aristotle (2009) located virtues in the balance between the ‘vices’ of excess and scarcity. It could be argued that modern materialism </w:t>
      </w:r>
      <w:proofErr w:type="gramStart"/>
      <w:r>
        <w:rPr>
          <w:rFonts w:ascii="Calibri" w:eastAsia="Calibri" w:hAnsi="Calibri" w:cs="Calibri"/>
          <w:sz w:val="24"/>
          <w:szCs w:val="24"/>
        </w:rPr>
        <w:t>actually thrives</w:t>
      </w:r>
      <w:proofErr w:type="gramEnd"/>
      <w:r>
        <w:rPr>
          <w:rFonts w:ascii="Calibri" w:eastAsia="Calibri" w:hAnsi="Calibri" w:cs="Calibri"/>
          <w:sz w:val="24"/>
          <w:szCs w:val="24"/>
        </w:rPr>
        <w:t xml:space="preserve"> in these two states of vice; marketing aims to promote excess in its consumers by creating a sense of scarcity. If virtue is found in the middle ground between these states - believing that one in fact has enough - then perhaps virtue is actively being suppressed by modern culture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Sandel, 2012).</w:t>
      </w:r>
    </w:p>
    <w:p w14:paraId="0A1F4853"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lastRenderedPageBreak/>
        <w:t xml:space="preserve">As empires changed, so did governance, power and education. The Roman Empire retained aspects of </w:t>
      </w:r>
      <w:r>
        <w:rPr>
          <w:rFonts w:ascii="Calibri" w:eastAsia="Calibri" w:hAnsi="Calibri" w:cs="Calibri"/>
          <w:i/>
          <w:sz w:val="24"/>
          <w:szCs w:val="24"/>
        </w:rPr>
        <w:t>paideia</w:t>
      </w:r>
      <w:r>
        <w:rPr>
          <w:rFonts w:ascii="Calibri" w:eastAsia="Calibri" w:hAnsi="Calibri" w:cs="Calibri"/>
          <w:sz w:val="24"/>
          <w:szCs w:val="24"/>
        </w:rPr>
        <w:t xml:space="preserve">, reforged in the concept of </w:t>
      </w:r>
      <w:proofErr w:type="spellStart"/>
      <w:r>
        <w:rPr>
          <w:rFonts w:ascii="Calibri" w:eastAsia="Calibri" w:hAnsi="Calibri" w:cs="Calibri"/>
          <w:i/>
          <w:sz w:val="24"/>
          <w:szCs w:val="24"/>
        </w:rPr>
        <w:t>humanitas</w:t>
      </w:r>
      <w:proofErr w:type="spellEnd"/>
      <w:r>
        <w:rPr>
          <w:rFonts w:ascii="Calibri" w:eastAsia="Calibri" w:hAnsi="Calibri" w:cs="Calibri"/>
          <w:sz w:val="24"/>
          <w:szCs w:val="24"/>
        </w:rPr>
        <w:t xml:space="preserve">, focused on civic and moral ‘goodness’ (Cicero, 2009; Hankins, 2020). The rise and spread of Christianity re-orientated ethical development away from philosophical or political inquiry, towards that which was taught by the emerging church. Questions of ‘goodness’ became less concerned about the world being built here, and more about securing a place in the world to come. Changes in power and social structures allowed for sovereign power to dominate, ordering ‘good’ Christian subjects into obedience. Alongside this, Foucault (1983) noted the origins of pastoral </w:t>
      </w:r>
      <w:proofErr w:type="gramStart"/>
      <w:r>
        <w:rPr>
          <w:rFonts w:ascii="Calibri" w:eastAsia="Calibri" w:hAnsi="Calibri" w:cs="Calibri"/>
          <w:sz w:val="24"/>
          <w:szCs w:val="24"/>
        </w:rPr>
        <w:t>power;</w:t>
      </w:r>
      <w:proofErr w:type="gramEnd"/>
      <w:r>
        <w:rPr>
          <w:rFonts w:ascii="Calibri" w:eastAsia="Calibri" w:hAnsi="Calibri" w:cs="Calibri"/>
          <w:sz w:val="24"/>
          <w:szCs w:val="24"/>
        </w:rPr>
        <w:t xml:space="preserve"> operating through confession and submission to spiritual authority. Education, now largely tied to the Church, focussed on the purification of the soul. The movement towards doctrinal teaching helped lay the foundations for disciplinary power, and teaching through instructional authority within educational institutions (Foucault, 1977). </w:t>
      </w:r>
    </w:p>
    <w:p w14:paraId="6D26458E" w14:textId="62925206" w:rsidR="00DC1EC3" w:rsidRDefault="00000000">
      <w:pPr>
        <w:spacing w:after="200" w:line="360" w:lineRule="auto"/>
        <w:rPr>
          <w:rFonts w:ascii="Calibri" w:eastAsia="Calibri" w:hAnsi="Calibri" w:cs="Calibri"/>
          <w:color w:val="990000"/>
          <w:sz w:val="24"/>
          <w:szCs w:val="24"/>
        </w:rPr>
      </w:pPr>
      <w:r>
        <w:rPr>
          <w:rFonts w:ascii="Calibri" w:eastAsia="Calibri" w:hAnsi="Calibri" w:cs="Calibri"/>
          <w:sz w:val="24"/>
          <w:szCs w:val="24"/>
        </w:rPr>
        <w:t xml:space="preserve">From about the 14th Century, Renaissance humanism in Europe revived interest in virtue ethics, and re-formulated it through the </w:t>
      </w:r>
      <w:r>
        <w:rPr>
          <w:rFonts w:ascii="Calibri" w:eastAsia="Calibri" w:hAnsi="Calibri" w:cs="Calibri"/>
          <w:i/>
          <w:sz w:val="24"/>
          <w:szCs w:val="24"/>
        </w:rPr>
        <w:t xml:space="preserve">studia </w:t>
      </w:r>
      <w:proofErr w:type="spellStart"/>
      <w:r>
        <w:rPr>
          <w:rFonts w:ascii="Calibri" w:eastAsia="Calibri" w:hAnsi="Calibri" w:cs="Calibri"/>
          <w:i/>
          <w:sz w:val="24"/>
          <w:szCs w:val="24"/>
        </w:rPr>
        <w:t>humanitas</w:t>
      </w:r>
      <w:proofErr w:type="spellEnd"/>
      <w:r>
        <w:rPr>
          <w:rFonts w:ascii="Calibri" w:eastAsia="Calibri" w:hAnsi="Calibri" w:cs="Calibri"/>
          <w:sz w:val="24"/>
          <w:szCs w:val="24"/>
        </w:rPr>
        <w:t xml:space="preserve"> (Havu, 2019). Following in the earlier footsteps of Cicero and Roman </w:t>
      </w:r>
      <w:proofErr w:type="spellStart"/>
      <w:r>
        <w:rPr>
          <w:rFonts w:ascii="Calibri" w:eastAsia="Calibri" w:hAnsi="Calibri" w:cs="Calibri"/>
          <w:i/>
          <w:sz w:val="24"/>
          <w:szCs w:val="24"/>
        </w:rPr>
        <w:t>humanitas</w:t>
      </w:r>
      <w:proofErr w:type="spellEnd"/>
      <w:r>
        <w:rPr>
          <w:rFonts w:ascii="Calibri" w:eastAsia="Calibri" w:hAnsi="Calibri" w:cs="Calibri"/>
          <w:sz w:val="24"/>
          <w:szCs w:val="24"/>
        </w:rPr>
        <w:t xml:space="preserve">, the early humanists believed in a profound human potential for excellence and beauty, and pursued this through arts, humanities, philosophy, language and ethics (Hankins, 2020; Havu, 2019). As they struggled to re-claim individual moral autonomy from the dogmatic authority of the medieval Church, they did not fully return to the full spirit of Ancient Greek </w:t>
      </w:r>
      <w:r>
        <w:rPr>
          <w:rFonts w:ascii="Calibri" w:eastAsia="Calibri" w:hAnsi="Calibri" w:cs="Calibri"/>
          <w:i/>
          <w:sz w:val="24"/>
          <w:szCs w:val="24"/>
        </w:rPr>
        <w:t xml:space="preserve">paideia. </w:t>
      </w:r>
      <w:r>
        <w:rPr>
          <w:rFonts w:ascii="Calibri" w:eastAsia="Calibri" w:hAnsi="Calibri" w:cs="Calibri"/>
          <w:sz w:val="24"/>
          <w:szCs w:val="24"/>
        </w:rPr>
        <w:t xml:space="preserve">While </w:t>
      </w:r>
      <w:proofErr w:type="spellStart"/>
      <w:r>
        <w:rPr>
          <w:rFonts w:ascii="Calibri" w:eastAsia="Calibri" w:hAnsi="Calibri" w:cs="Calibri"/>
          <w:i/>
          <w:sz w:val="24"/>
          <w:szCs w:val="24"/>
        </w:rPr>
        <w:t>padeia</w:t>
      </w:r>
      <w:proofErr w:type="spellEnd"/>
      <w:r>
        <w:rPr>
          <w:rFonts w:ascii="Calibri" w:eastAsia="Calibri" w:hAnsi="Calibri" w:cs="Calibri"/>
          <w:sz w:val="24"/>
          <w:szCs w:val="24"/>
        </w:rPr>
        <w:t xml:space="preserve"> valued lived and embodied experience and dialogic encounter, the </w:t>
      </w:r>
      <w:r>
        <w:rPr>
          <w:rFonts w:ascii="Calibri" w:eastAsia="Calibri" w:hAnsi="Calibri" w:cs="Calibri"/>
          <w:i/>
          <w:sz w:val="24"/>
          <w:szCs w:val="24"/>
        </w:rPr>
        <w:t xml:space="preserve">studia </w:t>
      </w:r>
      <w:proofErr w:type="spellStart"/>
      <w:r>
        <w:rPr>
          <w:rFonts w:ascii="Calibri" w:eastAsia="Calibri" w:hAnsi="Calibri" w:cs="Calibri"/>
          <w:i/>
          <w:sz w:val="24"/>
          <w:szCs w:val="24"/>
        </w:rPr>
        <w:t>humanitas</w:t>
      </w:r>
      <w:proofErr w:type="spellEnd"/>
      <w:r>
        <w:rPr>
          <w:rFonts w:ascii="Calibri" w:eastAsia="Calibri" w:hAnsi="Calibri" w:cs="Calibri"/>
          <w:sz w:val="24"/>
          <w:szCs w:val="24"/>
        </w:rPr>
        <w:t xml:space="preserve"> increasingly emphasised rhetorical mastery and eloquence; moral development was achieved through the imitation of exemplars rather than explorative self-formation (Hankins &amp; </w:t>
      </w:r>
      <w:proofErr w:type="spellStart"/>
      <w:r>
        <w:rPr>
          <w:rFonts w:ascii="Calibri" w:eastAsia="Calibri" w:hAnsi="Calibri" w:cs="Calibri"/>
          <w:sz w:val="24"/>
          <w:szCs w:val="24"/>
        </w:rPr>
        <w:t>Galup</w:t>
      </w:r>
      <w:proofErr w:type="spellEnd"/>
      <w:r>
        <w:rPr>
          <w:rFonts w:ascii="Calibri" w:eastAsia="Calibri" w:hAnsi="Calibri" w:cs="Calibri"/>
          <w:sz w:val="24"/>
          <w:szCs w:val="24"/>
        </w:rPr>
        <w:t xml:space="preserve">, 2019). In such light, it could be argued that the Jubilee Centre’s model of character education is more aligned with prescriptive virtue teaching of </w:t>
      </w:r>
      <w:r>
        <w:rPr>
          <w:rFonts w:ascii="Calibri" w:eastAsia="Calibri" w:hAnsi="Calibri" w:cs="Calibri"/>
          <w:i/>
          <w:sz w:val="24"/>
          <w:szCs w:val="24"/>
        </w:rPr>
        <w:t xml:space="preserve">studia </w:t>
      </w:r>
      <w:proofErr w:type="spellStart"/>
      <w:r>
        <w:rPr>
          <w:rFonts w:ascii="Calibri" w:eastAsia="Calibri" w:hAnsi="Calibri" w:cs="Calibri"/>
          <w:i/>
          <w:sz w:val="24"/>
          <w:szCs w:val="24"/>
        </w:rPr>
        <w:t>humanitas</w:t>
      </w:r>
      <w:proofErr w:type="spellEnd"/>
      <w:r>
        <w:rPr>
          <w:rFonts w:ascii="Calibri" w:eastAsia="Calibri" w:hAnsi="Calibri" w:cs="Calibri"/>
          <w:i/>
          <w:sz w:val="24"/>
          <w:szCs w:val="24"/>
        </w:rPr>
        <w:t xml:space="preserve">, </w:t>
      </w:r>
      <w:r>
        <w:rPr>
          <w:rFonts w:ascii="Calibri" w:eastAsia="Calibri" w:hAnsi="Calibri" w:cs="Calibri"/>
          <w:sz w:val="24"/>
          <w:szCs w:val="24"/>
        </w:rPr>
        <w:t xml:space="preserve">than of a dialogic and relational inquiry </w:t>
      </w:r>
      <w:r w:rsidR="0039409B">
        <w:rPr>
          <w:rFonts w:ascii="Calibri" w:eastAsia="Calibri" w:hAnsi="Calibri" w:cs="Calibri"/>
          <w:sz w:val="24"/>
          <w:szCs w:val="24"/>
        </w:rPr>
        <w:t>associated with</w:t>
      </w:r>
      <w:r>
        <w:rPr>
          <w:rFonts w:ascii="Calibri" w:eastAsia="Calibri" w:hAnsi="Calibri" w:cs="Calibri"/>
          <w:sz w:val="24"/>
          <w:szCs w:val="24"/>
        </w:rPr>
        <w:t xml:space="preserve"> </w:t>
      </w:r>
      <w:r>
        <w:rPr>
          <w:rFonts w:ascii="Calibri" w:eastAsia="Calibri" w:hAnsi="Calibri" w:cs="Calibri"/>
          <w:i/>
          <w:sz w:val="24"/>
          <w:szCs w:val="24"/>
        </w:rPr>
        <w:t xml:space="preserve">paideia. </w:t>
      </w:r>
    </w:p>
    <w:p w14:paraId="70475BA2" w14:textId="77777777" w:rsidR="00DC1EC3" w:rsidRDefault="00000000" w:rsidP="00CA30A2">
      <w:pPr>
        <w:pStyle w:val="Heading2"/>
        <w:rPr>
          <w:color w:val="990000"/>
          <w:sz w:val="24"/>
          <w:szCs w:val="24"/>
        </w:rPr>
      </w:pPr>
      <w:bookmarkStart w:id="32" w:name="_Toc208581266"/>
      <w:r>
        <w:rPr>
          <w:highlight w:val="white"/>
        </w:rPr>
        <w:t>3.2 Disciplined character</w:t>
      </w:r>
      <w:bookmarkEnd w:id="32"/>
      <w:r>
        <w:rPr>
          <w:highlight w:val="white"/>
        </w:rPr>
        <w:t xml:space="preserve"> </w:t>
      </w:r>
    </w:p>
    <w:p w14:paraId="7C934A36"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By the 19th Century, moral education was still heavily emphasised in Victorian Britain, but in different ways. Influenced largely by religious doctrine of original sin, children were regarded as </w:t>
      </w:r>
      <w:r>
        <w:rPr>
          <w:rFonts w:ascii="Calibri" w:eastAsia="Calibri" w:hAnsi="Calibri" w:cs="Calibri"/>
          <w:sz w:val="24"/>
          <w:szCs w:val="24"/>
        </w:rPr>
        <w:lastRenderedPageBreak/>
        <w:t xml:space="preserve">inherently sinful, in need of correction and firm discipline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be ‘purified’ (Cunningham, 2006). Purity was pursued, and those regarded as ‘unclean’ feared for contamination (Wacquant, 2009). As industrialisation and urbanisation saw a rise in poverty, disease and social disorder, institutions such as workhouses and early schools opened in response to provide some relief, education, and strict moral discipline (Ball, 2013; Cunningham, 2006). It was in this context that mass schooling was born, instilling order through disciplinary power (Cunningham, 2006; Foucault, 1977). </w:t>
      </w:r>
    </w:p>
    <w:p w14:paraId="3992FD44"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In contrast to virtue ethics which taught about personal autonomy and wisdom, the moral teachings of the Victorian era focussed on managing behaviours which served religious, social and economic requirements of the </w:t>
      </w:r>
      <w:proofErr w:type="gramStart"/>
      <w:r>
        <w:rPr>
          <w:rFonts w:ascii="Calibri" w:eastAsia="Calibri" w:hAnsi="Calibri" w:cs="Calibri"/>
          <w:sz w:val="24"/>
          <w:szCs w:val="24"/>
        </w:rPr>
        <w:t>time;</w:t>
      </w:r>
      <w:proofErr w:type="gramEnd"/>
      <w:r>
        <w:rPr>
          <w:rFonts w:ascii="Calibri" w:eastAsia="Calibri" w:hAnsi="Calibri" w:cs="Calibri"/>
          <w:sz w:val="24"/>
          <w:szCs w:val="24"/>
        </w:rPr>
        <w:t xml:space="preserve"> such as obedience, self-denial, duty and hard work (Howe, 2016). Rather than focusing on personal cultivation of character, these values were taught through the disciplinary power of institutions, oriented towards serving society. Character/moral education at this time became increasingly classed and gendered, as English ‘gentlemen’ were shaped in public schools to lead the troops and serve the country (Sayer, 2020).</w:t>
      </w:r>
    </w:p>
    <w:p w14:paraId="570AF916"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rPr>
        <w:t xml:space="preserve">As capitalism and materialism grew, </w:t>
      </w:r>
      <w:r>
        <w:rPr>
          <w:rFonts w:ascii="Calibri" w:eastAsia="Calibri" w:hAnsi="Calibri" w:cs="Calibri"/>
          <w:sz w:val="24"/>
          <w:szCs w:val="24"/>
          <w:highlight w:val="white"/>
        </w:rPr>
        <w:t xml:space="preserve">wealth became not only a measure of </w:t>
      </w:r>
      <w:r>
        <w:rPr>
          <w:rFonts w:ascii="Calibri" w:eastAsia="Calibri" w:hAnsi="Calibri" w:cs="Calibri"/>
          <w:i/>
          <w:sz w:val="24"/>
          <w:szCs w:val="24"/>
          <w:highlight w:val="white"/>
        </w:rPr>
        <w:t>success</w:t>
      </w:r>
      <w:r>
        <w:rPr>
          <w:rFonts w:ascii="Calibri" w:eastAsia="Calibri" w:hAnsi="Calibri" w:cs="Calibri"/>
          <w:sz w:val="24"/>
          <w:szCs w:val="24"/>
          <w:highlight w:val="white"/>
        </w:rPr>
        <w:t xml:space="preserve">, but of </w:t>
      </w:r>
      <w:r>
        <w:rPr>
          <w:rFonts w:ascii="Calibri" w:eastAsia="Calibri" w:hAnsi="Calibri" w:cs="Calibri"/>
          <w:i/>
          <w:sz w:val="24"/>
          <w:szCs w:val="24"/>
          <w:highlight w:val="white"/>
        </w:rPr>
        <w:t>morality</w:t>
      </w:r>
      <w:r>
        <w:rPr>
          <w:rFonts w:ascii="Calibri" w:eastAsia="Calibri" w:hAnsi="Calibri" w:cs="Calibri"/>
          <w:sz w:val="24"/>
          <w:szCs w:val="24"/>
        </w:rPr>
        <w:t xml:space="preserve"> (</w:t>
      </w:r>
      <w:proofErr w:type="spellStart"/>
      <w:r>
        <w:rPr>
          <w:rFonts w:ascii="Calibri" w:eastAsia="Calibri" w:hAnsi="Calibri" w:cs="Calibri"/>
          <w:sz w:val="24"/>
          <w:szCs w:val="24"/>
        </w:rPr>
        <w:t>Sloterdijk</w:t>
      </w:r>
      <w:proofErr w:type="spellEnd"/>
      <w:r>
        <w:rPr>
          <w:rFonts w:ascii="Calibri" w:eastAsia="Calibri" w:hAnsi="Calibri" w:cs="Calibri"/>
          <w:sz w:val="24"/>
          <w:szCs w:val="24"/>
        </w:rPr>
        <w:t>, 2013). T</w:t>
      </w:r>
      <w:r>
        <w:rPr>
          <w:rFonts w:ascii="Calibri" w:eastAsia="Calibri" w:hAnsi="Calibri" w:cs="Calibri"/>
          <w:sz w:val="24"/>
          <w:szCs w:val="24"/>
          <w:highlight w:val="white"/>
        </w:rPr>
        <w:t>his helped to make possible a culture where the rich can be glorified, celebrities worshipped, and the poor regarded as morally inferior (Sansone &amp; Sanson, 2014; Tyler, 2013; Wacquant, 2009). Before this shift, it may have been more common for virtue to be found in poverty; various Christian figures such as St Francis of Assisi chose to live in poverty as a spiritual practice that he regarded as purifying (Wolf, 2005). However, the modern Western moral framework gradually reoriented itself, attributing virtue increasingly to wealth and material success.</w:t>
      </w:r>
    </w:p>
    <w:p w14:paraId="5B02A399" w14:textId="77777777"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At the same time, moral education began to disconnect further from religious instruction. Humanists and social reformers started to reject traditional Christian doctrines such as original sin, seeking alternative ways to promote what they understood as ‘good character’. A key figure in this secularisation of moral education was Robert Owen, who pioneered innovative social experiments aimed at moral and social improvement. His “New Lanark” community, </w:t>
      </w:r>
      <w:r>
        <w:rPr>
          <w:rFonts w:ascii="Calibri" w:eastAsia="Calibri" w:hAnsi="Calibri" w:cs="Calibri"/>
          <w:sz w:val="24"/>
          <w:szCs w:val="24"/>
          <w:highlight w:val="white"/>
        </w:rPr>
        <w:lastRenderedPageBreak/>
        <w:t>established in the early 19th century in Scotland, was designed as a model industrial town that integrated improved working conditions, education, and communal welfare (Owen, 1815).</w:t>
      </w:r>
    </w:p>
    <w:p w14:paraId="0F4AFFEC" w14:textId="70855CB3"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At New Lanark, Owen opened one of the first </w:t>
      </w:r>
      <w:r w:rsidR="0039409B">
        <w:rPr>
          <w:rFonts w:ascii="Calibri" w:eastAsia="Calibri" w:hAnsi="Calibri" w:cs="Calibri"/>
          <w:sz w:val="24"/>
          <w:szCs w:val="24"/>
          <w:highlight w:val="white"/>
        </w:rPr>
        <w:t>purpose-built</w:t>
      </w:r>
      <w:r>
        <w:rPr>
          <w:rFonts w:ascii="Calibri" w:eastAsia="Calibri" w:hAnsi="Calibri" w:cs="Calibri"/>
          <w:sz w:val="24"/>
          <w:szCs w:val="24"/>
          <w:highlight w:val="white"/>
        </w:rPr>
        <w:t xml:space="preserve"> schools for workers’ children, the </w:t>
      </w:r>
      <w:r>
        <w:rPr>
          <w:rFonts w:ascii="Calibri" w:eastAsia="Calibri" w:hAnsi="Calibri" w:cs="Calibri"/>
          <w:i/>
          <w:sz w:val="24"/>
          <w:szCs w:val="24"/>
          <w:highlight w:val="white"/>
        </w:rPr>
        <w:t>Institute for the Formation of Character</w:t>
      </w:r>
      <w:r>
        <w:rPr>
          <w:rFonts w:ascii="Calibri" w:eastAsia="Calibri" w:hAnsi="Calibri" w:cs="Calibri"/>
          <w:sz w:val="24"/>
          <w:szCs w:val="24"/>
          <w:highlight w:val="white"/>
        </w:rPr>
        <w:t xml:space="preserve">, built on a curriculum that combined basic literacy and numeracy with moral instruction </w:t>
      </w:r>
      <w:r w:rsidR="0039409B">
        <w:rPr>
          <w:rFonts w:ascii="Calibri" w:eastAsia="Calibri" w:hAnsi="Calibri" w:cs="Calibri"/>
          <w:sz w:val="24"/>
          <w:szCs w:val="24"/>
          <w:highlight w:val="white"/>
        </w:rPr>
        <w:t>centred</w:t>
      </w:r>
      <w:r>
        <w:rPr>
          <w:rFonts w:ascii="Calibri" w:eastAsia="Calibri" w:hAnsi="Calibri" w:cs="Calibri"/>
          <w:sz w:val="24"/>
          <w:szCs w:val="24"/>
          <w:highlight w:val="white"/>
        </w:rPr>
        <w:t xml:space="preserve"> on habits of self-discipline, cooperation, and social responsibility (Roberts, 1995). His educational approach sought to nurture character through environment and habituation, reflecting early utilitarian ideals of creating useful individuals for society. His work directly challenged beliefs about individual moral failing or original sin, redirecting attention instead towards the environmental conditions which he believed shaped character (Roberts, 1995). While this idea may have helped shape what would later become the welfare state, it is also worth noting how it has perhaps once again become marginalised. Today’s dominant neoliberal policies seem to shift the attention back to the responsibility of the individual, quietly excusing the structural conditions that they inhabit (</w:t>
      </w:r>
      <w:proofErr w:type="spellStart"/>
      <w:r>
        <w:rPr>
          <w:rFonts w:ascii="Calibri" w:eastAsia="Calibri" w:hAnsi="Calibri" w:cs="Calibri"/>
          <w:sz w:val="24"/>
          <w:szCs w:val="24"/>
          <w:highlight w:val="white"/>
        </w:rPr>
        <w:t>eg.</w:t>
      </w:r>
      <w:proofErr w:type="spellEnd"/>
      <w:r>
        <w:rPr>
          <w:rFonts w:ascii="Calibri" w:eastAsia="Calibri" w:hAnsi="Calibri" w:cs="Calibri"/>
          <w:sz w:val="24"/>
          <w:szCs w:val="24"/>
          <w:highlight w:val="white"/>
        </w:rPr>
        <w:t xml:space="preserve"> Jerome &amp; Kisby, 2019)</w:t>
      </w:r>
      <w:r w:rsidR="0039409B">
        <w:rPr>
          <w:rFonts w:ascii="Calibri" w:eastAsia="Calibri" w:hAnsi="Calibri" w:cs="Calibri"/>
          <w:sz w:val="24"/>
          <w:szCs w:val="24"/>
          <w:highlight w:val="white"/>
        </w:rPr>
        <w:t>.</w:t>
      </w:r>
    </w:p>
    <w:p w14:paraId="4B48C452"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As the principle of ‘doing good’ became closely tied to civic and social duty, the philosophy of utilitarianism emerged, aiming to optimise the greatest good for the greatest number. Philosophers such as Jeremy Bentham (1789) and John Stuart Mill (1861) developed utilitarian ethics, which heavily emphasised </w:t>
      </w:r>
      <w:r>
        <w:rPr>
          <w:rFonts w:ascii="Calibri" w:eastAsia="Calibri" w:hAnsi="Calibri" w:cs="Calibri"/>
          <w:i/>
          <w:sz w:val="24"/>
          <w:szCs w:val="24"/>
        </w:rPr>
        <w:t>doing</w:t>
      </w:r>
      <w:r>
        <w:rPr>
          <w:rFonts w:ascii="Calibri" w:eastAsia="Calibri" w:hAnsi="Calibri" w:cs="Calibri"/>
          <w:sz w:val="24"/>
          <w:szCs w:val="24"/>
        </w:rPr>
        <w:t xml:space="preserve"> over </w:t>
      </w:r>
      <w:r>
        <w:rPr>
          <w:rFonts w:ascii="Calibri" w:eastAsia="Calibri" w:hAnsi="Calibri" w:cs="Calibri"/>
          <w:i/>
          <w:sz w:val="24"/>
          <w:szCs w:val="24"/>
        </w:rPr>
        <w:t>being</w:t>
      </w:r>
      <w:r>
        <w:rPr>
          <w:rFonts w:ascii="Calibri" w:eastAsia="Calibri" w:hAnsi="Calibri" w:cs="Calibri"/>
          <w:sz w:val="24"/>
          <w:szCs w:val="24"/>
        </w:rPr>
        <w:t xml:space="preserve">, judging moral worth by actions and their consequences. This philosophy resonated with Victorian ideals of social responsibility and productivity, while also enabling a more secular morality. Bentham (1789) notably sought to </w:t>
      </w:r>
      <w:proofErr w:type="gramStart"/>
      <w:r>
        <w:rPr>
          <w:rFonts w:ascii="Calibri" w:eastAsia="Calibri" w:hAnsi="Calibri" w:cs="Calibri"/>
          <w:sz w:val="24"/>
          <w:szCs w:val="24"/>
        </w:rPr>
        <w:t>measure, and</w:t>
      </w:r>
      <w:proofErr w:type="gramEnd"/>
      <w:r>
        <w:rPr>
          <w:rFonts w:ascii="Calibri" w:eastAsia="Calibri" w:hAnsi="Calibri" w:cs="Calibri"/>
          <w:sz w:val="24"/>
          <w:szCs w:val="24"/>
        </w:rPr>
        <w:t xml:space="preserve"> thereby control ‘happiness’ through the optimisation of pleasure and the minimisation of pain. Unlike earlier conceptions of eudaimonia, this notion of ‘</w:t>
      </w:r>
      <w:proofErr w:type="spellStart"/>
      <w:r>
        <w:rPr>
          <w:rFonts w:ascii="Calibri" w:eastAsia="Calibri" w:hAnsi="Calibri" w:cs="Calibri"/>
          <w:sz w:val="24"/>
          <w:szCs w:val="24"/>
        </w:rPr>
        <w:t>hedonia</w:t>
      </w:r>
      <w:proofErr w:type="spellEnd"/>
      <w:r>
        <w:rPr>
          <w:rFonts w:ascii="Calibri" w:eastAsia="Calibri" w:hAnsi="Calibri" w:cs="Calibri"/>
          <w:sz w:val="24"/>
          <w:szCs w:val="24"/>
        </w:rPr>
        <w:t>’ focused on comfort and short-term pleasure, which aligned well with materialism and consumerism (Davies, 2015). These early attempts to quantify happiness laid the groundwork for contemporary understandings and applications, feeding into today’s ‘wellbeing industry,’ which profits from the creation of desires, problems, and marketed solutions (Davies, 2015).</w:t>
      </w:r>
    </w:p>
    <w:p w14:paraId="41A0517C" w14:textId="77777777" w:rsidR="00DC1EC3" w:rsidRDefault="00000000" w:rsidP="00CA30A2">
      <w:pPr>
        <w:pStyle w:val="Heading2"/>
        <w:rPr>
          <w:sz w:val="24"/>
          <w:szCs w:val="24"/>
          <w:highlight w:val="white"/>
        </w:rPr>
      </w:pPr>
      <w:bookmarkStart w:id="33" w:name="_Toc208581267"/>
      <w:r>
        <w:rPr>
          <w:highlight w:val="white"/>
        </w:rPr>
        <w:lastRenderedPageBreak/>
        <w:t>3.3 Measured character</w:t>
      </w:r>
      <w:bookmarkEnd w:id="33"/>
    </w:p>
    <w:p w14:paraId="3E62D7C4"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The influences of utilitarianism and empiricism, combined with a desire to enhance humanity, allowed for the birth of the </w:t>
      </w:r>
      <w:proofErr w:type="spellStart"/>
      <w:r>
        <w:rPr>
          <w:rFonts w:ascii="Calibri" w:eastAsia="Calibri" w:hAnsi="Calibri" w:cs="Calibri"/>
          <w:i/>
          <w:sz w:val="24"/>
          <w:szCs w:val="24"/>
        </w:rPr>
        <w:t>psy</w:t>
      </w:r>
      <w:proofErr w:type="spellEnd"/>
      <w:r>
        <w:rPr>
          <w:rFonts w:ascii="Calibri" w:eastAsia="Calibri" w:hAnsi="Calibri" w:cs="Calibri"/>
          <w:i/>
          <w:sz w:val="24"/>
          <w:szCs w:val="24"/>
        </w:rPr>
        <w:t xml:space="preserve">-sciences </w:t>
      </w:r>
      <w:r>
        <w:rPr>
          <w:rFonts w:ascii="Calibri" w:eastAsia="Calibri" w:hAnsi="Calibri" w:cs="Calibri"/>
          <w:sz w:val="24"/>
          <w:szCs w:val="24"/>
        </w:rPr>
        <w:t>(Rose, 1999). These disciplines (such as psychology, psychiatry and psychotherapy) emerged as attempts to study and manage the workings of the human mind using empirical techniques of observation and measurement. Eugenic thinking arose from similar foundations, seeking to optimise human potential by selecting desirable genetic traits for reproduction (Ball, 2013). These practices contributed to a worldview in which people were sorted, ranked, and managed according to perceived qualities of body and mind.</w:t>
      </w:r>
    </w:p>
    <w:p w14:paraId="70FC4C3F" w14:textId="333AA77C"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Such a logic persists in education today: assessment and labelling of the ‘self’ is evident in categories such as mental health diagnoses, personality types, learning styles, and ability groups. The complexity of the human person is reduced to measurable data points, enabling character to become something that can be controlled, improved, and optimised. In this manner, the school has become a site of the production of governable subjects; subjects who manage their own subjectivities in </w:t>
      </w:r>
      <w:r w:rsidR="0039409B">
        <w:rPr>
          <w:rFonts w:ascii="Calibri" w:eastAsia="Calibri" w:hAnsi="Calibri" w:cs="Calibri"/>
          <w:sz w:val="24"/>
          <w:szCs w:val="24"/>
        </w:rPr>
        <w:t>accordance</w:t>
      </w:r>
      <w:r>
        <w:rPr>
          <w:rFonts w:ascii="Calibri" w:eastAsia="Calibri" w:hAnsi="Calibri" w:cs="Calibri"/>
          <w:sz w:val="24"/>
          <w:szCs w:val="24"/>
        </w:rPr>
        <w:t xml:space="preserve"> with social norms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Foucault, 1988; Rose, 1999). The self becomes both the target and agent of regulation.</w:t>
      </w:r>
    </w:p>
    <w:p w14:paraId="1A06091F" w14:textId="6C50216D"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highlight w:val="white"/>
        </w:rPr>
        <w:t xml:space="preserve">As the personal world became subsumed into the political and functional, schools became more interested in their students’ inner worlds and experiences. In contrast to the Victorian moral education which focussed on disciplining behaviours, 21st Century education has been much more concerned with feelings and emotions (Jerome &amp; Kisby, 2019).  </w:t>
      </w:r>
      <w:r>
        <w:rPr>
          <w:rFonts w:ascii="Calibri" w:eastAsia="Calibri" w:hAnsi="Calibri" w:cs="Calibri"/>
          <w:sz w:val="24"/>
          <w:szCs w:val="24"/>
        </w:rPr>
        <w:t xml:space="preserve">In 2007, a </w:t>
      </w:r>
      <w:r>
        <w:rPr>
          <w:rFonts w:ascii="Calibri" w:eastAsia="Calibri" w:hAnsi="Calibri" w:cs="Calibri"/>
          <w:i/>
          <w:sz w:val="24"/>
          <w:szCs w:val="24"/>
        </w:rPr>
        <w:t>Social and Emotional Aspects of Learning</w:t>
      </w:r>
      <w:r>
        <w:rPr>
          <w:rFonts w:ascii="Calibri" w:eastAsia="Calibri" w:hAnsi="Calibri" w:cs="Calibri"/>
          <w:sz w:val="24"/>
          <w:szCs w:val="24"/>
        </w:rPr>
        <w:t xml:space="preserve"> (SEAL) programme was launched in English secondary school</w:t>
      </w:r>
      <w:r w:rsidR="00B55465">
        <w:rPr>
          <w:rFonts w:ascii="Calibri" w:eastAsia="Calibri" w:hAnsi="Calibri" w:cs="Calibri"/>
          <w:sz w:val="24"/>
          <w:szCs w:val="24"/>
        </w:rPr>
        <w:t>s</w:t>
      </w:r>
      <w:r>
        <w:rPr>
          <w:rFonts w:ascii="Calibri" w:eastAsia="Calibri" w:hAnsi="Calibri" w:cs="Calibri"/>
          <w:sz w:val="24"/>
          <w:szCs w:val="24"/>
        </w:rPr>
        <w:t xml:space="preserve">. Following the secularisation of morality, and the individualisation of responsibility, this new curriculum allowed more personal aspects of children’s lives to be targeted for optimisation, paving the way for character education itself (Jerome &amp; Kisby, 2019). The SEAL programme was based </w:t>
      </w:r>
      <w:r w:rsidR="00B61B3B">
        <w:rPr>
          <w:rFonts w:ascii="Calibri" w:eastAsia="Calibri" w:hAnsi="Calibri" w:cs="Calibri"/>
          <w:sz w:val="24"/>
          <w:szCs w:val="24"/>
        </w:rPr>
        <w:t xml:space="preserve">primarily </w:t>
      </w:r>
      <w:r>
        <w:rPr>
          <w:rFonts w:ascii="Calibri" w:eastAsia="Calibri" w:hAnsi="Calibri" w:cs="Calibri"/>
          <w:sz w:val="24"/>
          <w:szCs w:val="24"/>
        </w:rPr>
        <w:t xml:space="preserve">on Daniel Goleman’s (1995) concept of ‘emotional intelligence’, conceptualised as a set of skills that could be taught and learnt; and </w:t>
      </w:r>
      <w:proofErr w:type="gramStart"/>
      <w:r>
        <w:rPr>
          <w:rFonts w:ascii="Calibri" w:eastAsia="Calibri" w:hAnsi="Calibri" w:cs="Calibri"/>
          <w:sz w:val="24"/>
          <w:szCs w:val="24"/>
        </w:rPr>
        <w:t>therefore</w:t>
      </w:r>
      <w:proofErr w:type="gramEnd"/>
      <w:r>
        <w:rPr>
          <w:rFonts w:ascii="Calibri" w:eastAsia="Calibri" w:hAnsi="Calibri" w:cs="Calibri"/>
          <w:sz w:val="24"/>
          <w:szCs w:val="24"/>
        </w:rPr>
        <w:t xml:space="preserve"> allowing emotions to be regarded as controllable and useful.</w:t>
      </w:r>
    </w:p>
    <w:p w14:paraId="7498A407" w14:textId="348F505C"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lastRenderedPageBreak/>
        <w:t xml:space="preserve">More widely the world of the </w:t>
      </w:r>
      <w:proofErr w:type="spellStart"/>
      <w:r>
        <w:rPr>
          <w:rFonts w:ascii="Calibri" w:eastAsia="Calibri" w:hAnsi="Calibri" w:cs="Calibri"/>
          <w:sz w:val="24"/>
          <w:szCs w:val="24"/>
        </w:rPr>
        <w:t>psy</w:t>
      </w:r>
      <w:proofErr w:type="spellEnd"/>
      <w:r>
        <w:rPr>
          <w:rFonts w:ascii="Calibri" w:eastAsia="Calibri" w:hAnsi="Calibri" w:cs="Calibri"/>
          <w:sz w:val="24"/>
          <w:szCs w:val="24"/>
        </w:rPr>
        <w:t>-sciences also evolved to develop ‘positive psychology’; a scientific effort to enhance wellbeing, influenced by the utilitarian, empiricist and eugenicist approaches of identification, quantification and selective optimisation. The behavioural psychologist, and father of positive psychology, Martin Seligman</w:t>
      </w:r>
      <w:r w:rsidR="00B61B3B">
        <w:rPr>
          <w:rFonts w:ascii="Calibri" w:eastAsia="Calibri" w:hAnsi="Calibri" w:cs="Calibri"/>
          <w:sz w:val="24"/>
          <w:szCs w:val="24"/>
        </w:rPr>
        <w:t>,</w:t>
      </w:r>
      <w:r>
        <w:rPr>
          <w:rFonts w:ascii="Calibri" w:eastAsia="Calibri" w:hAnsi="Calibri" w:cs="Calibri"/>
          <w:sz w:val="24"/>
          <w:szCs w:val="24"/>
        </w:rPr>
        <w:t xml:space="preserve"> developed ideas such as ‘learned optimism’ which spoke of an individual’s ability to train their own brain to be happy (</w:t>
      </w:r>
      <w:proofErr w:type="spellStart"/>
      <w:r>
        <w:rPr>
          <w:rFonts w:ascii="Calibri" w:eastAsia="Calibri" w:hAnsi="Calibri" w:cs="Calibri"/>
          <w:sz w:val="24"/>
          <w:szCs w:val="24"/>
        </w:rPr>
        <w:t>MacIntyre</w:t>
      </w:r>
      <w:proofErr w:type="spellEnd"/>
      <w:r>
        <w:rPr>
          <w:rFonts w:ascii="Calibri" w:eastAsia="Calibri" w:hAnsi="Calibri" w:cs="Calibri"/>
          <w:sz w:val="24"/>
          <w:szCs w:val="24"/>
        </w:rPr>
        <w:t>, 2016). Seligman’s (2012) PERMA model for wellbeing served as the basis for ‘positive education’; schools’ attempts to teach skill sets to promote mental health and flourishing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Morris, 2011). Positive education often includes character education now as a core component (White &amp; Murray, 2015); allowing character to be regarded as a set of skills, which are connected to outcomes such as health, wealth, and prosperity (Spratt, 2016). </w:t>
      </w:r>
    </w:p>
    <w:p w14:paraId="1ED9A279"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While it has now become expected for schools to teach character and wellbeing, there is a wide variation in understandings of concepts such as ‘happiness’ and ‘wellbeing’ (Smith &amp; Reid, 2017; Watson et al., 2012). Positive psychology itself has evolved to regard happiness as more complex than previously thought, no longer labelling emotions as ‘good’ or ‘bad’ but rather recognising the need for more nuanced approaches to the field (Lomas &amp; </w:t>
      </w:r>
      <w:proofErr w:type="spellStart"/>
      <w:r>
        <w:rPr>
          <w:rFonts w:ascii="Calibri" w:eastAsia="Calibri" w:hAnsi="Calibri" w:cs="Calibri"/>
          <w:sz w:val="24"/>
          <w:szCs w:val="24"/>
        </w:rPr>
        <w:t>Ivtzan</w:t>
      </w:r>
      <w:proofErr w:type="spellEnd"/>
      <w:r>
        <w:rPr>
          <w:rFonts w:ascii="Calibri" w:eastAsia="Calibri" w:hAnsi="Calibri" w:cs="Calibri"/>
          <w:sz w:val="24"/>
          <w:szCs w:val="24"/>
        </w:rPr>
        <w:t xml:space="preserve">, 2016). The lack of consensus over definitions and implementations can cause </w:t>
      </w:r>
      <w:proofErr w:type="gramStart"/>
      <w:r>
        <w:rPr>
          <w:rFonts w:ascii="Calibri" w:eastAsia="Calibri" w:hAnsi="Calibri" w:cs="Calibri"/>
          <w:sz w:val="24"/>
          <w:szCs w:val="24"/>
        </w:rPr>
        <w:t>confusion however;</w:t>
      </w:r>
      <w:proofErr w:type="gramEnd"/>
      <w:r>
        <w:rPr>
          <w:rFonts w:ascii="Calibri" w:eastAsia="Calibri" w:hAnsi="Calibri" w:cs="Calibri"/>
          <w:sz w:val="24"/>
          <w:szCs w:val="24"/>
        </w:rPr>
        <w:t xml:space="preserve"> particularly in schools where a conflict of priorities can be felt in the face of ever-growing targets and pressure to perform (Strahan &amp; Poteat, 2020). Often wellbeing and character development are therefore used as stepping stones to achieve academically, positioning character as a useful skill to get ahead in the neoliberal game (Jerome &amp; Kisby, 2019).</w:t>
      </w:r>
    </w:p>
    <w:p w14:paraId="1E3AAE3C" w14:textId="77777777" w:rsidR="00DC1EC3" w:rsidRDefault="00000000" w:rsidP="00CA30A2">
      <w:pPr>
        <w:pStyle w:val="Heading2"/>
        <w:rPr>
          <w:highlight w:val="white"/>
        </w:rPr>
      </w:pPr>
      <w:bookmarkStart w:id="34" w:name="_Toc208581268"/>
      <w:r>
        <w:rPr>
          <w:highlight w:val="white"/>
        </w:rPr>
        <w:t>3.4 Useful character</w:t>
      </w:r>
      <w:bookmarkEnd w:id="34"/>
    </w:p>
    <w:p w14:paraId="4C3B0911" w14:textId="1F689EA5"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The previous chapter described the current cultural climate of neoliberal competitive individualism, and the dominant moral framework defined by the market that celebrates success</w:t>
      </w:r>
      <w:r w:rsidR="00B61B3B">
        <w:rPr>
          <w:rFonts w:ascii="Calibri" w:eastAsia="Calibri" w:hAnsi="Calibri" w:cs="Calibri"/>
          <w:sz w:val="24"/>
          <w:szCs w:val="24"/>
        </w:rPr>
        <w:t xml:space="preserve"> as</w:t>
      </w:r>
      <w:r>
        <w:rPr>
          <w:rFonts w:ascii="Calibri" w:eastAsia="Calibri" w:hAnsi="Calibri" w:cs="Calibri"/>
          <w:sz w:val="24"/>
          <w:szCs w:val="24"/>
        </w:rPr>
        <w:t xml:space="preserve"> judged by material wealth. It also examined the changes of power relationships as understood by Foucault, which have become more internal, insidious, and totalising. It highlighted the collapse of the boundaries between personal, functional and political realms; making character the business of school and </w:t>
      </w:r>
      <w:proofErr w:type="gramStart"/>
      <w:r>
        <w:rPr>
          <w:rFonts w:ascii="Calibri" w:eastAsia="Calibri" w:hAnsi="Calibri" w:cs="Calibri"/>
          <w:sz w:val="24"/>
          <w:szCs w:val="24"/>
        </w:rPr>
        <w:t>state, and</w:t>
      </w:r>
      <w:proofErr w:type="gramEnd"/>
      <w:r>
        <w:rPr>
          <w:rFonts w:ascii="Calibri" w:eastAsia="Calibri" w:hAnsi="Calibri" w:cs="Calibri"/>
          <w:sz w:val="24"/>
          <w:szCs w:val="24"/>
        </w:rPr>
        <w:t xml:space="preserve"> creating opportunities for bare life </w:t>
      </w:r>
      <w:r>
        <w:rPr>
          <w:rFonts w:ascii="Calibri" w:eastAsia="Calibri" w:hAnsi="Calibri" w:cs="Calibri"/>
          <w:sz w:val="24"/>
          <w:szCs w:val="24"/>
        </w:rPr>
        <w:lastRenderedPageBreak/>
        <w:t xml:space="preserve">existence where autonomy and democracy are </w:t>
      </w:r>
      <w:r w:rsidR="00B61B3B">
        <w:rPr>
          <w:rFonts w:ascii="Calibri" w:eastAsia="Calibri" w:hAnsi="Calibri" w:cs="Calibri"/>
          <w:sz w:val="24"/>
          <w:szCs w:val="24"/>
        </w:rPr>
        <w:t>reduce</w:t>
      </w:r>
      <w:r>
        <w:rPr>
          <w:rFonts w:ascii="Calibri" w:eastAsia="Calibri" w:hAnsi="Calibri" w:cs="Calibri"/>
          <w:sz w:val="24"/>
          <w:szCs w:val="24"/>
        </w:rPr>
        <w:t xml:space="preserve">d. All of this lays the groundwork for understanding the evolution of attitudes and values towards the current idea of character education. </w:t>
      </w:r>
    </w:p>
    <w:p w14:paraId="0FD79FC7"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This chapter so far has considered Ancient Greco-Roman virtue ethics that positioned eudaimonic flourishing as the </w:t>
      </w:r>
      <w:proofErr w:type="gramStart"/>
      <w:r>
        <w:rPr>
          <w:rFonts w:ascii="Calibri" w:eastAsia="Calibri" w:hAnsi="Calibri" w:cs="Calibri"/>
          <w:sz w:val="24"/>
          <w:szCs w:val="24"/>
        </w:rPr>
        <w:t>ultimate goal</w:t>
      </w:r>
      <w:proofErr w:type="gramEnd"/>
      <w:r>
        <w:rPr>
          <w:rFonts w:ascii="Calibri" w:eastAsia="Calibri" w:hAnsi="Calibri" w:cs="Calibri"/>
          <w:sz w:val="24"/>
          <w:szCs w:val="24"/>
        </w:rPr>
        <w:t xml:space="preserve">. Values shifted in the modern era from serving God and country by learning discipline and obedience, towards a more individualistic and secular view of morality. Empiricism and utilitarianism emphasised the idea of measuring and controlling happiness and wellbeing, which laid foundations for positive psychology to identify skills that can be taught and learnt. </w:t>
      </w:r>
      <w:proofErr w:type="gramStart"/>
      <w:r>
        <w:rPr>
          <w:rFonts w:ascii="Calibri" w:eastAsia="Calibri" w:hAnsi="Calibri" w:cs="Calibri"/>
          <w:sz w:val="24"/>
          <w:szCs w:val="24"/>
        </w:rPr>
        <w:t>All of</w:t>
      </w:r>
      <w:proofErr w:type="gramEnd"/>
      <w:r>
        <w:rPr>
          <w:rFonts w:ascii="Calibri" w:eastAsia="Calibri" w:hAnsi="Calibri" w:cs="Calibri"/>
          <w:sz w:val="24"/>
          <w:szCs w:val="24"/>
        </w:rPr>
        <w:t xml:space="preserve"> this together allows character to be conceptualised as a set of skills which can be improved,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be</w:t>
      </w:r>
      <w:r>
        <w:rPr>
          <w:rFonts w:ascii="Calibri" w:eastAsia="Calibri" w:hAnsi="Calibri" w:cs="Calibri"/>
          <w:i/>
          <w:sz w:val="24"/>
          <w:szCs w:val="24"/>
        </w:rPr>
        <w:t xml:space="preserve"> useful</w:t>
      </w:r>
      <w:r>
        <w:rPr>
          <w:rFonts w:ascii="Calibri" w:eastAsia="Calibri" w:hAnsi="Calibri" w:cs="Calibri"/>
          <w:sz w:val="24"/>
          <w:szCs w:val="24"/>
        </w:rPr>
        <w:t xml:space="preserve"> (Jerome &amp; Kisby, 2019). </w:t>
      </w:r>
    </w:p>
    <w:p w14:paraId="5E195D86" w14:textId="362E59D9"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As outlined in the introduction, political interest grew in character education in England particularly since 2014, in response to perceived social problems at the time. Now included in the Ofsted (2023) criteria, every school in England is required to demonstrate some kind of character education, although it is up to them how to </w:t>
      </w:r>
      <w:r w:rsidR="00B61B3B">
        <w:rPr>
          <w:rFonts w:ascii="Calibri" w:eastAsia="Calibri" w:hAnsi="Calibri" w:cs="Calibri"/>
          <w:sz w:val="24"/>
          <w:szCs w:val="24"/>
        </w:rPr>
        <w:t>do so</w:t>
      </w:r>
      <w:r>
        <w:rPr>
          <w:rFonts w:ascii="Calibri" w:eastAsia="Calibri" w:hAnsi="Calibri" w:cs="Calibri"/>
          <w:sz w:val="24"/>
          <w:szCs w:val="24"/>
        </w:rPr>
        <w:t xml:space="preserve">. Some include it as a taught component of the curriculum, some as a general ethos of the school, and some a mixture of both. Whatever methods they choose, the guidance from government policy gives some ideas for best practice, encouraging schools to make deliberate efforts to mould children into the students they wish them to be (DfE, 2019c). </w:t>
      </w:r>
    </w:p>
    <w:p w14:paraId="0E25BB6B" w14:textId="5D160856" w:rsidR="00DC1EC3" w:rsidRDefault="00000000">
      <w:pPr>
        <w:spacing w:before="240" w:after="240" w:line="360" w:lineRule="auto"/>
        <w:rPr>
          <w:rFonts w:ascii="Calibri" w:eastAsia="Calibri" w:hAnsi="Calibri" w:cs="Calibri"/>
          <w:color w:val="11B9CC"/>
          <w:sz w:val="28"/>
          <w:szCs w:val="28"/>
          <w:highlight w:val="white"/>
        </w:rPr>
      </w:pPr>
      <w:r>
        <w:rPr>
          <w:rFonts w:ascii="Calibri" w:eastAsia="Calibri" w:hAnsi="Calibri" w:cs="Calibri"/>
          <w:sz w:val="24"/>
          <w:szCs w:val="24"/>
        </w:rPr>
        <w:t>In policy and research, character education has played a role in connecting character education to outcomes such as mental health, academic attainment, and social mobility (Tough, 2013; Walsh, 2016). Perceived success and failure in such areas can now be attributed to character ‘strengths’ (Peterson &amp; Seligman, 2004), placing ever more responsibility on the individual and less on the system that produce</w:t>
      </w:r>
      <w:r w:rsidR="00780198">
        <w:rPr>
          <w:rFonts w:ascii="Calibri" w:eastAsia="Calibri" w:hAnsi="Calibri" w:cs="Calibri"/>
          <w:sz w:val="24"/>
          <w:szCs w:val="24"/>
        </w:rPr>
        <w:t>s</w:t>
      </w:r>
      <w:r>
        <w:rPr>
          <w:rFonts w:ascii="Calibri" w:eastAsia="Calibri" w:hAnsi="Calibri" w:cs="Calibri"/>
          <w:sz w:val="24"/>
          <w:szCs w:val="24"/>
        </w:rPr>
        <w:t xml:space="preserve"> them. This current form of character education has been criticised for being used as a ‘panacea’ to a wide scope of social problems (Spohrer &amp; Bailey, 2020; Jerome &amp; Kisby, 2019). There is a similarity here to the Victorian moral education; the onus is on changing the people (children) rather than the structures (Taylor, 2018); </w:t>
      </w:r>
      <w:proofErr w:type="gramStart"/>
      <w:r>
        <w:rPr>
          <w:rFonts w:ascii="Calibri" w:eastAsia="Calibri" w:hAnsi="Calibri" w:cs="Calibri"/>
          <w:sz w:val="24"/>
          <w:szCs w:val="24"/>
        </w:rPr>
        <w:t>however</w:t>
      </w:r>
      <w:proofErr w:type="gramEnd"/>
      <w:r>
        <w:rPr>
          <w:rFonts w:ascii="Calibri" w:eastAsia="Calibri" w:hAnsi="Calibri" w:cs="Calibri"/>
          <w:sz w:val="24"/>
          <w:szCs w:val="24"/>
        </w:rPr>
        <w:t xml:space="preserve"> the Victorian disciplinary power focused more on behaviour while the current </w:t>
      </w:r>
      <w:proofErr w:type="spellStart"/>
      <w:r>
        <w:rPr>
          <w:rFonts w:ascii="Calibri" w:eastAsia="Calibri" w:hAnsi="Calibri" w:cs="Calibri"/>
          <w:sz w:val="24"/>
          <w:szCs w:val="24"/>
        </w:rPr>
        <w:t>functionings</w:t>
      </w:r>
      <w:proofErr w:type="spellEnd"/>
      <w:r>
        <w:rPr>
          <w:rFonts w:ascii="Calibri" w:eastAsia="Calibri" w:hAnsi="Calibri" w:cs="Calibri"/>
          <w:sz w:val="24"/>
          <w:szCs w:val="24"/>
        </w:rPr>
        <w:t xml:space="preserve"> of pastoral (and now </w:t>
      </w:r>
      <w:proofErr w:type="spellStart"/>
      <w:r>
        <w:rPr>
          <w:rFonts w:ascii="Calibri" w:eastAsia="Calibri" w:hAnsi="Calibri" w:cs="Calibri"/>
          <w:sz w:val="24"/>
          <w:szCs w:val="24"/>
        </w:rPr>
        <w:t>psychopolitical</w:t>
      </w:r>
      <w:proofErr w:type="spellEnd"/>
      <w:r>
        <w:rPr>
          <w:rFonts w:ascii="Calibri" w:eastAsia="Calibri" w:hAnsi="Calibri" w:cs="Calibri"/>
          <w:sz w:val="24"/>
          <w:szCs w:val="24"/>
        </w:rPr>
        <w:t xml:space="preserve">) power target inner thoughts, attitudes and subjectivities </w:t>
      </w:r>
      <w:r>
        <w:rPr>
          <w:rFonts w:ascii="Calibri" w:eastAsia="Calibri" w:hAnsi="Calibri" w:cs="Calibri"/>
          <w:sz w:val="24"/>
          <w:szCs w:val="24"/>
        </w:rPr>
        <w:lastRenderedPageBreak/>
        <w:t xml:space="preserve">(Ecclestone, 2012; Jerome &amp; Kisby, 2022). To put this another way, if poverty used to be blamed on </w:t>
      </w:r>
      <w:r>
        <w:rPr>
          <w:rFonts w:ascii="Calibri" w:eastAsia="Calibri" w:hAnsi="Calibri" w:cs="Calibri"/>
          <w:i/>
          <w:sz w:val="24"/>
          <w:szCs w:val="24"/>
        </w:rPr>
        <w:t>behaviours</w:t>
      </w:r>
      <w:r>
        <w:rPr>
          <w:rFonts w:ascii="Calibri" w:eastAsia="Calibri" w:hAnsi="Calibri" w:cs="Calibri"/>
          <w:sz w:val="24"/>
          <w:szCs w:val="24"/>
        </w:rPr>
        <w:t xml:space="preserve">, it can now be blamed on </w:t>
      </w:r>
      <w:r>
        <w:rPr>
          <w:rFonts w:ascii="Calibri" w:eastAsia="Calibri" w:hAnsi="Calibri" w:cs="Calibri"/>
          <w:i/>
          <w:sz w:val="24"/>
          <w:szCs w:val="24"/>
        </w:rPr>
        <w:t>character</w:t>
      </w:r>
      <w:r>
        <w:rPr>
          <w:rFonts w:ascii="Calibri" w:eastAsia="Calibri" w:hAnsi="Calibri" w:cs="Calibri"/>
          <w:sz w:val="24"/>
          <w:szCs w:val="24"/>
        </w:rPr>
        <w:t xml:space="preserve">. </w:t>
      </w:r>
    </w:p>
    <w:p w14:paraId="5893B443" w14:textId="77777777" w:rsidR="00DC1EC3" w:rsidRDefault="00000000" w:rsidP="00CA30A2">
      <w:pPr>
        <w:pStyle w:val="Heading2"/>
        <w:rPr>
          <w:sz w:val="24"/>
          <w:szCs w:val="24"/>
        </w:rPr>
      </w:pPr>
      <w:bookmarkStart w:id="35" w:name="_Toc208581269"/>
      <w:r>
        <w:rPr>
          <w:highlight w:val="white"/>
        </w:rPr>
        <w:t>3.5 Virtuous character … again</w:t>
      </w:r>
      <w:bookmarkEnd w:id="35"/>
    </w:p>
    <w:p w14:paraId="3577579D" w14:textId="30F631E0"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While current practice of character education is </w:t>
      </w:r>
      <w:proofErr w:type="gramStart"/>
      <w:r>
        <w:rPr>
          <w:rFonts w:ascii="Calibri" w:eastAsia="Calibri" w:hAnsi="Calibri" w:cs="Calibri"/>
          <w:sz w:val="24"/>
          <w:szCs w:val="24"/>
        </w:rPr>
        <w:t>fairly open</w:t>
      </w:r>
      <w:proofErr w:type="gramEnd"/>
      <w:r>
        <w:rPr>
          <w:rFonts w:ascii="Calibri" w:eastAsia="Calibri" w:hAnsi="Calibri" w:cs="Calibri"/>
          <w:sz w:val="24"/>
          <w:szCs w:val="24"/>
        </w:rPr>
        <w:t xml:space="preserve"> to interpretation, policy guidance (DfE, 2019c) draws heavily on the work of the leading institute for character education research in the UK, the Jubilee Centre for Character and Virtues. Founded in 2012, the Jubilee Centre is a branch of the University of Birmingham dedicated to the research and practice (in their own school) of an Aristotelian inspired version of character education. As described in the introduction, the Jubilee Centre (2022) provides a framework of suggestions for character education, built upon four named categories of virtues which they believe should be ‘taught’, ‘sought’ and ‘caught’ within school; they are civic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volunteering, service), performance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resilience, leadership), moral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integrity, empathy) and intellectual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critical thinking, curiosity) (Jubilee Centre, 2022). </w:t>
      </w:r>
    </w:p>
    <w:p w14:paraId="3E6903BE"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While the category of performance virtues seems to be the focus in Government policy such as resilience, grit and fortitude (Bates, 2019), the Jubilee Centre urges that all 4 categories are necessary to live well. Kristján Kristjánsson (2015) warns that it is positively dangerous to separate the performance virtues from moral virtues for </w:t>
      </w:r>
      <w:proofErr w:type="gramStart"/>
      <w:r>
        <w:rPr>
          <w:rFonts w:ascii="Calibri" w:eastAsia="Calibri" w:hAnsi="Calibri" w:cs="Calibri"/>
          <w:sz w:val="24"/>
          <w:szCs w:val="24"/>
        </w:rPr>
        <w:t>example;</w:t>
      </w:r>
      <w:proofErr w:type="gramEnd"/>
      <w:r>
        <w:rPr>
          <w:rFonts w:ascii="Calibri" w:eastAsia="Calibri" w:hAnsi="Calibri" w:cs="Calibri"/>
          <w:sz w:val="24"/>
          <w:szCs w:val="24"/>
        </w:rPr>
        <w:t xml:space="preserve"> a criminal may be highly resilient and determined, but lacking in moral integrity. Instead, the Jubilee Centre advocates for a balanced kind of character education that would teach a common moral language (Arthur, 2010) and include deliberation and the consideration of a democratic life (Peterson, 2020). Arthur (2010) argues that this kind of education is needed more than ever, in a world shaped by capitalist and consumerist values separated from the morality taught by religion. He believes that young people face a multitude of mixed voices and pressures, and need the space to reflect on the deeper, philosophical aspects of their lives; something that character education could and should provide (Arthur, 2010). </w:t>
      </w:r>
    </w:p>
    <w:p w14:paraId="5DC16477"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It seems that the Jubilee Centre’s approach represents a sincere effort to revisit the Ancient Greek values of cultivating virtue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live a life of flourishing; in resistance to the neo-</w:t>
      </w:r>
      <w:r>
        <w:rPr>
          <w:rFonts w:ascii="Calibri" w:eastAsia="Calibri" w:hAnsi="Calibri" w:cs="Calibri"/>
          <w:sz w:val="24"/>
          <w:szCs w:val="24"/>
        </w:rPr>
        <w:lastRenderedPageBreak/>
        <w:t xml:space="preserve">liberal agenda of enhancing personal skills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perform and win. However, to my knowledge it does not engage with the theoretical frameworks visited in the previous chapter of this thesis; that is, the shifting functioning of power towards one that shapes its subjects, producing governmentality and conditions for bare life. An awareness of these wider dynamics may be essential for any genuine challenge to the dominant models and understandings of character. While the Jubilee Centre intends for their theory to challenge the status-quo, instead they have seen their model used (or maybe mis-used) to perpetuate and reinforce the dominant ways of being (Kristjánsson, 2020). </w:t>
      </w:r>
    </w:p>
    <w:p w14:paraId="5F381E44" w14:textId="77777777" w:rsidR="00DC1EC3" w:rsidRDefault="00000000">
      <w:pPr>
        <w:spacing w:after="200" w:line="360" w:lineRule="auto"/>
        <w:rPr>
          <w:rFonts w:ascii="Calibri" w:eastAsia="Calibri" w:hAnsi="Calibri" w:cs="Calibri"/>
          <w:color w:val="434343"/>
          <w:sz w:val="24"/>
          <w:szCs w:val="24"/>
        </w:rPr>
      </w:pPr>
      <w:r>
        <w:rPr>
          <w:rFonts w:ascii="Calibri" w:eastAsia="Calibri" w:hAnsi="Calibri" w:cs="Calibri"/>
          <w:sz w:val="24"/>
          <w:szCs w:val="24"/>
        </w:rPr>
        <w:t>The Jubilee Centre’s approach to character education has been widely criticised for being too individualistic and self-orientated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Suissa, 2015; Jerome &amp; Kisby, 2022). In defence they argue that by first attending to the self, </w:t>
      </w:r>
      <w:proofErr w:type="gramStart"/>
      <w:r>
        <w:rPr>
          <w:rFonts w:ascii="Calibri" w:eastAsia="Calibri" w:hAnsi="Calibri" w:cs="Calibri"/>
          <w:sz w:val="24"/>
          <w:szCs w:val="24"/>
        </w:rPr>
        <w:t>each individual</w:t>
      </w:r>
      <w:proofErr w:type="gramEnd"/>
      <w:r>
        <w:rPr>
          <w:rFonts w:ascii="Calibri" w:eastAsia="Calibri" w:hAnsi="Calibri" w:cs="Calibri"/>
          <w:sz w:val="24"/>
          <w:szCs w:val="24"/>
        </w:rPr>
        <w:t xml:space="preserve"> can then contribute more to a flourishing wider society (Kristjánsson, 2015). However, it has been argued that this does not go far enough to engage with political or social change, and a type of citizenship education would encourage more of this instead (Boyd, 2010; </w:t>
      </w:r>
      <w:proofErr w:type="spellStart"/>
      <w:r>
        <w:rPr>
          <w:rFonts w:ascii="Calibri" w:eastAsia="Calibri" w:hAnsi="Calibri" w:cs="Calibri"/>
          <w:sz w:val="24"/>
          <w:szCs w:val="24"/>
        </w:rPr>
        <w:t>Sanderse</w:t>
      </w:r>
      <w:proofErr w:type="spellEnd"/>
      <w:r>
        <w:rPr>
          <w:rFonts w:ascii="Calibri" w:eastAsia="Calibri" w:hAnsi="Calibri" w:cs="Calibri"/>
          <w:sz w:val="24"/>
          <w:szCs w:val="24"/>
        </w:rPr>
        <w:t xml:space="preserve">, 2019). It should be noted however, that Kristjánsson (2020) intends the Jubilee Centre’s model of Aristotelian character education (ACE) to be a powerful driver for social change, as critical thinking is a virtue that should be taught, encouraging students to question and challenge the way things are. However, he concedes that in practice this may not happen, and instead ACE can easily be interpreted and used to change the self to adapt to the system rather than the other way around (Kristjánsson, 2020). Perhaps the intentions and vision of the Jubilee Centre can never be fully realised in policy and practice while still operating within the current education system;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embrace all of ACE’s ideas, much larger widespread reform may be needed to re-orientate values (</w:t>
      </w:r>
      <w:proofErr w:type="spellStart"/>
      <w:r>
        <w:rPr>
          <w:rFonts w:ascii="Calibri" w:eastAsia="Calibri" w:hAnsi="Calibri" w:cs="Calibri"/>
          <w:sz w:val="24"/>
          <w:szCs w:val="24"/>
        </w:rPr>
        <w:t>Sanderse</w:t>
      </w:r>
      <w:proofErr w:type="spellEnd"/>
      <w:r>
        <w:rPr>
          <w:rFonts w:ascii="Calibri" w:eastAsia="Calibri" w:hAnsi="Calibri" w:cs="Calibri"/>
          <w:sz w:val="24"/>
          <w:szCs w:val="24"/>
        </w:rPr>
        <w:t>, 2019).</w:t>
      </w:r>
    </w:p>
    <w:p w14:paraId="06EE0C45" w14:textId="2B39BA1E"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One more criticism of ACE is that it is too idealistic, based on Ancient Greek philosophy which is out of touch with today’s society (Wolbert et al., 2018). It may not appreciate enough of the practical difficulties of everyday life for many young people, particularly disadvantaged or minority groups. Indeed, for an adolescent facing adversities such as poverty or abuse, the notion of improving their character may feel unhelpful if not insulting. It could be that the theory neglects ‘real’ people in ‘real’ lives (</w:t>
      </w:r>
      <w:proofErr w:type="spellStart"/>
      <w:r>
        <w:rPr>
          <w:rFonts w:ascii="Calibri" w:eastAsia="Calibri" w:hAnsi="Calibri" w:cs="Calibri"/>
          <w:sz w:val="24"/>
          <w:szCs w:val="24"/>
        </w:rPr>
        <w:t>Cigman</w:t>
      </w:r>
      <w:proofErr w:type="spellEnd"/>
      <w:r>
        <w:rPr>
          <w:rFonts w:ascii="Calibri" w:eastAsia="Calibri" w:hAnsi="Calibri" w:cs="Calibri"/>
          <w:sz w:val="24"/>
          <w:szCs w:val="24"/>
        </w:rPr>
        <w:t xml:space="preserve">, 2018), and perhaps the ‘good life’ described </w:t>
      </w:r>
      <w:r>
        <w:rPr>
          <w:rFonts w:ascii="Calibri" w:eastAsia="Calibri" w:hAnsi="Calibri" w:cs="Calibri"/>
          <w:sz w:val="24"/>
          <w:szCs w:val="24"/>
        </w:rPr>
        <w:lastRenderedPageBreak/>
        <w:t xml:space="preserve">by Aristotle is simply inaccessible for some (Wolbert et al., 2018). Maybe instead, it would be fruitful to understand better what their practical needs are first,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meet children and young people where they are and help to widen their capabilities for living well (Sen, 1995).</w:t>
      </w:r>
    </w:p>
    <w:p w14:paraId="75596650"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Many of these criticisms seem to illuminate a dissonance between what the Jubilee Centre is trying to awaken, and what is </w:t>
      </w:r>
      <w:proofErr w:type="gramStart"/>
      <w:r>
        <w:rPr>
          <w:rFonts w:ascii="Calibri" w:eastAsia="Calibri" w:hAnsi="Calibri" w:cs="Calibri"/>
          <w:sz w:val="24"/>
          <w:szCs w:val="24"/>
        </w:rPr>
        <w:t>happening in reality</w:t>
      </w:r>
      <w:proofErr w:type="gramEnd"/>
      <w:r>
        <w:rPr>
          <w:rFonts w:ascii="Calibri" w:eastAsia="Calibri" w:hAnsi="Calibri" w:cs="Calibri"/>
          <w:sz w:val="24"/>
          <w:szCs w:val="24"/>
        </w:rPr>
        <w:t xml:space="preserve">. The dissonance may lie not only in the gap between theory and practice, but in the epistemological foundations of the model itself; shaped by empirical, utilitarian, and neoliberal discourses that subtly reduce what is intended as </w:t>
      </w:r>
      <w:r>
        <w:rPr>
          <w:rFonts w:ascii="Calibri" w:eastAsia="Calibri" w:hAnsi="Calibri" w:cs="Calibri"/>
          <w:i/>
          <w:sz w:val="24"/>
          <w:szCs w:val="24"/>
        </w:rPr>
        <w:t>bios</w:t>
      </w:r>
      <w:r>
        <w:rPr>
          <w:rFonts w:ascii="Calibri" w:eastAsia="Calibri" w:hAnsi="Calibri" w:cs="Calibri"/>
          <w:sz w:val="24"/>
          <w:szCs w:val="24"/>
        </w:rPr>
        <w:t xml:space="preserve"> to measurable behaviours and outcomes of </w:t>
      </w:r>
      <w:proofErr w:type="spellStart"/>
      <w:r>
        <w:rPr>
          <w:rFonts w:ascii="Calibri" w:eastAsia="Calibri" w:hAnsi="Calibri" w:cs="Calibri"/>
          <w:i/>
          <w:sz w:val="24"/>
          <w:szCs w:val="24"/>
        </w:rPr>
        <w:t>zoē</w:t>
      </w:r>
      <w:proofErr w:type="spellEnd"/>
      <w:r>
        <w:rPr>
          <w:rFonts w:ascii="Calibri" w:eastAsia="Calibri" w:hAnsi="Calibri" w:cs="Calibri"/>
          <w:sz w:val="24"/>
          <w:szCs w:val="24"/>
        </w:rPr>
        <w:t xml:space="preserve">. In this sense, the promise of </w:t>
      </w:r>
      <w:r>
        <w:rPr>
          <w:rFonts w:ascii="Calibri" w:eastAsia="Calibri" w:hAnsi="Calibri" w:cs="Calibri"/>
          <w:i/>
          <w:sz w:val="24"/>
          <w:szCs w:val="24"/>
        </w:rPr>
        <w:t>bios</w:t>
      </w:r>
      <w:r>
        <w:rPr>
          <w:rFonts w:ascii="Calibri" w:eastAsia="Calibri" w:hAnsi="Calibri" w:cs="Calibri"/>
          <w:sz w:val="24"/>
          <w:szCs w:val="24"/>
        </w:rPr>
        <w:t xml:space="preserve"> becomes illusory once again, offered within a system that ultimately strips it away.</w:t>
      </w:r>
    </w:p>
    <w:p w14:paraId="01B7148F" w14:textId="77777777" w:rsidR="00DC1EC3" w:rsidRDefault="00000000" w:rsidP="00CA30A2">
      <w:pPr>
        <w:pStyle w:val="Heading2"/>
        <w:rPr>
          <w:sz w:val="26"/>
          <w:szCs w:val="26"/>
        </w:rPr>
      </w:pPr>
      <w:bookmarkStart w:id="36" w:name="_Toc208581270"/>
      <w:r>
        <w:rPr>
          <w:highlight w:val="white"/>
        </w:rPr>
        <w:t>3.6 Changing character</w:t>
      </w:r>
      <w:bookmarkEnd w:id="36"/>
    </w:p>
    <w:p w14:paraId="679C7169" w14:textId="54C42D84"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 Jubilee Centre’s ACE model is the leading academic theory of character education in the </w:t>
      </w:r>
      <w:proofErr w:type="gramStart"/>
      <w:r>
        <w:rPr>
          <w:rFonts w:ascii="Calibri" w:eastAsia="Calibri" w:hAnsi="Calibri" w:cs="Calibri"/>
          <w:sz w:val="24"/>
          <w:szCs w:val="24"/>
        </w:rPr>
        <w:t>UK, and</w:t>
      </w:r>
      <w:proofErr w:type="gramEnd"/>
      <w:r>
        <w:rPr>
          <w:rFonts w:ascii="Calibri" w:eastAsia="Calibri" w:hAnsi="Calibri" w:cs="Calibri"/>
          <w:sz w:val="24"/>
          <w:szCs w:val="24"/>
        </w:rPr>
        <w:t xml:space="preserve"> has been identified as a node within a network of neoconservative and predominantly Christian thinkers across the UK and US who have largely influenced character education policy in these countries, each with very similar values and beliefs (Allen &amp; Bull, 2018). Most of these thinkers share a common belief in objective truth, perhaps reflected in a set of universal virtues that everyone should aspire to develop. </w:t>
      </w:r>
      <w:proofErr w:type="gramStart"/>
      <w:r>
        <w:rPr>
          <w:rFonts w:ascii="Calibri" w:eastAsia="Calibri" w:hAnsi="Calibri" w:cs="Calibri"/>
          <w:sz w:val="24"/>
          <w:szCs w:val="24"/>
        </w:rPr>
        <w:t>The majority of</w:t>
      </w:r>
      <w:proofErr w:type="gramEnd"/>
      <w:r>
        <w:rPr>
          <w:rFonts w:ascii="Calibri" w:eastAsia="Calibri" w:hAnsi="Calibri" w:cs="Calibri"/>
          <w:sz w:val="24"/>
          <w:szCs w:val="24"/>
        </w:rPr>
        <w:t xml:space="preserve"> research in character education follows an objectivist ontology, using empirical measurement methods to assess how best to teach and </w:t>
      </w:r>
      <w:r w:rsidR="00B61B3B">
        <w:rPr>
          <w:rFonts w:ascii="Calibri" w:eastAsia="Calibri" w:hAnsi="Calibri" w:cs="Calibri"/>
          <w:sz w:val="24"/>
          <w:szCs w:val="24"/>
        </w:rPr>
        <w:t>instil</w:t>
      </w:r>
      <w:r>
        <w:rPr>
          <w:rFonts w:ascii="Calibri" w:eastAsia="Calibri" w:hAnsi="Calibri" w:cs="Calibri"/>
          <w:sz w:val="24"/>
          <w:szCs w:val="24"/>
        </w:rPr>
        <w:t xml:space="preserve"> these virtues (Allen &amp; Bull, 2018). </w:t>
      </w:r>
    </w:p>
    <w:p w14:paraId="77B7C394"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On the other hand, research that follows constructivist ontology (such as this) can ask different kinds of questions; enquiring instead for example what kinds of virtues young people would best like to develop and how. This allows for a more flexible, changeable approach to character and education; something that can adapt in response to what is needed in each context and serve young people where they are. One theory which offers such a flexible approach is that of ‘</w:t>
      </w:r>
      <w:proofErr w:type="spellStart"/>
      <w:r>
        <w:rPr>
          <w:rFonts w:ascii="Calibri" w:eastAsia="Calibri" w:hAnsi="Calibri" w:cs="Calibri"/>
          <w:sz w:val="24"/>
          <w:szCs w:val="24"/>
        </w:rPr>
        <w:t>bildung</w:t>
      </w:r>
      <w:proofErr w:type="spellEnd"/>
      <w:r>
        <w:rPr>
          <w:rFonts w:ascii="Calibri" w:eastAsia="Calibri" w:hAnsi="Calibri" w:cs="Calibri"/>
          <w:sz w:val="24"/>
          <w:szCs w:val="24"/>
        </w:rPr>
        <w:t>’.</w:t>
      </w:r>
    </w:p>
    <w:p w14:paraId="5FD6EDF7"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Originating in Germany and now widely practised in the Nordic countries, </w:t>
      </w:r>
      <w:proofErr w:type="spellStart"/>
      <w:r>
        <w:rPr>
          <w:rFonts w:ascii="Calibri" w:eastAsia="Calibri" w:hAnsi="Calibri" w:cs="Calibri"/>
          <w:sz w:val="24"/>
          <w:szCs w:val="24"/>
        </w:rPr>
        <w:t>bildung</w:t>
      </w:r>
      <w:proofErr w:type="spellEnd"/>
      <w:r>
        <w:rPr>
          <w:rFonts w:ascii="Calibri" w:eastAsia="Calibri" w:hAnsi="Calibri" w:cs="Calibri"/>
          <w:sz w:val="24"/>
          <w:szCs w:val="24"/>
        </w:rPr>
        <w:t xml:space="preserve"> (which has no direct English translation) is the lifelong process of learning and developing, both personally </w:t>
      </w:r>
      <w:r>
        <w:rPr>
          <w:rFonts w:ascii="Calibri" w:eastAsia="Calibri" w:hAnsi="Calibri" w:cs="Calibri"/>
          <w:sz w:val="24"/>
          <w:szCs w:val="24"/>
        </w:rPr>
        <w:lastRenderedPageBreak/>
        <w:t xml:space="preserve">and communally (Anderson, 2020). It is always changing and adapting in response to perceived threat, need, or problem (Andreson et al., 2010). Rather than being a component of education, it is more of an attitude or way of life that naturally includes the formal education system. It values highly social and ecological connectedness, seeking transformation for the greater good of society and the natural world (Rowson, 2019). In addition to personal </w:t>
      </w:r>
      <w:proofErr w:type="gramStart"/>
      <w:r>
        <w:rPr>
          <w:rFonts w:ascii="Calibri" w:eastAsia="Calibri" w:hAnsi="Calibri" w:cs="Calibri"/>
          <w:sz w:val="24"/>
          <w:szCs w:val="24"/>
        </w:rPr>
        <w:t>growth</w:t>
      </w:r>
      <w:proofErr w:type="gramEnd"/>
      <w:r>
        <w:rPr>
          <w:rFonts w:ascii="Calibri" w:eastAsia="Calibri" w:hAnsi="Calibri" w:cs="Calibri"/>
          <w:sz w:val="24"/>
          <w:szCs w:val="24"/>
        </w:rPr>
        <w:t xml:space="preserve"> it involves learning to think critically and having the courage to resist the majority when deemed appropriate or necessary (Anderson, 2015). </w:t>
      </w:r>
    </w:p>
    <w:p w14:paraId="5373F778" w14:textId="77777777" w:rsidR="00DC1EC3" w:rsidRDefault="00000000">
      <w:pPr>
        <w:spacing w:after="200" w:line="360" w:lineRule="auto"/>
        <w:rPr>
          <w:rFonts w:ascii="Calibri" w:eastAsia="Calibri" w:hAnsi="Calibri" w:cs="Calibri"/>
          <w:sz w:val="24"/>
          <w:szCs w:val="24"/>
        </w:rPr>
      </w:pPr>
      <w:r>
        <w:rPr>
          <w:rFonts w:ascii="Calibri" w:eastAsia="Calibri" w:hAnsi="Calibri" w:cs="Calibri"/>
          <w:i/>
          <w:sz w:val="24"/>
          <w:szCs w:val="24"/>
        </w:rPr>
        <w:t xml:space="preserve">We have insisted on personal development, abstract and critical thinking, individual truths, and the courage to go against the majority, rather than just internalizing existing norms, and we have built the systems to provide it; the keywords are </w:t>
      </w:r>
      <w:proofErr w:type="spellStart"/>
      <w:r>
        <w:rPr>
          <w:rFonts w:ascii="Calibri" w:eastAsia="Calibri" w:hAnsi="Calibri" w:cs="Calibri"/>
          <w:i/>
          <w:sz w:val="24"/>
          <w:szCs w:val="24"/>
        </w:rPr>
        <w:t>Bildung</w:t>
      </w:r>
      <w:proofErr w:type="spellEnd"/>
      <w:r>
        <w:rPr>
          <w:rFonts w:ascii="Calibri" w:eastAsia="Calibri" w:hAnsi="Calibri" w:cs="Calibri"/>
          <w:i/>
          <w:sz w:val="24"/>
          <w:szCs w:val="24"/>
        </w:rPr>
        <w:t xml:space="preserve"> and lifelong learning</w:t>
      </w:r>
      <w:r>
        <w:rPr>
          <w:rFonts w:ascii="Calibri" w:eastAsia="Calibri" w:hAnsi="Calibri" w:cs="Calibri"/>
          <w:sz w:val="24"/>
          <w:szCs w:val="24"/>
        </w:rPr>
        <w:t>. (Anderson, 2015, p.8)</w:t>
      </w:r>
    </w:p>
    <w:p w14:paraId="22E98F29" w14:textId="77777777" w:rsidR="00DC1EC3" w:rsidRDefault="00000000">
      <w:pPr>
        <w:spacing w:after="200" w:line="360" w:lineRule="auto"/>
        <w:rPr>
          <w:rFonts w:ascii="Calibri" w:eastAsia="Calibri" w:hAnsi="Calibri" w:cs="Calibri"/>
          <w:sz w:val="24"/>
          <w:szCs w:val="24"/>
        </w:rPr>
      </w:pPr>
      <w:proofErr w:type="spellStart"/>
      <w:r>
        <w:rPr>
          <w:rFonts w:ascii="Calibri" w:eastAsia="Calibri" w:hAnsi="Calibri" w:cs="Calibri"/>
          <w:sz w:val="24"/>
          <w:szCs w:val="24"/>
        </w:rPr>
        <w:t>Bildung</w:t>
      </w:r>
      <w:proofErr w:type="spellEnd"/>
      <w:r>
        <w:rPr>
          <w:rFonts w:ascii="Calibri" w:eastAsia="Calibri" w:hAnsi="Calibri" w:cs="Calibri"/>
          <w:sz w:val="24"/>
          <w:szCs w:val="24"/>
        </w:rPr>
        <w:t xml:space="preserve"> involves having eyes open to the challenges that society and the world are </w:t>
      </w:r>
      <w:proofErr w:type="gramStart"/>
      <w:r>
        <w:rPr>
          <w:rFonts w:ascii="Calibri" w:eastAsia="Calibri" w:hAnsi="Calibri" w:cs="Calibri"/>
          <w:sz w:val="24"/>
          <w:szCs w:val="24"/>
        </w:rPr>
        <w:t>facing, and</w:t>
      </w:r>
      <w:proofErr w:type="gramEnd"/>
      <w:r>
        <w:rPr>
          <w:rFonts w:ascii="Calibri" w:eastAsia="Calibri" w:hAnsi="Calibri" w:cs="Calibri"/>
          <w:sz w:val="24"/>
          <w:szCs w:val="24"/>
        </w:rPr>
        <w:t xml:space="preserve"> responding accordingly. The Club of Rome identified </w:t>
      </w:r>
      <w:proofErr w:type="spellStart"/>
      <w:r>
        <w:rPr>
          <w:rFonts w:ascii="Calibri" w:eastAsia="Calibri" w:hAnsi="Calibri" w:cs="Calibri"/>
          <w:sz w:val="24"/>
          <w:szCs w:val="24"/>
        </w:rPr>
        <w:t>bildung</w:t>
      </w:r>
      <w:proofErr w:type="spellEnd"/>
      <w:r>
        <w:rPr>
          <w:rFonts w:ascii="Calibri" w:eastAsia="Calibri" w:hAnsi="Calibri" w:cs="Calibri"/>
          <w:sz w:val="24"/>
          <w:szCs w:val="24"/>
        </w:rPr>
        <w:t xml:space="preserve"> as a crucial attitude for dealing with enormous ecological, </w:t>
      </w:r>
      <w:proofErr w:type="spellStart"/>
      <w:r>
        <w:rPr>
          <w:rFonts w:ascii="Calibri" w:eastAsia="Calibri" w:hAnsi="Calibri" w:cs="Calibri"/>
          <w:sz w:val="24"/>
          <w:szCs w:val="24"/>
        </w:rPr>
        <w:t>economical</w:t>
      </w:r>
      <w:proofErr w:type="spellEnd"/>
      <w:r>
        <w:rPr>
          <w:rFonts w:ascii="Calibri" w:eastAsia="Calibri" w:hAnsi="Calibri" w:cs="Calibri"/>
          <w:sz w:val="24"/>
          <w:szCs w:val="24"/>
        </w:rPr>
        <w:t xml:space="preserve">, social and sustainability issues which they argued humanity is now facing on a global scale (Pereira, 2020). They claim that while old ways of living are no longer working, it is more important than ever to find new ways of being human, and new ways of relating to one another and the planet. This involves deep conversations, deep learning, and deep listening to previously unheard voices (Pereira, 2020). </w:t>
      </w:r>
    </w:p>
    <w:p w14:paraId="7525E631" w14:textId="1BB3F41A"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Nordic educational theory has been largely inspired by the concept of </w:t>
      </w:r>
      <w:proofErr w:type="spellStart"/>
      <w:r>
        <w:rPr>
          <w:rFonts w:ascii="Calibri" w:eastAsia="Calibri" w:hAnsi="Calibri" w:cs="Calibri"/>
          <w:sz w:val="24"/>
          <w:szCs w:val="24"/>
        </w:rPr>
        <w:t>bildung</w:t>
      </w:r>
      <w:proofErr w:type="spellEnd"/>
      <w:r>
        <w:rPr>
          <w:rFonts w:ascii="Calibri" w:eastAsia="Calibri" w:hAnsi="Calibri" w:cs="Calibri"/>
          <w:sz w:val="24"/>
          <w:szCs w:val="24"/>
        </w:rPr>
        <w:t xml:space="preserve">, emphasising the need for children to develop capabilities for flourishing (Anderson, 2020). Reminiscent of Owen’s (1815) attention to building conducive environments, </w:t>
      </w:r>
      <w:proofErr w:type="spellStart"/>
      <w:r>
        <w:rPr>
          <w:rFonts w:ascii="Calibri" w:eastAsia="Calibri" w:hAnsi="Calibri" w:cs="Calibri"/>
          <w:sz w:val="24"/>
          <w:szCs w:val="24"/>
        </w:rPr>
        <w:t>bildung</w:t>
      </w:r>
      <w:proofErr w:type="spellEnd"/>
      <w:r>
        <w:rPr>
          <w:rFonts w:ascii="Calibri" w:eastAsia="Calibri" w:hAnsi="Calibri" w:cs="Calibri"/>
          <w:sz w:val="24"/>
          <w:szCs w:val="24"/>
        </w:rPr>
        <w:t xml:space="preserve"> requires robust social systems that contribute to building strength, independence, responsibility, and wisdom (Anderson, 2020). Both this approach and ACE seem to share the belief that flourishing requires nurturing certain capacities (or virtues), something very reminiscent of Sen (1995) and Nussbaum’s (2013) capability approach for human development. However, rather than ACE which might teach children a pre-existing set of virtues, </w:t>
      </w:r>
      <w:proofErr w:type="spellStart"/>
      <w:r>
        <w:rPr>
          <w:rFonts w:ascii="Calibri" w:eastAsia="Calibri" w:hAnsi="Calibri" w:cs="Calibri"/>
          <w:sz w:val="24"/>
          <w:szCs w:val="24"/>
        </w:rPr>
        <w:t>bildung</w:t>
      </w:r>
      <w:proofErr w:type="spellEnd"/>
      <w:r>
        <w:rPr>
          <w:rFonts w:ascii="Calibri" w:eastAsia="Calibri" w:hAnsi="Calibri" w:cs="Calibri"/>
          <w:sz w:val="24"/>
          <w:szCs w:val="24"/>
        </w:rPr>
        <w:t xml:space="preserve"> seems to offer more flexibility, starting with what children need and teaching instead the thinking skills and autonomy to navigate their</w:t>
      </w:r>
      <w:r w:rsidR="00F30460">
        <w:rPr>
          <w:rFonts w:ascii="Calibri" w:eastAsia="Calibri" w:hAnsi="Calibri" w:cs="Calibri"/>
          <w:sz w:val="24"/>
          <w:szCs w:val="24"/>
        </w:rPr>
        <w:t xml:space="preserve"> </w:t>
      </w:r>
      <w:proofErr w:type="gramStart"/>
      <w:r w:rsidR="00F30460">
        <w:rPr>
          <w:rFonts w:ascii="Calibri" w:eastAsia="Calibri" w:hAnsi="Calibri" w:cs="Calibri"/>
          <w:sz w:val="24"/>
          <w:szCs w:val="24"/>
        </w:rPr>
        <w:t>particular</w:t>
      </w:r>
      <w:r>
        <w:rPr>
          <w:rFonts w:ascii="Calibri" w:eastAsia="Calibri" w:hAnsi="Calibri" w:cs="Calibri"/>
          <w:sz w:val="24"/>
          <w:szCs w:val="24"/>
        </w:rPr>
        <w:t xml:space="preserve"> worlds</w:t>
      </w:r>
      <w:proofErr w:type="gramEnd"/>
      <w:r>
        <w:rPr>
          <w:rFonts w:ascii="Calibri" w:eastAsia="Calibri" w:hAnsi="Calibri" w:cs="Calibri"/>
          <w:sz w:val="24"/>
          <w:szCs w:val="24"/>
        </w:rPr>
        <w:t xml:space="preserve">. It doesn’t assume that the same virtues </w:t>
      </w:r>
      <w:proofErr w:type="gramStart"/>
      <w:r>
        <w:rPr>
          <w:rFonts w:ascii="Calibri" w:eastAsia="Calibri" w:hAnsi="Calibri" w:cs="Calibri"/>
          <w:sz w:val="24"/>
          <w:szCs w:val="24"/>
        </w:rPr>
        <w:t xml:space="preserve">are necessarily what all </w:t>
      </w:r>
      <w:r>
        <w:rPr>
          <w:rFonts w:ascii="Calibri" w:eastAsia="Calibri" w:hAnsi="Calibri" w:cs="Calibri"/>
          <w:sz w:val="24"/>
          <w:szCs w:val="24"/>
        </w:rPr>
        <w:lastRenderedPageBreak/>
        <w:t>people need at all times</w:t>
      </w:r>
      <w:proofErr w:type="gramEnd"/>
      <w:r>
        <w:rPr>
          <w:rFonts w:ascii="Calibri" w:eastAsia="Calibri" w:hAnsi="Calibri" w:cs="Calibri"/>
          <w:sz w:val="24"/>
          <w:szCs w:val="24"/>
        </w:rPr>
        <w:t xml:space="preserve">; but allows space for re-thinking what kind of new moral framework might be helpful, supportive and life-giving in a rapidly changing world - something which feels more closely aligned with </w:t>
      </w:r>
      <w:r>
        <w:rPr>
          <w:rFonts w:ascii="Calibri" w:eastAsia="Calibri" w:hAnsi="Calibri" w:cs="Calibri"/>
          <w:i/>
          <w:sz w:val="24"/>
          <w:szCs w:val="24"/>
        </w:rPr>
        <w:t xml:space="preserve">bios </w:t>
      </w:r>
      <w:r>
        <w:rPr>
          <w:rFonts w:ascii="Calibri" w:eastAsia="Calibri" w:hAnsi="Calibri" w:cs="Calibri"/>
          <w:sz w:val="24"/>
          <w:szCs w:val="24"/>
        </w:rPr>
        <w:t>engagement (Rowson, 2020).</w:t>
      </w:r>
    </w:p>
    <w:p w14:paraId="49FCDEE2" w14:textId="61A857E5" w:rsidR="00DC1EC3" w:rsidRDefault="00000000">
      <w:pPr>
        <w:spacing w:after="200" w:line="360" w:lineRule="auto"/>
        <w:rPr>
          <w:rFonts w:ascii="Calibri" w:eastAsia="Calibri" w:hAnsi="Calibri" w:cs="Calibri"/>
          <w:sz w:val="24"/>
          <w:szCs w:val="24"/>
        </w:rPr>
      </w:pPr>
      <w:proofErr w:type="spellStart"/>
      <w:r>
        <w:rPr>
          <w:rFonts w:ascii="Calibri" w:eastAsia="Calibri" w:hAnsi="Calibri" w:cs="Calibri"/>
          <w:sz w:val="24"/>
          <w:szCs w:val="24"/>
        </w:rPr>
        <w:t>Bildung</w:t>
      </w:r>
      <w:proofErr w:type="spellEnd"/>
      <w:r>
        <w:rPr>
          <w:rFonts w:ascii="Calibri" w:eastAsia="Calibri" w:hAnsi="Calibri" w:cs="Calibri"/>
          <w:sz w:val="24"/>
          <w:szCs w:val="24"/>
        </w:rPr>
        <w:t xml:space="preserve"> is a very appealing idea to me; this approach feels like a good way to meet young people where they are and ask them about character education; what they value, need, and want. For this reason I incorporated a </w:t>
      </w:r>
      <w:proofErr w:type="spellStart"/>
      <w:r>
        <w:rPr>
          <w:rFonts w:ascii="Calibri" w:eastAsia="Calibri" w:hAnsi="Calibri" w:cs="Calibri"/>
          <w:sz w:val="24"/>
          <w:szCs w:val="24"/>
        </w:rPr>
        <w:t>bildung</w:t>
      </w:r>
      <w:proofErr w:type="spellEnd"/>
      <w:r>
        <w:rPr>
          <w:rFonts w:ascii="Calibri" w:eastAsia="Calibri" w:hAnsi="Calibri" w:cs="Calibri"/>
          <w:sz w:val="24"/>
          <w:szCs w:val="24"/>
        </w:rPr>
        <w:t xml:space="preserve"> inspired approach in the way I asked about character education in the interviews; they were centred around a curiosity about “what kind of person do you want to be, what kinds of challenges stop you from becoming that person, and what can education do to support you?”. </w:t>
      </w:r>
    </w:p>
    <w:p w14:paraId="04FF7253" w14:textId="10DFDC36"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approach aligns with an effort to </w:t>
      </w:r>
      <w:proofErr w:type="gramStart"/>
      <w:r>
        <w:rPr>
          <w:rFonts w:ascii="Calibri" w:eastAsia="Calibri" w:hAnsi="Calibri" w:cs="Calibri"/>
          <w:sz w:val="24"/>
          <w:szCs w:val="24"/>
        </w:rPr>
        <w:t>open up</w:t>
      </w:r>
      <w:proofErr w:type="gramEnd"/>
      <w:r>
        <w:rPr>
          <w:rFonts w:ascii="Calibri" w:eastAsia="Calibri" w:hAnsi="Calibri" w:cs="Calibri"/>
          <w:sz w:val="24"/>
          <w:szCs w:val="24"/>
        </w:rPr>
        <w:t xml:space="preserve"> the questions, rather than assuming the answers. It was important to me to use this kind of critical approach, which I think will help me to listen to young people in a way that highlights their alternative views from what is dominant in policy or culture. Having now laid the foundations of epistemology, motivation, conceptual tools, and genealogical origins of character education, chapter 4 will attend to methodology. However, to close this chapter, some key points are summarised in another ‘puzzle piece’, to be carried on.</w:t>
      </w:r>
    </w:p>
    <w:p w14:paraId="3941C12E" w14:textId="77777777" w:rsidR="00CA30A2" w:rsidRDefault="00CA30A2" w:rsidP="00CA30A2">
      <w:pPr>
        <w:keepNext/>
        <w:spacing w:after="200" w:line="360" w:lineRule="auto"/>
        <w:jc w:val="center"/>
      </w:pPr>
      <w:r w:rsidRPr="00CA30A2">
        <w:rPr>
          <w:color w:val="11B9CC"/>
          <w:sz w:val="36"/>
          <w:szCs w:val="36"/>
        </w:rPr>
        <w:t xml:space="preserve"> </w:t>
      </w:r>
      <w:r w:rsidRPr="00CA30A2">
        <w:rPr>
          <w:noProof/>
          <w:color w:val="11B9CC"/>
          <w:sz w:val="36"/>
          <w:szCs w:val="36"/>
        </w:rPr>
        <w:drawing>
          <wp:inline distT="0" distB="0" distL="0" distR="0" wp14:anchorId="2769BBF7" wp14:editId="5CE62A6C">
            <wp:extent cx="3133725" cy="2626167"/>
            <wp:effectExtent l="0" t="0" r="0" b="3175"/>
            <wp:docPr id="778986918" name="Picture 1"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986918" name="Picture 1" descr="A white paper with black text&#10;&#10;AI-generated content may be incorrect."/>
                    <pic:cNvPicPr/>
                  </pic:nvPicPr>
                  <pic:blipFill>
                    <a:blip r:embed="rId16"/>
                    <a:stretch>
                      <a:fillRect/>
                    </a:stretch>
                  </pic:blipFill>
                  <pic:spPr>
                    <a:xfrm>
                      <a:off x="0" y="0"/>
                      <a:ext cx="3144017" cy="2634792"/>
                    </a:xfrm>
                    <a:prstGeom prst="rect">
                      <a:avLst/>
                    </a:prstGeom>
                  </pic:spPr>
                </pic:pic>
              </a:graphicData>
            </a:graphic>
          </wp:inline>
        </w:drawing>
      </w:r>
    </w:p>
    <w:p w14:paraId="313FDD86" w14:textId="19B36DCC" w:rsidR="00DC1EC3" w:rsidRDefault="00CA30A2" w:rsidP="00CA30A2">
      <w:pPr>
        <w:pStyle w:val="Caption"/>
        <w:jc w:val="center"/>
        <w:rPr>
          <w:rFonts w:eastAsia="Calibri" w:cs="Calibri"/>
          <w:sz w:val="24"/>
          <w:szCs w:val="24"/>
        </w:rPr>
      </w:pPr>
      <w:bookmarkStart w:id="37" w:name="_Toc208327996"/>
      <w:r>
        <w:t xml:space="preserve">Figure </w:t>
      </w:r>
      <w:fldSimple w:instr=" SEQ Figure \* ARABIC ">
        <w:r w:rsidR="00722F7C">
          <w:rPr>
            <w:noProof/>
          </w:rPr>
          <w:t>4</w:t>
        </w:r>
      </w:fldSimple>
      <w:r>
        <w:t>: Puzzle piece 2</w:t>
      </w:r>
      <w:bookmarkEnd w:id="37"/>
    </w:p>
    <w:p w14:paraId="7E37FFAB" w14:textId="77777777" w:rsidR="00DC1EC3" w:rsidRPr="00CA30A2" w:rsidRDefault="00000000" w:rsidP="00CA30A2">
      <w:pPr>
        <w:pStyle w:val="Heading1"/>
        <w:rPr>
          <w:highlight w:val="white"/>
        </w:rPr>
      </w:pPr>
      <w:bookmarkStart w:id="38" w:name="_v2f7n5buy72n" w:colFirst="0" w:colLast="0"/>
      <w:bookmarkStart w:id="39" w:name="_Toc208581271"/>
      <w:bookmarkEnd w:id="38"/>
      <w:r w:rsidRPr="00CA30A2">
        <w:lastRenderedPageBreak/>
        <w:t>4. Methodology</w:t>
      </w:r>
      <w:bookmarkEnd w:id="39"/>
    </w:p>
    <w:p w14:paraId="45582ECB" w14:textId="77777777" w:rsidR="00DC1EC3" w:rsidRDefault="00DC1EC3">
      <w:pPr>
        <w:spacing w:line="360" w:lineRule="auto"/>
        <w:rPr>
          <w:color w:val="3A3A3A"/>
          <w:sz w:val="24"/>
          <w:szCs w:val="24"/>
          <w:highlight w:val="white"/>
        </w:rPr>
      </w:pPr>
    </w:p>
    <w:p w14:paraId="6307FC55" w14:textId="31A4363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methodology chapter sits in the middle of the thesis, rather than at the beginning. Its placement reflects the iterative, cyclical nature of this whole inquiry; rather than being linear, it evolved through a process of </w:t>
      </w:r>
      <w:r w:rsidR="007E0904">
        <w:rPr>
          <w:rFonts w:ascii="Calibri" w:eastAsia="Calibri" w:hAnsi="Calibri" w:cs="Calibri"/>
          <w:sz w:val="24"/>
          <w:szCs w:val="24"/>
        </w:rPr>
        <w:t>back-and-forth</w:t>
      </w:r>
      <w:r>
        <w:rPr>
          <w:rFonts w:ascii="Calibri" w:eastAsia="Calibri" w:hAnsi="Calibri" w:cs="Calibri"/>
          <w:sz w:val="24"/>
          <w:szCs w:val="24"/>
        </w:rPr>
        <w:t xml:space="preserve"> movement between data, analyses, ideas and understanding. I began with instinct; an instinctive concern about what character education might be</w:t>
      </w:r>
      <w:r w:rsidR="007E0904">
        <w:rPr>
          <w:rFonts w:ascii="Calibri" w:eastAsia="Calibri" w:hAnsi="Calibri" w:cs="Calibri"/>
          <w:sz w:val="24"/>
          <w:szCs w:val="24"/>
        </w:rPr>
        <w:t xml:space="preserve"> trying to do</w:t>
      </w:r>
      <w:r>
        <w:rPr>
          <w:rFonts w:ascii="Calibri" w:eastAsia="Calibri" w:hAnsi="Calibri" w:cs="Calibri"/>
          <w:sz w:val="24"/>
          <w:szCs w:val="24"/>
        </w:rPr>
        <w:t xml:space="preserve">, and an instinctive desire to speak with young people themselves. However, it was only through the inquiries of the previous chapters that I developed my own understanding of these instincts; now that groundwork is </w:t>
      </w:r>
      <w:r w:rsidR="007E0904">
        <w:rPr>
          <w:rFonts w:ascii="Calibri" w:eastAsia="Calibri" w:hAnsi="Calibri" w:cs="Calibri"/>
          <w:sz w:val="24"/>
          <w:szCs w:val="24"/>
        </w:rPr>
        <w:t>established,</w:t>
      </w:r>
      <w:r>
        <w:rPr>
          <w:rFonts w:ascii="Calibri" w:eastAsia="Calibri" w:hAnsi="Calibri" w:cs="Calibri"/>
          <w:sz w:val="24"/>
          <w:szCs w:val="24"/>
        </w:rPr>
        <w:t xml:space="preserve"> I feel better able to articulate the rationale of my methodological choices. To put it another way, chapters 2 and 3 helped to frame a ‘problem’ I </w:t>
      </w:r>
      <w:r w:rsidR="007E0904">
        <w:rPr>
          <w:rFonts w:ascii="Calibri" w:eastAsia="Calibri" w:hAnsi="Calibri" w:cs="Calibri"/>
          <w:sz w:val="24"/>
          <w:szCs w:val="24"/>
        </w:rPr>
        <w:t xml:space="preserve">intuitively </w:t>
      </w:r>
      <w:r>
        <w:rPr>
          <w:rFonts w:ascii="Calibri" w:eastAsia="Calibri" w:hAnsi="Calibri" w:cs="Calibri"/>
          <w:sz w:val="24"/>
          <w:szCs w:val="24"/>
        </w:rPr>
        <w:t xml:space="preserve">felt but could not name at the outset; the </w:t>
      </w:r>
      <w:r w:rsidR="007E0904">
        <w:rPr>
          <w:rFonts w:ascii="Calibri" w:eastAsia="Calibri" w:hAnsi="Calibri" w:cs="Calibri"/>
          <w:sz w:val="24"/>
          <w:szCs w:val="24"/>
        </w:rPr>
        <w:t xml:space="preserve">later </w:t>
      </w:r>
      <w:r>
        <w:rPr>
          <w:rFonts w:ascii="Calibri" w:eastAsia="Calibri" w:hAnsi="Calibri" w:cs="Calibri"/>
          <w:sz w:val="24"/>
          <w:szCs w:val="24"/>
        </w:rPr>
        <w:t>understanding of that problem help</w:t>
      </w:r>
      <w:r w:rsidR="007E0904">
        <w:rPr>
          <w:rFonts w:ascii="Calibri" w:eastAsia="Calibri" w:hAnsi="Calibri" w:cs="Calibri"/>
          <w:sz w:val="24"/>
          <w:szCs w:val="24"/>
        </w:rPr>
        <w:t>ed</w:t>
      </w:r>
      <w:r>
        <w:rPr>
          <w:rFonts w:ascii="Calibri" w:eastAsia="Calibri" w:hAnsi="Calibri" w:cs="Calibri"/>
          <w:sz w:val="24"/>
          <w:szCs w:val="24"/>
        </w:rPr>
        <w:t xml:space="preserve"> shape the rest of the research as a response.</w:t>
      </w:r>
    </w:p>
    <w:p w14:paraId="446839DF" w14:textId="49289ADE"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My initial instinct and desire </w:t>
      </w:r>
      <w:proofErr w:type="gramStart"/>
      <w:r>
        <w:rPr>
          <w:rFonts w:ascii="Calibri" w:eastAsia="Calibri" w:hAnsi="Calibri" w:cs="Calibri"/>
          <w:sz w:val="24"/>
          <w:szCs w:val="24"/>
        </w:rPr>
        <w:t>was</w:t>
      </w:r>
      <w:proofErr w:type="gramEnd"/>
      <w:r>
        <w:rPr>
          <w:rFonts w:ascii="Calibri" w:eastAsia="Calibri" w:hAnsi="Calibri" w:cs="Calibri"/>
          <w:sz w:val="24"/>
          <w:szCs w:val="24"/>
        </w:rPr>
        <w:t xml:space="preserve"> to listen to young people in this research. To support this, I chose both constructivist grounded theory and Foucauldian critical tools to allow me to listen deeply; to be shaped and guided by them, but also with a critical awareness of how they were speaking. This chapter will begin with a deeper unfolding of methodology; it will attempt to defend my rationale for each of these </w:t>
      </w:r>
      <w:r w:rsidR="007E0904">
        <w:rPr>
          <w:rFonts w:ascii="Calibri" w:eastAsia="Calibri" w:hAnsi="Calibri" w:cs="Calibri"/>
          <w:sz w:val="24"/>
          <w:szCs w:val="24"/>
        </w:rPr>
        <w:t>choices and</w:t>
      </w:r>
      <w:r>
        <w:rPr>
          <w:rFonts w:ascii="Calibri" w:eastAsia="Calibri" w:hAnsi="Calibri" w:cs="Calibri"/>
          <w:sz w:val="24"/>
          <w:szCs w:val="24"/>
        </w:rPr>
        <w:t xml:space="preserve"> explain how I used them. It will then attend to the methods; the design, procedures, analysis and ethical considerations. Here I restate my research questions for reference:</w:t>
      </w:r>
    </w:p>
    <w:p w14:paraId="6D80F68D" w14:textId="77777777" w:rsidR="00DC1EC3" w:rsidRDefault="00000000">
      <w:pPr>
        <w:numPr>
          <w:ilvl w:val="0"/>
          <w:numId w:val="4"/>
        </w:numPr>
        <w:spacing w:before="240" w:line="360" w:lineRule="auto"/>
        <w:rPr>
          <w:rFonts w:ascii="Calibri" w:eastAsia="Calibri" w:hAnsi="Calibri" w:cs="Calibri"/>
          <w:sz w:val="24"/>
          <w:szCs w:val="24"/>
        </w:rPr>
      </w:pPr>
      <w:r>
        <w:rPr>
          <w:rFonts w:ascii="Calibri" w:eastAsia="Calibri" w:hAnsi="Calibri" w:cs="Calibri"/>
          <w:sz w:val="24"/>
          <w:szCs w:val="24"/>
        </w:rPr>
        <w:t>How do young people define and understand the concept of ‘character’?</w:t>
      </w:r>
    </w:p>
    <w:p w14:paraId="077F7790" w14:textId="77777777" w:rsidR="00DC1EC3" w:rsidRDefault="00000000">
      <w:pPr>
        <w:numPr>
          <w:ilvl w:val="0"/>
          <w:numId w:val="4"/>
        </w:numPr>
        <w:spacing w:line="360" w:lineRule="auto"/>
        <w:rPr>
          <w:rFonts w:ascii="Calibri" w:eastAsia="Calibri" w:hAnsi="Calibri" w:cs="Calibri"/>
          <w:sz w:val="24"/>
          <w:szCs w:val="24"/>
        </w:rPr>
      </w:pPr>
      <w:r>
        <w:rPr>
          <w:rFonts w:ascii="Calibri" w:eastAsia="Calibri" w:hAnsi="Calibri" w:cs="Calibri"/>
          <w:sz w:val="24"/>
          <w:szCs w:val="24"/>
        </w:rPr>
        <w:t>How do young people feel about the idea of ‘character education’?</w:t>
      </w:r>
    </w:p>
    <w:p w14:paraId="401A7800" w14:textId="77777777" w:rsidR="00DC1EC3" w:rsidRDefault="00000000">
      <w:pPr>
        <w:numPr>
          <w:ilvl w:val="0"/>
          <w:numId w:val="4"/>
        </w:numPr>
        <w:spacing w:line="360" w:lineRule="auto"/>
        <w:rPr>
          <w:rFonts w:ascii="Calibri" w:eastAsia="Calibri" w:hAnsi="Calibri" w:cs="Calibri"/>
          <w:sz w:val="24"/>
          <w:szCs w:val="24"/>
        </w:rPr>
      </w:pPr>
      <w:r>
        <w:rPr>
          <w:rFonts w:ascii="Calibri" w:eastAsia="Calibri" w:hAnsi="Calibri" w:cs="Calibri"/>
          <w:sz w:val="24"/>
          <w:szCs w:val="24"/>
        </w:rPr>
        <w:t>In what ways do young people’s views align with, resist, or challenge current ‘character education’ policy?</w:t>
      </w:r>
    </w:p>
    <w:p w14:paraId="527A63AD" w14:textId="77777777" w:rsidR="00DC1EC3" w:rsidRDefault="00000000">
      <w:pPr>
        <w:numPr>
          <w:ilvl w:val="0"/>
          <w:numId w:val="4"/>
        </w:numPr>
        <w:spacing w:after="240" w:line="360" w:lineRule="auto"/>
        <w:rPr>
          <w:rFonts w:ascii="Calibri" w:eastAsia="Calibri" w:hAnsi="Calibri" w:cs="Calibri"/>
          <w:sz w:val="24"/>
          <w:szCs w:val="24"/>
        </w:rPr>
      </w:pPr>
      <w:r>
        <w:rPr>
          <w:rFonts w:ascii="Calibri" w:eastAsia="Calibri" w:hAnsi="Calibri" w:cs="Calibri"/>
          <w:sz w:val="24"/>
          <w:szCs w:val="24"/>
        </w:rPr>
        <w:t>How could ‘character education’ be relevant and supportive to young people?</w:t>
      </w:r>
    </w:p>
    <w:p w14:paraId="3C4ECF38" w14:textId="77777777" w:rsidR="00DC1EC3" w:rsidRDefault="00000000" w:rsidP="00CA30A2">
      <w:pPr>
        <w:pStyle w:val="Heading2"/>
        <w:rPr>
          <w:highlight w:val="white"/>
        </w:rPr>
      </w:pPr>
      <w:bookmarkStart w:id="40" w:name="_Toc208581272"/>
      <w:r>
        <w:rPr>
          <w:highlight w:val="white"/>
        </w:rPr>
        <w:lastRenderedPageBreak/>
        <w:t>4.1 Listening as responsive resistance</w:t>
      </w:r>
      <w:bookmarkEnd w:id="40"/>
    </w:p>
    <w:p w14:paraId="36707C59" w14:textId="2DE5D30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As already mentioned, my original instinctive desire, motivation, and intention for this work was to listen to young people; the first two research questions arose directly from this motivation and curiosity. Chapters 2 and 3 have illuminated how character and education are constructed, through cultural norms and power, often positioning children as ‘things’ to be moulded or used. Character education often defines what, who or how they ‘should’ be, speaking </w:t>
      </w:r>
      <w:r w:rsidR="007E0904">
        <w:rPr>
          <w:rFonts w:ascii="Calibri" w:eastAsia="Calibri" w:hAnsi="Calibri" w:cs="Calibri"/>
          <w:sz w:val="24"/>
          <w:szCs w:val="24"/>
          <w:highlight w:val="white"/>
        </w:rPr>
        <w:t>about</w:t>
      </w:r>
      <w:r>
        <w:rPr>
          <w:rFonts w:ascii="Calibri" w:eastAsia="Calibri" w:hAnsi="Calibri" w:cs="Calibri"/>
          <w:sz w:val="24"/>
          <w:szCs w:val="24"/>
          <w:highlight w:val="white"/>
        </w:rPr>
        <w:t xml:space="preserve"> or for them, rarely with them. This research is a response, an act of resistance, and a gesture of repositioning young people as human agents with valuable ideas that matter (</w:t>
      </w:r>
      <w:proofErr w:type="spellStart"/>
      <w:r>
        <w:rPr>
          <w:rFonts w:ascii="Calibri" w:eastAsia="Calibri" w:hAnsi="Calibri" w:cs="Calibri"/>
          <w:sz w:val="24"/>
          <w:szCs w:val="24"/>
          <w:highlight w:val="white"/>
        </w:rPr>
        <w:t>eg.</w:t>
      </w:r>
      <w:proofErr w:type="spellEnd"/>
      <w:r>
        <w:rPr>
          <w:rFonts w:ascii="Calibri" w:eastAsia="Calibri" w:hAnsi="Calibri" w:cs="Calibri"/>
          <w:sz w:val="24"/>
          <w:szCs w:val="24"/>
          <w:highlight w:val="white"/>
        </w:rPr>
        <w:t xml:space="preserve"> Fielding, 2004). In this sense, speaking with and listening to young people is not merely a mode of inquiry or an additional data source; it is an ethical and political act that attributes to young people what (I believe) should already be recognised as theirs: rights, dignity, and agency (Freire, 1970; Lundy, 2007). </w:t>
      </w:r>
    </w:p>
    <w:p w14:paraId="145F367B"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In this regard, I do not seek to merely use ‘voice’ as an object of inquiry. Traditional psychology and sociology that emerged from Enlightenment rationalism often positioned researchers as neutral and detached observers, treating participants as passive sources of data, and often excluding marginalised groups from the academic arena (</w:t>
      </w:r>
      <w:proofErr w:type="spellStart"/>
      <w:r>
        <w:rPr>
          <w:rFonts w:ascii="Calibri" w:eastAsia="Calibri" w:hAnsi="Calibri" w:cs="Calibri"/>
          <w:sz w:val="24"/>
          <w:szCs w:val="24"/>
          <w:highlight w:val="white"/>
        </w:rPr>
        <w:t>eg.</w:t>
      </w:r>
      <w:proofErr w:type="spellEnd"/>
      <w:r>
        <w:rPr>
          <w:rFonts w:ascii="Calibri" w:eastAsia="Calibri" w:hAnsi="Calibri" w:cs="Calibri"/>
          <w:sz w:val="24"/>
          <w:szCs w:val="24"/>
          <w:highlight w:val="white"/>
        </w:rPr>
        <w:t xml:space="preserve"> Harding, 1987; Smith, 1990). However, this approach does not align with my motivation or epistemology; rather I seek to position participants as active co-constructors of meaning, or “radical agents of change” (Fielding, 2001, title). </w:t>
      </w:r>
    </w:p>
    <w:p w14:paraId="23B9BF7D" w14:textId="7740871E"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Student voice in character education research is somewhat minimal, but there were some early studies in the United States before it arrived as a political project in the UK. One such study invited high school students’ perspectives, reporting that they found their character education to be irrelevant, simplistic, and disengaging (Romanowski, 2003). They and their teachers resisted the program which they felt forced </w:t>
      </w:r>
      <w:proofErr w:type="gramStart"/>
      <w:r>
        <w:rPr>
          <w:rFonts w:ascii="Calibri" w:eastAsia="Calibri" w:hAnsi="Calibri" w:cs="Calibri"/>
          <w:sz w:val="24"/>
          <w:szCs w:val="24"/>
          <w:highlight w:val="white"/>
        </w:rPr>
        <w:t>particular views</w:t>
      </w:r>
      <w:proofErr w:type="gramEnd"/>
      <w:r>
        <w:rPr>
          <w:rFonts w:ascii="Calibri" w:eastAsia="Calibri" w:hAnsi="Calibri" w:cs="Calibri"/>
          <w:sz w:val="24"/>
          <w:szCs w:val="24"/>
          <w:highlight w:val="white"/>
        </w:rPr>
        <w:t xml:space="preserve"> and values, </w:t>
      </w:r>
      <w:r w:rsidR="007E0904">
        <w:rPr>
          <w:rFonts w:ascii="Calibri" w:eastAsia="Calibri" w:hAnsi="Calibri" w:cs="Calibri"/>
          <w:sz w:val="24"/>
          <w:szCs w:val="24"/>
          <w:highlight w:val="white"/>
        </w:rPr>
        <w:t xml:space="preserve">and </w:t>
      </w:r>
      <w:r>
        <w:rPr>
          <w:rFonts w:ascii="Calibri" w:eastAsia="Calibri" w:hAnsi="Calibri" w:cs="Calibri"/>
          <w:sz w:val="24"/>
          <w:szCs w:val="24"/>
          <w:highlight w:val="white"/>
        </w:rPr>
        <w:t xml:space="preserve">which sometimes felt ‘patronising’. Later, middle school students in America were also asked for their perceptions of character education; they highlighted a need to adapt the fixed curriculum lessons in response to the complex demands of their real lives (Hudd, 2010). </w:t>
      </w:r>
      <w:proofErr w:type="gramStart"/>
      <w:r>
        <w:rPr>
          <w:rFonts w:ascii="Calibri" w:eastAsia="Calibri" w:hAnsi="Calibri" w:cs="Calibri"/>
          <w:sz w:val="24"/>
          <w:szCs w:val="24"/>
          <w:highlight w:val="white"/>
        </w:rPr>
        <w:t>Both of these</w:t>
      </w:r>
      <w:proofErr w:type="gramEnd"/>
      <w:r>
        <w:rPr>
          <w:rFonts w:ascii="Calibri" w:eastAsia="Calibri" w:hAnsi="Calibri" w:cs="Calibri"/>
          <w:sz w:val="24"/>
          <w:szCs w:val="24"/>
          <w:highlight w:val="white"/>
        </w:rPr>
        <w:t xml:space="preserve"> studies (despite coming from a different time and place) hold for me an important idea that </w:t>
      </w:r>
      <w:r>
        <w:rPr>
          <w:rFonts w:ascii="Calibri" w:eastAsia="Calibri" w:hAnsi="Calibri" w:cs="Calibri"/>
          <w:sz w:val="24"/>
          <w:szCs w:val="24"/>
          <w:highlight w:val="white"/>
        </w:rPr>
        <w:lastRenderedPageBreak/>
        <w:t xml:space="preserve">guides this work (and shaped research question 4) - that character education should be relevant and useful for those whom it most concerns. </w:t>
      </w:r>
    </w:p>
    <w:p w14:paraId="27F3D7BB" w14:textId="08BD2C0F"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A few years after this, there was a </w:t>
      </w:r>
      <w:proofErr w:type="gramStart"/>
      <w:r>
        <w:rPr>
          <w:rFonts w:ascii="Calibri" w:eastAsia="Calibri" w:hAnsi="Calibri" w:cs="Calibri"/>
          <w:sz w:val="24"/>
          <w:szCs w:val="24"/>
          <w:highlight w:val="white"/>
        </w:rPr>
        <w:t>5 year</w:t>
      </w:r>
      <w:proofErr w:type="gramEnd"/>
      <w:r>
        <w:rPr>
          <w:rFonts w:ascii="Calibri" w:eastAsia="Calibri" w:hAnsi="Calibri" w:cs="Calibri"/>
          <w:sz w:val="24"/>
          <w:szCs w:val="24"/>
          <w:highlight w:val="white"/>
        </w:rPr>
        <w:t xml:space="preserve"> research project in the UK that examined the values and attitudes of children and young people aged 3-25 (Arthur et al, 2006; Arthur et al, 2009). Although this predated the character education movement in English schools and therefore did not ask them about experiences of it, this research was predominantly led by James Arthur (founder of the Jubilee Centre) and therefore informed his future work (</w:t>
      </w:r>
      <w:proofErr w:type="spellStart"/>
      <w:r>
        <w:rPr>
          <w:rFonts w:ascii="Calibri" w:eastAsia="Calibri" w:hAnsi="Calibri" w:cs="Calibri"/>
          <w:sz w:val="24"/>
          <w:szCs w:val="24"/>
          <w:highlight w:val="white"/>
        </w:rPr>
        <w:t>eg.</w:t>
      </w:r>
      <w:proofErr w:type="spellEnd"/>
      <w:r>
        <w:rPr>
          <w:rFonts w:ascii="Calibri" w:eastAsia="Calibri" w:hAnsi="Calibri" w:cs="Calibri"/>
          <w:sz w:val="24"/>
          <w:szCs w:val="24"/>
          <w:highlight w:val="white"/>
        </w:rPr>
        <w:t xml:space="preserve"> Arthur, 2017). Despite this early attention to children’s voices in research, there has not been much since; Arthur (2013) notes that research and policy</w:t>
      </w:r>
      <w:r w:rsidR="007E0904">
        <w:rPr>
          <w:rFonts w:ascii="Calibri" w:eastAsia="Calibri" w:hAnsi="Calibri" w:cs="Calibri"/>
          <w:sz w:val="24"/>
          <w:szCs w:val="24"/>
          <w:highlight w:val="white"/>
        </w:rPr>
        <w:t>-</w:t>
      </w:r>
      <w:r>
        <w:rPr>
          <w:rFonts w:ascii="Calibri" w:eastAsia="Calibri" w:hAnsi="Calibri" w:cs="Calibri"/>
          <w:sz w:val="24"/>
          <w:szCs w:val="24"/>
          <w:highlight w:val="white"/>
        </w:rPr>
        <w:t xml:space="preserve">making favours instead more utilitarian approaches which seek to define, measure and evaluate goals </w:t>
      </w:r>
      <w:proofErr w:type="gramStart"/>
      <w:r>
        <w:rPr>
          <w:rFonts w:ascii="Calibri" w:eastAsia="Calibri" w:hAnsi="Calibri" w:cs="Calibri"/>
          <w:sz w:val="24"/>
          <w:szCs w:val="24"/>
          <w:highlight w:val="white"/>
        </w:rPr>
        <w:t>in an effort to</w:t>
      </w:r>
      <w:proofErr w:type="gramEnd"/>
      <w:r>
        <w:rPr>
          <w:rFonts w:ascii="Calibri" w:eastAsia="Calibri" w:hAnsi="Calibri" w:cs="Calibri"/>
          <w:sz w:val="24"/>
          <w:szCs w:val="24"/>
          <w:highlight w:val="white"/>
        </w:rPr>
        <w:t xml:space="preserve"> efficiently raise standards. This shift may explain the relative silence around student perspectives in the character education literature since.</w:t>
      </w:r>
    </w:p>
    <w:p w14:paraId="50A7F90C"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However, it has been argued that listening to student voices is a particularly effective way of raising educational standards; not only does it generate feedback and ideas, but the very act of listening helps students to feel more valued and therefore engaged (</w:t>
      </w:r>
      <w:proofErr w:type="spellStart"/>
      <w:r>
        <w:rPr>
          <w:rFonts w:ascii="Calibri" w:eastAsia="Calibri" w:hAnsi="Calibri" w:cs="Calibri"/>
          <w:sz w:val="24"/>
          <w:szCs w:val="24"/>
          <w:highlight w:val="white"/>
        </w:rPr>
        <w:t>eg.</w:t>
      </w:r>
      <w:proofErr w:type="spellEnd"/>
      <w:r>
        <w:rPr>
          <w:rFonts w:ascii="Calibri" w:eastAsia="Calibri" w:hAnsi="Calibri" w:cs="Calibri"/>
          <w:sz w:val="24"/>
          <w:szCs w:val="24"/>
          <w:highlight w:val="white"/>
        </w:rPr>
        <w:t xml:space="preserve"> </w:t>
      </w:r>
      <w:proofErr w:type="spellStart"/>
      <w:r>
        <w:rPr>
          <w:rFonts w:ascii="Calibri" w:eastAsia="Calibri" w:hAnsi="Calibri" w:cs="Calibri"/>
          <w:sz w:val="24"/>
          <w:szCs w:val="24"/>
          <w:highlight w:val="white"/>
        </w:rPr>
        <w:t>Baroutsis</w:t>
      </w:r>
      <w:proofErr w:type="spellEnd"/>
      <w:r>
        <w:rPr>
          <w:rFonts w:ascii="Calibri" w:eastAsia="Calibri" w:hAnsi="Calibri" w:cs="Calibri"/>
          <w:sz w:val="24"/>
          <w:szCs w:val="24"/>
          <w:highlight w:val="white"/>
        </w:rPr>
        <w:t xml:space="preserve"> et al., 2015; Flutter &amp; Rudduck, 2004; Quaglia &amp; Corso, 2014). Further, listening to students has been linked directly to character education itself, as the participation it invites helps to shape character (</w:t>
      </w:r>
      <w:proofErr w:type="spellStart"/>
      <w:r>
        <w:rPr>
          <w:rFonts w:ascii="Calibri" w:eastAsia="Calibri" w:hAnsi="Calibri" w:cs="Calibri"/>
          <w:sz w:val="24"/>
          <w:szCs w:val="24"/>
          <w:highlight w:val="white"/>
        </w:rPr>
        <w:t>eg.</w:t>
      </w:r>
      <w:proofErr w:type="spellEnd"/>
      <w:r>
        <w:rPr>
          <w:rFonts w:ascii="Calibri" w:eastAsia="Calibri" w:hAnsi="Calibri" w:cs="Calibri"/>
          <w:sz w:val="24"/>
          <w:szCs w:val="24"/>
          <w:highlight w:val="white"/>
        </w:rPr>
        <w:t xml:space="preserve"> </w:t>
      </w:r>
      <w:proofErr w:type="spellStart"/>
      <w:r>
        <w:rPr>
          <w:rFonts w:ascii="Calibri" w:eastAsia="Calibri" w:hAnsi="Calibri" w:cs="Calibri"/>
          <w:sz w:val="24"/>
          <w:szCs w:val="24"/>
          <w:highlight w:val="white"/>
        </w:rPr>
        <w:t>Likona</w:t>
      </w:r>
      <w:proofErr w:type="spellEnd"/>
      <w:r>
        <w:rPr>
          <w:rFonts w:ascii="Calibri" w:eastAsia="Calibri" w:hAnsi="Calibri" w:cs="Calibri"/>
          <w:sz w:val="24"/>
          <w:szCs w:val="24"/>
          <w:highlight w:val="white"/>
        </w:rPr>
        <w:t xml:space="preserve"> &amp; Davidson, 2005). Bergmark (2008) identified student voice as “the cornerstone of character education” (p.267) and conducted participatory research in Swedish schools as part of character education itself. She regards active student participation in education and research to both support and benefit from character education, as they all complement one another. </w:t>
      </w:r>
    </w:p>
    <w:p w14:paraId="570A3293" w14:textId="36265DCF"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Alison Cook-Sather (2006; 2020) also emphasises this view, arguing that when student voice is used well, it gives students a greater sense of presence and power, which cultivates agency. What is meant here by ‘well’ is a certain type of active and responsive listening; allowing student voice to shape and change education. While there have been many attempts at using student voice in schools, not all of them seem to offer or inspire agency.</w:t>
      </w:r>
      <w:r w:rsidR="007E0904">
        <w:rPr>
          <w:rFonts w:ascii="Calibri" w:eastAsia="Calibri" w:hAnsi="Calibri" w:cs="Calibri"/>
          <w:sz w:val="24"/>
          <w:szCs w:val="24"/>
          <w:highlight w:val="white"/>
        </w:rPr>
        <w:t xml:space="preserve"> Michael</w:t>
      </w:r>
      <w:r>
        <w:rPr>
          <w:rFonts w:ascii="Calibri" w:eastAsia="Calibri" w:hAnsi="Calibri" w:cs="Calibri"/>
          <w:sz w:val="24"/>
          <w:szCs w:val="24"/>
          <w:highlight w:val="white"/>
        </w:rPr>
        <w:t xml:space="preserve"> Fielding (2001) draws a distinction between using students as a ‘data source’ (objects) and as ‘co-researchers’ (subjects) who are given agency in the process. </w:t>
      </w:r>
      <w:r w:rsidR="007E0904">
        <w:rPr>
          <w:rFonts w:ascii="Calibri" w:eastAsia="Calibri" w:hAnsi="Calibri" w:cs="Calibri"/>
          <w:sz w:val="24"/>
          <w:szCs w:val="24"/>
          <w:highlight w:val="white"/>
        </w:rPr>
        <w:t xml:space="preserve">Alison </w:t>
      </w:r>
      <w:r>
        <w:rPr>
          <w:rFonts w:ascii="Calibri" w:eastAsia="Calibri" w:hAnsi="Calibri" w:cs="Calibri"/>
          <w:sz w:val="24"/>
          <w:szCs w:val="24"/>
          <w:highlight w:val="white"/>
        </w:rPr>
        <w:t xml:space="preserve">Cook-Sather (2020) argues </w:t>
      </w:r>
      <w:r>
        <w:rPr>
          <w:rFonts w:ascii="Calibri" w:eastAsia="Calibri" w:hAnsi="Calibri" w:cs="Calibri"/>
          <w:sz w:val="24"/>
          <w:szCs w:val="24"/>
          <w:highlight w:val="white"/>
        </w:rPr>
        <w:lastRenderedPageBreak/>
        <w:t>that it is only when students are given some power to affect change in their education that their sense of agency and active engagement is generally boosted.</w:t>
      </w:r>
    </w:p>
    <w:p w14:paraId="3D431CDA"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It has been argued that character education offers a particular opportunity for all of this to develop; a space to invite student voice to critically engage with the ‘problematic’ controversies of character (Fiala, 2024), to help cultivate a sense of agency, power, and democratic engagement (Cook-Sather, 2020; Fielding, 2001), which in turn can help to shape character (Dobson &amp; Dobson, 2021; </w:t>
      </w:r>
      <w:proofErr w:type="spellStart"/>
      <w:r>
        <w:rPr>
          <w:rFonts w:ascii="Calibri" w:eastAsia="Calibri" w:hAnsi="Calibri" w:cs="Calibri"/>
          <w:sz w:val="24"/>
          <w:szCs w:val="24"/>
          <w:highlight w:val="white"/>
        </w:rPr>
        <w:t>Lickona</w:t>
      </w:r>
      <w:proofErr w:type="spellEnd"/>
      <w:r>
        <w:rPr>
          <w:rFonts w:ascii="Calibri" w:eastAsia="Calibri" w:hAnsi="Calibri" w:cs="Calibri"/>
          <w:sz w:val="24"/>
          <w:szCs w:val="24"/>
          <w:highlight w:val="white"/>
        </w:rPr>
        <w:t xml:space="preserve"> &amp; Davidson, 205). It makes sense to me then, to actively listen and respond to student voice more in character education research. </w:t>
      </w:r>
    </w:p>
    <w:p w14:paraId="52B69CCE"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Specifically, I chose interviews as a method of </w:t>
      </w:r>
      <w:proofErr w:type="gramStart"/>
      <w:r>
        <w:rPr>
          <w:rFonts w:ascii="Calibri" w:eastAsia="Calibri" w:hAnsi="Calibri" w:cs="Calibri"/>
          <w:sz w:val="24"/>
          <w:szCs w:val="24"/>
          <w:highlight w:val="white"/>
        </w:rPr>
        <w:t>encounter;</w:t>
      </w:r>
      <w:proofErr w:type="gramEnd"/>
      <w:r>
        <w:rPr>
          <w:rFonts w:ascii="Calibri" w:eastAsia="Calibri" w:hAnsi="Calibri" w:cs="Calibri"/>
          <w:sz w:val="24"/>
          <w:szCs w:val="24"/>
          <w:highlight w:val="white"/>
        </w:rPr>
        <w:t xml:space="preserve"> as a space for critical reflection, dialogic engagement and exploration. This felt like a natural choice, allowing participants to use their voices and agency how they wished. However, it should be noted that the power dynamics of interviews are never neutral; as a researcher and adult, I still represented a figure of authority, and participants may have adapted what they said accordingly. In </w:t>
      </w:r>
      <w:proofErr w:type="gramStart"/>
      <w:r>
        <w:rPr>
          <w:rFonts w:ascii="Calibri" w:eastAsia="Calibri" w:hAnsi="Calibri" w:cs="Calibri"/>
          <w:sz w:val="24"/>
          <w:szCs w:val="24"/>
          <w:highlight w:val="white"/>
        </w:rPr>
        <w:t>all of</w:t>
      </w:r>
      <w:proofErr w:type="gramEnd"/>
      <w:r>
        <w:rPr>
          <w:rFonts w:ascii="Calibri" w:eastAsia="Calibri" w:hAnsi="Calibri" w:cs="Calibri"/>
          <w:sz w:val="24"/>
          <w:szCs w:val="24"/>
          <w:highlight w:val="white"/>
        </w:rPr>
        <w:t xml:space="preserve"> my interactions with participants, I tried to keep the tone polite and professional, but also friendly; I tried to help them feel relaxed rather than interrogated. While I did prepare some questions as a guide, I still allowed the interviews to be somewhat guided by their priorities and interests. Also, the interviews were online, allowing them to be in their own environments and have some control over the setting. I also made it clear that while being anonymised in the work (and data kept confidential), their voices </w:t>
      </w:r>
      <w:proofErr w:type="gramStart"/>
      <w:r>
        <w:rPr>
          <w:rFonts w:ascii="Calibri" w:eastAsia="Calibri" w:hAnsi="Calibri" w:cs="Calibri"/>
          <w:sz w:val="24"/>
          <w:szCs w:val="24"/>
          <w:highlight w:val="white"/>
        </w:rPr>
        <w:t>mattered, and</w:t>
      </w:r>
      <w:proofErr w:type="gramEnd"/>
      <w:r>
        <w:rPr>
          <w:rFonts w:ascii="Calibri" w:eastAsia="Calibri" w:hAnsi="Calibri" w:cs="Calibri"/>
          <w:sz w:val="24"/>
          <w:szCs w:val="24"/>
          <w:highlight w:val="white"/>
        </w:rPr>
        <w:t xml:space="preserve"> were contributing to something meaningful.</w:t>
      </w:r>
    </w:p>
    <w:p w14:paraId="42AA5ADC" w14:textId="77777777" w:rsidR="00DC1EC3" w:rsidRDefault="00000000" w:rsidP="00CA30A2">
      <w:pPr>
        <w:pStyle w:val="Heading2"/>
        <w:rPr>
          <w:highlight w:val="white"/>
        </w:rPr>
      </w:pPr>
      <w:bookmarkStart w:id="41" w:name="_Toc208581273"/>
      <w:r>
        <w:rPr>
          <w:highlight w:val="white"/>
        </w:rPr>
        <w:t>4.2 Foucauldian critical approach</w:t>
      </w:r>
      <w:bookmarkEnd w:id="41"/>
    </w:p>
    <w:p w14:paraId="1C6C8377"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Character education has been described as problematic (Fiala, 2024), due to underpinning ideological tensions (e.g., Maccarini, 2016) such as those explored in earlier chapters. It is a contested concept, allowing for much debate over its nature, purpose, and implementation — all of which can vary significantly across cultures and communities (</w:t>
      </w:r>
      <w:proofErr w:type="spellStart"/>
      <w:r>
        <w:rPr>
          <w:rFonts w:ascii="Calibri" w:eastAsia="Calibri" w:hAnsi="Calibri" w:cs="Calibri"/>
          <w:sz w:val="24"/>
          <w:szCs w:val="24"/>
          <w:highlight w:val="white"/>
        </w:rPr>
        <w:t>Smagorinsky</w:t>
      </w:r>
      <w:proofErr w:type="spellEnd"/>
      <w:r>
        <w:rPr>
          <w:rFonts w:ascii="Calibri" w:eastAsia="Calibri" w:hAnsi="Calibri" w:cs="Calibri"/>
          <w:sz w:val="24"/>
          <w:szCs w:val="24"/>
          <w:highlight w:val="white"/>
        </w:rPr>
        <w:t xml:space="preserve"> &amp; </w:t>
      </w:r>
      <w:proofErr w:type="spellStart"/>
      <w:r>
        <w:rPr>
          <w:rFonts w:ascii="Calibri" w:eastAsia="Calibri" w:hAnsi="Calibri" w:cs="Calibri"/>
          <w:sz w:val="24"/>
          <w:szCs w:val="24"/>
          <w:highlight w:val="white"/>
        </w:rPr>
        <w:t>Taxel</w:t>
      </w:r>
      <w:proofErr w:type="spellEnd"/>
      <w:r>
        <w:rPr>
          <w:rFonts w:ascii="Calibri" w:eastAsia="Calibri" w:hAnsi="Calibri" w:cs="Calibri"/>
          <w:sz w:val="24"/>
          <w:szCs w:val="24"/>
          <w:highlight w:val="white"/>
        </w:rPr>
        <w:t xml:space="preserve">, 2005). A critical approach to research actively focuses on such tensions; rather than trying to necessarily solve the problems, it can examine and expose them (Fiala, 2024). It seeks to </w:t>
      </w:r>
      <w:r>
        <w:rPr>
          <w:rFonts w:ascii="Calibri" w:eastAsia="Calibri" w:hAnsi="Calibri" w:cs="Calibri"/>
          <w:sz w:val="24"/>
          <w:szCs w:val="24"/>
          <w:highlight w:val="white"/>
        </w:rPr>
        <w:lastRenderedPageBreak/>
        <w:t xml:space="preserve">examine the discourses and power </w:t>
      </w:r>
      <w:proofErr w:type="spellStart"/>
      <w:r>
        <w:rPr>
          <w:rFonts w:ascii="Calibri" w:eastAsia="Calibri" w:hAnsi="Calibri" w:cs="Calibri"/>
          <w:sz w:val="24"/>
          <w:szCs w:val="24"/>
          <w:highlight w:val="white"/>
        </w:rPr>
        <w:t>functionings</w:t>
      </w:r>
      <w:proofErr w:type="spellEnd"/>
      <w:r>
        <w:rPr>
          <w:rFonts w:ascii="Calibri" w:eastAsia="Calibri" w:hAnsi="Calibri" w:cs="Calibri"/>
          <w:sz w:val="24"/>
          <w:szCs w:val="24"/>
          <w:highlight w:val="white"/>
        </w:rPr>
        <w:t xml:space="preserve">, </w:t>
      </w:r>
      <w:proofErr w:type="gramStart"/>
      <w:r>
        <w:rPr>
          <w:rFonts w:ascii="Calibri" w:eastAsia="Calibri" w:hAnsi="Calibri" w:cs="Calibri"/>
          <w:sz w:val="24"/>
          <w:szCs w:val="24"/>
          <w:highlight w:val="white"/>
        </w:rPr>
        <w:t>in order to</w:t>
      </w:r>
      <w:proofErr w:type="gramEnd"/>
      <w:r>
        <w:rPr>
          <w:rFonts w:ascii="Calibri" w:eastAsia="Calibri" w:hAnsi="Calibri" w:cs="Calibri"/>
          <w:sz w:val="24"/>
          <w:szCs w:val="24"/>
          <w:highlight w:val="white"/>
        </w:rPr>
        <w:t xml:space="preserve"> consider alternatives and possible transformation (Fiala, 2024; Sayer, 2020). </w:t>
      </w:r>
    </w:p>
    <w:p w14:paraId="09FC2208" w14:textId="6AE09E3F"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A Foucauldian approach is particularly useful here. As explained in chapter 2, Foucault considered knowledge as created by power, through discourse; by examining such </w:t>
      </w:r>
      <w:proofErr w:type="spellStart"/>
      <w:r>
        <w:rPr>
          <w:rFonts w:ascii="Calibri" w:eastAsia="Calibri" w:hAnsi="Calibri" w:cs="Calibri"/>
          <w:sz w:val="24"/>
          <w:szCs w:val="24"/>
          <w:highlight w:val="white"/>
        </w:rPr>
        <w:t>functionings</w:t>
      </w:r>
      <w:proofErr w:type="spellEnd"/>
      <w:r>
        <w:rPr>
          <w:rFonts w:ascii="Calibri" w:eastAsia="Calibri" w:hAnsi="Calibri" w:cs="Calibri"/>
          <w:sz w:val="24"/>
          <w:szCs w:val="24"/>
          <w:highlight w:val="white"/>
        </w:rPr>
        <w:t xml:space="preserve"> it becomes possible to expose the power-laden assumptions that underpin educational policy and practice. It has been argued that it is particularly important to critically examine the discourses that produce character education, </w:t>
      </w:r>
      <w:proofErr w:type="gramStart"/>
      <w:r>
        <w:rPr>
          <w:rFonts w:ascii="Calibri" w:eastAsia="Calibri" w:hAnsi="Calibri" w:cs="Calibri"/>
          <w:sz w:val="24"/>
          <w:szCs w:val="24"/>
          <w:highlight w:val="white"/>
        </w:rPr>
        <w:t>in order to</w:t>
      </w:r>
      <w:proofErr w:type="gramEnd"/>
      <w:r>
        <w:rPr>
          <w:rFonts w:ascii="Calibri" w:eastAsia="Calibri" w:hAnsi="Calibri" w:cs="Calibri"/>
          <w:sz w:val="24"/>
          <w:szCs w:val="24"/>
          <w:highlight w:val="white"/>
        </w:rPr>
        <w:t xml:space="preserve"> illuminate ideological conflicts (Sayer, 2020).</w:t>
      </w:r>
      <w:r w:rsidR="00B076D6">
        <w:rPr>
          <w:rFonts w:ascii="Calibri" w:eastAsia="Calibri" w:hAnsi="Calibri" w:cs="Calibri"/>
          <w:sz w:val="24"/>
          <w:szCs w:val="24"/>
          <w:highlight w:val="white"/>
        </w:rPr>
        <w:t xml:space="preserve"> Andrew</w:t>
      </w:r>
      <w:r>
        <w:rPr>
          <w:rFonts w:ascii="Calibri" w:eastAsia="Calibri" w:hAnsi="Calibri" w:cs="Calibri"/>
          <w:sz w:val="24"/>
          <w:szCs w:val="24"/>
          <w:highlight w:val="white"/>
        </w:rPr>
        <w:t xml:space="preserve"> Sayer (2020), for example, criticises the politicalisation of character education as being too conservative, elitist, and individualistic. In his critical examination of character education </w:t>
      </w:r>
      <w:proofErr w:type="gramStart"/>
      <w:r>
        <w:rPr>
          <w:rFonts w:ascii="Calibri" w:eastAsia="Calibri" w:hAnsi="Calibri" w:cs="Calibri"/>
          <w:sz w:val="24"/>
          <w:szCs w:val="24"/>
          <w:highlight w:val="white"/>
        </w:rPr>
        <w:t>discourse</w:t>
      </w:r>
      <w:proofErr w:type="gramEnd"/>
      <w:r>
        <w:rPr>
          <w:rFonts w:ascii="Calibri" w:eastAsia="Calibri" w:hAnsi="Calibri" w:cs="Calibri"/>
          <w:sz w:val="24"/>
          <w:szCs w:val="24"/>
          <w:highlight w:val="white"/>
        </w:rPr>
        <w:t xml:space="preserve"> he noted the weighty discourse of leadership which is attached to such a conceptualisation of character:</w:t>
      </w:r>
    </w:p>
    <w:p w14:paraId="28B2506B"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i/>
          <w:sz w:val="24"/>
          <w:szCs w:val="24"/>
          <w:highlight w:val="white"/>
        </w:rPr>
        <w:t xml:space="preserve">It ignores social structures and the hysteresis of inherited inequalities: leaders emerge through character plus merit. It implies that roles other than that of leaders are inferior, so that a successful, good life can only mean being in a position of dominance relative to others. </w:t>
      </w:r>
      <w:r>
        <w:rPr>
          <w:rFonts w:ascii="Calibri" w:eastAsia="Calibri" w:hAnsi="Calibri" w:cs="Calibri"/>
          <w:sz w:val="24"/>
          <w:szCs w:val="24"/>
          <w:highlight w:val="white"/>
        </w:rPr>
        <w:t>(Sayer, 2020; p. 467)</w:t>
      </w:r>
    </w:p>
    <w:p w14:paraId="5BC3E599" w14:textId="77777777" w:rsidR="00DC1EC3" w:rsidRDefault="00000000">
      <w:pPr>
        <w:spacing w:after="200" w:line="360" w:lineRule="auto"/>
        <w:rPr>
          <w:rFonts w:ascii="Calibri" w:eastAsia="Calibri" w:hAnsi="Calibri" w:cs="Calibri"/>
          <w:color w:val="A61C00"/>
          <w:sz w:val="24"/>
          <w:szCs w:val="24"/>
          <w:highlight w:val="white"/>
        </w:rPr>
      </w:pPr>
      <w:r>
        <w:rPr>
          <w:rFonts w:ascii="Calibri" w:eastAsia="Calibri" w:hAnsi="Calibri" w:cs="Calibri"/>
          <w:sz w:val="24"/>
          <w:szCs w:val="24"/>
          <w:highlight w:val="white"/>
        </w:rPr>
        <w:t xml:space="preserve">Rather than simply reproducing discourses such as this, a Foucauldian critical approach seeks to examine how they have come to be constructed, used, and reinforced. Research using this approach does exist; but there are not many critical discourse analyses of character education policy in the UK. </w:t>
      </w:r>
      <w:proofErr w:type="gramStart"/>
      <w:r>
        <w:rPr>
          <w:rFonts w:ascii="Calibri" w:eastAsia="Calibri" w:hAnsi="Calibri" w:cs="Calibri"/>
          <w:sz w:val="24"/>
          <w:szCs w:val="24"/>
          <w:highlight w:val="white"/>
        </w:rPr>
        <w:t>In particular, I</w:t>
      </w:r>
      <w:proofErr w:type="gramEnd"/>
      <w:r>
        <w:rPr>
          <w:rFonts w:ascii="Calibri" w:eastAsia="Calibri" w:hAnsi="Calibri" w:cs="Calibri"/>
          <w:sz w:val="24"/>
          <w:szCs w:val="24"/>
          <w:highlight w:val="white"/>
        </w:rPr>
        <w:t xml:space="preserve"> have not found any pieces of research that combines and integrates this with grounded theory; to the best of my knowledge, this methodology is somewhat original in this area.</w:t>
      </w:r>
    </w:p>
    <w:p w14:paraId="054BF86D"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Jones (2009) conducted a critical discourse analysis of Australian policy for values education in secondary schools. </w:t>
      </w:r>
      <w:proofErr w:type="gramStart"/>
      <w:r>
        <w:rPr>
          <w:rFonts w:ascii="Calibri" w:eastAsia="Calibri" w:hAnsi="Calibri" w:cs="Calibri"/>
          <w:sz w:val="24"/>
          <w:szCs w:val="24"/>
          <w:highlight w:val="white"/>
        </w:rPr>
        <w:t>Similar to</w:t>
      </w:r>
      <w:proofErr w:type="gramEnd"/>
      <w:r>
        <w:rPr>
          <w:rFonts w:ascii="Calibri" w:eastAsia="Calibri" w:hAnsi="Calibri" w:cs="Calibri"/>
          <w:sz w:val="24"/>
          <w:szCs w:val="24"/>
          <w:highlight w:val="white"/>
        </w:rPr>
        <w:t xml:space="preserve"> Sayer’s (2020) critique of British policy for character education, this revealed a high dominance of conservative </w:t>
      </w:r>
      <w:proofErr w:type="gramStart"/>
      <w:r>
        <w:rPr>
          <w:rFonts w:ascii="Calibri" w:eastAsia="Calibri" w:hAnsi="Calibri" w:cs="Calibri"/>
          <w:sz w:val="24"/>
          <w:szCs w:val="24"/>
          <w:highlight w:val="white"/>
        </w:rPr>
        <w:t>values, but</w:t>
      </w:r>
      <w:proofErr w:type="gramEnd"/>
      <w:r>
        <w:rPr>
          <w:rFonts w:ascii="Calibri" w:eastAsia="Calibri" w:hAnsi="Calibri" w:cs="Calibri"/>
          <w:sz w:val="24"/>
          <w:szCs w:val="24"/>
          <w:highlight w:val="white"/>
        </w:rPr>
        <w:t xml:space="preserve"> noted that this did not always translate to practice. Also </w:t>
      </w:r>
      <w:proofErr w:type="gramStart"/>
      <w:r>
        <w:rPr>
          <w:rFonts w:ascii="Calibri" w:eastAsia="Calibri" w:hAnsi="Calibri" w:cs="Calibri"/>
          <w:sz w:val="24"/>
          <w:szCs w:val="24"/>
          <w:highlight w:val="white"/>
        </w:rPr>
        <w:t>similar to</w:t>
      </w:r>
      <w:proofErr w:type="gramEnd"/>
      <w:r>
        <w:rPr>
          <w:rFonts w:ascii="Calibri" w:eastAsia="Calibri" w:hAnsi="Calibri" w:cs="Calibri"/>
          <w:sz w:val="24"/>
          <w:szCs w:val="24"/>
          <w:highlight w:val="white"/>
        </w:rPr>
        <w:t xml:space="preserve"> Sayer (2020), Jones (2009) argued for the importance of teachers to be critical in practice, and to open their educational spaces to explore ideological tensions.</w:t>
      </w:r>
    </w:p>
    <w:p w14:paraId="4E8618E8"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 xml:space="preserve">Research in England also revealed discursive </w:t>
      </w:r>
      <w:proofErr w:type="gramStart"/>
      <w:r>
        <w:rPr>
          <w:rFonts w:ascii="Calibri" w:eastAsia="Calibri" w:hAnsi="Calibri" w:cs="Calibri"/>
          <w:sz w:val="24"/>
          <w:szCs w:val="24"/>
          <w:highlight w:val="white"/>
        </w:rPr>
        <w:t>mis-matches</w:t>
      </w:r>
      <w:proofErr w:type="gramEnd"/>
      <w:r>
        <w:rPr>
          <w:rFonts w:ascii="Calibri" w:eastAsia="Calibri" w:hAnsi="Calibri" w:cs="Calibri"/>
          <w:sz w:val="24"/>
          <w:szCs w:val="24"/>
          <w:highlight w:val="white"/>
        </w:rPr>
        <w:t xml:space="preserve"> between character education theory, policy, and practice; Walker et al (2015) noted that while the discursive theme of the ‘flourishing child’ was gaining traction in theory, it was relatively absent from policy and practice. Spohrer (2024) also highlighted such </w:t>
      </w:r>
      <w:proofErr w:type="gramStart"/>
      <w:r>
        <w:rPr>
          <w:rFonts w:ascii="Calibri" w:eastAsia="Calibri" w:hAnsi="Calibri" w:cs="Calibri"/>
          <w:sz w:val="24"/>
          <w:szCs w:val="24"/>
          <w:highlight w:val="white"/>
        </w:rPr>
        <w:t>gaps, and</w:t>
      </w:r>
      <w:proofErr w:type="gramEnd"/>
      <w:r>
        <w:rPr>
          <w:rFonts w:ascii="Calibri" w:eastAsia="Calibri" w:hAnsi="Calibri" w:cs="Calibri"/>
          <w:sz w:val="24"/>
          <w:szCs w:val="24"/>
          <w:highlight w:val="white"/>
        </w:rPr>
        <w:t xml:space="preserve"> noted a dearth of research that critically examines how character education is understood in schools. While he analysed accounts from teachers, I would particularly like to use this critical approach to explore the perspectives of young people. </w:t>
      </w:r>
    </w:p>
    <w:p w14:paraId="097655AD"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I adopted a Foucauldian critical approach throughout this work, in both method and general stance. A genealogy of character education has already been used (in chapter 3) to orient myself with an appreciation for the landscape of power and subjectivity that has produced it. In the next chapter, I also conduct a Foucauldian discourse analysis of character education policy; this is to see for myself how government policy constructs character, positions students, and utilises education. It is also to ‘sensitise’ me with discursive assumptions; with these in mind, I can pay great attentiveness to what the young people say in the interviews, and how their perspectives might reflect, challenge, or disrupt those policy discourses.</w:t>
      </w:r>
    </w:p>
    <w:p w14:paraId="1BC175B6"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 policy I chose to analyse was the (then) most recent concerning character education, the </w:t>
      </w:r>
      <w:r>
        <w:rPr>
          <w:rFonts w:ascii="Calibri" w:eastAsia="Calibri" w:hAnsi="Calibri" w:cs="Calibri"/>
          <w:i/>
          <w:sz w:val="24"/>
          <w:szCs w:val="24"/>
        </w:rPr>
        <w:t xml:space="preserve">Character Education Framework Guidance </w:t>
      </w:r>
      <w:r>
        <w:rPr>
          <w:rFonts w:ascii="Calibri" w:eastAsia="Calibri" w:hAnsi="Calibri" w:cs="Calibri"/>
          <w:sz w:val="24"/>
          <w:szCs w:val="24"/>
        </w:rPr>
        <w:t>(DfE, 2019c). This document presents a case for implementing character education in schools, along with some guidance on how to do so.  Foucauldian discourse analysis seeks to uncover the discursive assumptions used in text, along with the positionings of subjects that it concerns, and possible effects of these (Willig, 2013). It examines how ways of being have become possible, and what can therefore be regarded as good or problematic (Arribas-Ayllon &amp; Walkerdine, 2008).</w:t>
      </w:r>
    </w:p>
    <w:p w14:paraId="67CD92DE" w14:textId="1E253FC4"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Specifically for this discourse analysis, I chose to use </w:t>
      </w:r>
      <w:r w:rsidR="00B076D6">
        <w:rPr>
          <w:rFonts w:ascii="Calibri" w:eastAsia="Calibri" w:hAnsi="Calibri" w:cs="Calibri"/>
          <w:sz w:val="24"/>
          <w:szCs w:val="24"/>
        </w:rPr>
        <w:t xml:space="preserve">Carol </w:t>
      </w:r>
      <w:r>
        <w:rPr>
          <w:rFonts w:ascii="Calibri" w:eastAsia="Calibri" w:hAnsi="Calibri" w:cs="Calibri"/>
          <w:sz w:val="24"/>
          <w:szCs w:val="24"/>
        </w:rPr>
        <w:t xml:space="preserve">Bacchi’s (2016) </w:t>
      </w:r>
      <w:r>
        <w:rPr>
          <w:rFonts w:ascii="Calibri" w:eastAsia="Calibri" w:hAnsi="Calibri" w:cs="Calibri"/>
          <w:i/>
          <w:sz w:val="24"/>
          <w:szCs w:val="24"/>
        </w:rPr>
        <w:t>What’s the Problem Represented to Be?</w:t>
      </w:r>
      <w:r>
        <w:rPr>
          <w:rFonts w:ascii="Calibri" w:eastAsia="Calibri" w:hAnsi="Calibri" w:cs="Calibri"/>
          <w:sz w:val="24"/>
          <w:szCs w:val="24"/>
        </w:rPr>
        <w:t xml:space="preserve"> (WPR) framework. </w:t>
      </w:r>
      <w:r>
        <w:rPr>
          <w:rFonts w:ascii="Calibri" w:eastAsia="Calibri" w:hAnsi="Calibri" w:cs="Calibri"/>
          <w:sz w:val="24"/>
          <w:szCs w:val="24"/>
          <w:highlight w:val="white"/>
        </w:rPr>
        <w:t xml:space="preserve">This is a framework grounded in Foucauldian logic and theory which considers policy as a discursive act. Bacchi (2016) emphasised the need to consider the ‘problems’ which a policy is seeking to address; and what ‘problematisations’ the policy actively constructs by doing so (Bacchi &amp; Goodwin, 2016). By examining policy from this angle, with a lens of ‘problem’, it becomes possible to look for what the policy is assuming, </w:t>
      </w:r>
      <w:r>
        <w:rPr>
          <w:rFonts w:ascii="Calibri" w:eastAsia="Calibri" w:hAnsi="Calibri" w:cs="Calibri"/>
          <w:sz w:val="24"/>
          <w:szCs w:val="24"/>
          <w:highlight w:val="white"/>
        </w:rPr>
        <w:lastRenderedPageBreak/>
        <w:t>doing, and silencing (Bacchi, 2012). It becomes possible to regard ‘character education’ as a political act with a political agenda.</w:t>
      </w:r>
      <w:r>
        <w:rPr>
          <w:rFonts w:ascii="Calibri" w:eastAsia="Calibri" w:hAnsi="Calibri" w:cs="Calibri"/>
          <w:sz w:val="24"/>
          <w:szCs w:val="24"/>
        </w:rPr>
        <w:t xml:space="preserve"> Further details of Bacchi’s (2016) WPR method are given in the next chapter, along with the results of analysis. </w:t>
      </w:r>
    </w:p>
    <w:p w14:paraId="548840FD" w14:textId="175AD16E" w:rsidR="00DC1EC3" w:rsidRDefault="00000000">
      <w:pPr>
        <w:spacing w:after="200" w:line="360" w:lineRule="auto"/>
        <w:rPr>
          <w:rFonts w:ascii="Calibri" w:eastAsia="Calibri" w:hAnsi="Calibri" w:cs="Calibri"/>
          <w:sz w:val="24"/>
          <w:szCs w:val="24"/>
        </w:rPr>
      </w:pP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use a discourse analysis within a social constructionist inquiry, I took care to regard my analysis as interpretive rather than a discovery. While some Foucauldian critical researchers might seek to ‘unearth’ or ‘expose’ hidden power relations or discursive assumptions, for me there is a subtle difference. While I still worked to interrogate the text critically for such </w:t>
      </w:r>
      <w:proofErr w:type="spellStart"/>
      <w:r>
        <w:rPr>
          <w:rFonts w:ascii="Calibri" w:eastAsia="Calibri" w:hAnsi="Calibri" w:cs="Calibri"/>
          <w:sz w:val="24"/>
          <w:szCs w:val="24"/>
        </w:rPr>
        <w:t>functionings</w:t>
      </w:r>
      <w:proofErr w:type="spellEnd"/>
      <w:r>
        <w:rPr>
          <w:rFonts w:ascii="Calibri" w:eastAsia="Calibri" w:hAnsi="Calibri" w:cs="Calibri"/>
          <w:sz w:val="24"/>
          <w:szCs w:val="24"/>
        </w:rPr>
        <w:t xml:space="preserve">, I regarded my own analysis as a constructed interpretation, shaped by me with my own </w:t>
      </w:r>
      <w:proofErr w:type="gramStart"/>
      <w:r>
        <w:rPr>
          <w:rFonts w:ascii="Calibri" w:eastAsia="Calibri" w:hAnsi="Calibri" w:cs="Calibri"/>
          <w:sz w:val="24"/>
          <w:szCs w:val="24"/>
        </w:rPr>
        <w:t>particular worlds</w:t>
      </w:r>
      <w:proofErr w:type="gramEnd"/>
      <w:r>
        <w:rPr>
          <w:rFonts w:ascii="Calibri" w:eastAsia="Calibri" w:hAnsi="Calibri" w:cs="Calibri"/>
          <w:sz w:val="24"/>
          <w:szCs w:val="24"/>
        </w:rPr>
        <w:t xml:space="preserve"> of thought</w:t>
      </w:r>
      <w:r w:rsidR="00B076D6">
        <w:rPr>
          <w:rFonts w:ascii="Calibri" w:eastAsia="Calibri" w:hAnsi="Calibri" w:cs="Calibri"/>
          <w:sz w:val="24"/>
          <w:szCs w:val="24"/>
        </w:rPr>
        <w:t>.</w:t>
      </w:r>
    </w:p>
    <w:p w14:paraId="0A320ACC"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Finally, the Foucauldian critical stance also informed the way I engaged with interview data. While constructivist grounded theory provided the structure for analysis, my reading and interpretation was also shaped by my genealogical sensitivity, paying attention to traces of power and subjectivity. In this sense, my Foucauldian critical approach is integrated both practically and philosophically. </w:t>
      </w:r>
    </w:p>
    <w:p w14:paraId="3CD4E244"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It should also be noted that the Foucauldian work of genealogy and policy discourse analysis were not separate ventures from the interviews. This whole work was held within constructivist grounded theory (explained more in the next section) which allows multiple data sources to be drawn from in an iterative spiral. I moved back and forth between literature, policy and the interview data, to shape and refine my own understanding of what was being said. In a sense, the data sources formed a dialogue, each </w:t>
      </w:r>
      <w:proofErr w:type="gramStart"/>
      <w:r>
        <w:rPr>
          <w:rFonts w:ascii="Calibri" w:eastAsia="Calibri" w:hAnsi="Calibri" w:cs="Calibri"/>
          <w:sz w:val="24"/>
          <w:szCs w:val="24"/>
          <w:highlight w:val="white"/>
        </w:rPr>
        <w:t>reflecting back</w:t>
      </w:r>
      <w:proofErr w:type="gramEnd"/>
      <w:r>
        <w:rPr>
          <w:rFonts w:ascii="Calibri" w:eastAsia="Calibri" w:hAnsi="Calibri" w:cs="Calibri"/>
          <w:sz w:val="24"/>
          <w:szCs w:val="24"/>
          <w:highlight w:val="white"/>
        </w:rPr>
        <w:t xml:space="preserve"> to the other. This aligns with grounded theory’s concept of ‘constant comparison’, which will be explained below. </w:t>
      </w:r>
    </w:p>
    <w:p w14:paraId="4DF92058" w14:textId="77777777" w:rsidR="00DC1EC3" w:rsidRDefault="00000000" w:rsidP="00CA30A2">
      <w:pPr>
        <w:pStyle w:val="Heading2"/>
        <w:rPr>
          <w:color w:val="0097FF"/>
        </w:rPr>
      </w:pPr>
      <w:bookmarkStart w:id="42" w:name="_Toc208581274"/>
      <w:r>
        <w:rPr>
          <w:highlight w:val="white"/>
        </w:rPr>
        <w:t>4.3 Constructivist grounded theory</w:t>
      </w:r>
      <w:bookmarkEnd w:id="42"/>
    </w:p>
    <w:p w14:paraId="695AC168" w14:textId="0F276589"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While student voice claims the heart and motivation for this work, and a Foucauldian critical discourse approach offers language and tools, constructivist grounded theory (CGT) acts as the overarching methodology that ties it all together and enables the unfolding journey. </w:t>
      </w:r>
      <w:proofErr w:type="gramStart"/>
      <w:r>
        <w:rPr>
          <w:rFonts w:ascii="Calibri" w:eastAsia="Calibri" w:hAnsi="Calibri" w:cs="Calibri"/>
          <w:sz w:val="24"/>
          <w:szCs w:val="24"/>
        </w:rPr>
        <w:t xml:space="preserve">In particular, </w:t>
      </w:r>
      <w:r w:rsidR="003E72AC">
        <w:rPr>
          <w:rFonts w:ascii="Calibri" w:eastAsia="Calibri" w:hAnsi="Calibri" w:cs="Calibri"/>
          <w:sz w:val="24"/>
          <w:szCs w:val="24"/>
        </w:rPr>
        <w:t>K</w:t>
      </w:r>
      <w:r w:rsidR="00121BC0">
        <w:rPr>
          <w:rFonts w:ascii="Calibri" w:eastAsia="Calibri" w:hAnsi="Calibri" w:cs="Calibri"/>
          <w:sz w:val="24"/>
          <w:szCs w:val="24"/>
        </w:rPr>
        <w:t>athy</w:t>
      </w:r>
      <w:proofErr w:type="gramEnd"/>
      <w:r w:rsidR="00121BC0">
        <w:rPr>
          <w:rFonts w:ascii="Calibri" w:eastAsia="Calibri" w:hAnsi="Calibri" w:cs="Calibri"/>
          <w:sz w:val="24"/>
          <w:szCs w:val="24"/>
        </w:rPr>
        <w:t xml:space="preserve"> </w:t>
      </w:r>
      <w:r>
        <w:rPr>
          <w:rFonts w:ascii="Calibri" w:eastAsia="Calibri" w:hAnsi="Calibri" w:cs="Calibri"/>
          <w:sz w:val="24"/>
          <w:szCs w:val="24"/>
        </w:rPr>
        <w:t xml:space="preserve">Charmaz’s (2006) CGT aligns well with both my intentions and ontological </w:t>
      </w:r>
      <w:r>
        <w:rPr>
          <w:rFonts w:ascii="Calibri" w:eastAsia="Calibri" w:hAnsi="Calibri" w:cs="Calibri"/>
          <w:sz w:val="24"/>
          <w:szCs w:val="24"/>
        </w:rPr>
        <w:lastRenderedPageBreak/>
        <w:t>stance. Rather than imposing predetermined frameworks of what character education should be, and researching how best to implement them, CGT allows the research to respond to student voice, which in turn constructs the theory. Its inductive structure provides a way of listening that gives some agency to participants as subjects of research, rather than merely objects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Fielding, 2001).</w:t>
      </w:r>
    </w:p>
    <w:p w14:paraId="59BAB322" w14:textId="402EBDA0" w:rsidR="00DC1EC3" w:rsidRDefault="00000000">
      <w:pPr>
        <w:spacing w:after="200" w:line="360" w:lineRule="auto"/>
        <w:rPr>
          <w:rFonts w:ascii="Calibri" w:eastAsia="Calibri" w:hAnsi="Calibri" w:cs="Calibri"/>
          <w:color w:val="990000"/>
          <w:sz w:val="24"/>
          <w:szCs w:val="24"/>
        </w:rPr>
      </w:pPr>
      <w:r>
        <w:rPr>
          <w:rFonts w:ascii="Calibri" w:eastAsia="Calibri" w:hAnsi="Calibri" w:cs="Calibri"/>
          <w:sz w:val="24"/>
          <w:szCs w:val="24"/>
        </w:rPr>
        <w:t xml:space="preserve">Grounded theory was originally developed in the 1960s by </w:t>
      </w:r>
      <w:r w:rsidR="008369A3">
        <w:rPr>
          <w:rFonts w:ascii="Calibri" w:eastAsia="Calibri" w:hAnsi="Calibri" w:cs="Calibri"/>
          <w:sz w:val="24"/>
          <w:szCs w:val="24"/>
        </w:rPr>
        <w:t xml:space="preserve">Barney </w:t>
      </w:r>
      <w:r>
        <w:rPr>
          <w:rFonts w:ascii="Calibri" w:eastAsia="Calibri" w:hAnsi="Calibri" w:cs="Calibri"/>
          <w:sz w:val="24"/>
          <w:szCs w:val="24"/>
        </w:rPr>
        <w:t xml:space="preserve">Glaser and </w:t>
      </w:r>
      <w:r w:rsidR="008369A3">
        <w:rPr>
          <w:rFonts w:ascii="Calibri" w:eastAsia="Calibri" w:hAnsi="Calibri" w:cs="Calibri"/>
          <w:sz w:val="24"/>
          <w:szCs w:val="24"/>
        </w:rPr>
        <w:t xml:space="preserve">Anselm </w:t>
      </w:r>
      <w:r>
        <w:rPr>
          <w:rFonts w:ascii="Calibri" w:eastAsia="Calibri" w:hAnsi="Calibri" w:cs="Calibri"/>
          <w:sz w:val="24"/>
          <w:szCs w:val="24"/>
        </w:rPr>
        <w:t>Strauss (1967), who worked to legitimise qualitative research as systematic and rigorous, capable of producing robust academic theory grounded in empirical data (Charmaz, 2006). A defining feature of their grounded theory method was the rejection of preconceived hypotheses; instead, they allowed theory to emerge from the data itself. It is inductive rather than deductive, allowing for an open mindedness to what might emerge. It is flexible and adaptable, directly grounded in the lived experiences of the participants. Theory is developed from data, which is exactly what I wanted for this work that is centred on young people’s perspectives.</w:t>
      </w:r>
    </w:p>
    <w:p w14:paraId="6A76FEF5" w14:textId="48485B02"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Glaser and Strauss’s (1967) methodology </w:t>
      </w:r>
      <w:r w:rsidR="00781CBB">
        <w:rPr>
          <w:rFonts w:ascii="Calibri" w:eastAsia="Calibri" w:hAnsi="Calibri" w:cs="Calibri"/>
          <w:sz w:val="24"/>
          <w:szCs w:val="24"/>
        </w:rPr>
        <w:t>was</w:t>
      </w:r>
      <w:r>
        <w:rPr>
          <w:rFonts w:ascii="Calibri" w:eastAsia="Calibri" w:hAnsi="Calibri" w:cs="Calibri"/>
          <w:sz w:val="24"/>
          <w:szCs w:val="24"/>
        </w:rPr>
        <w:t xml:space="preserve"> based on an objectivist epistemology that believed pre-existing truth was waiting to be discovered. They therefore emphasised careful accuracy throughout the process, using systematic techniques. </w:t>
      </w:r>
      <w:r w:rsidR="00781CBB">
        <w:rPr>
          <w:rFonts w:ascii="Calibri" w:eastAsia="Calibri" w:hAnsi="Calibri" w:cs="Calibri"/>
          <w:sz w:val="24"/>
          <w:szCs w:val="24"/>
        </w:rPr>
        <w:t>Generally,</w:t>
      </w:r>
      <w:r>
        <w:rPr>
          <w:rFonts w:ascii="Calibri" w:eastAsia="Calibri" w:hAnsi="Calibri" w:cs="Calibri"/>
          <w:sz w:val="24"/>
          <w:szCs w:val="24"/>
        </w:rPr>
        <w:t xml:space="preserve"> a literature review was not conducted beforehand, as they wanted researchers to be as neutral and detached as possible, and to minimise their preconceived ideas of theory. They would instead begin with data collection; the data would then be </w:t>
      </w:r>
      <w:r w:rsidR="00FC1945">
        <w:rPr>
          <w:rFonts w:ascii="Calibri" w:eastAsia="Calibri" w:hAnsi="Calibri" w:cs="Calibri"/>
          <w:sz w:val="24"/>
          <w:szCs w:val="24"/>
        </w:rPr>
        <w:t>coded and</w:t>
      </w:r>
      <w:r>
        <w:rPr>
          <w:rFonts w:ascii="Calibri" w:eastAsia="Calibri" w:hAnsi="Calibri" w:cs="Calibri"/>
          <w:sz w:val="24"/>
          <w:szCs w:val="24"/>
        </w:rPr>
        <w:t xml:space="preserve"> arranged into themes. These themes would create initial categories, forming the first stages of theory. Memos were written in this process, documenting the researcher’s thoughts and ideas, and aiding their analysis. Often then they would return to data collection with this emerging theory, using ‘theoretical sampling’ to refine, edit and develop the theory. These stages would be repeated as often as necessary in an iterative process, until the theory felt ‘saturated’, or complete. </w:t>
      </w:r>
    </w:p>
    <w:p w14:paraId="721FF483"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While much of this method appealed to me, I also needed to allow for my constructionist position. I therefore followed Charmaz’s (2006) constructivist grounded theory (CGT) which regards the theory as something that is co-constructed between the participants and researcher, rather than something that is discovered. While Glaser and Strauss (1967) urged the </w:t>
      </w:r>
      <w:r>
        <w:rPr>
          <w:rFonts w:ascii="Calibri" w:eastAsia="Calibri" w:hAnsi="Calibri" w:cs="Calibri"/>
          <w:sz w:val="24"/>
          <w:szCs w:val="24"/>
        </w:rPr>
        <w:lastRenderedPageBreak/>
        <w:t>researcher to be neutral and detached, Charmaz (2006) rejected this idea, arguing it to be unrealistic. Instead, she uses the word ‘constructivist’ to emphasise the process of making meaning between researcher and participants within the research encounter. This aligns very well with my constructionist epistemology, which recognises knowledge as contextually created.</w:t>
      </w:r>
    </w:p>
    <w:p w14:paraId="4EF43AED" w14:textId="0DF8A909" w:rsidR="00DC1EC3" w:rsidRDefault="00000000">
      <w:pPr>
        <w:spacing w:after="200" w:line="360" w:lineRule="auto"/>
        <w:rPr>
          <w:rFonts w:ascii="Calibri" w:eastAsia="Calibri" w:hAnsi="Calibri" w:cs="Calibri"/>
          <w:color w:val="990000"/>
          <w:sz w:val="24"/>
          <w:szCs w:val="24"/>
        </w:rPr>
      </w:pPr>
      <w:r>
        <w:rPr>
          <w:rFonts w:ascii="Calibri" w:eastAsia="Calibri" w:hAnsi="Calibri" w:cs="Calibri"/>
          <w:sz w:val="24"/>
          <w:szCs w:val="24"/>
        </w:rPr>
        <w:t>The constructivist approach allows the participants to be active creators in the research, rather than merely objects of inquiry, which was important to me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Nutbrown &amp; Clough, 2009). It also </w:t>
      </w:r>
      <w:r w:rsidR="00FC1945">
        <w:rPr>
          <w:rFonts w:ascii="Calibri" w:eastAsia="Calibri" w:hAnsi="Calibri" w:cs="Calibri"/>
          <w:sz w:val="24"/>
          <w:szCs w:val="24"/>
        </w:rPr>
        <w:t>acknowledge</w:t>
      </w:r>
      <w:r>
        <w:rPr>
          <w:rFonts w:ascii="Calibri" w:eastAsia="Calibri" w:hAnsi="Calibri" w:cs="Calibri"/>
          <w:sz w:val="24"/>
          <w:szCs w:val="24"/>
        </w:rPr>
        <w:t>s the researcher as co-creator, who cannot be neutral or detached from the process. Rather than trying to minimise their influence on the research, Charmaz (2006) encourages the researcher to be highly reflective, recognising how their own values and beliefs shape their interpretations of the data. This justifies even further my discursive interrogations of Foucauldian genealogy and policy analysis</w:t>
      </w:r>
      <w:r w:rsidR="00FC1945">
        <w:rPr>
          <w:rFonts w:ascii="Calibri" w:eastAsia="Calibri" w:hAnsi="Calibri" w:cs="Calibri"/>
          <w:sz w:val="24"/>
          <w:szCs w:val="24"/>
        </w:rPr>
        <w:t>,</w:t>
      </w:r>
      <w:r>
        <w:rPr>
          <w:rFonts w:ascii="Calibri" w:eastAsia="Calibri" w:hAnsi="Calibri" w:cs="Calibri"/>
          <w:sz w:val="24"/>
          <w:szCs w:val="24"/>
        </w:rPr>
        <w:t xml:space="preserve"> as they allow me to deliberately pursue my own understanding of the discursive objects in question. </w:t>
      </w:r>
    </w:p>
    <w:p w14:paraId="0A858153" w14:textId="2BF8DC6F" w:rsidR="00DC1EC3" w:rsidRDefault="00FC1945">
      <w:pPr>
        <w:spacing w:after="200" w:line="360" w:lineRule="auto"/>
        <w:rPr>
          <w:rFonts w:ascii="Calibri" w:eastAsia="Calibri" w:hAnsi="Calibri" w:cs="Calibri"/>
          <w:sz w:val="24"/>
          <w:szCs w:val="24"/>
        </w:rPr>
      </w:pPr>
      <w:r>
        <w:rPr>
          <w:rFonts w:ascii="Calibri" w:eastAsia="Calibri" w:hAnsi="Calibri" w:cs="Calibri"/>
          <w:sz w:val="24"/>
          <w:szCs w:val="24"/>
        </w:rPr>
        <w:t>Like traditional grounded theory methods, CGT still uses coding, memo-writing, and theoretical sampling, but with a reflexive awareness of interpretation. For this reason, I used the Foucauldian critical approach to be mindful and alert to how meanings are created in contexts. In this sense, I found both approaches complemented each other quite well; the movement between data sources (literature/theory, policy, interviews) formed an iterative and dialogic spiral which I moved around, comparing each against the other as my understanding took shape.</w:t>
      </w:r>
    </w:p>
    <w:p w14:paraId="3EBEFDDB"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 steps of analysis are made more explicit later in this chapter and through chapter 6; but they largely followed Charmaz’s (2006) phases: initial coding, focused coding, constant comparison, memo-writing, and theoretical development. The analysis happened over </w:t>
      </w:r>
      <w:proofErr w:type="gramStart"/>
      <w:r>
        <w:rPr>
          <w:rFonts w:ascii="Calibri" w:eastAsia="Calibri" w:hAnsi="Calibri" w:cs="Calibri"/>
          <w:sz w:val="24"/>
          <w:szCs w:val="24"/>
        </w:rPr>
        <w:t>a period of time</w:t>
      </w:r>
      <w:proofErr w:type="gramEnd"/>
      <w:r>
        <w:rPr>
          <w:rFonts w:ascii="Calibri" w:eastAsia="Calibri" w:hAnsi="Calibri" w:cs="Calibri"/>
          <w:sz w:val="24"/>
          <w:szCs w:val="24"/>
        </w:rPr>
        <w:t xml:space="preserve">, where I found new insights or tensions emerged </w:t>
      </w:r>
      <w:proofErr w:type="gramStart"/>
      <w:r>
        <w:rPr>
          <w:rFonts w:ascii="Calibri" w:eastAsia="Calibri" w:hAnsi="Calibri" w:cs="Calibri"/>
          <w:sz w:val="24"/>
          <w:szCs w:val="24"/>
        </w:rPr>
        <w:t>in light of</w:t>
      </w:r>
      <w:proofErr w:type="gramEnd"/>
      <w:r>
        <w:rPr>
          <w:rFonts w:ascii="Calibri" w:eastAsia="Calibri" w:hAnsi="Calibri" w:cs="Calibri"/>
          <w:sz w:val="24"/>
          <w:szCs w:val="24"/>
        </w:rPr>
        <w:t xml:space="preserve"> the constant comparison. Chronologically speaking, the initial research of literature and theory in chapter 2 and 3 were where I began, but it was only in the latter stages of the project that I returned to edit and refine the writing. As such, there are details or areas of focus (such as that of autonomy and democracy) which I have included in the </w:t>
      </w:r>
      <w:proofErr w:type="gramStart"/>
      <w:r>
        <w:rPr>
          <w:rFonts w:ascii="Calibri" w:eastAsia="Calibri" w:hAnsi="Calibri" w:cs="Calibri"/>
          <w:sz w:val="24"/>
          <w:szCs w:val="24"/>
        </w:rPr>
        <w:t>writing, but</w:t>
      </w:r>
      <w:proofErr w:type="gramEnd"/>
      <w:r>
        <w:rPr>
          <w:rFonts w:ascii="Calibri" w:eastAsia="Calibri" w:hAnsi="Calibri" w:cs="Calibri"/>
          <w:sz w:val="24"/>
          <w:szCs w:val="24"/>
        </w:rPr>
        <w:t xml:space="preserve"> had only crystallised for me </w:t>
      </w:r>
      <w:proofErr w:type="gramStart"/>
      <w:r>
        <w:rPr>
          <w:rFonts w:ascii="Calibri" w:eastAsia="Calibri" w:hAnsi="Calibri" w:cs="Calibri"/>
          <w:sz w:val="24"/>
          <w:szCs w:val="24"/>
        </w:rPr>
        <w:t>later on</w:t>
      </w:r>
      <w:proofErr w:type="gramEnd"/>
      <w:r>
        <w:rPr>
          <w:rFonts w:ascii="Calibri" w:eastAsia="Calibri" w:hAnsi="Calibri" w:cs="Calibri"/>
          <w:sz w:val="24"/>
          <w:szCs w:val="24"/>
        </w:rPr>
        <w:t xml:space="preserve">. </w:t>
      </w:r>
      <w:r>
        <w:rPr>
          <w:rFonts w:ascii="Calibri" w:eastAsia="Calibri" w:hAnsi="Calibri" w:cs="Calibri"/>
          <w:sz w:val="24"/>
          <w:szCs w:val="24"/>
        </w:rPr>
        <w:lastRenderedPageBreak/>
        <w:t xml:space="preserve">Likewise, after my initial analysis of interview data I found a tension; this made me return to literature to find some theory I had not noticed at the beginning. This will be explained and developed in chapter 7. </w:t>
      </w:r>
    </w:p>
    <w:p w14:paraId="401D96F2"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In all, CGT afforded me the structure and flexibility that I needed; it was iterative, reflexive and open-ended. It allowed me to honour the interviews, making meaning from them and creating theory with them. In this sense, it allowed me to listen and respond to young people in the way that I had wanted.</w:t>
      </w:r>
    </w:p>
    <w:p w14:paraId="4A349A54" w14:textId="77777777" w:rsidR="00DC1EC3" w:rsidRDefault="00000000" w:rsidP="00CA30A2">
      <w:pPr>
        <w:pStyle w:val="Heading2"/>
        <w:rPr>
          <w:sz w:val="24"/>
          <w:szCs w:val="24"/>
        </w:rPr>
      </w:pPr>
      <w:bookmarkStart w:id="43" w:name="_Toc208581275"/>
      <w:r>
        <w:t>4.4 Design and methods</w:t>
      </w:r>
      <w:bookmarkEnd w:id="43"/>
    </w:p>
    <w:p w14:paraId="5F116F3E" w14:textId="77777777" w:rsidR="00DC1EC3" w:rsidRDefault="00000000">
      <w:pPr>
        <w:spacing w:line="360" w:lineRule="auto"/>
        <w:rPr>
          <w:rFonts w:ascii="Calibri" w:eastAsia="Calibri" w:hAnsi="Calibri" w:cs="Calibri"/>
          <w:color w:val="0097FF"/>
          <w:sz w:val="28"/>
          <w:szCs w:val="28"/>
        </w:rPr>
      </w:pPr>
      <w:r>
        <w:rPr>
          <w:rFonts w:ascii="Calibri" w:eastAsia="Calibri" w:hAnsi="Calibri" w:cs="Calibri"/>
          <w:sz w:val="24"/>
          <w:szCs w:val="24"/>
        </w:rPr>
        <w:t>The following figure gives an outline of the steps I took in this work. The first 6 steps were planned at the beginning, and the final 2 steps were what arose out of the analysis; I did not know beforehand that these would happen. As mentioned, this process felt much more like a spiral than a linear progression, but this attempts to clarify initial steps for the reader:</w:t>
      </w:r>
    </w:p>
    <w:p w14:paraId="28F24D20" w14:textId="77777777" w:rsidR="00CA30A2" w:rsidRDefault="00000000" w:rsidP="00CA30A2">
      <w:pPr>
        <w:keepNext/>
        <w:spacing w:line="360" w:lineRule="auto"/>
        <w:jc w:val="center"/>
      </w:pPr>
      <w:r>
        <w:rPr>
          <w:rFonts w:ascii="Calibri" w:eastAsia="Calibri" w:hAnsi="Calibri" w:cs="Calibri"/>
          <w:noProof/>
          <w:color w:val="0097FF"/>
          <w:sz w:val="28"/>
          <w:szCs w:val="28"/>
        </w:rPr>
        <w:drawing>
          <wp:inline distT="114300" distB="114300" distL="114300" distR="114300" wp14:anchorId="6296308A" wp14:editId="0CF4CD3F">
            <wp:extent cx="3238500" cy="3638550"/>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3241995" cy="3642477"/>
                    </a:xfrm>
                    <a:prstGeom prst="rect">
                      <a:avLst/>
                    </a:prstGeom>
                    <a:ln/>
                  </pic:spPr>
                </pic:pic>
              </a:graphicData>
            </a:graphic>
          </wp:inline>
        </w:drawing>
      </w:r>
    </w:p>
    <w:p w14:paraId="3AE5787D" w14:textId="266B88A0" w:rsidR="00DC1EC3" w:rsidRDefault="00CA30A2" w:rsidP="00CA30A2">
      <w:pPr>
        <w:pStyle w:val="Caption"/>
        <w:jc w:val="center"/>
        <w:rPr>
          <w:rFonts w:eastAsia="Calibri" w:cs="Calibri"/>
          <w:color w:val="0097FF"/>
          <w:sz w:val="28"/>
          <w:szCs w:val="28"/>
        </w:rPr>
      </w:pPr>
      <w:bookmarkStart w:id="44" w:name="_Toc208327997"/>
      <w:r>
        <w:t xml:space="preserve">Figure </w:t>
      </w:r>
      <w:fldSimple w:instr=" SEQ Figure \* ARABIC ">
        <w:r w:rsidR="00722F7C">
          <w:rPr>
            <w:noProof/>
          </w:rPr>
          <w:t>5</w:t>
        </w:r>
      </w:fldSimple>
      <w:r>
        <w:t>: Design of this grounded theory research process</w:t>
      </w:r>
      <w:bookmarkEnd w:id="44"/>
    </w:p>
    <w:p w14:paraId="52A22241" w14:textId="77777777" w:rsidR="00DC1EC3" w:rsidRDefault="00DC1EC3">
      <w:pPr>
        <w:spacing w:line="360" w:lineRule="auto"/>
        <w:rPr>
          <w:rFonts w:ascii="Calibri" w:eastAsia="Calibri" w:hAnsi="Calibri" w:cs="Calibri"/>
          <w:sz w:val="24"/>
          <w:szCs w:val="24"/>
        </w:rPr>
      </w:pPr>
    </w:p>
    <w:p w14:paraId="3108EB76"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The first step was to explore and understand my hopes and concerns about character education; what it is supposed to be and how it arose (genealogically), and therefore what potential it might hold. This has been covered in the last couple of chapters, which represent and document the perspective that I held as the researcher. Similarly, the second step sensitised my mind with a more thorough discourse analysis of the political intentions of character education. I wanted to use this as an awareness, to look for similarities and differences in the interviews. </w:t>
      </w:r>
    </w:p>
    <w:p w14:paraId="3E3DCB29"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After conducting the interviews, I planned to follow Charmaz’s guidance through steps 4-6, which will be explained more thoroughly in this chapter. The red arrow here represents some of the movement back and forth between these steps, repeated until it felt sufficient. The yellow line then represents the end of my original plan here; the final steps were not known or predicted at the beginning. As such, I will not explain steps 7 and 8 here; but they will be unfolded in the final chapter.</w:t>
      </w:r>
    </w:p>
    <w:p w14:paraId="63A7ADB2" w14:textId="77777777" w:rsidR="00DC1EC3" w:rsidRDefault="00000000" w:rsidP="00CA30A2">
      <w:pPr>
        <w:pStyle w:val="Heading3"/>
      </w:pPr>
      <w:bookmarkStart w:id="45" w:name="_Toc208581276"/>
      <w:r>
        <w:t>4.4.1 Interviews</w:t>
      </w:r>
      <w:bookmarkEnd w:id="45"/>
    </w:p>
    <w:p w14:paraId="32BF82A5"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 xml:space="preserve">After conducting the policy FDA, I then wrote some questions to (semi) structure the interviews. These were partly guided by the </w:t>
      </w:r>
      <w:proofErr w:type="gramStart"/>
      <w:r>
        <w:rPr>
          <w:rFonts w:ascii="Calibri" w:eastAsia="Calibri" w:hAnsi="Calibri" w:cs="Calibri"/>
          <w:sz w:val="24"/>
          <w:szCs w:val="24"/>
        </w:rPr>
        <w:t>FDA, but</w:t>
      </w:r>
      <w:proofErr w:type="gramEnd"/>
      <w:r>
        <w:rPr>
          <w:rFonts w:ascii="Calibri" w:eastAsia="Calibri" w:hAnsi="Calibri" w:cs="Calibri"/>
          <w:sz w:val="24"/>
          <w:szCs w:val="24"/>
        </w:rPr>
        <w:t xml:space="preserve"> also shaped by my understanding of ‘</w:t>
      </w:r>
      <w:proofErr w:type="spellStart"/>
      <w:r>
        <w:rPr>
          <w:rFonts w:ascii="Calibri" w:eastAsia="Calibri" w:hAnsi="Calibri" w:cs="Calibri"/>
          <w:sz w:val="24"/>
          <w:szCs w:val="24"/>
        </w:rPr>
        <w:t>bildung</w:t>
      </w:r>
      <w:proofErr w:type="spellEnd"/>
      <w:r>
        <w:rPr>
          <w:rFonts w:ascii="Calibri" w:eastAsia="Calibri" w:hAnsi="Calibri" w:cs="Calibri"/>
          <w:sz w:val="24"/>
          <w:szCs w:val="24"/>
        </w:rPr>
        <w:t xml:space="preserve">’. As described in chapter 3, </w:t>
      </w:r>
      <w:proofErr w:type="spellStart"/>
      <w:r>
        <w:rPr>
          <w:rFonts w:ascii="Calibri" w:eastAsia="Calibri" w:hAnsi="Calibri" w:cs="Calibri"/>
          <w:sz w:val="24"/>
          <w:szCs w:val="24"/>
        </w:rPr>
        <w:t>bildung</w:t>
      </w:r>
      <w:proofErr w:type="spellEnd"/>
      <w:r>
        <w:rPr>
          <w:rFonts w:ascii="Calibri" w:eastAsia="Calibri" w:hAnsi="Calibri" w:cs="Calibri"/>
          <w:sz w:val="24"/>
          <w:szCs w:val="24"/>
        </w:rPr>
        <w:t xml:space="preserve"> is a learning approach that responds to perceived threats or problems. I wanted to use this attitude when thinking about how character education could be useful and relevant to young people;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understand what kinds of people they wanted to become, what might be stopping them, and how school might help. As such, I wrote the questions in response to the ‘problems’ explored in the policy discourse analysis; more of this connection will be explained in chapter 5. </w:t>
      </w:r>
    </w:p>
    <w:p w14:paraId="7803CCE1" w14:textId="77777777" w:rsidR="00DC1EC3" w:rsidRDefault="00DC1EC3">
      <w:pPr>
        <w:spacing w:line="360" w:lineRule="auto"/>
        <w:rPr>
          <w:rFonts w:ascii="Calibri" w:eastAsia="Calibri" w:hAnsi="Calibri" w:cs="Calibri"/>
          <w:sz w:val="24"/>
          <w:szCs w:val="24"/>
        </w:rPr>
      </w:pPr>
    </w:p>
    <w:tbl>
      <w:tblPr>
        <w:tblStyle w:val="a"/>
        <w:tblW w:w="9360" w:type="dxa"/>
        <w:tblInd w:w="0" w:type="dxa"/>
        <w:tblBorders>
          <w:top w:val="single" w:sz="18" w:space="0" w:color="11B9CC"/>
          <w:left w:val="single" w:sz="18" w:space="0" w:color="11B9CC"/>
          <w:bottom w:val="single" w:sz="18" w:space="0" w:color="11B9CC"/>
          <w:right w:val="single" w:sz="18" w:space="0" w:color="11B9CC"/>
          <w:insideH w:val="single" w:sz="18" w:space="0" w:color="11B9CC"/>
          <w:insideV w:val="single" w:sz="18" w:space="0" w:color="11B9CC"/>
        </w:tblBorders>
        <w:tblLayout w:type="fixed"/>
        <w:tblLook w:val="0600" w:firstRow="0" w:lastRow="0" w:firstColumn="0" w:lastColumn="0" w:noHBand="1" w:noVBand="1"/>
      </w:tblPr>
      <w:tblGrid>
        <w:gridCol w:w="9360"/>
      </w:tblGrid>
      <w:tr w:rsidR="00DC1EC3" w14:paraId="24A8D05E" w14:textId="77777777">
        <w:tc>
          <w:tcPr>
            <w:tcW w:w="9360" w:type="dxa"/>
            <w:tcMar>
              <w:top w:w="100" w:type="dxa"/>
              <w:left w:w="100" w:type="dxa"/>
              <w:bottom w:w="100" w:type="dxa"/>
              <w:right w:w="100" w:type="dxa"/>
            </w:tcMar>
          </w:tcPr>
          <w:p w14:paraId="44D7C4E1"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What does character mean to you?</w:t>
            </w:r>
          </w:p>
        </w:tc>
      </w:tr>
      <w:tr w:rsidR="00DC1EC3" w14:paraId="0C982D89" w14:textId="77777777">
        <w:tc>
          <w:tcPr>
            <w:tcW w:w="9360" w:type="dxa"/>
            <w:tcMar>
              <w:top w:w="100" w:type="dxa"/>
              <w:left w:w="100" w:type="dxa"/>
              <w:bottom w:w="100" w:type="dxa"/>
              <w:right w:w="100" w:type="dxa"/>
            </w:tcMar>
          </w:tcPr>
          <w:p w14:paraId="7B4E7DD0"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What part do you feel your school has played in your character development?</w:t>
            </w:r>
          </w:p>
          <w:p w14:paraId="0D3D8256"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 xml:space="preserve">How did they do this? </w:t>
            </w:r>
          </w:p>
          <w:p w14:paraId="0BBDD4C4"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lastRenderedPageBreak/>
              <w:t>What was helpful/unhelpful about this?</w:t>
            </w:r>
          </w:p>
        </w:tc>
      </w:tr>
      <w:tr w:rsidR="00DC1EC3" w14:paraId="7BFF6C4B" w14:textId="77777777">
        <w:tc>
          <w:tcPr>
            <w:tcW w:w="9360" w:type="dxa"/>
            <w:tcMar>
              <w:top w:w="100" w:type="dxa"/>
              <w:left w:w="100" w:type="dxa"/>
              <w:bottom w:w="100" w:type="dxa"/>
              <w:right w:w="100" w:type="dxa"/>
            </w:tcMar>
          </w:tcPr>
          <w:p w14:paraId="45179B70"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lastRenderedPageBreak/>
              <w:t>How do you feel your character has changed/developed generally?</w:t>
            </w:r>
          </w:p>
          <w:p w14:paraId="35B2FA25"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What do you think are the main influences in your life that have shaped your character?</w:t>
            </w:r>
          </w:p>
          <w:p w14:paraId="2E332AD8"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Do you think school should play a part in character education?</w:t>
            </w:r>
          </w:p>
        </w:tc>
      </w:tr>
      <w:tr w:rsidR="00DC1EC3" w14:paraId="17FDA4EB" w14:textId="77777777">
        <w:tc>
          <w:tcPr>
            <w:tcW w:w="9360" w:type="dxa"/>
            <w:tcMar>
              <w:top w:w="100" w:type="dxa"/>
              <w:left w:w="100" w:type="dxa"/>
              <w:bottom w:w="100" w:type="dxa"/>
              <w:right w:w="100" w:type="dxa"/>
            </w:tcMar>
          </w:tcPr>
          <w:p w14:paraId="10EA728F"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What kind of person do you want to be, and how could character education support this?</w:t>
            </w:r>
          </w:p>
          <w:p w14:paraId="0D398E6D"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What kinds of challenges do you think young people face today, and how could character education help?</w:t>
            </w:r>
          </w:p>
          <w:p w14:paraId="7419A118"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What kinds of challenges do you think society faces today, and how could character education help?</w:t>
            </w:r>
          </w:p>
          <w:p w14:paraId="16460A16"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What kinds of challenges do you think the world faces today, and how could character education help?</w:t>
            </w:r>
          </w:p>
        </w:tc>
      </w:tr>
      <w:tr w:rsidR="00DC1EC3" w14:paraId="0D5CF311" w14:textId="77777777">
        <w:tc>
          <w:tcPr>
            <w:tcW w:w="9360" w:type="dxa"/>
            <w:tcMar>
              <w:top w:w="100" w:type="dxa"/>
              <w:left w:w="100" w:type="dxa"/>
              <w:bottom w:w="100" w:type="dxa"/>
              <w:right w:w="100" w:type="dxa"/>
            </w:tcMar>
          </w:tcPr>
          <w:p w14:paraId="78AC8450" w14:textId="77777777" w:rsidR="00DC1EC3" w:rsidRDefault="00000000" w:rsidP="007212D2">
            <w:pPr>
              <w:keepNext/>
              <w:spacing w:line="360" w:lineRule="auto"/>
              <w:rPr>
                <w:rFonts w:ascii="Calibri" w:eastAsia="Calibri" w:hAnsi="Calibri" w:cs="Calibri"/>
                <w:sz w:val="24"/>
                <w:szCs w:val="24"/>
              </w:rPr>
            </w:pPr>
            <w:r>
              <w:rPr>
                <w:rFonts w:ascii="Calibri" w:eastAsia="Calibri" w:hAnsi="Calibri" w:cs="Calibri"/>
                <w:sz w:val="24"/>
                <w:szCs w:val="24"/>
              </w:rPr>
              <w:t>In summary, what do you think character education could or should be for? What could/should this look like in practice?</w:t>
            </w:r>
          </w:p>
        </w:tc>
      </w:tr>
    </w:tbl>
    <w:p w14:paraId="7B53E612" w14:textId="63ABF619" w:rsidR="007212D2" w:rsidRDefault="007212D2">
      <w:pPr>
        <w:pStyle w:val="Caption"/>
      </w:pPr>
      <w:bookmarkStart w:id="46" w:name="_Toc208327998"/>
      <w:r>
        <w:t xml:space="preserve">Figure </w:t>
      </w:r>
      <w:fldSimple w:instr=" SEQ Figure \* ARABIC ">
        <w:r w:rsidR="00722F7C">
          <w:rPr>
            <w:noProof/>
          </w:rPr>
          <w:t>6</w:t>
        </w:r>
      </w:fldSimple>
      <w:r>
        <w:t>: Interview questions</w:t>
      </w:r>
      <w:bookmarkEnd w:id="46"/>
    </w:p>
    <w:p w14:paraId="1E45FC83" w14:textId="77777777" w:rsidR="00DC1EC3" w:rsidRDefault="00DC1EC3">
      <w:pPr>
        <w:spacing w:line="360" w:lineRule="auto"/>
        <w:rPr>
          <w:rFonts w:ascii="Calibri" w:eastAsia="Calibri" w:hAnsi="Calibri" w:cs="Calibri"/>
          <w:sz w:val="24"/>
          <w:szCs w:val="24"/>
        </w:rPr>
      </w:pPr>
    </w:p>
    <w:p w14:paraId="3B282446" w14:textId="052D6A6A" w:rsidR="00DC1EC3" w:rsidRDefault="00000000" w:rsidP="00FC1945">
      <w:pPr>
        <w:spacing w:after="240" w:line="360" w:lineRule="auto"/>
        <w:rPr>
          <w:rFonts w:ascii="Calibri" w:eastAsia="Calibri" w:hAnsi="Calibri" w:cs="Calibri"/>
          <w:sz w:val="24"/>
          <w:szCs w:val="24"/>
        </w:rPr>
      </w:pPr>
      <w:r>
        <w:rPr>
          <w:rFonts w:ascii="Calibri" w:eastAsia="Calibri" w:hAnsi="Calibri" w:cs="Calibri"/>
          <w:sz w:val="24"/>
          <w:szCs w:val="24"/>
        </w:rPr>
        <w:t>After writing these questions, I recruited participants for the interviews. Due to the limited capacity of this project, and the depth of analysis, the number of participants was kept small; I accepted the first 10 who I was satisfied met the selection criteria. I chose to limit participants to those in England, as it was English policy that I analysed; and I chose to speak to those in their final year of education (17-18 years old) to potentially offer maturity and a long experience of education. The selection criteria were therefore as follows:</w:t>
      </w:r>
    </w:p>
    <w:p w14:paraId="0E045E16" w14:textId="77777777" w:rsidR="00DC1EC3" w:rsidRDefault="00000000">
      <w:pPr>
        <w:numPr>
          <w:ilvl w:val="0"/>
          <w:numId w:val="2"/>
        </w:numPr>
        <w:spacing w:line="360" w:lineRule="auto"/>
        <w:rPr>
          <w:rFonts w:ascii="Calibri" w:eastAsia="Calibri" w:hAnsi="Calibri" w:cs="Calibri"/>
          <w:sz w:val="24"/>
          <w:szCs w:val="24"/>
        </w:rPr>
      </w:pPr>
      <w:r>
        <w:rPr>
          <w:rFonts w:ascii="Calibri" w:eastAsia="Calibri" w:hAnsi="Calibri" w:cs="Calibri"/>
          <w:sz w:val="24"/>
          <w:szCs w:val="24"/>
        </w:rPr>
        <w:t>Aged 17 or 18 years old, in their last year of education</w:t>
      </w:r>
    </w:p>
    <w:p w14:paraId="589A1E80" w14:textId="77777777" w:rsidR="00DC1EC3" w:rsidRDefault="00000000">
      <w:pPr>
        <w:numPr>
          <w:ilvl w:val="0"/>
          <w:numId w:val="2"/>
        </w:numPr>
        <w:spacing w:line="360" w:lineRule="auto"/>
        <w:rPr>
          <w:rFonts w:ascii="Calibri" w:eastAsia="Calibri" w:hAnsi="Calibri" w:cs="Calibri"/>
          <w:sz w:val="24"/>
          <w:szCs w:val="24"/>
        </w:rPr>
      </w:pPr>
      <w:r>
        <w:rPr>
          <w:rFonts w:ascii="Calibri" w:eastAsia="Calibri" w:hAnsi="Calibri" w:cs="Calibri"/>
          <w:sz w:val="24"/>
          <w:szCs w:val="24"/>
        </w:rPr>
        <w:t>In England</w:t>
      </w:r>
    </w:p>
    <w:p w14:paraId="2B90EA4B" w14:textId="77777777" w:rsidR="00DC1EC3" w:rsidRDefault="00000000">
      <w:pPr>
        <w:numPr>
          <w:ilvl w:val="0"/>
          <w:numId w:val="2"/>
        </w:numPr>
        <w:spacing w:line="360" w:lineRule="auto"/>
        <w:rPr>
          <w:rFonts w:ascii="Calibri" w:eastAsia="Calibri" w:hAnsi="Calibri" w:cs="Calibri"/>
          <w:sz w:val="24"/>
          <w:szCs w:val="24"/>
        </w:rPr>
      </w:pPr>
      <w:r>
        <w:rPr>
          <w:rFonts w:ascii="Calibri" w:eastAsia="Calibri" w:hAnsi="Calibri" w:cs="Calibri"/>
          <w:sz w:val="24"/>
          <w:szCs w:val="24"/>
        </w:rPr>
        <w:t>Had experienced a form of character education (to their knowledge and awareness)</w:t>
      </w:r>
    </w:p>
    <w:p w14:paraId="71791842" w14:textId="77777777" w:rsidR="00DC1EC3" w:rsidRDefault="00000000">
      <w:pPr>
        <w:numPr>
          <w:ilvl w:val="0"/>
          <w:numId w:val="2"/>
        </w:numPr>
        <w:spacing w:line="360" w:lineRule="auto"/>
        <w:rPr>
          <w:rFonts w:ascii="Calibri" w:eastAsia="Calibri" w:hAnsi="Calibri" w:cs="Calibri"/>
          <w:sz w:val="24"/>
          <w:szCs w:val="24"/>
        </w:rPr>
      </w:pPr>
      <w:proofErr w:type="spellStart"/>
      <w:r>
        <w:rPr>
          <w:rFonts w:ascii="Calibri" w:eastAsia="Calibri" w:hAnsi="Calibri" w:cs="Calibri"/>
          <w:sz w:val="24"/>
          <w:szCs w:val="24"/>
        </w:rPr>
        <w:t>Were</w:t>
      </w:r>
      <w:proofErr w:type="spellEnd"/>
      <w:r>
        <w:rPr>
          <w:rFonts w:ascii="Calibri" w:eastAsia="Calibri" w:hAnsi="Calibri" w:cs="Calibri"/>
          <w:sz w:val="24"/>
          <w:szCs w:val="24"/>
        </w:rPr>
        <w:t xml:space="preserve"> willing to speak to me about it </w:t>
      </w:r>
    </w:p>
    <w:p w14:paraId="4DA49416" w14:textId="77777777" w:rsidR="00DC1EC3" w:rsidRDefault="00DC1EC3">
      <w:pPr>
        <w:spacing w:line="360" w:lineRule="auto"/>
        <w:ind w:left="720"/>
        <w:rPr>
          <w:rFonts w:ascii="Calibri" w:eastAsia="Calibri" w:hAnsi="Calibri" w:cs="Calibri"/>
          <w:sz w:val="24"/>
          <w:szCs w:val="24"/>
        </w:rPr>
      </w:pPr>
    </w:p>
    <w:p w14:paraId="3DD1F06D" w14:textId="77777777" w:rsidR="00DC1EC3" w:rsidRDefault="00000000">
      <w:pPr>
        <w:spacing w:after="200" w:line="360" w:lineRule="auto"/>
        <w:rPr>
          <w:rFonts w:ascii="Calibri" w:eastAsia="Calibri" w:hAnsi="Calibri" w:cs="Calibri"/>
          <w:sz w:val="24"/>
          <w:szCs w:val="24"/>
        </w:rPr>
      </w:pPr>
      <w:proofErr w:type="gramStart"/>
      <w:r>
        <w:rPr>
          <w:rFonts w:ascii="Calibri" w:eastAsia="Calibri" w:hAnsi="Calibri" w:cs="Calibri"/>
          <w:sz w:val="24"/>
          <w:szCs w:val="24"/>
        </w:rPr>
        <w:lastRenderedPageBreak/>
        <w:t>In order to</w:t>
      </w:r>
      <w:proofErr w:type="gramEnd"/>
      <w:r>
        <w:rPr>
          <w:rFonts w:ascii="Calibri" w:eastAsia="Calibri" w:hAnsi="Calibri" w:cs="Calibri"/>
          <w:sz w:val="24"/>
          <w:szCs w:val="24"/>
        </w:rPr>
        <w:t xml:space="preserve"> make this opt-in (to satisfy the last criteria) and to help me recruit a variety of young people, I advertised this online; this was done both via a video on my YouTube channel (an A Level Maths teaching channel), and through a Facebook/Instagram advert. Both adverts explained briefly the aim and purpose of the study, what was meant by ‘character education’, and the eligibility criteria. It also offered a £20 e-voucher as an acknowledgement of their time and participation. </w:t>
      </w:r>
    </w:p>
    <w:p w14:paraId="3A0156AC" w14:textId="5CBC114E"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 intention here was to obtain a range of young </w:t>
      </w:r>
      <w:proofErr w:type="gramStart"/>
      <w:r>
        <w:rPr>
          <w:rFonts w:ascii="Calibri" w:eastAsia="Calibri" w:hAnsi="Calibri" w:cs="Calibri"/>
          <w:sz w:val="24"/>
          <w:szCs w:val="24"/>
        </w:rPr>
        <w:t>people, and</w:t>
      </w:r>
      <w:proofErr w:type="gramEnd"/>
      <w:r>
        <w:rPr>
          <w:rFonts w:ascii="Calibri" w:eastAsia="Calibri" w:hAnsi="Calibri" w:cs="Calibri"/>
          <w:sz w:val="24"/>
          <w:szCs w:val="24"/>
        </w:rPr>
        <w:t xml:space="preserve"> hear a variety of voices. As it is qualitative work it </w:t>
      </w:r>
      <w:r w:rsidR="00FC1945">
        <w:rPr>
          <w:rFonts w:ascii="Calibri" w:eastAsia="Calibri" w:hAnsi="Calibri" w:cs="Calibri"/>
          <w:sz w:val="24"/>
          <w:szCs w:val="24"/>
        </w:rPr>
        <w:t>was</w:t>
      </w:r>
      <w:r>
        <w:rPr>
          <w:rFonts w:ascii="Calibri" w:eastAsia="Calibri" w:hAnsi="Calibri" w:cs="Calibri"/>
          <w:sz w:val="24"/>
          <w:szCs w:val="24"/>
        </w:rPr>
        <w:t xml:space="preserve"> not meant to be generalisable; but to stand as its own piece of work that would provide ideas for further research involving young people. I therefore was not interested in comparing demographic features such as background, gender, or type of school; I did not ask for any of these details. The young people contacted me through email to express interest; I then asked them to check and confirm they met the criteria for being </w:t>
      </w:r>
      <w:proofErr w:type="gramStart"/>
      <w:r>
        <w:rPr>
          <w:rFonts w:ascii="Calibri" w:eastAsia="Calibri" w:hAnsi="Calibri" w:cs="Calibri"/>
          <w:sz w:val="24"/>
          <w:szCs w:val="24"/>
        </w:rPr>
        <w:t>involved, and</w:t>
      </w:r>
      <w:proofErr w:type="gramEnd"/>
      <w:r>
        <w:rPr>
          <w:rFonts w:ascii="Calibri" w:eastAsia="Calibri" w:hAnsi="Calibri" w:cs="Calibri"/>
          <w:sz w:val="24"/>
          <w:szCs w:val="24"/>
        </w:rPr>
        <w:t xml:space="preserve"> sent them a participant information document which explained more detail of the work. In addition, I created and sent a ‘code of conduct’ which outlined the behaviour and tone of language for us all to use throughout the work, protecting ourselves and each other and promoting respect and anonymity. I also sent them a consent form to complete if they still wanted to participate after reading this information.</w:t>
      </w:r>
      <w:r w:rsidR="00FC1945">
        <w:rPr>
          <w:rFonts w:ascii="Calibri" w:eastAsia="Calibri" w:hAnsi="Calibri" w:cs="Calibri"/>
          <w:sz w:val="24"/>
          <w:szCs w:val="24"/>
        </w:rPr>
        <w:t xml:space="preserve"> Each of these documents can be found in the appendices.</w:t>
      </w:r>
    </w:p>
    <w:p w14:paraId="6066CC7D"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 first 10 participants who claimed to meet the inclusion criteria and provided consent were then invited to online interviews which were conducted over Google Meet. Online work was chosen here for convenience and ease, and to broaden the geographical location of participants within England. The interviews were recorded in 2 different ways to offer back-up; on my laptop using an in-built audio recorder, </w:t>
      </w:r>
      <w:proofErr w:type="gramStart"/>
      <w:r>
        <w:rPr>
          <w:rFonts w:ascii="Calibri" w:eastAsia="Calibri" w:hAnsi="Calibri" w:cs="Calibri"/>
          <w:sz w:val="24"/>
          <w:szCs w:val="24"/>
        </w:rPr>
        <w:t>and also</w:t>
      </w:r>
      <w:proofErr w:type="gramEnd"/>
      <w:r>
        <w:rPr>
          <w:rFonts w:ascii="Calibri" w:eastAsia="Calibri" w:hAnsi="Calibri" w:cs="Calibri"/>
          <w:sz w:val="24"/>
          <w:szCs w:val="24"/>
        </w:rPr>
        <w:t xml:space="preserve"> on a </w:t>
      </w:r>
      <w:proofErr w:type="spellStart"/>
      <w:r>
        <w:rPr>
          <w:rFonts w:ascii="Calibri" w:eastAsia="Calibri" w:hAnsi="Calibri" w:cs="Calibri"/>
          <w:sz w:val="24"/>
          <w:szCs w:val="24"/>
        </w:rPr>
        <w:t>dictaphone</w:t>
      </w:r>
      <w:proofErr w:type="spellEnd"/>
      <w:r>
        <w:rPr>
          <w:rFonts w:ascii="Calibri" w:eastAsia="Calibri" w:hAnsi="Calibri" w:cs="Calibri"/>
          <w:sz w:val="24"/>
          <w:szCs w:val="24"/>
        </w:rPr>
        <w:t xml:space="preserve"> which never leaves my house.  </w:t>
      </w:r>
    </w:p>
    <w:p w14:paraId="62BFC69A"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 online interviews were all conducted over audio communication; I used my video function, and some participants did too. However, not all used their videos; while I did ask them, not all wanted to or had working cameras. This was something I later regretted; there were very few checks I could use to be satisfied that they were the correct </w:t>
      </w:r>
      <w:proofErr w:type="gramStart"/>
      <w:r>
        <w:rPr>
          <w:rFonts w:ascii="Calibri" w:eastAsia="Calibri" w:hAnsi="Calibri" w:cs="Calibri"/>
          <w:sz w:val="24"/>
          <w:szCs w:val="24"/>
        </w:rPr>
        <w:t>age</w:t>
      </w:r>
      <w:proofErr w:type="gramEnd"/>
      <w:r>
        <w:rPr>
          <w:rFonts w:ascii="Calibri" w:eastAsia="Calibri" w:hAnsi="Calibri" w:cs="Calibri"/>
          <w:sz w:val="24"/>
          <w:szCs w:val="24"/>
        </w:rPr>
        <w:t xml:space="preserve"> and this would have helped. In the future, I would add the video to the requirements at the beginning.</w:t>
      </w:r>
    </w:p>
    <w:p w14:paraId="7232F110" w14:textId="58DB5713"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The interviews were semi-structured; while I did want to ask the questions I had written, I also wanted the conversations to move naturally and to give the participants plenty of time and space to talk about what they felt was important. I therefore tried to listen ‘deeply’ (Charmaz, 2006), without interrupting, and responding appropriately to what they were saying. Each interview lasted different amounts of time, but all were </w:t>
      </w:r>
      <w:r w:rsidR="00FC1945">
        <w:rPr>
          <w:rFonts w:ascii="Calibri" w:eastAsia="Calibri" w:hAnsi="Calibri" w:cs="Calibri"/>
          <w:sz w:val="24"/>
          <w:szCs w:val="24"/>
        </w:rPr>
        <w:t>between 30-60 minutes.</w:t>
      </w:r>
    </w:p>
    <w:p w14:paraId="2756DAF7" w14:textId="77777777" w:rsidR="00DC1EC3" w:rsidRDefault="00000000" w:rsidP="007212D2">
      <w:pPr>
        <w:pStyle w:val="Heading3"/>
        <w:rPr>
          <w:sz w:val="24"/>
          <w:szCs w:val="24"/>
        </w:rPr>
      </w:pPr>
      <w:bookmarkStart w:id="47" w:name="_Toc208581277"/>
      <w:r>
        <w:t>4.4.2 Analysis</w:t>
      </w:r>
      <w:bookmarkEnd w:id="47"/>
    </w:p>
    <w:p w14:paraId="4A1AFBCA"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According to grounded theory methodology, analysis begins at data collection and continues through many processes, with constant comparison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let analysis inform each next step (Charmaz, 2006). This meant that I naturally listened for meanings even during the interviews, letting some initial analytical thoughts guide the direction of the questions. This continued afterwards, during transcription and beyond. It was important to immerse myself in the data, so I transcribed manually to familiarise myself with it (Braun &amp; Clarke, 2006). Each transcription was anonymised, replacing names with the letters A, B, C… in the order that they were recorded. After checking the original recordings again for accuracy, I printed the transcriptions out on paper, so I could colour, mark, and compare them easily with one another.</w:t>
      </w:r>
    </w:p>
    <w:p w14:paraId="083A47DB"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Initially, I read the transcripts through, looking for patterns of meaning, and then I began to code. I did this by underlining each point or object of </w:t>
      </w:r>
      <w:proofErr w:type="gramStart"/>
      <w:r>
        <w:rPr>
          <w:rFonts w:ascii="Calibri" w:eastAsia="Calibri" w:hAnsi="Calibri" w:cs="Calibri"/>
          <w:sz w:val="24"/>
          <w:szCs w:val="24"/>
        </w:rPr>
        <w:t>meaning, and</w:t>
      </w:r>
      <w:proofErr w:type="gramEnd"/>
      <w:r>
        <w:rPr>
          <w:rFonts w:ascii="Calibri" w:eastAsia="Calibri" w:hAnsi="Calibri" w:cs="Calibri"/>
          <w:sz w:val="24"/>
          <w:szCs w:val="24"/>
        </w:rPr>
        <w:t xml:space="preserve"> writing a word in the margin next to it. The following extract gives an example:</w:t>
      </w:r>
    </w:p>
    <w:p w14:paraId="3EE35D5F" w14:textId="77777777" w:rsidR="00DC1EC3" w:rsidRDefault="00000000">
      <w:pPr>
        <w:spacing w:after="200" w:line="360" w:lineRule="auto"/>
        <w:rPr>
          <w:rFonts w:ascii="Calibri" w:eastAsia="Calibri" w:hAnsi="Calibri" w:cs="Calibri"/>
          <w:sz w:val="24"/>
          <w:szCs w:val="24"/>
          <w:u w:val="single"/>
        </w:rPr>
      </w:pPr>
      <w:r>
        <w:rPr>
          <w:rFonts w:ascii="Calibri" w:eastAsia="Calibri" w:hAnsi="Calibri" w:cs="Calibri"/>
          <w:i/>
          <w:sz w:val="24"/>
          <w:szCs w:val="24"/>
        </w:rPr>
        <w:t xml:space="preserve">Um, I think your character is like the </w:t>
      </w:r>
      <w:r>
        <w:rPr>
          <w:rFonts w:ascii="Calibri" w:eastAsia="Calibri" w:hAnsi="Calibri" w:cs="Calibri"/>
          <w:i/>
          <w:sz w:val="24"/>
          <w:szCs w:val="24"/>
          <w:u w:val="single"/>
        </w:rPr>
        <w:t>set of values</w:t>
      </w:r>
      <w:r>
        <w:rPr>
          <w:rFonts w:ascii="Calibri" w:eastAsia="Calibri" w:hAnsi="Calibri" w:cs="Calibri"/>
          <w:i/>
          <w:sz w:val="24"/>
          <w:szCs w:val="24"/>
        </w:rPr>
        <w:t xml:space="preserve"> that you kind of have as a person, so it can be like your, the </w:t>
      </w:r>
      <w:r>
        <w:rPr>
          <w:rFonts w:ascii="Calibri" w:eastAsia="Calibri" w:hAnsi="Calibri" w:cs="Calibri"/>
          <w:i/>
          <w:sz w:val="24"/>
          <w:szCs w:val="24"/>
          <w:u w:val="single"/>
        </w:rPr>
        <w:t>way you see the world</w:t>
      </w:r>
      <w:r>
        <w:rPr>
          <w:rFonts w:ascii="Calibri" w:eastAsia="Calibri" w:hAnsi="Calibri" w:cs="Calibri"/>
          <w:i/>
          <w:sz w:val="24"/>
          <w:szCs w:val="24"/>
        </w:rPr>
        <w:t xml:space="preserve">, the </w:t>
      </w:r>
      <w:r>
        <w:rPr>
          <w:rFonts w:ascii="Calibri" w:eastAsia="Calibri" w:hAnsi="Calibri" w:cs="Calibri"/>
          <w:i/>
          <w:sz w:val="24"/>
          <w:szCs w:val="24"/>
          <w:u w:val="single"/>
        </w:rPr>
        <w:t>way you interact with other people</w:t>
      </w:r>
      <w:r>
        <w:rPr>
          <w:rFonts w:ascii="Calibri" w:eastAsia="Calibri" w:hAnsi="Calibri" w:cs="Calibri"/>
          <w:i/>
          <w:sz w:val="24"/>
          <w:szCs w:val="24"/>
        </w:rPr>
        <w:t xml:space="preserve">, your kind of </w:t>
      </w:r>
      <w:r>
        <w:rPr>
          <w:rFonts w:ascii="Calibri" w:eastAsia="Calibri" w:hAnsi="Calibri" w:cs="Calibri"/>
          <w:i/>
          <w:sz w:val="24"/>
          <w:szCs w:val="24"/>
          <w:u w:val="single"/>
        </w:rPr>
        <w:t>morals</w:t>
      </w:r>
      <w:r>
        <w:rPr>
          <w:rFonts w:ascii="Calibri" w:eastAsia="Calibri" w:hAnsi="Calibri" w:cs="Calibri"/>
          <w:i/>
          <w:sz w:val="24"/>
          <w:szCs w:val="24"/>
        </w:rPr>
        <w:t xml:space="preserve">, whether you’re </w:t>
      </w:r>
      <w:r>
        <w:rPr>
          <w:rFonts w:ascii="Calibri" w:eastAsia="Calibri" w:hAnsi="Calibri" w:cs="Calibri"/>
          <w:i/>
          <w:sz w:val="24"/>
          <w:szCs w:val="24"/>
          <w:u w:val="single"/>
        </w:rPr>
        <w:t>introverted or extroverted</w:t>
      </w:r>
      <w:r>
        <w:rPr>
          <w:rFonts w:ascii="Calibri" w:eastAsia="Calibri" w:hAnsi="Calibri" w:cs="Calibri"/>
          <w:i/>
          <w:sz w:val="24"/>
          <w:szCs w:val="24"/>
        </w:rPr>
        <w:t>, all those kinds of things so it’s like</w:t>
      </w:r>
      <w:r>
        <w:rPr>
          <w:rFonts w:ascii="Calibri" w:eastAsia="Calibri" w:hAnsi="Calibri" w:cs="Calibri"/>
          <w:i/>
          <w:sz w:val="24"/>
          <w:szCs w:val="24"/>
          <w:u w:val="single"/>
        </w:rPr>
        <w:t xml:space="preserve"> what you’re like inside</w:t>
      </w:r>
      <w:r>
        <w:rPr>
          <w:rFonts w:ascii="Calibri" w:eastAsia="Calibri" w:hAnsi="Calibri" w:cs="Calibri"/>
          <w:i/>
          <w:sz w:val="24"/>
          <w:szCs w:val="24"/>
        </w:rPr>
        <w:t xml:space="preserve">, but it’s </w:t>
      </w:r>
      <w:r>
        <w:rPr>
          <w:rFonts w:ascii="Calibri" w:eastAsia="Calibri" w:hAnsi="Calibri" w:cs="Calibri"/>
          <w:i/>
          <w:sz w:val="24"/>
          <w:szCs w:val="24"/>
          <w:u w:val="single"/>
        </w:rPr>
        <w:t>how you talk to other people</w:t>
      </w:r>
      <w:r>
        <w:rPr>
          <w:rFonts w:ascii="Calibri" w:eastAsia="Calibri" w:hAnsi="Calibri" w:cs="Calibri"/>
          <w:i/>
          <w:sz w:val="24"/>
          <w:szCs w:val="24"/>
        </w:rPr>
        <w:t xml:space="preserve"> and how you </w:t>
      </w:r>
      <w:r>
        <w:rPr>
          <w:rFonts w:ascii="Calibri" w:eastAsia="Calibri" w:hAnsi="Calibri" w:cs="Calibri"/>
          <w:i/>
          <w:sz w:val="24"/>
          <w:szCs w:val="24"/>
          <w:u w:val="single"/>
        </w:rPr>
        <w:t>interact.</w:t>
      </w:r>
    </w:p>
    <w:p w14:paraId="3381E3EC" w14:textId="4CE8C2AF"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Next to this extract I wrote the words ‘values’, ‘perceptions’, ‘interactions’, ‘morality’, ‘personality’, ‘inside’, ‘present yourself’ and ‘interactions’ (again); these words follow the order of the underline parts in the example. I did this for all the transcripts in a neutral colour at </w:t>
      </w:r>
      <w:proofErr w:type="gramStart"/>
      <w:r>
        <w:rPr>
          <w:rFonts w:ascii="Calibri" w:eastAsia="Calibri" w:hAnsi="Calibri" w:cs="Calibri"/>
          <w:sz w:val="24"/>
          <w:szCs w:val="24"/>
        </w:rPr>
        <w:t>first, and</w:t>
      </w:r>
      <w:proofErr w:type="gramEnd"/>
      <w:r>
        <w:rPr>
          <w:rFonts w:ascii="Calibri" w:eastAsia="Calibri" w:hAnsi="Calibri" w:cs="Calibri"/>
          <w:sz w:val="24"/>
          <w:szCs w:val="24"/>
        </w:rPr>
        <w:t xml:space="preserve"> used the same words where appropriate. I then wrote out </w:t>
      </w:r>
      <w:proofErr w:type="gramStart"/>
      <w:r>
        <w:rPr>
          <w:rFonts w:ascii="Calibri" w:eastAsia="Calibri" w:hAnsi="Calibri" w:cs="Calibri"/>
          <w:sz w:val="24"/>
          <w:szCs w:val="24"/>
        </w:rPr>
        <w:t>all of</w:t>
      </w:r>
      <w:proofErr w:type="gramEnd"/>
      <w:r>
        <w:rPr>
          <w:rFonts w:ascii="Calibri" w:eastAsia="Calibri" w:hAnsi="Calibri" w:cs="Calibri"/>
          <w:sz w:val="24"/>
          <w:szCs w:val="24"/>
        </w:rPr>
        <w:t xml:space="preserve"> these codes on a big piece </w:t>
      </w:r>
      <w:r>
        <w:rPr>
          <w:rFonts w:ascii="Calibri" w:eastAsia="Calibri" w:hAnsi="Calibri" w:cs="Calibri"/>
          <w:sz w:val="24"/>
          <w:szCs w:val="24"/>
        </w:rPr>
        <w:lastRenderedPageBreak/>
        <w:t>of paper, and started to look for categories, connections, or</w:t>
      </w:r>
      <w:r w:rsidR="00BC1BA4">
        <w:rPr>
          <w:rFonts w:ascii="Calibri" w:eastAsia="Calibri" w:hAnsi="Calibri" w:cs="Calibri"/>
          <w:sz w:val="24"/>
          <w:szCs w:val="24"/>
        </w:rPr>
        <w:t xml:space="preserve"> the</w:t>
      </w:r>
      <w:r>
        <w:rPr>
          <w:rFonts w:ascii="Calibri" w:eastAsia="Calibri" w:hAnsi="Calibri" w:cs="Calibri"/>
          <w:sz w:val="24"/>
          <w:szCs w:val="24"/>
        </w:rPr>
        <w:t xml:space="preserve"> beginning </w:t>
      </w:r>
      <w:r w:rsidR="00BC1BA4">
        <w:rPr>
          <w:rFonts w:ascii="Calibri" w:eastAsia="Calibri" w:hAnsi="Calibri" w:cs="Calibri"/>
          <w:sz w:val="24"/>
          <w:szCs w:val="24"/>
        </w:rPr>
        <w:t xml:space="preserve">of </w:t>
      </w:r>
      <w:r>
        <w:rPr>
          <w:rFonts w:ascii="Calibri" w:eastAsia="Calibri" w:hAnsi="Calibri" w:cs="Calibri"/>
          <w:sz w:val="24"/>
          <w:szCs w:val="24"/>
        </w:rPr>
        <w:t>themes. Out of this, I grouped all the codes into several conceptual categories. I allocated a colour to each of these categories of codes, which I then used to highlight on the transcripts themselves; this was so I could find them easily and quickly.</w:t>
      </w:r>
    </w:p>
    <w:p w14:paraId="1911A97B" w14:textId="4028CA01"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Each time I re-read transcripts with the colour highlights, I was able to compare across interviews for similarities and </w:t>
      </w:r>
      <w:proofErr w:type="gramStart"/>
      <w:r>
        <w:rPr>
          <w:rFonts w:ascii="Calibri" w:eastAsia="Calibri" w:hAnsi="Calibri" w:cs="Calibri"/>
          <w:sz w:val="24"/>
          <w:szCs w:val="24"/>
        </w:rPr>
        <w:t>differences, and</w:t>
      </w:r>
      <w:proofErr w:type="gramEnd"/>
      <w:r>
        <w:rPr>
          <w:rFonts w:ascii="Calibri" w:eastAsia="Calibri" w:hAnsi="Calibri" w:cs="Calibri"/>
          <w:sz w:val="24"/>
          <w:szCs w:val="24"/>
        </w:rPr>
        <w:t xml:space="preserve"> look for shared perspectives. During this process I wrote memos to support my thinking; again, these were </w:t>
      </w:r>
      <w:r w:rsidR="00BC1BA4">
        <w:rPr>
          <w:rFonts w:ascii="Calibri" w:eastAsia="Calibri" w:hAnsi="Calibri" w:cs="Calibri"/>
          <w:sz w:val="24"/>
          <w:szCs w:val="24"/>
        </w:rPr>
        <w:t>handwritten</w:t>
      </w:r>
      <w:r>
        <w:rPr>
          <w:rFonts w:ascii="Calibri" w:eastAsia="Calibri" w:hAnsi="Calibri" w:cs="Calibri"/>
          <w:sz w:val="24"/>
          <w:szCs w:val="24"/>
        </w:rPr>
        <w:t xml:space="preserve"> and kept in the same folder as the printed transcripts. An example of a memo is as follows:</w:t>
      </w:r>
    </w:p>
    <w:p w14:paraId="559F97DE" w14:textId="77777777" w:rsidR="00DC1EC3" w:rsidRDefault="00000000">
      <w:pPr>
        <w:spacing w:after="200" w:line="360" w:lineRule="auto"/>
        <w:rPr>
          <w:rFonts w:ascii="Calibri" w:eastAsia="Calibri" w:hAnsi="Calibri" w:cs="Calibri"/>
          <w:b/>
          <w:i/>
          <w:sz w:val="24"/>
          <w:szCs w:val="24"/>
        </w:rPr>
      </w:pPr>
      <w:r>
        <w:rPr>
          <w:rFonts w:ascii="Calibri" w:eastAsia="Calibri" w:hAnsi="Calibri" w:cs="Calibri"/>
          <w:i/>
          <w:sz w:val="24"/>
          <w:szCs w:val="24"/>
        </w:rPr>
        <w:t xml:space="preserve">They all seem to think of character as being something living, changing, adapting, growing… I keep thinking of a tree - complex, unique, alive, responding to the environment but also very much interconnected with others. This is very different to the policy that spoke about character like a skillset or a toolbox. </w:t>
      </w:r>
    </w:p>
    <w:p w14:paraId="669204BA"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Through constant comparison between codes, themes, memos and transcripts, I then compiled a summarised representation of what I felt they were saying as a group. I wrote this on a Google document, which I then used for theoretical sampling.</w:t>
      </w:r>
    </w:p>
    <w:p w14:paraId="0ACC2EB0" w14:textId="2547BDAB"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Theoretical sampling is the process of returning to data collection to check, edit and develop the theory that has been constructed. To do this, I invited each of my participants to join the collaborative Google document where I had written this summary. I asked them to enter anonymously, by signing out of their Google accounts. There they could read what I had </w:t>
      </w:r>
      <w:proofErr w:type="gramStart"/>
      <w:r>
        <w:rPr>
          <w:rFonts w:ascii="Calibri" w:eastAsia="Calibri" w:hAnsi="Calibri" w:cs="Calibri"/>
          <w:sz w:val="24"/>
          <w:szCs w:val="24"/>
        </w:rPr>
        <w:t>heard, and</w:t>
      </w:r>
      <w:proofErr w:type="gramEnd"/>
      <w:r>
        <w:rPr>
          <w:rFonts w:ascii="Calibri" w:eastAsia="Calibri" w:hAnsi="Calibri" w:cs="Calibri"/>
          <w:sz w:val="24"/>
          <w:szCs w:val="24"/>
        </w:rPr>
        <w:t xml:space="preserve"> check my interpretations. I asked each participant to engage with this document, by each choosing a different colour to write in, and adding to or amending what I had written. I was then able to see how many different people had written, and they could refer to each other by colour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“I agree with blue”). I kept the document open while this developed, until the document felt ‘saturated’ and amendments finished.</w:t>
      </w:r>
      <w:r w:rsidR="00BC1BA4">
        <w:rPr>
          <w:rFonts w:ascii="Calibri" w:eastAsia="Calibri" w:hAnsi="Calibri" w:cs="Calibri"/>
          <w:sz w:val="24"/>
          <w:szCs w:val="24"/>
        </w:rPr>
        <w:t xml:space="preserve"> This document is also included in the appendices</w:t>
      </w:r>
      <w:r w:rsidR="005616C3">
        <w:rPr>
          <w:rFonts w:ascii="Calibri" w:eastAsia="Calibri" w:hAnsi="Calibri" w:cs="Calibri"/>
          <w:sz w:val="24"/>
          <w:szCs w:val="24"/>
        </w:rPr>
        <w:t>, along with screenshots of handwritten notes to offer a flavour of the analysis process.</w:t>
      </w:r>
    </w:p>
    <w:p w14:paraId="5627C49E"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The analysis process continued throughout and after this, and I made more memos to summarise and organise themes, aid my thinking, practice reflexivity, and document ideas. This was also supported in a personal research diary, which I have kept throughout the PhD process. In addition to written memos, I also sketched diagrams and pictures, built up from categories as they evolved and connected. I also used categories to create summaries of each interview on one A4 page each, which were extremely useful to lay out for comparison and pattern spotting. Together with the extra data from the Google document, I made another summary of results, which I wanted to use in some upcoming conversations with colleagues, and speak about at a conference. I checked with my participants again by emailing them this summary, asking if they agreed that it was a fair summary of what had been collaboratively created. </w:t>
      </w:r>
    </w:p>
    <w:p w14:paraId="4EAEC175" w14:textId="5672AB94"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After these initial stages of analysis and theory creation, I began to write up my work so far. This meant that I returned to the original literature and </w:t>
      </w:r>
      <w:proofErr w:type="gramStart"/>
      <w:r>
        <w:rPr>
          <w:rFonts w:ascii="Calibri" w:eastAsia="Calibri" w:hAnsi="Calibri" w:cs="Calibri"/>
          <w:sz w:val="24"/>
          <w:szCs w:val="24"/>
        </w:rPr>
        <w:t>FDA, and</w:t>
      </w:r>
      <w:proofErr w:type="gramEnd"/>
      <w:r>
        <w:rPr>
          <w:rFonts w:ascii="Calibri" w:eastAsia="Calibri" w:hAnsi="Calibri" w:cs="Calibri"/>
          <w:sz w:val="24"/>
          <w:szCs w:val="24"/>
        </w:rPr>
        <w:t xml:space="preserve"> allowed me to re-trace the journey up until this point. This then led me to explore new literature, with new ideas in mind. At this point I discovered some more theory that connected well to the interviews </w:t>
      </w:r>
      <w:proofErr w:type="gramStart"/>
      <w:r>
        <w:rPr>
          <w:rFonts w:ascii="Calibri" w:eastAsia="Calibri" w:hAnsi="Calibri" w:cs="Calibri"/>
          <w:sz w:val="24"/>
          <w:szCs w:val="24"/>
        </w:rPr>
        <w:t>findings, and</w:t>
      </w:r>
      <w:proofErr w:type="gramEnd"/>
      <w:r>
        <w:rPr>
          <w:rFonts w:ascii="Calibri" w:eastAsia="Calibri" w:hAnsi="Calibri" w:cs="Calibri"/>
          <w:sz w:val="24"/>
          <w:szCs w:val="24"/>
        </w:rPr>
        <w:t xml:space="preserve"> len</w:t>
      </w:r>
      <w:r w:rsidR="00BC1BA4">
        <w:rPr>
          <w:rFonts w:ascii="Calibri" w:eastAsia="Calibri" w:hAnsi="Calibri" w:cs="Calibri"/>
          <w:sz w:val="24"/>
          <w:szCs w:val="24"/>
        </w:rPr>
        <w:t>t</w:t>
      </w:r>
      <w:r>
        <w:rPr>
          <w:rFonts w:ascii="Calibri" w:eastAsia="Calibri" w:hAnsi="Calibri" w:cs="Calibri"/>
          <w:sz w:val="24"/>
          <w:szCs w:val="24"/>
        </w:rPr>
        <w:t xml:space="preserve"> me a new structure for analysis. These steps I hadn’t </w:t>
      </w:r>
      <w:proofErr w:type="gramStart"/>
      <w:r>
        <w:rPr>
          <w:rFonts w:ascii="Calibri" w:eastAsia="Calibri" w:hAnsi="Calibri" w:cs="Calibri"/>
          <w:sz w:val="24"/>
          <w:szCs w:val="24"/>
        </w:rPr>
        <w:t>foreseen, and</w:t>
      </w:r>
      <w:proofErr w:type="gramEnd"/>
      <w:r>
        <w:rPr>
          <w:rFonts w:ascii="Calibri" w:eastAsia="Calibri" w:hAnsi="Calibri" w:cs="Calibri"/>
          <w:sz w:val="24"/>
          <w:szCs w:val="24"/>
        </w:rPr>
        <w:t xml:space="preserve"> will be explained more thoroughly in chapter 7.</w:t>
      </w:r>
    </w:p>
    <w:p w14:paraId="21407A1A" w14:textId="77777777" w:rsidR="00DC1EC3" w:rsidRDefault="00000000" w:rsidP="007212D2">
      <w:pPr>
        <w:pStyle w:val="Heading3"/>
        <w:rPr>
          <w:sz w:val="24"/>
          <w:szCs w:val="24"/>
        </w:rPr>
      </w:pPr>
      <w:bookmarkStart w:id="48" w:name="_Toc208581278"/>
      <w:r>
        <w:t>4.4.3 Ethics</w:t>
      </w:r>
      <w:bookmarkEnd w:id="48"/>
      <w:r>
        <w:t xml:space="preserve"> </w:t>
      </w:r>
    </w:p>
    <w:p w14:paraId="4198EDB2" w14:textId="444F0935"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Before recruiting participants, an application was submitted for ethical approval by the University of Sheffield</w:t>
      </w:r>
      <w:r w:rsidR="0060074C">
        <w:rPr>
          <w:rFonts w:ascii="Calibri" w:eastAsia="Calibri" w:hAnsi="Calibri" w:cs="Calibri"/>
          <w:sz w:val="24"/>
          <w:szCs w:val="24"/>
        </w:rPr>
        <w:t xml:space="preserve">. </w:t>
      </w:r>
      <w:r>
        <w:rPr>
          <w:rFonts w:ascii="Calibri" w:eastAsia="Calibri" w:hAnsi="Calibri" w:cs="Calibri"/>
          <w:sz w:val="24"/>
          <w:szCs w:val="24"/>
        </w:rPr>
        <w:t>As a researcher I recognise my responsibility to minimise risk of harm as much as possible to all involved, and to act with</w:t>
      </w:r>
      <w:r w:rsidR="0060074C">
        <w:rPr>
          <w:rFonts w:ascii="Calibri" w:eastAsia="Calibri" w:hAnsi="Calibri" w:cs="Calibri"/>
          <w:sz w:val="24"/>
          <w:szCs w:val="24"/>
        </w:rPr>
        <w:t xml:space="preserve"> transparency,</w:t>
      </w:r>
      <w:r>
        <w:rPr>
          <w:rFonts w:ascii="Calibri" w:eastAsia="Calibri" w:hAnsi="Calibri" w:cs="Calibri"/>
          <w:sz w:val="24"/>
          <w:szCs w:val="24"/>
        </w:rPr>
        <w:t xml:space="preserve"> integrity</w:t>
      </w:r>
      <w:r w:rsidR="0060074C">
        <w:rPr>
          <w:rFonts w:ascii="Calibri" w:eastAsia="Calibri" w:hAnsi="Calibri" w:cs="Calibri"/>
          <w:sz w:val="24"/>
          <w:szCs w:val="24"/>
        </w:rPr>
        <w:t>,</w:t>
      </w:r>
      <w:r>
        <w:rPr>
          <w:rFonts w:ascii="Calibri" w:eastAsia="Calibri" w:hAnsi="Calibri" w:cs="Calibri"/>
          <w:sz w:val="24"/>
          <w:szCs w:val="24"/>
        </w:rPr>
        <w:t xml:space="preserve"> high professional standards. Ethical approval was granted</w:t>
      </w:r>
      <w:r w:rsidR="0060074C">
        <w:rPr>
          <w:rFonts w:ascii="Calibri" w:eastAsia="Calibri" w:hAnsi="Calibri" w:cs="Calibri"/>
          <w:sz w:val="24"/>
          <w:szCs w:val="24"/>
        </w:rPr>
        <w:t xml:space="preserve"> with amendments on</w:t>
      </w:r>
      <w:r>
        <w:rPr>
          <w:rFonts w:ascii="Calibri" w:eastAsia="Calibri" w:hAnsi="Calibri" w:cs="Calibri"/>
          <w:sz w:val="24"/>
          <w:szCs w:val="24"/>
        </w:rPr>
        <w:t xml:space="preserve"> </w:t>
      </w:r>
      <w:r w:rsidR="0060074C">
        <w:rPr>
          <w:rFonts w:ascii="Calibri" w:eastAsia="Calibri" w:hAnsi="Calibri" w:cs="Calibri"/>
          <w:sz w:val="24"/>
          <w:szCs w:val="24"/>
        </w:rPr>
        <w:t xml:space="preserve">06/07/2023; reference number 050901. The following gives an overview of some of the considerations that were used in practice. </w:t>
      </w:r>
    </w:p>
    <w:p w14:paraId="22E38CA0"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 participants were sent clear details and explanations of what the nature, purpose and process of the research would involve; it was highlighted that conversations might involve potentially sensitive content such as political opinion, religious beliefs, mental health or sense of identity. Indeed, several participants did share openly with me personal stories of difficult </w:t>
      </w:r>
      <w:r>
        <w:rPr>
          <w:rFonts w:ascii="Calibri" w:eastAsia="Calibri" w:hAnsi="Calibri" w:cs="Calibri"/>
          <w:sz w:val="24"/>
          <w:szCs w:val="24"/>
        </w:rPr>
        <w:lastRenderedPageBreak/>
        <w:t xml:space="preserve">issues and experiences. It was therefore important that they were aware of this potential beforehand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decide whether to take part. This brief was given in the participant information sheet via email for them to read before signing a consent form. The consent form covered aspects of the research process as well as data storage and future use. When we met </w:t>
      </w:r>
      <w:proofErr w:type="gramStart"/>
      <w:r>
        <w:rPr>
          <w:rFonts w:ascii="Calibri" w:eastAsia="Calibri" w:hAnsi="Calibri" w:cs="Calibri"/>
          <w:sz w:val="24"/>
          <w:szCs w:val="24"/>
        </w:rPr>
        <w:t>online</w:t>
      </w:r>
      <w:proofErr w:type="gramEnd"/>
      <w:r>
        <w:rPr>
          <w:rFonts w:ascii="Calibri" w:eastAsia="Calibri" w:hAnsi="Calibri" w:cs="Calibri"/>
          <w:sz w:val="24"/>
          <w:szCs w:val="24"/>
        </w:rPr>
        <w:t xml:space="preserve"> I reminded the participants before recording what the research would involve, that they didn’t have to answer every question, that they could withdraw at any point without explanation or consequence. I allowed for the conversations to flow at their pace, and used sensitivity to let them speak about what they wanted to before changing direction. At the end I gave them the opportunity to ask or comment on anything without being recorded. I checked they were happy before leaving, and they had contact details of myself and my supervisor to use if they wanted to get in touch. </w:t>
      </w:r>
    </w:p>
    <w:p w14:paraId="0E968A21" w14:textId="5F11DCF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It was felt necessary to also send out a code of conduct to all participants before consent; this reminded them to use respectful, courteous and anonymous language (rather than naming people or institutions). This applied to both the interviews and the collaborative document, but it was particularly important for this second stage as they came together to work on the same piece of text. Each wrote in their own colour to maintain anonymity and engage with one another. I explained that I reserved the judgement to remove data or participants at any stage of the process if I felt the code of conduct was broken; </w:t>
      </w:r>
      <w:proofErr w:type="gramStart"/>
      <w:r>
        <w:rPr>
          <w:rFonts w:ascii="Calibri" w:eastAsia="Calibri" w:hAnsi="Calibri" w:cs="Calibri"/>
          <w:sz w:val="24"/>
          <w:szCs w:val="24"/>
        </w:rPr>
        <w:t>however</w:t>
      </w:r>
      <w:proofErr w:type="gramEnd"/>
      <w:r>
        <w:rPr>
          <w:rFonts w:ascii="Calibri" w:eastAsia="Calibri" w:hAnsi="Calibri" w:cs="Calibri"/>
          <w:sz w:val="24"/>
          <w:szCs w:val="24"/>
        </w:rPr>
        <w:t xml:space="preserve"> this did not happen. </w:t>
      </w:r>
    </w:p>
    <w:p w14:paraId="073E4513" w14:textId="18E14F58" w:rsidR="007212D2" w:rsidRDefault="00000000" w:rsidP="005616C3">
      <w:pPr>
        <w:spacing w:line="360" w:lineRule="auto"/>
        <w:rPr>
          <w:rFonts w:ascii="Calibri" w:eastAsia="Calibri" w:hAnsi="Calibri" w:cs="Calibri"/>
          <w:sz w:val="24"/>
          <w:szCs w:val="24"/>
        </w:rPr>
      </w:pPr>
      <w:r>
        <w:rPr>
          <w:rFonts w:ascii="Calibri" w:eastAsia="Calibri" w:hAnsi="Calibri" w:cs="Calibri"/>
          <w:sz w:val="24"/>
          <w:szCs w:val="24"/>
        </w:rPr>
        <w:t xml:space="preserve">Throughout the process I have been transparent with my participants; they were able to see the first stage of the interview results on the collaborative document, and after they </w:t>
      </w:r>
      <w:r w:rsidR="005616C3">
        <w:rPr>
          <w:rFonts w:ascii="Calibri" w:eastAsia="Calibri" w:hAnsi="Calibri" w:cs="Calibri"/>
          <w:sz w:val="24"/>
          <w:szCs w:val="24"/>
        </w:rPr>
        <w:t>checked and engaged with</w:t>
      </w:r>
      <w:r>
        <w:rPr>
          <w:rFonts w:ascii="Calibri" w:eastAsia="Calibri" w:hAnsi="Calibri" w:cs="Calibri"/>
          <w:sz w:val="24"/>
          <w:szCs w:val="24"/>
        </w:rPr>
        <w:t xml:space="preserve"> this </w:t>
      </w:r>
      <w:proofErr w:type="gramStart"/>
      <w:r>
        <w:rPr>
          <w:rFonts w:ascii="Calibri" w:eastAsia="Calibri" w:hAnsi="Calibri" w:cs="Calibri"/>
          <w:sz w:val="24"/>
          <w:szCs w:val="24"/>
        </w:rPr>
        <w:t>text</w:t>
      </w:r>
      <w:proofErr w:type="gramEnd"/>
      <w:r>
        <w:rPr>
          <w:rFonts w:ascii="Calibri" w:eastAsia="Calibri" w:hAnsi="Calibri" w:cs="Calibri"/>
          <w:sz w:val="24"/>
          <w:szCs w:val="24"/>
        </w:rPr>
        <w:t xml:space="preserve"> I sent out a further email with another summary of results. This was to check once again for their agreement with what was said as a group; I was particularly keen to receive this approval from them before I shared the results at a conference and with other colleagues. The publication of this thesis and any papers will also be sent to anyone interested to read the final write up. I also explained that while I would endeavour to use their ideas in my work, a PhD is not likely to impact future practice; however hopefully we will add to a building body of research in this area. The data have been collected, managed and stored in line with the rules of the University of Sheffield and GDPR (2018).</w:t>
      </w:r>
    </w:p>
    <w:p w14:paraId="61BA8B48" w14:textId="77777777" w:rsidR="00DC1EC3" w:rsidRPr="007212D2" w:rsidRDefault="00000000" w:rsidP="007212D2">
      <w:pPr>
        <w:pStyle w:val="Heading1"/>
      </w:pPr>
      <w:bookmarkStart w:id="49" w:name="_rhqktvp3vdx4" w:colFirst="0" w:colLast="0"/>
      <w:bookmarkStart w:id="50" w:name="_Toc208581279"/>
      <w:bookmarkEnd w:id="49"/>
      <w:r w:rsidRPr="007212D2">
        <w:lastRenderedPageBreak/>
        <w:t>5. Policy Analysis: What’s The Problem?</w:t>
      </w:r>
      <w:bookmarkEnd w:id="50"/>
      <w:r w:rsidRPr="007212D2">
        <w:t xml:space="preserve"> </w:t>
      </w:r>
    </w:p>
    <w:p w14:paraId="4C7E2757" w14:textId="77777777" w:rsidR="00DC1EC3" w:rsidRDefault="00DC1EC3">
      <w:pPr>
        <w:spacing w:line="360" w:lineRule="auto"/>
        <w:rPr>
          <w:rFonts w:ascii="Calibri" w:eastAsia="Calibri" w:hAnsi="Calibri" w:cs="Calibri"/>
          <w:sz w:val="24"/>
          <w:szCs w:val="24"/>
        </w:rPr>
      </w:pPr>
    </w:p>
    <w:p w14:paraId="1EB81ACF"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Building on the conceptual landscape developed in Chapters 2 and 3, I became curious to explore what government policy itself says about character education; how it uses the term, and how it positions it. Although I had already engaged with literature that analysed this (e.g. Boyd, 2010; Fiala, 2024; Jerome &amp; Kisby, 2019), it felt important to develop my own interpretation, particularly to remain true to the principles of CGT. Committed to the constructivist dimension of CGT, I wanted to examine my own reading of policy as a way of continuing to construct my understanding of character education and its intended purposes.</w:t>
      </w:r>
    </w:p>
    <w:p w14:paraId="17E947C0"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chapter documents my Foucauldian discourse analysis of government policy of character education. The policy chosen for this was the most recent (at the time then) publication about character education, the </w:t>
      </w:r>
      <w:r>
        <w:rPr>
          <w:rFonts w:ascii="Calibri" w:eastAsia="Calibri" w:hAnsi="Calibri" w:cs="Calibri"/>
          <w:i/>
          <w:sz w:val="24"/>
          <w:szCs w:val="24"/>
        </w:rPr>
        <w:t>Character Education Framework Guidance</w:t>
      </w:r>
      <w:r>
        <w:rPr>
          <w:rFonts w:ascii="Calibri" w:eastAsia="Calibri" w:hAnsi="Calibri" w:cs="Calibri"/>
          <w:sz w:val="24"/>
          <w:szCs w:val="24"/>
        </w:rPr>
        <w:t xml:space="preserve"> (DfE, 2019c). I wanted to use an analysis with a Foucauldian flavour,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compare this against the previous work I had done, and to remain consistent in my approach. I therefore chose a framework which is Foucauldian inspired; that of Carol Bacchi’s (2016) </w:t>
      </w:r>
      <w:r>
        <w:rPr>
          <w:rFonts w:ascii="Calibri" w:eastAsia="Calibri" w:hAnsi="Calibri" w:cs="Calibri"/>
          <w:i/>
          <w:sz w:val="24"/>
          <w:szCs w:val="24"/>
        </w:rPr>
        <w:t xml:space="preserve">What’s the Problem Represented to Be? </w:t>
      </w:r>
      <w:r>
        <w:rPr>
          <w:rFonts w:ascii="Calibri" w:eastAsia="Calibri" w:hAnsi="Calibri" w:cs="Calibri"/>
          <w:sz w:val="24"/>
          <w:szCs w:val="24"/>
        </w:rPr>
        <w:t xml:space="preserve">(WPR) approach. This approach involves the consideration of several questions: </w:t>
      </w:r>
    </w:p>
    <w:tbl>
      <w:tblPr>
        <w:tblStyle w:val="a0"/>
        <w:tblW w:w="9360" w:type="dxa"/>
        <w:tblInd w:w="0" w:type="dxa"/>
        <w:tblBorders>
          <w:top w:val="single" w:sz="18" w:space="0" w:color="11B9CC"/>
          <w:left w:val="single" w:sz="18" w:space="0" w:color="11B9CC"/>
          <w:bottom w:val="single" w:sz="18" w:space="0" w:color="11B9CC"/>
          <w:right w:val="single" w:sz="18" w:space="0" w:color="11B9CC"/>
          <w:insideH w:val="single" w:sz="18" w:space="0" w:color="11B9CC"/>
          <w:insideV w:val="single" w:sz="18" w:space="0" w:color="11B9CC"/>
        </w:tblBorders>
        <w:tblLayout w:type="fixed"/>
        <w:tblLook w:val="0600" w:firstRow="0" w:lastRow="0" w:firstColumn="0" w:lastColumn="0" w:noHBand="1" w:noVBand="1"/>
      </w:tblPr>
      <w:tblGrid>
        <w:gridCol w:w="9360"/>
      </w:tblGrid>
      <w:tr w:rsidR="00DC1EC3" w14:paraId="1B344549" w14:textId="77777777">
        <w:tc>
          <w:tcPr>
            <w:tcW w:w="9360" w:type="dxa"/>
            <w:tcMar>
              <w:top w:w="100" w:type="dxa"/>
              <w:left w:w="100" w:type="dxa"/>
              <w:bottom w:w="100" w:type="dxa"/>
              <w:right w:w="100" w:type="dxa"/>
            </w:tcMar>
          </w:tcPr>
          <w:p w14:paraId="6B724E57" w14:textId="77777777" w:rsidR="00DC1EC3" w:rsidRDefault="00000000">
            <w:pPr>
              <w:rPr>
                <w:rFonts w:ascii="Calibri" w:eastAsia="Calibri" w:hAnsi="Calibri" w:cs="Calibri"/>
                <w:sz w:val="24"/>
                <w:szCs w:val="24"/>
              </w:rPr>
            </w:pPr>
            <w:r>
              <w:rPr>
                <w:rFonts w:ascii="Calibri" w:eastAsia="Calibri" w:hAnsi="Calibri" w:cs="Calibri"/>
                <w:sz w:val="24"/>
                <w:szCs w:val="24"/>
              </w:rPr>
              <w:t>1. What’s the problem represented to be in the specific policy?</w:t>
            </w:r>
          </w:p>
        </w:tc>
      </w:tr>
      <w:tr w:rsidR="00DC1EC3" w14:paraId="65C50BFA" w14:textId="77777777">
        <w:tc>
          <w:tcPr>
            <w:tcW w:w="9360" w:type="dxa"/>
            <w:tcMar>
              <w:top w:w="100" w:type="dxa"/>
              <w:left w:w="100" w:type="dxa"/>
              <w:bottom w:w="100" w:type="dxa"/>
              <w:right w:w="100" w:type="dxa"/>
            </w:tcMar>
          </w:tcPr>
          <w:p w14:paraId="3F52C7BA" w14:textId="77777777" w:rsidR="00DC1EC3" w:rsidRDefault="00000000">
            <w:pPr>
              <w:rPr>
                <w:rFonts w:ascii="Calibri" w:eastAsia="Calibri" w:hAnsi="Calibri" w:cs="Calibri"/>
                <w:sz w:val="24"/>
                <w:szCs w:val="24"/>
              </w:rPr>
            </w:pPr>
            <w:r>
              <w:rPr>
                <w:rFonts w:ascii="Calibri" w:eastAsia="Calibri" w:hAnsi="Calibri" w:cs="Calibri"/>
                <w:sz w:val="24"/>
                <w:szCs w:val="24"/>
              </w:rPr>
              <w:t>2. What deep-seated presuppositions or assumptions underlie this representation of the ‘problem’?</w:t>
            </w:r>
          </w:p>
        </w:tc>
      </w:tr>
      <w:tr w:rsidR="00DC1EC3" w14:paraId="0AE54F47" w14:textId="77777777">
        <w:tc>
          <w:tcPr>
            <w:tcW w:w="9360" w:type="dxa"/>
            <w:tcMar>
              <w:top w:w="100" w:type="dxa"/>
              <w:left w:w="100" w:type="dxa"/>
              <w:bottom w:w="100" w:type="dxa"/>
              <w:right w:w="100" w:type="dxa"/>
            </w:tcMar>
          </w:tcPr>
          <w:p w14:paraId="536954C1" w14:textId="77777777" w:rsidR="00DC1EC3" w:rsidRDefault="00000000">
            <w:pPr>
              <w:rPr>
                <w:rFonts w:ascii="Calibri" w:eastAsia="Calibri" w:hAnsi="Calibri" w:cs="Calibri"/>
                <w:sz w:val="24"/>
                <w:szCs w:val="24"/>
              </w:rPr>
            </w:pPr>
            <w:r>
              <w:rPr>
                <w:rFonts w:ascii="Calibri" w:eastAsia="Calibri" w:hAnsi="Calibri" w:cs="Calibri"/>
                <w:sz w:val="24"/>
                <w:szCs w:val="24"/>
              </w:rPr>
              <w:t>3. How has this representation of the ‘problem’ come about?</w:t>
            </w:r>
          </w:p>
        </w:tc>
      </w:tr>
      <w:tr w:rsidR="00DC1EC3" w14:paraId="32081FB1" w14:textId="77777777">
        <w:tc>
          <w:tcPr>
            <w:tcW w:w="9360" w:type="dxa"/>
            <w:tcMar>
              <w:top w:w="100" w:type="dxa"/>
              <w:left w:w="100" w:type="dxa"/>
              <w:bottom w:w="100" w:type="dxa"/>
              <w:right w:w="100" w:type="dxa"/>
            </w:tcMar>
          </w:tcPr>
          <w:p w14:paraId="1A1EFE22" w14:textId="77777777" w:rsidR="00DC1EC3" w:rsidRDefault="00000000">
            <w:pPr>
              <w:rPr>
                <w:rFonts w:ascii="Calibri" w:eastAsia="Calibri" w:hAnsi="Calibri" w:cs="Calibri"/>
                <w:sz w:val="24"/>
                <w:szCs w:val="24"/>
              </w:rPr>
            </w:pPr>
            <w:r>
              <w:rPr>
                <w:rFonts w:ascii="Calibri" w:eastAsia="Calibri" w:hAnsi="Calibri" w:cs="Calibri"/>
                <w:sz w:val="24"/>
                <w:szCs w:val="24"/>
              </w:rPr>
              <w:t xml:space="preserve">4. What is left unproblematic in this problem representation? Where are the silences? Can the ‘problem’ be conceptualised differently? </w:t>
            </w:r>
          </w:p>
        </w:tc>
      </w:tr>
      <w:tr w:rsidR="00DC1EC3" w14:paraId="3562961A" w14:textId="77777777">
        <w:tc>
          <w:tcPr>
            <w:tcW w:w="9360" w:type="dxa"/>
            <w:tcMar>
              <w:top w:w="100" w:type="dxa"/>
              <w:left w:w="100" w:type="dxa"/>
              <w:bottom w:w="100" w:type="dxa"/>
              <w:right w:w="100" w:type="dxa"/>
            </w:tcMar>
          </w:tcPr>
          <w:p w14:paraId="7CB48BC2" w14:textId="77777777" w:rsidR="00DC1EC3" w:rsidRDefault="00000000">
            <w:pPr>
              <w:rPr>
                <w:rFonts w:ascii="Calibri" w:eastAsia="Calibri" w:hAnsi="Calibri" w:cs="Calibri"/>
                <w:sz w:val="24"/>
                <w:szCs w:val="24"/>
              </w:rPr>
            </w:pPr>
            <w:r>
              <w:rPr>
                <w:rFonts w:ascii="Calibri" w:eastAsia="Calibri" w:hAnsi="Calibri" w:cs="Calibri"/>
                <w:sz w:val="24"/>
                <w:szCs w:val="24"/>
              </w:rPr>
              <w:t>5. What effects (discursive, subjective, lived) are produced by this representation of the ‘problem’?</w:t>
            </w:r>
          </w:p>
        </w:tc>
      </w:tr>
      <w:tr w:rsidR="00DC1EC3" w14:paraId="06D88BC9" w14:textId="77777777">
        <w:tc>
          <w:tcPr>
            <w:tcW w:w="9360" w:type="dxa"/>
            <w:tcMar>
              <w:top w:w="100" w:type="dxa"/>
              <w:left w:w="100" w:type="dxa"/>
              <w:bottom w:w="100" w:type="dxa"/>
              <w:right w:w="100" w:type="dxa"/>
            </w:tcMar>
          </w:tcPr>
          <w:p w14:paraId="22252A68" w14:textId="77777777" w:rsidR="00DC1EC3" w:rsidRDefault="00000000">
            <w:pPr>
              <w:rPr>
                <w:rFonts w:ascii="Calibri" w:eastAsia="Calibri" w:hAnsi="Calibri" w:cs="Calibri"/>
                <w:sz w:val="24"/>
                <w:szCs w:val="24"/>
              </w:rPr>
            </w:pPr>
            <w:r>
              <w:rPr>
                <w:rFonts w:ascii="Calibri" w:eastAsia="Calibri" w:hAnsi="Calibri" w:cs="Calibri"/>
                <w:sz w:val="24"/>
                <w:szCs w:val="24"/>
              </w:rPr>
              <w:t>6. How and where has this representation of the ‘problem’ been produced, disseminated and defended? How has it been and/or how can it be disrupted and replaced?</w:t>
            </w:r>
          </w:p>
        </w:tc>
      </w:tr>
      <w:tr w:rsidR="00DC1EC3" w14:paraId="48D482EE" w14:textId="77777777">
        <w:tc>
          <w:tcPr>
            <w:tcW w:w="9360" w:type="dxa"/>
            <w:tcMar>
              <w:top w:w="100" w:type="dxa"/>
              <w:left w:w="100" w:type="dxa"/>
              <w:bottom w:w="100" w:type="dxa"/>
              <w:right w:w="100" w:type="dxa"/>
            </w:tcMar>
          </w:tcPr>
          <w:p w14:paraId="3C7753BE" w14:textId="77777777" w:rsidR="00DC1EC3" w:rsidRDefault="00000000" w:rsidP="007212D2">
            <w:pPr>
              <w:keepNext/>
              <w:rPr>
                <w:rFonts w:ascii="Calibri" w:eastAsia="Calibri" w:hAnsi="Calibri" w:cs="Calibri"/>
                <w:sz w:val="24"/>
                <w:szCs w:val="24"/>
              </w:rPr>
            </w:pPr>
            <w:r>
              <w:rPr>
                <w:rFonts w:ascii="Calibri" w:eastAsia="Calibri" w:hAnsi="Calibri" w:cs="Calibri"/>
                <w:sz w:val="24"/>
                <w:szCs w:val="24"/>
              </w:rPr>
              <w:lastRenderedPageBreak/>
              <w:t>7. Apply this list of questions to your own problem representations.</w:t>
            </w:r>
          </w:p>
        </w:tc>
      </w:tr>
    </w:tbl>
    <w:p w14:paraId="3B8D99D7" w14:textId="0AB5A2E0" w:rsidR="007212D2" w:rsidRDefault="007212D2">
      <w:pPr>
        <w:pStyle w:val="Caption"/>
      </w:pPr>
      <w:bookmarkStart w:id="51" w:name="_Toc208327999"/>
      <w:r>
        <w:t xml:space="preserve">Figure </w:t>
      </w:r>
      <w:fldSimple w:instr=" SEQ Figure \* ARABIC ">
        <w:r w:rsidR="00722F7C">
          <w:rPr>
            <w:noProof/>
          </w:rPr>
          <w:t>7</w:t>
        </w:r>
      </w:fldSimple>
      <w:r>
        <w:t xml:space="preserve">: </w:t>
      </w:r>
      <w:r w:rsidRPr="008D33D6">
        <w:t>Questions underpinning the WPR approach, adapted from Bacchi &amp; Goodwin (2016, p.20)</w:t>
      </w:r>
      <w:bookmarkEnd w:id="51"/>
    </w:p>
    <w:p w14:paraId="3ECB712A" w14:textId="77777777" w:rsidR="00DC1EC3" w:rsidRDefault="00DC1EC3">
      <w:pPr>
        <w:rPr>
          <w:color w:val="434343"/>
          <w:sz w:val="24"/>
          <w:szCs w:val="24"/>
        </w:rPr>
      </w:pPr>
    </w:p>
    <w:p w14:paraId="1DC12D74" w14:textId="1A696160" w:rsidR="00DC1EC3" w:rsidRDefault="00000000" w:rsidP="00B64C36">
      <w:pPr>
        <w:spacing w:after="240" w:line="360" w:lineRule="auto"/>
        <w:rPr>
          <w:rFonts w:ascii="Calibri" w:eastAsia="Calibri" w:hAnsi="Calibri" w:cs="Calibri"/>
          <w:sz w:val="24"/>
          <w:szCs w:val="24"/>
        </w:rPr>
      </w:pPr>
      <w:r>
        <w:rPr>
          <w:rFonts w:ascii="Calibri" w:eastAsia="Calibri" w:hAnsi="Calibri" w:cs="Calibri"/>
          <w:sz w:val="24"/>
          <w:szCs w:val="24"/>
        </w:rPr>
        <w:t>These questions arise from the premise that not only is a policy written in response to a perceived problem, but the policy itself recreates problematisations through the way it speaks (Bacchi, 2016). This analysis approach attempts to interrogate such problems and problematisations, examining the discursive assumptions that underpin them, and the discursive assumptions that are</w:t>
      </w:r>
      <w:r w:rsidR="00B64C36">
        <w:rPr>
          <w:rFonts w:ascii="Calibri" w:eastAsia="Calibri" w:hAnsi="Calibri" w:cs="Calibri"/>
          <w:sz w:val="24"/>
          <w:szCs w:val="24"/>
        </w:rPr>
        <w:t xml:space="preserve"> created or perpetuated</w:t>
      </w:r>
      <w:r>
        <w:rPr>
          <w:rFonts w:ascii="Calibri" w:eastAsia="Calibri" w:hAnsi="Calibri" w:cs="Calibri"/>
          <w:sz w:val="24"/>
          <w:szCs w:val="24"/>
        </w:rPr>
        <w:t xml:space="preserve"> in the process. This pays particular attention to discursive formations (what objects of knowledge are constructed), power relations (types of power being used here), and subject positions (how individuals and groups are attributed identities). </w:t>
      </w:r>
    </w:p>
    <w:p w14:paraId="16F982C6"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As Bacchi’s (2016) WPR framework is Foucauldian inspired, it aligns well with a social constructionist approach as it scrutinises how policy constructs ‘problems’ in ways that are historically, politically, and socially situated. However, there is a subtle tension with that of constructivism, which emphasises the individual’s own constructions and interpretations of text.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stay true to my commitments to CGT then, I approached this analysis not as an attempt to </w:t>
      </w:r>
      <w:r>
        <w:rPr>
          <w:rFonts w:ascii="Calibri" w:eastAsia="Calibri" w:hAnsi="Calibri" w:cs="Calibri"/>
          <w:i/>
          <w:sz w:val="24"/>
          <w:szCs w:val="24"/>
        </w:rPr>
        <w:t>expose</w:t>
      </w:r>
      <w:r>
        <w:rPr>
          <w:rFonts w:ascii="Calibri" w:eastAsia="Calibri" w:hAnsi="Calibri" w:cs="Calibri"/>
          <w:sz w:val="24"/>
          <w:szCs w:val="24"/>
        </w:rPr>
        <w:t xml:space="preserve"> or </w:t>
      </w:r>
      <w:r>
        <w:rPr>
          <w:rFonts w:ascii="Calibri" w:eastAsia="Calibri" w:hAnsi="Calibri" w:cs="Calibri"/>
          <w:i/>
          <w:sz w:val="24"/>
          <w:szCs w:val="24"/>
        </w:rPr>
        <w:t>uncover</w:t>
      </w:r>
      <w:r>
        <w:rPr>
          <w:rFonts w:ascii="Calibri" w:eastAsia="Calibri" w:hAnsi="Calibri" w:cs="Calibri"/>
          <w:sz w:val="24"/>
          <w:szCs w:val="24"/>
        </w:rPr>
        <w:t xml:space="preserve"> knowledge in the text, but rather to co-construct meaning with the text. I therefore take care to use language throughout this chapter to honour this.</w:t>
      </w:r>
    </w:p>
    <w:p w14:paraId="7D1AB247"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To conduct this analysis, I undertook a close and iterative reading of the </w:t>
      </w:r>
      <w:r>
        <w:rPr>
          <w:rFonts w:ascii="Calibri" w:eastAsia="Calibri" w:hAnsi="Calibri" w:cs="Calibri"/>
          <w:i/>
          <w:sz w:val="24"/>
          <w:szCs w:val="24"/>
        </w:rPr>
        <w:t>Character Education Framework Guidance</w:t>
      </w:r>
      <w:r>
        <w:rPr>
          <w:rFonts w:ascii="Calibri" w:eastAsia="Calibri" w:hAnsi="Calibri" w:cs="Calibri"/>
          <w:sz w:val="24"/>
          <w:szCs w:val="24"/>
        </w:rPr>
        <w:t xml:space="preserve"> (DfE, 2019c), guided by Bacchi’s (2016) WPR questions. As I read, I held a Foucauldian critical lens to watch for where particular problem representations are constructed and legitimised. I also integrated this with a CGT approach, mentally coding the text in terms of what each section seemed to be </w:t>
      </w:r>
      <w:r>
        <w:rPr>
          <w:rFonts w:ascii="Calibri" w:eastAsia="Calibri" w:hAnsi="Calibri" w:cs="Calibri"/>
          <w:i/>
          <w:sz w:val="24"/>
          <w:szCs w:val="24"/>
        </w:rPr>
        <w:t>doing</w:t>
      </w:r>
      <w:r>
        <w:rPr>
          <w:rFonts w:ascii="Calibri" w:eastAsia="Calibri" w:hAnsi="Calibri" w:cs="Calibri"/>
          <w:sz w:val="24"/>
          <w:szCs w:val="24"/>
        </w:rPr>
        <w:t>; how it framed character, students, and education. Along the way, I made several diagrams to help me organise my thoughts, establish categories of meaning and trace discursive patterns in the text. In this sense, I regarded my analysis as constructing meaning through iterative engagement with the text, rather than extracting pre-existing meaning from it. I also enacted constant comparison, checking between my own interpretations, the policy text, and Bacchi’s (2016) WPR questions.</w:t>
      </w:r>
    </w:p>
    <w:p w14:paraId="04365185"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The rest of this chapter will document my findings from this work. Rather than explicitly moving between the six questions of the WPR framework, I structure this discussion using three categories of meaning that I established from the text: </w:t>
      </w:r>
      <w:r>
        <w:rPr>
          <w:rFonts w:ascii="Calibri" w:eastAsia="Calibri" w:hAnsi="Calibri" w:cs="Calibri"/>
          <w:i/>
          <w:sz w:val="24"/>
          <w:szCs w:val="24"/>
        </w:rPr>
        <w:t xml:space="preserve">What is </w:t>
      </w:r>
      <w:proofErr w:type="gramStart"/>
      <w:r>
        <w:rPr>
          <w:rFonts w:ascii="Calibri" w:eastAsia="Calibri" w:hAnsi="Calibri" w:cs="Calibri"/>
          <w:i/>
          <w:sz w:val="24"/>
          <w:szCs w:val="24"/>
        </w:rPr>
        <w:t>character?</w:t>
      </w:r>
      <w:r>
        <w:rPr>
          <w:rFonts w:ascii="Calibri" w:eastAsia="Calibri" w:hAnsi="Calibri" w:cs="Calibri"/>
          <w:sz w:val="24"/>
          <w:szCs w:val="24"/>
        </w:rPr>
        <w:t>,</w:t>
      </w:r>
      <w:proofErr w:type="gramEnd"/>
      <w:r>
        <w:rPr>
          <w:rFonts w:ascii="Calibri" w:eastAsia="Calibri" w:hAnsi="Calibri" w:cs="Calibri"/>
          <w:sz w:val="24"/>
          <w:szCs w:val="24"/>
        </w:rPr>
        <w:t xml:space="preserve"> </w:t>
      </w:r>
      <w:r>
        <w:rPr>
          <w:rFonts w:ascii="Calibri" w:eastAsia="Calibri" w:hAnsi="Calibri" w:cs="Calibri"/>
          <w:i/>
          <w:sz w:val="24"/>
          <w:szCs w:val="24"/>
        </w:rPr>
        <w:t>Why should we educate for character?</w:t>
      </w:r>
      <w:r>
        <w:rPr>
          <w:rFonts w:ascii="Calibri" w:eastAsia="Calibri" w:hAnsi="Calibri" w:cs="Calibri"/>
          <w:sz w:val="24"/>
          <w:szCs w:val="24"/>
        </w:rPr>
        <w:t xml:space="preserve"> and</w:t>
      </w:r>
      <w:r>
        <w:rPr>
          <w:rFonts w:ascii="Calibri" w:eastAsia="Calibri" w:hAnsi="Calibri" w:cs="Calibri"/>
          <w:i/>
          <w:sz w:val="24"/>
          <w:szCs w:val="24"/>
        </w:rPr>
        <w:t xml:space="preserve"> </w:t>
      </w:r>
      <w:proofErr w:type="gramStart"/>
      <w:r>
        <w:rPr>
          <w:rFonts w:ascii="Calibri" w:eastAsia="Calibri" w:hAnsi="Calibri" w:cs="Calibri"/>
          <w:i/>
          <w:sz w:val="24"/>
          <w:szCs w:val="24"/>
        </w:rPr>
        <w:t>How</w:t>
      </w:r>
      <w:proofErr w:type="gramEnd"/>
      <w:r>
        <w:rPr>
          <w:rFonts w:ascii="Calibri" w:eastAsia="Calibri" w:hAnsi="Calibri" w:cs="Calibri"/>
          <w:i/>
          <w:sz w:val="24"/>
          <w:szCs w:val="24"/>
        </w:rPr>
        <w:t xml:space="preserve"> should we educate for character?</w:t>
      </w:r>
      <w:r>
        <w:rPr>
          <w:rFonts w:ascii="Calibri" w:eastAsia="Calibri" w:hAnsi="Calibri" w:cs="Calibri"/>
          <w:sz w:val="24"/>
          <w:szCs w:val="24"/>
        </w:rPr>
        <w:t xml:space="preserve"> Each section engages with Bacchi’s first six questions to varying degrees; the seventh question is then attended to at the end. For each thematic section, I have selected and visually organised excerpts from the policy document, to consider some of the assumptions that are used and produced there. To cite the text, the first numbers in the brackets refer to the numbered paragraphs in the policy, followed by page numbers.</w:t>
      </w:r>
    </w:p>
    <w:p w14:paraId="27413DB1" w14:textId="3EF72B3F" w:rsidR="00DC1EC3" w:rsidRPr="007212D2" w:rsidRDefault="00000000" w:rsidP="007212D2">
      <w:pPr>
        <w:pStyle w:val="Heading2"/>
        <w:rPr>
          <w:sz w:val="24"/>
          <w:szCs w:val="24"/>
        </w:rPr>
      </w:pPr>
      <w:bookmarkStart w:id="52" w:name="_Toc208581280"/>
      <w:r>
        <w:t xml:space="preserve">5.1 </w:t>
      </w:r>
      <w:r>
        <w:rPr>
          <w:i/>
        </w:rPr>
        <w:t xml:space="preserve">What </w:t>
      </w:r>
      <w:r>
        <w:t>is character?</w:t>
      </w:r>
      <w:bookmarkEnd w:id="52"/>
    </w:p>
    <w:p w14:paraId="0CE886E5"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 xml:space="preserve">Through close readings of the policy text, I noticed the places where it seems to be constructing character. By coding these, I identified 3 groups of meaning; ‘skills’, ‘traits’, and ‘moral attributes’ (also referred to as ‘virtues’). Very loosely I define </w:t>
      </w:r>
      <w:r>
        <w:rPr>
          <w:rFonts w:ascii="Calibri" w:eastAsia="Calibri" w:hAnsi="Calibri" w:cs="Calibri"/>
          <w:i/>
          <w:sz w:val="24"/>
          <w:szCs w:val="24"/>
        </w:rPr>
        <w:t>skills</w:t>
      </w:r>
      <w:r>
        <w:rPr>
          <w:rFonts w:ascii="Calibri" w:eastAsia="Calibri" w:hAnsi="Calibri" w:cs="Calibri"/>
          <w:sz w:val="24"/>
          <w:szCs w:val="24"/>
        </w:rPr>
        <w:t xml:space="preserve"> as serving predominantly the self, </w:t>
      </w:r>
      <w:r>
        <w:rPr>
          <w:rFonts w:ascii="Calibri" w:eastAsia="Calibri" w:hAnsi="Calibri" w:cs="Calibri"/>
          <w:i/>
          <w:sz w:val="24"/>
          <w:szCs w:val="24"/>
        </w:rPr>
        <w:t>moral attributes</w:t>
      </w:r>
      <w:r>
        <w:rPr>
          <w:rFonts w:ascii="Calibri" w:eastAsia="Calibri" w:hAnsi="Calibri" w:cs="Calibri"/>
          <w:sz w:val="24"/>
          <w:szCs w:val="24"/>
        </w:rPr>
        <w:t xml:space="preserve"> that predominantly serve others, and </w:t>
      </w:r>
      <w:r>
        <w:rPr>
          <w:rFonts w:ascii="Calibri" w:eastAsia="Calibri" w:hAnsi="Calibri" w:cs="Calibri"/>
          <w:i/>
          <w:sz w:val="24"/>
          <w:szCs w:val="24"/>
        </w:rPr>
        <w:t>traits</w:t>
      </w:r>
      <w:r>
        <w:rPr>
          <w:rFonts w:ascii="Calibri" w:eastAsia="Calibri" w:hAnsi="Calibri" w:cs="Calibri"/>
          <w:sz w:val="24"/>
          <w:szCs w:val="24"/>
        </w:rPr>
        <w:t xml:space="preserve"> as aspects of the self that do not necessarily serve. These are not always used as distinct categories; sometimes they are interchangeable, and sometimes not. I selected each named aspect of character that I found in the policy and attempted to place them somewhere on a Venn diagram; this is by no means exact but offers a flavour of the different shades of character that appear in the document.</w:t>
      </w:r>
    </w:p>
    <w:p w14:paraId="4F8BBFA1" w14:textId="77777777" w:rsidR="00DC1EC3" w:rsidRDefault="00DC1EC3">
      <w:pPr>
        <w:spacing w:line="360" w:lineRule="auto"/>
        <w:rPr>
          <w:rFonts w:ascii="Calibri" w:eastAsia="Calibri" w:hAnsi="Calibri" w:cs="Calibri"/>
          <w:sz w:val="24"/>
          <w:szCs w:val="24"/>
        </w:rPr>
      </w:pPr>
    </w:p>
    <w:p w14:paraId="3802F676" w14:textId="77777777" w:rsidR="007212D2" w:rsidRDefault="00000000" w:rsidP="007212D2">
      <w:pPr>
        <w:keepNext/>
        <w:spacing w:line="360" w:lineRule="auto"/>
      </w:pPr>
      <w:r>
        <w:rPr>
          <w:rFonts w:ascii="Calibri" w:eastAsia="Calibri" w:hAnsi="Calibri" w:cs="Calibri"/>
          <w:noProof/>
          <w:sz w:val="24"/>
          <w:szCs w:val="24"/>
        </w:rPr>
        <w:lastRenderedPageBreak/>
        <w:drawing>
          <wp:inline distT="114300" distB="114300" distL="114300" distR="114300" wp14:anchorId="0E3829EB" wp14:editId="1BACE115">
            <wp:extent cx="5943600" cy="335280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5943600" cy="3352800"/>
                    </a:xfrm>
                    <a:prstGeom prst="rect">
                      <a:avLst/>
                    </a:prstGeom>
                    <a:ln/>
                  </pic:spPr>
                </pic:pic>
              </a:graphicData>
            </a:graphic>
          </wp:inline>
        </w:drawing>
      </w:r>
    </w:p>
    <w:p w14:paraId="1796A339" w14:textId="01EDDBF2" w:rsidR="00DC1EC3" w:rsidRPr="007212D2" w:rsidRDefault="007212D2" w:rsidP="007212D2">
      <w:pPr>
        <w:pStyle w:val="Caption"/>
        <w:rPr>
          <w:rFonts w:eastAsia="Calibri" w:cs="Calibri"/>
          <w:sz w:val="24"/>
          <w:szCs w:val="24"/>
        </w:rPr>
      </w:pPr>
      <w:bookmarkStart w:id="53" w:name="_Toc208328000"/>
      <w:r>
        <w:t xml:space="preserve">Figure </w:t>
      </w:r>
      <w:fldSimple w:instr=" SEQ Figure \* ARABIC ">
        <w:r w:rsidR="00722F7C">
          <w:rPr>
            <w:noProof/>
          </w:rPr>
          <w:t>8</w:t>
        </w:r>
      </w:fldSimple>
      <w:r>
        <w:t>: A Venn diagram mapping conceptualisations of character in policy</w:t>
      </w:r>
      <w:bookmarkEnd w:id="53"/>
    </w:p>
    <w:p w14:paraId="73D58423" w14:textId="77777777" w:rsidR="00DC1EC3" w:rsidRDefault="00DC1EC3">
      <w:pPr>
        <w:rPr>
          <w:rFonts w:ascii="Calibri" w:eastAsia="Calibri" w:hAnsi="Calibri" w:cs="Calibri"/>
        </w:rPr>
      </w:pPr>
    </w:p>
    <w:p w14:paraId="613B2820"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By doing this, my attention was particularly drawn to a phrase which seems to belong in all 3 groups; sitting in the heart of the Venn diagram, it seems to reflect the heart of how character, and character education, is constructed in the policy: </w:t>
      </w:r>
    </w:p>
    <w:p w14:paraId="357F45BE" w14:textId="77777777" w:rsidR="00DC1EC3" w:rsidRDefault="00000000">
      <w:pPr>
        <w:spacing w:after="200" w:line="360" w:lineRule="auto"/>
        <w:rPr>
          <w:rFonts w:ascii="Calibri" w:eastAsia="Calibri" w:hAnsi="Calibri" w:cs="Calibri"/>
          <w:sz w:val="24"/>
          <w:szCs w:val="24"/>
        </w:rPr>
      </w:pPr>
      <w:r>
        <w:rPr>
          <w:rFonts w:ascii="Calibri" w:eastAsia="Calibri" w:hAnsi="Calibri" w:cs="Calibri"/>
          <w:i/>
          <w:sz w:val="24"/>
          <w:szCs w:val="24"/>
        </w:rPr>
        <w:t>These opportunities help young people to explore and express their character and build the skills they need for resilience, empathy and employability</w:t>
      </w:r>
      <w:r>
        <w:rPr>
          <w:rFonts w:ascii="Calibri" w:eastAsia="Calibri" w:hAnsi="Calibri" w:cs="Calibri"/>
          <w:sz w:val="24"/>
          <w:szCs w:val="24"/>
        </w:rPr>
        <w:t>. (p.13)</w:t>
      </w:r>
    </w:p>
    <w:p w14:paraId="6EA35600"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sentence, like much of the document, seems to be built on three underlying assumptions. First, that character rests on (or is created by) a set of skills; second, that these skills can be built or improved; and third, that it is the duty of schools to engage with this. The choice to connect ‘resilience’, ‘empathy’ and ‘employability’ together in this sentence is particularly telling; they nod towards not only what character </w:t>
      </w:r>
      <w:r>
        <w:rPr>
          <w:rFonts w:ascii="Calibri" w:eastAsia="Calibri" w:hAnsi="Calibri" w:cs="Calibri"/>
          <w:i/>
          <w:sz w:val="24"/>
          <w:szCs w:val="24"/>
        </w:rPr>
        <w:t>is</w:t>
      </w:r>
      <w:r>
        <w:rPr>
          <w:rFonts w:ascii="Calibri" w:eastAsia="Calibri" w:hAnsi="Calibri" w:cs="Calibri"/>
          <w:sz w:val="24"/>
          <w:szCs w:val="24"/>
        </w:rPr>
        <w:t xml:space="preserve">, but what it is </w:t>
      </w:r>
      <w:r>
        <w:rPr>
          <w:rFonts w:ascii="Calibri" w:eastAsia="Calibri" w:hAnsi="Calibri" w:cs="Calibri"/>
          <w:i/>
          <w:sz w:val="24"/>
          <w:szCs w:val="24"/>
        </w:rPr>
        <w:t>for</w:t>
      </w:r>
      <w:r>
        <w:rPr>
          <w:rFonts w:ascii="Calibri" w:eastAsia="Calibri" w:hAnsi="Calibri" w:cs="Calibri"/>
          <w:sz w:val="24"/>
          <w:szCs w:val="24"/>
        </w:rPr>
        <w:t xml:space="preserve">. Not only are these three words used here (and elsewhere) as types of character traits in themselves; but in this sentence they are also held as goals which can be achieved through character, through ‘enabling traits’ (15, p.7).  </w:t>
      </w:r>
    </w:p>
    <w:p w14:paraId="0B271EE3"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This conflation of </w:t>
      </w:r>
      <w:r>
        <w:rPr>
          <w:rFonts w:ascii="Calibri" w:eastAsia="Calibri" w:hAnsi="Calibri" w:cs="Calibri"/>
          <w:i/>
          <w:sz w:val="24"/>
          <w:szCs w:val="24"/>
        </w:rPr>
        <w:t>being</w:t>
      </w:r>
      <w:r>
        <w:rPr>
          <w:rFonts w:ascii="Calibri" w:eastAsia="Calibri" w:hAnsi="Calibri" w:cs="Calibri"/>
          <w:sz w:val="24"/>
          <w:szCs w:val="24"/>
        </w:rPr>
        <w:t xml:space="preserve"> (what is) with </w:t>
      </w:r>
      <w:r>
        <w:rPr>
          <w:rFonts w:ascii="Calibri" w:eastAsia="Calibri" w:hAnsi="Calibri" w:cs="Calibri"/>
          <w:i/>
          <w:sz w:val="24"/>
          <w:szCs w:val="24"/>
        </w:rPr>
        <w:t>doing</w:t>
      </w:r>
      <w:r>
        <w:rPr>
          <w:rFonts w:ascii="Calibri" w:eastAsia="Calibri" w:hAnsi="Calibri" w:cs="Calibri"/>
          <w:sz w:val="24"/>
          <w:szCs w:val="24"/>
        </w:rPr>
        <w:t xml:space="preserve"> (what is it useful for) speaks of a utilitarian attitude, regarding people as ‘human capital’ (Becker, 1964), or ‘docile bodies’ (Foucault, 1977); that which serves the state. Such concepts allow an individual’s worth to be measured by their productivity; what they are ‘good for’. Questions may be asked about what might be lost or silenced in this picture; can children believe in a kind of self-worth that is not connected to ‘skills’, what they do or achieve? What might happen if they are not able, for any variety of reasons, to do or achieve all these things? What might be lost here, </w:t>
      </w:r>
      <w:proofErr w:type="gramStart"/>
      <w:r>
        <w:rPr>
          <w:rFonts w:ascii="Calibri" w:eastAsia="Calibri" w:hAnsi="Calibri" w:cs="Calibri"/>
          <w:sz w:val="24"/>
          <w:szCs w:val="24"/>
        </w:rPr>
        <w:t>with regard to</w:t>
      </w:r>
      <w:proofErr w:type="gramEnd"/>
      <w:r>
        <w:rPr>
          <w:rFonts w:ascii="Calibri" w:eastAsia="Calibri" w:hAnsi="Calibri" w:cs="Calibri"/>
          <w:sz w:val="24"/>
          <w:szCs w:val="24"/>
        </w:rPr>
        <w:t xml:space="preserve"> human dignity, complexity, and diversity? </w:t>
      </w:r>
    </w:p>
    <w:p w14:paraId="76D898B1" w14:textId="13D30484"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 values in this model seem to be predominantly individualistic; </w:t>
      </w:r>
      <w:proofErr w:type="gramStart"/>
      <w:r>
        <w:rPr>
          <w:rFonts w:ascii="Calibri" w:eastAsia="Calibri" w:hAnsi="Calibri" w:cs="Calibri"/>
          <w:sz w:val="24"/>
          <w:szCs w:val="24"/>
        </w:rPr>
        <w:t>the majority of</w:t>
      </w:r>
      <w:proofErr w:type="gramEnd"/>
      <w:r>
        <w:rPr>
          <w:rFonts w:ascii="Calibri" w:eastAsia="Calibri" w:hAnsi="Calibri" w:cs="Calibri"/>
          <w:sz w:val="24"/>
          <w:szCs w:val="24"/>
        </w:rPr>
        <w:t xml:space="preserve"> the terms refer to individual strengths. This speaks of self-sufficiency and independence; a picture is discursively suggested of a strong individual who does not need others; vulnerabilities or weaknesses are not cherished </w:t>
      </w:r>
      <w:proofErr w:type="gramStart"/>
      <w:r>
        <w:rPr>
          <w:rFonts w:ascii="Calibri" w:eastAsia="Calibri" w:hAnsi="Calibri" w:cs="Calibri"/>
          <w:sz w:val="24"/>
          <w:szCs w:val="24"/>
        </w:rPr>
        <w:t>here, and</w:t>
      </w:r>
      <w:proofErr w:type="gramEnd"/>
      <w:r>
        <w:rPr>
          <w:rFonts w:ascii="Calibri" w:eastAsia="Calibri" w:hAnsi="Calibri" w:cs="Calibri"/>
          <w:sz w:val="24"/>
          <w:szCs w:val="24"/>
        </w:rPr>
        <w:t xml:space="preserve"> </w:t>
      </w:r>
      <w:r w:rsidR="00B64C36">
        <w:rPr>
          <w:rFonts w:ascii="Calibri" w:eastAsia="Calibri" w:hAnsi="Calibri" w:cs="Calibri"/>
          <w:sz w:val="24"/>
          <w:szCs w:val="24"/>
        </w:rPr>
        <w:t>could</w:t>
      </w:r>
      <w:r>
        <w:rPr>
          <w:rFonts w:ascii="Calibri" w:eastAsia="Calibri" w:hAnsi="Calibri" w:cs="Calibri"/>
          <w:sz w:val="24"/>
          <w:szCs w:val="24"/>
        </w:rPr>
        <w:t xml:space="preserve"> even </w:t>
      </w:r>
      <w:r w:rsidR="00B64C36">
        <w:rPr>
          <w:rFonts w:ascii="Calibri" w:eastAsia="Calibri" w:hAnsi="Calibri" w:cs="Calibri"/>
          <w:sz w:val="24"/>
          <w:szCs w:val="24"/>
        </w:rPr>
        <w:t xml:space="preserve">be </w:t>
      </w:r>
      <w:r>
        <w:rPr>
          <w:rFonts w:ascii="Calibri" w:eastAsia="Calibri" w:hAnsi="Calibri" w:cs="Calibri"/>
          <w:sz w:val="24"/>
          <w:szCs w:val="24"/>
        </w:rPr>
        <w:t>regarded as failings. There are some ‘moral attributes’ mentioned such as ‘courage’, ‘honesty’, ‘generosity’ etc. (14, p.7), but these are not connected in the text to other people explicitly; they are simply listed as ‘virtues’, desired aspects of the individual. Such individualistic thinking is highly reminiscent of the shifts in Western modern culture as spoken about in previous chapters; influences such as capitalism and liberalism that encourage personal ambition. Communal values such as interdependence, or putting others first, may be diminished here.</w:t>
      </w:r>
    </w:p>
    <w:p w14:paraId="6E66C146"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When the focus is so sharpened on the individual, sight of wider issues could be lessened or perhaps even lost. For example, there is no mention in the policy of engagement with political or global issues. If these had no place in character education then questions could be raised about sense of identity, belonging and autonomy within these realms. Are schools teaching students to be empowered citizens, able to shape their worlds? Or are they being taught to be individual silos, disconnected from the sociopolitical landscapes that they live in? Rather than focusing on changing systems, the ‘ideal neoliberal subject’ will focus on changing the self (Boyle et al., 2022). Less demand, desire or perceived need for change in socio political structures may have startling implications for democracy, as individuals take a less active role in shaping their worlds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Spohrer &amp; Bailey, 2020). </w:t>
      </w:r>
    </w:p>
    <w:p w14:paraId="771187BF"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Another discursive assumption in this model is that character virtues/traits are nameable, implying a degree of universal truth. Reminiscent of empiricist efforts to define, measure and control, it </w:t>
      </w:r>
      <w:proofErr w:type="gramStart"/>
      <w:r>
        <w:rPr>
          <w:rFonts w:ascii="Calibri" w:eastAsia="Calibri" w:hAnsi="Calibri" w:cs="Calibri"/>
          <w:sz w:val="24"/>
          <w:szCs w:val="24"/>
        </w:rPr>
        <w:t>opens up</w:t>
      </w:r>
      <w:proofErr w:type="gramEnd"/>
      <w:r>
        <w:rPr>
          <w:rFonts w:ascii="Calibri" w:eastAsia="Calibri" w:hAnsi="Calibri" w:cs="Calibri"/>
          <w:sz w:val="24"/>
          <w:szCs w:val="24"/>
        </w:rPr>
        <w:t xml:space="preserve"> possibilities for optimisation. This is an assumption widely recognisable in character education research; that the virtues are known, but the role of research is to find the best ways to foster them in children. What may be silenced here are alternative diversities of values; those from different times, places and cultures which are not listed here. It assumes that all children should be aspiring to the same norms as decided by the power-knowledge nexus. Limitations may therefore be imposed on freedoms like diversity, creativity, imagination, and wildness. Conformity is discursively promoted, inviting individuals to govern and shape themselves according to predetermined traits and ideals.</w:t>
      </w:r>
    </w:p>
    <w:p w14:paraId="7691AB2F"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Disciplinary power is evident to me here; while such traits are named and normalised, students can measure themselves against them and identify which they possess. This offers the potential to categorise those with ‘strong’ or ‘weak’ character, connecting this to other outcomes as explored in the next section. This allows individuals to internalise a sense of responsibility for such outcomes, which may be experienced as empowering or a burden. While it is believed that these skills can be strengthened, the responsibility is also created to strive for self-improvement. This is an enactment of Foucault’s (1991) concept of </w:t>
      </w:r>
      <w:r>
        <w:rPr>
          <w:rFonts w:ascii="Calibri" w:eastAsia="Calibri" w:hAnsi="Calibri" w:cs="Calibri"/>
          <w:i/>
          <w:sz w:val="24"/>
          <w:szCs w:val="24"/>
        </w:rPr>
        <w:t>governmentality</w:t>
      </w:r>
      <w:r>
        <w:rPr>
          <w:rFonts w:ascii="Calibri" w:eastAsia="Calibri" w:hAnsi="Calibri" w:cs="Calibri"/>
          <w:sz w:val="24"/>
          <w:szCs w:val="24"/>
        </w:rPr>
        <w:t>, where the self is a site of work, requiring self-regulation in accordance with the normative ideals of character.</w:t>
      </w:r>
    </w:p>
    <w:p w14:paraId="4D613391"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To summarise, this policy seems to use and re-create discursive assumptions that character is a set of nameable skills/traits/attributes, which can (and should) be improved, and that it is the duty of schools to support this. This last assumption seems to be an enactment of Foucault’s (1983) </w:t>
      </w:r>
      <w:r>
        <w:rPr>
          <w:rFonts w:ascii="Calibri" w:eastAsia="Calibri" w:hAnsi="Calibri" w:cs="Calibri"/>
          <w:i/>
          <w:sz w:val="24"/>
          <w:szCs w:val="24"/>
        </w:rPr>
        <w:t>pastoral power</w:t>
      </w:r>
      <w:r>
        <w:rPr>
          <w:rFonts w:ascii="Calibri" w:eastAsia="Calibri" w:hAnsi="Calibri" w:cs="Calibri"/>
          <w:sz w:val="24"/>
          <w:szCs w:val="24"/>
        </w:rPr>
        <w:t xml:space="preserve">; it offers schools and teachers the position of moral guides who can and should direct their students towards ‘redemption’. An ethic of care for wellbeing is seemingly intertwined with care for success here, attributing moral value to academic achievement. Returning to the theoretical concepts in previous chapters, this entanglement of power and care erodes the boundaries between the personal, the functional, and the political. Not only is the personal used for the functional, but through </w:t>
      </w:r>
      <w:proofErr w:type="spellStart"/>
      <w:r>
        <w:rPr>
          <w:rFonts w:ascii="Calibri" w:eastAsia="Calibri" w:hAnsi="Calibri" w:cs="Calibri"/>
          <w:i/>
          <w:sz w:val="24"/>
          <w:szCs w:val="24"/>
        </w:rPr>
        <w:t>psychopower</w:t>
      </w:r>
      <w:proofErr w:type="spellEnd"/>
      <w:r>
        <w:rPr>
          <w:rFonts w:ascii="Calibri" w:eastAsia="Calibri" w:hAnsi="Calibri" w:cs="Calibri"/>
          <w:sz w:val="24"/>
          <w:szCs w:val="24"/>
        </w:rPr>
        <w:t xml:space="preserve"> (the shaping of thoughts, </w:t>
      </w:r>
      <w:r>
        <w:rPr>
          <w:rFonts w:ascii="Calibri" w:eastAsia="Calibri" w:hAnsi="Calibri" w:cs="Calibri"/>
          <w:sz w:val="24"/>
          <w:szCs w:val="24"/>
        </w:rPr>
        <w:lastRenderedPageBreak/>
        <w:t xml:space="preserve">beliefs, tastes), the functional can even </w:t>
      </w:r>
      <w:r>
        <w:rPr>
          <w:rFonts w:ascii="Calibri" w:eastAsia="Calibri" w:hAnsi="Calibri" w:cs="Calibri"/>
          <w:i/>
          <w:sz w:val="24"/>
          <w:szCs w:val="24"/>
        </w:rPr>
        <w:t>become</w:t>
      </w:r>
      <w:r>
        <w:rPr>
          <w:rFonts w:ascii="Calibri" w:eastAsia="Calibri" w:hAnsi="Calibri" w:cs="Calibri"/>
          <w:sz w:val="24"/>
          <w:szCs w:val="24"/>
        </w:rPr>
        <w:t xml:space="preserve"> the new personal (Han, 2017). From Agamben’s (1998) perspective, this fusion may risk producing forms of </w:t>
      </w:r>
      <w:r>
        <w:rPr>
          <w:rFonts w:ascii="Calibri" w:eastAsia="Calibri" w:hAnsi="Calibri" w:cs="Calibri"/>
          <w:i/>
          <w:sz w:val="24"/>
          <w:szCs w:val="24"/>
        </w:rPr>
        <w:t>bare life</w:t>
      </w:r>
      <w:r>
        <w:rPr>
          <w:rFonts w:ascii="Calibri" w:eastAsia="Calibri" w:hAnsi="Calibri" w:cs="Calibri"/>
          <w:sz w:val="24"/>
          <w:szCs w:val="24"/>
        </w:rPr>
        <w:t xml:space="preserve">, where a person’s very character is instrumentalised for the maintenance of </w:t>
      </w:r>
      <w:proofErr w:type="spellStart"/>
      <w:r>
        <w:rPr>
          <w:rFonts w:ascii="Calibri" w:eastAsia="Calibri" w:hAnsi="Calibri" w:cs="Calibri"/>
          <w:i/>
          <w:sz w:val="24"/>
          <w:szCs w:val="24"/>
        </w:rPr>
        <w:t>zoē</w:t>
      </w:r>
      <w:proofErr w:type="spellEnd"/>
      <w:r>
        <w:rPr>
          <w:rFonts w:ascii="Calibri" w:eastAsia="Calibri" w:hAnsi="Calibri" w:cs="Calibri"/>
          <w:sz w:val="24"/>
          <w:szCs w:val="24"/>
        </w:rPr>
        <w:t xml:space="preserve">, while masquerading as </w:t>
      </w:r>
      <w:r>
        <w:rPr>
          <w:rFonts w:ascii="Calibri" w:eastAsia="Calibri" w:hAnsi="Calibri" w:cs="Calibri"/>
          <w:i/>
          <w:sz w:val="24"/>
          <w:szCs w:val="24"/>
        </w:rPr>
        <w:t>bios</w:t>
      </w:r>
      <w:r>
        <w:rPr>
          <w:rFonts w:ascii="Calibri" w:eastAsia="Calibri" w:hAnsi="Calibri" w:cs="Calibri"/>
          <w:sz w:val="24"/>
          <w:szCs w:val="24"/>
        </w:rPr>
        <w:t xml:space="preserve">. </w:t>
      </w:r>
    </w:p>
    <w:p w14:paraId="25042781"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rPr>
        <w:t xml:space="preserve">Connecting these assumptions back together and looking at </w:t>
      </w:r>
      <w:proofErr w:type="gramStart"/>
      <w:r>
        <w:rPr>
          <w:rFonts w:ascii="Calibri" w:eastAsia="Calibri" w:hAnsi="Calibri" w:cs="Calibri"/>
          <w:sz w:val="24"/>
          <w:szCs w:val="24"/>
        </w:rPr>
        <w:t>them as a whole, the</w:t>
      </w:r>
      <w:proofErr w:type="gramEnd"/>
      <w:r>
        <w:rPr>
          <w:rFonts w:ascii="Calibri" w:eastAsia="Calibri" w:hAnsi="Calibri" w:cs="Calibri"/>
          <w:sz w:val="24"/>
          <w:szCs w:val="24"/>
        </w:rPr>
        <w:t xml:space="preserve"> overall idea that children’s characters can and should be educated suggests another important implication; that their existing characters are not good enough and need improving (Carr, 2012). But why? What is this all for? In other words, </w:t>
      </w:r>
      <w:r>
        <w:rPr>
          <w:rFonts w:ascii="Calibri" w:eastAsia="Calibri" w:hAnsi="Calibri" w:cs="Calibri"/>
          <w:i/>
          <w:sz w:val="24"/>
          <w:szCs w:val="24"/>
        </w:rPr>
        <w:t>what is the problem</w:t>
      </w:r>
      <w:r>
        <w:rPr>
          <w:rFonts w:ascii="Calibri" w:eastAsia="Calibri" w:hAnsi="Calibri" w:cs="Calibri"/>
          <w:sz w:val="24"/>
          <w:szCs w:val="24"/>
        </w:rPr>
        <w:t xml:space="preserve"> represented to be?</w:t>
      </w:r>
    </w:p>
    <w:p w14:paraId="2B6C53EF" w14:textId="77777777" w:rsidR="00DC1EC3" w:rsidRDefault="00000000" w:rsidP="007212D2">
      <w:pPr>
        <w:pStyle w:val="Heading2"/>
        <w:rPr>
          <w:sz w:val="24"/>
          <w:szCs w:val="24"/>
          <w:highlight w:val="white"/>
        </w:rPr>
      </w:pPr>
      <w:bookmarkStart w:id="54" w:name="_Toc208581281"/>
      <w:r>
        <w:t xml:space="preserve">5.2 </w:t>
      </w:r>
      <w:r>
        <w:rPr>
          <w:i/>
        </w:rPr>
        <w:t>Why</w:t>
      </w:r>
      <w:r>
        <w:t xml:space="preserve"> should we educate for character?</w:t>
      </w:r>
      <w:bookmarkEnd w:id="54"/>
    </w:p>
    <w:p w14:paraId="75DCCA05" w14:textId="77777777" w:rsidR="00DC1EC3" w:rsidRDefault="00000000">
      <w:pPr>
        <w:spacing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Apparent to me in the document is a network of discursive connections between various themes and concepts. Through a repeated process of close reading, coding, reflection, and comparison with both theoretical ideas and Bacchi’s (2009) WPR questions, I built a diagram to visualise how character education is positioned within the policy. This diagram situates character education as a driver for several outcomes; mental wellbeing and behaviour are mentioned as outcomes but also seem to act as stepping stones on the way to bigger goals; of achievement and becoming future citizens. Though equity and social mobility are each only mentioned once in the policy text, I included them in the diagram because they are key discursive threads in the broader policy landscape surrounding character education in England (e.g. Jerome &amp; Kisby, 2019). The arrows in the diagram point only one way, to reflect my reading that character education is not constructed as an </w:t>
      </w:r>
      <w:proofErr w:type="gramStart"/>
      <w:r>
        <w:rPr>
          <w:rFonts w:ascii="Calibri" w:eastAsia="Calibri" w:hAnsi="Calibri" w:cs="Calibri"/>
          <w:sz w:val="24"/>
          <w:szCs w:val="24"/>
          <w:highlight w:val="white"/>
        </w:rPr>
        <w:t>end in itself, but</w:t>
      </w:r>
      <w:proofErr w:type="gramEnd"/>
      <w:r>
        <w:rPr>
          <w:rFonts w:ascii="Calibri" w:eastAsia="Calibri" w:hAnsi="Calibri" w:cs="Calibri"/>
          <w:sz w:val="24"/>
          <w:szCs w:val="24"/>
          <w:highlight w:val="white"/>
        </w:rPr>
        <w:t xml:space="preserve"> rather </w:t>
      </w:r>
      <w:proofErr w:type="gramStart"/>
      <w:r>
        <w:rPr>
          <w:rFonts w:ascii="Calibri" w:eastAsia="Calibri" w:hAnsi="Calibri" w:cs="Calibri"/>
          <w:sz w:val="24"/>
          <w:szCs w:val="24"/>
          <w:highlight w:val="white"/>
        </w:rPr>
        <w:t>as a means to</w:t>
      </w:r>
      <w:proofErr w:type="gramEnd"/>
      <w:r>
        <w:rPr>
          <w:rFonts w:ascii="Calibri" w:eastAsia="Calibri" w:hAnsi="Calibri" w:cs="Calibri"/>
          <w:sz w:val="24"/>
          <w:szCs w:val="24"/>
          <w:highlight w:val="white"/>
        </w:rPr>
        <w:t xml:space="preserve"> other ends. </w:t>
      </w:r>
    </w:p>
    <w:p w14:paraId="323F059F" w14:textId="77777777" w:rsidR="00DC1EC3" w:rsidRDefault="00DC1EC3">
      <w:pPr>
        <w:spacing w:line="360" w:lineRule="auto"/>
        <w:rPr>
          <w:rFonts w:ascii="Calibri" w:eastAsia="Calibri" w:hAnsi="Calibri" w:cs="Calibri"/>
          <w:sz w:val="24"/>
          <w:szCs w:val="24"/>
          <w:highlight w:val="white"/>
        </w:rPr>
      </w:pPr>
    </w:p>
    <w:p w14:paraId="0B1D865D" w14:textId="77777777" w:rsidR="007212D2" w:rsidRDefault="00000000" w:rsidP="007212D2">
      <w:pPr>
        <w:keepNext/>
        <w:spacing w:line="360" w:lineRule="auto"/>
      </w:pPr>
      <w:r>
        <w:rPr>
          <w:rFonts w:ascii="Calibri" w:eastAsia="Calibri" w:hAnsi="Calibri" w:cs="Calibri"/>
          <w:noProof/>
          <w:sz w:val="24"/>
          <w:szCs w:val="24"/>
          <w:highlight w:val="white"/>
        </w:rPr>
        <w:lastRenderedPageBreak/>
        <w:drawing>
          <wp:inline distT="114300" distB="114300" distL="114300" distR="114300" wp14:anchorId="5243ABC2" wp14:editId="0921161C">
            <wp:extent cx="5731200" cy="2870200"/>
            <wp:effectExtent l="0" t="0" r="0" b="0"/>
            <wp:docPr id="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rcRect/>
                    <a:stretch>
                      <a:fillRect/>
                    </a:stretch>
                  </pic:blipFill>
                  <pic:spPr>
                    <a:xfrm>
                      <a:off x="0" y="0"/>
                      <a:ext cx="5731200" cy="2870200"/>
                    </a:xfrm>
                    <a:prstGeom prst="rect">
                      <a:avLst/>
                    </a:prstGeom>
                    <a:ln/>
                  </pic:spPr>
                </pic:pic>
              </a:graphicData>
            </a:graphic>
          </wp:inline>
        </w:drawing>
      </w:r>
    </w:p>
    <w:p w14:paraId="1E002F3E" w14:textId="2A8E00CB" w:rsidR="00DC1EC3" w:rsidRDefault="007212D2" w:rsidP="007212D2">
      <w:pPr>
        <w:pStyle w:val="Caption"/>
        <w:rPr>
          <w:rFonts w:eastAsia="Calibri" w:cs="Calibri"/>
          <w:sz w:val="24"/>
          <w:szCs w:val="24"/>
          <w:highlight w:val="white"/>
        </w:rPr>
      </w:pPr>
      <w:bookmarkStart w:id="55" w:name="_Toc208328001"/>
      <w:r>
        <w:t xml:space="preserve">Figure </w:t>
      </w:r>
      <w:fldSimple w:instr=" SEQ Figure \* ARABIC ">
        <w:r w:rsidR="00722F7C">
          <w:rPr>
            <w:noProof/>
          </w:rPr>
          <w:t>9</w:t>
        </w:r>
      </w:fldSimple>
      <w:r>
        <w:t>: Diagram indicating the positionings of outcomes connected to character education</w:t>
      </w:r>
      <w:bookmarkEnd w:id="55"/>
    </w:p>
    <w:p w14:paraId="082110DA" w14:textId="77777777" w:rsidR="00DC1EC3" w:rsidRDefault="00DC1EC3">
      <w:pPr>
        <w:spacing w:line="360" w:lineRule="auto"/>
        <w:rPr>
          <w:rFonts w:ascii="Calibri" w:eastAsia="Calibri" w:hAnsi="Calibri" w:cs="Calibri"/>
          <w:sz w:val="24"/>
          <w:szCs w:val="24"/>
          <w:highlight w:val="white"/>
        </w:rPr>
      </w:pPr>
    </w:p>
    <w:p w14:paraId="77903EED"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Schools with clear expectations on behaviour and with well-planned provision for character and personal development can help promote good mental wellbeing</w:t>
      </w:r>
      <w:r>
        <w:rPr>
          <w:rFonts w:ascii="Calibri" w:eastAsia="Calibri" w:hAnsi="Calibri" w:cs="Calibri"/>
          <w:sz w:val="24"/>
          <w:szCs w:val="24"/>
          <w:highlight w:val="white"/>
        </w:rPr>
        <w:t>” (8, p.4)</w:t>
      </w:r>
    </w:p>
    <w:p w14:paraId="73CB1217"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Access to character development opportunities in schools can lead pupils that take part to be highly motivated, report fewer absences and have lower levels of emotional distress, amongst other outcomes</w:t>
      </w:r>
      <w:r>
        <w:rPr>
          <w:rFonts w:ascii="Calibri" w:eastAsia="Calibri" w:hAnsi="Calibri" w:cs="Calibri"/>
          <w:sz w:val="24"/>
          <w:szCs w:val="24"/>
          <w:highlight w:val="white"/>
        </w:rPr>
        <w:t>” (16, p.8)</w:t>
      </w:r>
    </w:p>
    <w:p w14:paraId="5081F045"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..enabling character traits which can improve educational attainment, engagement with school and attendance… associated with better performance, more persistence and greater interest in work</w:t>
      </w:r>
      <w:proofErr w:type="gramStart"/>
      <w:r>
        <w:rPr>
          <w:rFonts w:ascii="Calibri" w:eastAsia="Calibri" w:hAnsi="Calibri" w:cs="Calibri"/>
          <w:i/>
          <w:sz w:val="24"/>
          <w:szCs w:val="24"/>
          <w:highlight w:val="white"/>
        </w:rPr>
        <w:t>….greater</w:t>
      </w:r>
      <w:proofErr w:type="gramEnd"/>
      <w:r>
        <w:rPr>
          <w:rFonts w:ascii="Calibri" w:eastAsia="Calibri" w:hAnsi="Calibri" w:cs="Calibri"/>
          <w:i/>
          <w:sz w:val="24"/>
          <w:szCs w:val="24"/>
          <w:highlight w:val="white"/>
        </w:rPr>
        <w:t xml:space="preserve"> levels of persistence and achievement…greater well-being</w:t>
      </w:r>
      <w:r>
        <w:rPr>
          <w:rFonts w:ascii="Calibri" w:eastAsia="Calibri" w:hAnsi="Calibri" w:cs="Calibri"/>
          <w:sz w:val="24"/>
          <w:szCs w:val="24"/>
          <w:highlight w:val="white"/>
        </w:rPr>
        <w:t>” (15, p.7)</w:t>
      </w:r>
    </w:p>
    <w:p w14:paraId="23EB60E8"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Education for character… all contribute to forming well-educated and rounded young adults ready to take their place in the world</w:t>
      </w:r>
      <w:r>
        <w:rPr>
          <w:rFonts w:ascii="Calibri" w:eastAsia="Calibri" w:hAnsi="Calibri" w:cs="Calibri"/>
          <w:sz w:val="24"/>
          <w:szCs w:val="24"/>
          <w:highlight w:val="white"/>
        </w:rPr>
        <w:t>” (5, p.4)</w:t>
      </w:r>
    </w:p>
    <w:p w14:paraId="17F175F5"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.prepare them for the opportunities, responsibilities and experiences of later life</w:t>
      </w:r>
      <w:r>
        <w:rPr>
          <w:rFonts w:ascii="Calibri" w:eastAsia="Calibri" w:hAnsi="Calibri" w:cs="Calibri"/>
          <w:sz w:val="24"/>
          <w:szCs w:val="24"/>
          <w:highlight w:val="white"/>
        </w:rPr>
        <w:t>” (6, p.4)</w:t>
      </w:r>
    </w:p>
    <w:p w14:paraId="2546EB08"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.most effective when schools also actively promote good behaviour and positive character traits</w:t>
      </w:r>
      <w:r>
        <w:rPr>
          <w:rFonts w:ascii="Calibri" w:eastAsia="Calibri" w:hAnsi="Calibri" w:cs="Calibri"/>
          <w:sz w:val="24"/>
          <w:szCs w:val="24"/>
          <w:highlight w:val="white"/>
        </w:rPr>
        <w:t>” (7, p.4)</w:t>
      </w:r>
    </w:p>
    <w:p w14:paraId="2CB36022"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w:t>
      </w:r>
      <w:r>
        <w:rPr>
          <w:rFonts w:ascii="Calibri" w:eastAsia="Calibri" w:hAnsi="Calibri" w:cs="Calibri"/>
          <w:i/>
          <w:sz w:val="24"/>
          <w:szCs w:val="24"/>
          <w:highlight w:val="white"/>
        </w:rPr>
        <w:t>These opportunities help young people to explore and express their character and build the skills they need for resilience, empathy and employability</w:t>
      </w:r>
      <w:r>
        <w:rPr>
          <w:rFonts w:ascii="Calibri" w:eastAsia="Calibri" w:hAnsi="Calibri" w:cs="Calibri"/>
          <w:sz w:val="24"/>
          <w:szCs w:val="24"/>
          <w:highlight w:val="white"/>
        </w:rPr>
        <w:t>” (13, p.6)</w:t>
      </w:r>
    </w:p>
    <w:p w14:paraId="787BC41A"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character and personal development which may include resilience and self-regulation, virtues education, social behaviours</w:t>
      </w:r>
      <w:r>
        <w:rPr>
          <w:rFonts w:ascii="Calibri" w:eastAsia="Calibri" w:hAnsi="Calibri" w:cs="Calibri"/>
          <w:sz w:val="24"/>
          <w:szCs w:val="24"/>
          <w:highlight w:val="white"/>
        </w:rPr>
        <w:t>” (18, p.8)</w:t>
      </w:r>
    </w:p>
    <w:p w14:paraId="3F1F0BC9"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fostering of good mental wellbeing among young people so that they can fulfil their potential at school and are well prepared for adult life</w:t>
      </w:r>
      <w:r>
        <w:rPr>
          <w:rFonts w:ascii="Calibri" w:eastAsia="Calibri" w:hAnsi="Calibri" w:cs="Calibri"/>
          <w:sz w:val="24"/>
          <w:szCs w:val="24"/>
          <w:highlight w:val="white"/>
        </w:rPr>
        <w:t>” (8, p.4)</w:t>
      </w:r>
    </w:p>
    <w:p w14:paraId="2513FF0E"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proofErr w:type="gramStart"/>
      <w:r>
        <w:rPr>
          <w:rFonts w:ascii="Calibri" w:eastAsia="Calibri" w:hAnsi="Calibri" w:cs="Calibri"/>
          <w:i/>
          <w:sz w:val="24"/>
          <w:szCs w:val="24"/>
          <w:highlight w:val="white"/>
        </w:rPr>
        <w:t>schools</w:t>
      </w:r>
      <w:proofErr w:type="gramEnd"/>
      <w:r>
        <w:rPr>
          <w:rFonts w:ascii="Calibri" w:eastAsia="Calibri" w:hAnsi="Calibri" w:cs="Calibri"/>
          <w:i/>
          <w:sz w:val="24"/>
          <w:szCs w:val="24"/>
          <w:highlight w:val="white"/>
        </w:rPr>
        <w:t xml:space="preserve"> which develop character well help drive equity and social mobility for their pupils” (16, p.7)</w:t>
      </w:r>
    </w:p>
    <w:p w14:paraId="0B2C782F" w14:textId="77777777"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Such phrases indicate to me the underlying problem representation in this policy, in direct response to Bacchi’s first question. If political interest in character education has grown to the extent of producing such a policy, it seems reasonable to infer this is a response to perceived social problems. Within the document, character and character education are constructed as solutions. The five main outcomes identified - mental wellbeing, behaviour, achievement, social mobility, and future citizenship - can therefore be interpreted as the problem areas that character education is meant to address, with particular emphasis placed on the latter three. By linking character to each of these outcomes, the policy strengthens a discourse that positions individuals as responsible for solving these problems. Social issues such as underachievement, inequality, and poor behaviour can be traced back to supposed deficiencies in individual character - deficiencies that can be ‘fixed’ through character education.</w:t>
      </w:r>
    </w:p>
    <w:p w14:paraId="440B4A1D" w14:textId="36BE27DD"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It is not uncommon to represent youth as problematic and in need of improvement (e.g. Besley, 2010). </w:t>
      </w:r>
      <w:r w:rsidR="00420ED1">
        <w:rPr>
          <w:rFonts w:ascii="Calibri" w:eastAsia="Calibri" w:hAnsi="Calibri" w:cs="Calibri"/>
          <w:sz w:val="24"/>
          <w:szCs w:val="24"/>
          <w:highlight w:val="white"/>
        </w:rPr>
        <w:t>Young</w:t>
      </w:r>
      <w:r>
        <w:rPr>
          <w:rFonts w:ascii="Calibri" w:eastAsia="Calibri" w:hAnsi="Calibri" w:cs="Calibri"/>
          <w:sz w:val="24"/>
          <w:szCs w:val="24"/>
          <w:highlight w:val="white"/>
        </w:rPr>
        <w:t xml:space="preserve"> generation</w:t>
      </w:r>
      <w:r w:rsidR="00420ED1">
        <w:rPr>
          <w:rFonts w:ascii="Calibri" w:eastAsia="Calibri" w:hAnsi="Calibri" w:cs="Calibri"/>
          <w:sz w:val="24"/>
          <w:szCs w:val="24"/>
          <w:highlight w:val="white"/>
        </w:rPr>
        <w:t>s</w:t>
      </w:r>
      <w:r>
        <w:rPr>
          <w:rFonts w:ascii="Calibri" w:eastAsia="Calibri" w:hAnsi="Calibri" w:cs="Calibri"/>
          <w:sz w:val="24"/>
          <w:szCs w:val="24"/>
          <w:highlight w:val="white"/>
        </w:rPr>
        <w:t xml:space="preserve"> ha</w:t>
      </w:r>
      <w:r w:rsidR="00420ED1">
        <w:rPr>
          <w:rFonts w:ascii="Calibri" w:eastAsia="Calibri" w:hAnsi="Calibri" w:cs="Calibri"/>
          <w:sz w:val="24"/>
          <w:szCs w:val="24"/>
          <w:highlight w:val="white"/>
        </w:rPr>
        <w:t>ve</w:t>
      </w:r>
      <w:r>
        <w:rPr>
          <w:rFonts w:ascii="Calibri" w:eastAsia="Calibri" w:hAnsi="Calibri" w:cs="Calibri"/>
          <w:sz w:val="24"/>
          <w:szCs w:val="24"/>
          <w:highlight w:val="white"/>
        </w:rPr>
        <w:t xml:space="preserve"> been labelled ‘snowflakes’, accused of being fragile, vulnerable, fearful, and undisciplined (e.g. Murray, 2018; Twenge, 2017). However, this policy goes beyond simply portraying young people as weak; it implies that such weakness is itself a cause of broader societal problems. This causal relationship deserves interrogation. Could it not be </w:t>
      </w:r>
      <w:proofErr w:type="gramStart"/>
      <w:r>
        <w:rPr>
          <w:rFonts w:ascii="Calibri" w:eastAsia="Calibri" w:hAnsi="Calibri" w:cs="Calibri"/>
          <w:sz w:val="24"/>
          <w:szCs w:val="24"/>
          <w:highlight w:val="white"/>
        </w:rPr>
        <w:t>that social problems</w:t>
      </w:r>
      <w:proofErr w:type="gramEnd"/>
      <w:r>
        <w:rPr>
          <w:rFonts w:ascii="Calibri" w:eastAsia="Calibri" w:hAnsi="Calibri" w:cs="Calibri"/>
          <w:sz w:val="24"/>
          <w:szCs w:val="24"/>
          <w:highlight w:val="white"/>
        </w:rPr>
        <w:t xml:space="preserve">, such as structural inequalities, limit young people’s opportunities to develop their characters? The policy does not raise, or </w:t>
      </w:r>
      <w:proofErr w:type="gramStart"/>
      <w:r>
        <w:rPr>
          <w:rFonts w:ascii="Calibri" w:eastAsia="Calibri" w:hAnsi="Calibri" w:cs="Calibri"/>
          <w:sz w:val="24"/>
          <w:szCs w:val="24"/>
          <w:highlight w:val="white"/>
        </w:rPr>
        <w:t>allow,</w:t>
      </w:r>
      <w:proofErr w:type="gramEnd"/>
      <w:r>
        <w:rPr>
          <w:rFonts w:ascii="Calibri" w:eastAsia="Calibri" w:hAnsi="Calibri" w:cs="Calibri"/>
          <w:sz w:val="24"/>
          <w:szCs w:val="24"/>
          <w:highlight w:val="white"/>
        </w:rPr>
        <w:t xml:space="preserve"> this possibility. Instead, it recreates the </w:t>
      </w:r>
      <w:r>
        <w:rPr>
          <w:rFonts w:ascii="Calibri" w:eastAsia="Calibri" w:hAnsi="Calibri" w:cs="Calibri"/>
          <w:sz w:val="24"/>
          <w:szCs w:val="24"/>
          <w:highlight w:val="white"/>
        </w:rPr>
        <w:lastRenderedPageBreak/>
        <w:t xml:space="preserve">assumption that children must be changed </w:t>
      </w:r>
      <w:proofErr w:type="gramStart"/>
      <w:r>
        <w:rPr>
          <w:rFonts w:ascii="Calibri" w:eastAsia="Calibri" w:hAnsi="Calibri" w:cs="Calibri"/>
          <w:sz w:val="24"/>
          <w:szCs w:val="24"/>
          <w:highlight w:val="white"/>
        </w:rPr>
        <w:t>in order to</w:t>
      </w:r>
      <w:proofErr w:type="gramEnd"/>
      <w:r>
        <w:rPr>
          <w:rFonts w:ascii="Calibri" w:eastAsia="Calibri" w:hAnsi="Calibri" w:cs="Calibri"/>
          <w:sz w:val="24"/>
          <w:szCs w:val="24"/>
          <w:highlight w:val="white"/>
        </w:rPr>
        <w:t xml:space="preserve"> better serve the system, rather than questioning whether the system should be changed to better serve children.</w:t>
      </w:r>
    </w:p>
    <w:p w14:paraId="0027065E" w14:textId="56CD837B"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By reinforcing the belief that individuals are responsible for outcomes such as their success, health, and social position, the policy generates a sense of personal responsibility; one that may be experienced as either empowering or burdensome. It also enables social justice concerns to be minimised. If everyone is believed to get what they ‘deserve’, then the system can be framed as fair. This belief supports the neoliberal framework: if every player believes they have the potential to win, they may consent to the game and accept its winners and losers. It can then be possible for society to tolerate and even expect inequalities; this acceptance supports the existence of our political economy which </w:t>
      </w:r>
      <w:r>
        <w:rPr>
          <w:rFonts w:ascii="Calibri" w:eastAsia="Calibri" w:hAnsi="Calibri" w:cs="Calibri"/>
          <w:i/>
          <w:sz w:val="24"/>
          <w:szCs w:val="24"/>
          <w:highlight w:val="white"/>
        </w:rPr>
        <w:t>requires</w:t>
      </w:r>
      <w:r>
        <w:rPr>
          <w:rFonts w:ascii="Calibri" w:eastAsia="Calibri" w:hAnsi="Calibri" w:cs="Calibri"/>
          <w:sz w:val="24"/>
          <w:szCs w:val="24"/>
          <w:highlight w:val="white"/>
        </w:rPr>
        <w:t xml:space="preserve"> such inequalities to keep competition growing (Harvey, 2007). Somewhat ironically then, while character may be blamed for social inequalities, character education can be used in support of the economic system that requires the existence of such inequalities.</w:t>
      </w:r>
    </w:p>
    <w:p w14:paraId="742BF0BA" w14:textId="25E337D4"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Assumptions are also made here about purpose, meaning and success. What does it mean to live well? What is the purpose of life, and of education? There is an emphasis here on achievement; both academically and in adult life, in terms of employability and social mobility. While it speaks of mental wellbeing, this is discursively positioned as being useful for the other outcomes. This is a mindset that is recognisable more widely across society; happiness is often regarded as a useful tool to increase productivity and performance (Achor, 2010). The </w:t>
      </w:r>
      <w:proofErr w:type="gramStart"/>
      <w:r>
        <w:rPr>
          <w:rFonts w:ascii="Calibri" w:eastAsia="Calibri" w:hAnsi="Calibri" w:cs="Calibri"/>
          <w:sz w:val="24"/>
          <w:szCs w:val="24"/>
          <w:highlight w:val="white"/>
        </w:rPr>
        <w:t>ultimate aim</w:t>
      </w:r>
      <w:proofErr w:type="gramEnd"/>
      <w:r>
        <w:rPr>
          <w:rFonts w:ascii="Calibri" w:eastAsia="Calibri" w:hAnsi="Calibri" w:cs="Calibri"/>
          <w:sz w:val="24"/>
          <w:szCs w:val="24"/>
          <w:highlight w:val="white"/>
        </w:rPr>
        <w:t>, it seems, is not human flourishing in its fullest philosophical sense (</w:t>
      </w:r>
      <w:r w:rsidRPr="00420ED1">
        <w:rPr>
          <w:rFonts w:ascii="Calibri" w:eastAsia="Calibri" w:hAnsi="Calibri" w:cs="Calibri"/>
          <w:i/>
          <w:iCs/>
          <w:sz w:val="24"/>
          <w:szCs w:val="24"/>
          <w:highlight w:val="white"/>
        </w:rPr>
        <w:t>bios</w:t>
      </w:r>
      <w:r>
        <w:rPr>
          <w:rFonts w:ascii="Calibri" w:eastAsia="Calibri" w:hAnsi="Calibri" w:cs="Calibri"/>
          <w:sz w:val="24"/>
          <w:szCs w:val="24"/>
          <w:highlight w:val="white"/>
        </w:rPr>
        <w:t xml:space="preserve">), but service to the market. Alternative visions of the </w:t>
      </w:r>
      <w:r w:rsidR="00420ED1">
        <w:rPr>
          <w:rFonts w:ascii="Calibri" w:eastAsia="Calibri" w:hAnsi="Calibri" w:cs="Calibri"/>
          <w:sz w:val="24"/>
          <w:szCs w:val="24"/>
          <w:highlight w:val="white"/>
        </w:rPr>
        <w:t>‘</w:t>
      </w:r>
      <w:r>
        <w:rPr>
          <w:rFonts w:ascii="Calibri" w:eastAsia="Calibri" w:hAnsi="Calibri" w:cs="Calibri"/>
          <w:sz w:val="24"/>
          <w:szCs w:val="24"/>
          <w:highlight w:val="white"/>
        </w:rPr>
        <w:t>good life</w:t>
      </w:r>
      <w:r w:rsidR="00420ED1">
        <w:rPr>
          <w:rFonts w:ascii="Calibri" w:eastAsia="Calibri" w:hAnsi="Calibri" w:cs="Calibri"/>
          <w:sz w:val="24"/>
          <w:szCs w:val="24"/>
          <w:highlight w:val="white"/>
        </w:rPr>
        <w:t>’</w:t>
      </w:r>
      <w:r>
        <w:rPr>
          <w:rFonts w:ascii="Calibri" w:eastAsia="Calibri" w:hAnsi="Calibri" w:cs="Calibri"/>
          <w:sz w:val="24"/>
          <w:szCs w:val="24"/>
          <w:highlight w:val="white"/>
        </w:rPr>
        <w:t xml:space="preserve"> are silenced; the questions are not asked, and so the answers are forgotten. By rendering character a political matter, it </w:t>
      </w:r>
      <w:r w:rsidR="00420ED1">
        <w:rPr>
          <w:rFonts w:ascii="Calibri" w:eastAsia="Calibri" w:hAnsi="Calibri" w:cs="Calibri"/>
          <w:sz w:val="24"/>
          <w:szCs w:val="24"/>
          <w:highlight w:val="white"/>
        </w:rPr>
        <w:t xml:space="preserve">is constrained </w:t>
      </w:r>
      <w:r>
        <w:rPr>
          <w:rFonts w:ascii="Calibri" w:eastAsia="Calibri" w:hAnsi="Calibri" w:cs="Calibri"/>
          <w:sz w:val="24"/>
          <w:szCs w:val="24"/>
          <w:highlight w:val="white"/>
        </w:rPr>
        <w:t xml:space="preserve">to political ends. In this way, the richness of human life risks being reduced to the bare necessities of economic survival; that is, </w:t>
      </w:r>
      <w:proofErr w:type="spellStart"/>
      <w:r>
        <w:rPr>
          <w:rFonts w:ascii="Calibri" w:eastAsia="Calibri" w:hAnsi="Calibri" w:cs="Calibri"/>
          <w:i/>
          <w:sz w:val="24"/>
          <w:szCs w:val="24"/>
          <w:highlight w:val="white"/>
        </w:rPr>
        <w:t>zoē</w:t>
      </w:r>
      <w:proofErr w:type="spellEnd"/>
      <w:r>
        <w:rPr>
          <w:rFonts w:ascii="Calibri" w:eastAsia="Calibri" w:hAnsi="Calibri" w:cs="Calibri"/>
          <w:sz w:val="24"/>
          <w:szCs w:val="24"/>
          <w:highlight w:val="white"/>
        </w:rPr>
        <w:t>.</w:t>
      </w:r>
    </w:p>
    <w:p w14:paraId="54BF12B2" w14:textId="77777777" w:rsidR="00DC1EC3" w:rsidRDefault="00000000" w:rsidP="007212D2">
      <w:pPr>
        <w:pStyle w:val="Heading2"/>
        <w:rPr>
          <w:sz w:val="24"/>
          <w:szCs w:val="24"/>
          <w:highlight w:val="white"/>
        </w:rPr>
      </w:pPr>
      <w:bookmarkStart w:id="56" w:name="_Toc208581282"/>
      <w:r>
        <w:t xml:space="preserve">5.3 </w:t>
      </w:r>
      <w:r>
        <w:rPr>
          <w:i/>
        </w:rPr>
        <w:t>How</w:t>
      </w:r>
      <w:r>
        <w:t xml:space="preserve"> should we educate for character?</w:t>
      </w:r>
      <w:bookmarkEnd w:id="56"/>
    </w:p>
    <w:p w14:paraId="6019263D" w14:textId="233AD87F" w:rsidR="00DC1EC3" w:rsidRDefault="00000000" w:rsidP="00AA67A0">
      <w:pPr>
        <w:spacing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Once the assumption is accepted that character can and should be taught, the next obvious question is how to go about it. While schools are now expected to practise character education </w:t>
      </w:r>
      <w:r>
        <w:rPr>
          <w:rFonts w:ascii="Calibri" w:eastAsia="Calibri" w:hAnsi="Calibri" w:cs="Calibri"/>
          <w:sz w:val="24"/>
          <w:szCs w:val="24"/>
          <w:highlight w:val="white"/>
        </w:rPr>
        <w:lastRenderedPageBreak/>
        <w:t>somehow, it is up to each school exactly how they do it (11, p.6). However, this policy offers general guidance for schools to use, including three main areas of practice (18, p.8) and six benchmarks that highlight “</w:t>
      </w:r>
      <w:r>
        <w:rPr>
          <w:rFonts w:ascii="Calibri" w:eastAsia="Calibri" w:hAnsi="Calibri" w:cs="Calibri"/>
          <w:i/>
          <w:sz w:val="24"/>
          <w:szCs w:val="24"/>
          <w:highlight w:val="white"/>
        </w:rPr>
        <w:t>the most important features of good provision for character education and are intended to assist schools in evaluating their own work and planning for development</w:t>
      </w:r>
      <w:r>
        <w:rPr>
          <w:rFonts w:ascii="Calibri" w:eastAsia="Calibri" w:hAnsi="Calibri" w:cs="Calibri"/>
          <w:sz w:val="24"/>
          <w:szCs w:val="24"/>
          <w:highlight w:val="white"/>
        </w:rPr>
        <w:t xml:space="preserve">.” (10, p.4-6). These benchmarks are given as a series of questions for schools to ask themselves. This guidance information is summarised in the following diagram, where I have loosely grouped the benchmarks (in red) to each of the three areas of practice in the blue boxes on the left. The descriptive words on the </w:t>
      </w:r>
      <w:proofErr w:type="gramStart"/>
      <w:r>
        <w:rPr>
          <w:rFonts w:ascii="Calibri" w:eastAsia="Calibri" w:hAnsi="Calibri" w:cs="Calibri"/>
          <w:sz w:val="24"/>
          <w:szCs w:val="24"/>
          <w:highlight w:val="white"/>
        </w:rPr>
        <w:t>right hand</w:t>
      </w:r>
      <w:proofErr w:type="gramEnd"/>
      <w:r>
        <w:rPr>
          <w:rFonts w:ascii="Calibri" w:eastAsia="Calibri" w:hAnsi="Calibri" w:cs="Calibri"/>
          <w:sz w:val="24"/>
          <w:szCs w:val="24"/>
          <w:highlight w:val="white"/>
        </w:rPr>
        <w:t xml:space="preserve"> side serve to illustrate more of what each benchmark entails; these words are also taken from the document.</w:t>
      </w:r>
    </w:p>
    <w:p w14:paraId="60925302" w14:textId="77777777" w:rsidR="007212D2" w:rsidRDefault="00000000" w:rsidP="007212D2">
      <w:pPr>
        <w:keepNext/>
        <w:spacing w:line="360" w:lineRule="auto"/>
      </w:pPr>
      <w:r>
        <w:rPr>
          <w:rFonts w:ascii="Calibri" w:eastAsia="Calibri" w:hAnsi="Calibri" w:cs="Calibri"/>
          <w:noProof/>
          <w:sz w:val="24"/>
          <w:szCs w:val="24"/>
          <w:highlight w:val="white"/>
        </w:rPr>
        <w:drawing>
          <wp:inline distT="114300" distB="114300" distL="114300" distR="114300" wp14:anchorId="5559E179" wp14:editId="742BCCB9">
            <wp:extent cx="6221615" cy="3130748"/>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b="3144"/>
                    <a:stretch>
                      <a:fillRect/>
                    </a:stretch>
                  </pic:blipFill>
                  <pic:spPr>
                    <a:xfrm>
                      <a:off x="0" y="0"/>
                      <a:ext cx="6221615" cy="3130748"/>
                    </a:xfrm>
                    <a:prstGeom prst="rect">
                      <a:avLst/>
                    </a:prstGeom>
                    <a:ln/>
                  </pic:spPr>
                </pic:pic>
              </a:graphicData>
            </a:graphic>
          </wp:inline>
        </w:drawing>
      </w:r>
    </w:p>
    <w:p w14:paraId="209CAF83" w14:textId="348BCD1E" w:rsidR="00DC1EC3" w:rsidRPr="007212D2" w:rsidRDefault="007212D2" w:rsidP="007212D2">
      <w:pPr>
        <w:pStyle w:val="Caption"/>
        <w:rPr>
          <w:rFonts w:eastAsia="Calibri" w:cs="Calibri"/>
          <w:sz w:val="24"/>
          <w:szCs w:val="24"/>
          <w:highlight w:val="white"/>
        </w:rPr>
      </w:pPr>
      <w:bookmarkStart w:id="57" w:name="_Toc208328002"/>
      <w:r>
        <w:t xml:space="preserve">Figure </w:t>
      </w:r>
      <w:fldSimple w:instr=" SEQ Figure \* ARABIC ">
        <w:r w:rsidR="00722F7C">
          <w:rPr>
            <w:noProof/>
          </w:rPr>
          <w:t>10</w:t>
        </w:r>
      </w:fldSimple>
      <w:r>
        <w:t>: A summary of policy guidance for implementing character education</w:t>
      </w:r>
      <w:bookmarkEnd w:id="57"/>
    </w:p>
    <w:p w14:paraId="3605E6A5" w14:textId="77777777" w:rsidR="00DC1EC3" w:rsidRDefault="00DC1EC3">
      <w:pPr>
        <w:rPr>
          <w:rFonts w:ascii="Calibri" w:eastAsia="Calibri" w:hAnsi="Calibri" w:cs="Calibri"/>
        </w:rPr>
      </w:pPr>
    </w:p>
    <w:p w14:paraId="1B6E084F" w14:textId="4635B895"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These benchmark questions are provided to guide schools’ thinking towards character education; they are focused on implementation and ‘good practice’, rather than digging at philosophical underpinnings. For example, the first benchmark (A) is about how the vision and aims are made known to everyone in the school, and how they are shared well. However, what is not made clear is what kind of vision the school might have, and how this might be decided. Would it be a conversation contained within leadership and governors, or extended to all staff, students, or students’ parents and guardians, or even wider to local communities? They seem </w:t>
      </w:r>
      <w:r>
        <w:rPr>
          <w:rFonts w:ascii="Calibri" w:eastAsia="Calibri" w:hAnsi="Calibri" w:cs="Calibri"/>
          <w:sz w:val="24"/>
          <w:szCs w:val="24"/>
          <w:highlight w:val="white"/>
        </w:rPr>
        <w:lastRenderedPageBreak/>
        <w:t xml:space="preserve">to assume once again a universal set of traits which all will aspire to teaching and fostering within the school ethos, such as ‘resilience’ and ‘confidence’ which are explicitly named </w:t>
      </w:r>
      <w:r w:rsidR="00420ED1">
        <w:rPr>
          <w:rFonts w:ascii="Calibri" w:eastAsia="Calibri" w:hAnsi="Calibri" w:cs="Calibri"/>
          <w:sz w:val="24"/>
          <w:szCs w:val="24"/>
          <w:highlight w:val="white"/>
        </w:rPr>
        <w:t xml:space="preserve">in </w:t>
      </w:r>
      <w:r>
        <w:rPr>
          <w:rFonts w:ascii="Calibri" w:eastAsia="Calibri" w:hAnsi="Calibri" w:cs="Calibri"/>
          <w:sz w:val="24"/>
          <w:szCs w:val="24"/>
          <w:highlight w:val="white"/>
        </w:rPr>
        <w:t xml:space="preserve">benchmark C. This may suggest a prominence given to these traits; traits which hold connotations of performance and achievement. </w:t>
      </w:r>
    </w:p>
    <w:p w14:paraId="6741734C" w14:textId="56DE5F86"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Benchmark C refers to an ambitious and challenging curriculum as being a way of fostering resilience and confidence; giving the idea that learning in and of itself is a </w:t>
      </w:r>
      <w:r w:rsidR="00C34B7A">
        <w:rPr>
          <w:rFonts w:ascii="Calibri" w:eastAsia="Calibri" w:hAnsi="Calibri" w:cs="Calibri"/>
          <w:sz w:val="24"/>
          <w:szCs w:val="24"/>
          <w:highlight w:val="white"/>
        </w:rPr>
        <w:t>character-building</w:t>
      </w:r>
      <w:r>
        <w:rPr>
          <w:rFonts w:ascii="Calibri" w:eastAsia="Calibri" w:hAnsi="Calibri" w:cs="Calibri"/>
          <w:sz w:val="24"/>
          <w:szCs w:val="24"/>
          <w:highlight w:val="white"/>
        </w:rPr>
        <w:t xml:space="preserve"> process. This could be interpreted to mean learning for its own </w:t>
      </w:r>
      <w:proofErr w:type="gramStart"/>
      <w:r>
        <w:rPr>
          <w:rFonts w:ascii="Calibri" w:eastAsia="Calibri" w:hAnsi="Calibri" w:cs="Calibri"/>
          <w:sz w:val="24"/>
          <w:szCs w:val="24"/>
          <w:highlight w:val="white"/>
        </w:rPr>
        <w:t>sake;</w:t>
      </w:r>
      <w:proofErr w:type="gramEnd"/>
      <w:r>
        <w:rPr>
          <w:rFonts w:ascii="Calibri" w:eastAsia="Calibri" w:hAnsi="Calibri" w:cs="Calibri"/>
          <w:sz w:val="24"/>
          <w:szCs w:val="24"/>
          <w:highlight w:val="white"/>
        </w:rPr>
        <w:t xml:space="preserve"> learning for the love of learning, rather than merely to gain qualifications. However, this is arguably very difficult to practise within the lived reality of the pressures and demands of exams; indeed, I would argue that for a curriculum to be ‘well designed’ for character development, the demands of the National Curriculum may need to be addressed. Perhaps this idea could invite more questions about what lived effects the current curriculum is </w:t>
      </w:r>
      <w:proofErr w:type="gramStart"/>
      <w:r>
        <w:rPr>
          <w:rFonts w:ascii="Calibri" w:eastAsia="Calibri" w:hAnsi="Calibri" w:cs="Calibri"/>
          <w:sz w:val="24"/>
          <w:szCs w:val="24"/>
          <w:highlight w:val="white"/>
        </w:rPr>
        <w:t>actually causing</w:t>
      </w:r>
      <w:proofErr w:type="gramEnd"/>
      <w:r>
        <w:rPr>
          <w:rFonts w:ascii="Calibri" w:eastAsia="Calibri" w:hAnsi="Calibri" w:cs="Calibri"/>
          <w:sz w:val="24"/>
          <w:szCs w:val="24"/>
          <w:highlight w:val="white"/>
        </w:rPr>
        <w:t xml:space="preserve">; how is it impacting or supporting character, and how </w:t>
      </w:r>
      <w:r w:rsidR="00C34B7A">
        <w:rPr>
          <w:rFonts w:ascii="Calibri" w:eastAsia="Calibri" w:hAnsi="Calibri" w:cs="Calibri"/>
          <w:sz w:val="24"/>
          <w:szCs w:val="24"/>
          <w:highlight w:val="white"/>
        </w:rPr>
        <w:t>might</w:t>
      </w:r>
      <w:r>
        <w:rPr>
          <w:rFonts w:ascii="Calibri" w:eastAsia="Calibri" w:hAnsi="Calibri" w:cs="Calibri"/>
          <w:sz w:val="24"/>
          <w:szCs w:val="24"/>
          <w:highlight w:val="white"/>
        </w:rPr>
        <w:t xml:space="preserve"> it support character development better? </w:t>
      </w:r>
    </w:p>
    <w:p w14:paraId="54F11814" w14:textId="4F95670E"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This benchmark also refers to a concept which I had not heard of before seeing it here; that is ‘cultural capital’. This is a term popularised by sociologist Pierre Bourdieu (1986), which speaks of ‘social assets’ (non-financial) that help a person to </w:t>
      </w:r>
      <w:r w:rsidR="00C34B7A">
        <w:rPr>
          <w:rFonts w:ascii="Calibri" w:eastAsia="Calibri" w:hAnsi="Calibri" w:cs="Calibri"/>
          <w:sz w:val="24"/>
          <w:szCs w:val="24"/>
          <w:highlight w:val="white"/>
        </w:rPr>
        <w:t>‘</w:t>
      </w:r>
      <w:r>
        <w:rPr>
          <w:rFonts w:ascii="Calibri" w:eastAsia="Calibri" w:hAnsi="Calibri" w:cs="Calibri"/>
          <w:sz w:val="24"/>
          <w:szCs w:val="24"/>
          <w:highlight w:val="white"/>
        </w:rPr>
        <w:t>succeed</w:t>
      </w:r>
      <w:r w:rsidR="00C34B7A">
        <w:rPr>
          <w:rFonts w:ascii="Calibri" w:eastAsia="Calibri" w:hAnsi="Calibri" w:cs="Calibri"/>
          <w:sz w:val="24"/>
          <w:szCs w:val="24"/>
          <w:highlight w:val="white"/>
        </w:rPr>
        <w:t>’</w:t>
      </w:r>
      <w:r>
        <w:rPr>
          <w:rFonts w:ascii="Calibri" w:eastAsia="Calibri" w:hAnsi="Calibri" w:cs="Calibri"/>
          <w:sz w:val="24"/>
          <w:szCs w:val="24"/>
          <w:highlight w:val="white"/>
        </w:rPr>
        <w:t xml:space="preserve"> in </w:t>
      </w:r>
      <w:proofErr w:type="gramStart"/>
      <w:r>
        <w:rPr>
          <w:rFonts w:ascii="Calibri" w:eastAsia="Calibri" w:hAnsi="Calibri" w:cs="Calibri"/>
          <w:sz w:val="24"/>
          <w:szCs w:val="24"/>
          <w:highlight w:val="white"/>
        </w:rPr>
        <w:t>society;</w:t>
      </w:r>
      <w:proofErr w:type="gramEnd"/>
      <w:r>
        <w:rPr>
          <w:rFonts w:ascii="Calibri" w:eastAsia="Calibri" w:hAnsi="Calibri" w:cs="Calibri"/>
          <w:sz w:val="24"/>
          <w:szCs w:val="24"/>
          <w:highlight w:val="white"/>
        </w:rPr>
        <w:t xml:space="preserve"> such as knowledge, skills, awareness, behaviour and tastes. It is worth noting here that Bourdieu (1986) </w:t>
      </w:r>
      <w:proofErr w:type="gramStart"/>
      <w:r>
        <w:rPr>
          <w:rFonts w:ascii="Calibri" w:eastAsia="Calibri" w:hAnsi="Calibri" w:cs="Calibri"/>
          <w:sz w:val="24"/>
          <w:szCs w:val="24"/>
          <w:highlight w:val="white"/>
        </w:rPr>
        <w:t>actually used</w:t>
      </w:r>
      <w:proofErr w:type="gramEnd"/>
      <w:r>
        <w:rPr>
          <w:rFonts w:ascii="Calibri" w:eastAsia="Calibri" w:hAnsi="Calibri" w:cs="Calibri"/>
          <w:sz w:val="24"/>
          <w:szCs w:val="24"/>
          <w:highlight w:val="white"/>
        </w:rPr>
        <w:t xml:space="preserve"> the term in a critical sense; as a mechanism of social reproduction, that minimised movement between social classes (as each class made certain capital available). However, the policy seems to use the concept normatively, as something that schools can somehow ‘give’ to children. This usage reinforces the discursive link between character education and achievement, framing character as a skill or resource to be developed, while overlooking the structural inequalities embedded in access to cultural capital.</w:t>
      </w:r>
    </w:p>
    <w:p w14:paraId="40359F91" w14:textId="53E972A2"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A </w:t>
      </w:r>
      <w:r w:rsidR="00C34B7A">
        <w:rPr>
          <w:rFonts w:ascii="Calibri" w:eastAsia="Calibri" w:hAnsi="Calibri" w:cs="Calibri"/>
          <w:sz w:val="24"/>
          <w:szCs w:val="24"/>
          <w:highlight w:val="white"/>
        </w:rPr>
        <w:t>co-curricular</w:t>
      </w:r>
      <w:r>
        <w:rPr>
          <w:rFonts w:ascii="Calibri" w:eastAsia="Calibri" w:hAnsi="Calibri" w:cs="Calibri"/>
          <w:sz w:val="24"/>
          <w:szCs w:val="24"/>
          <w:highlight w:val="white"/>
        </w:rPr>
        <w:t xml:space="preserve"> provision is the practice most emphasised in the policy; over a page is written about the importance of schools “</w:t>
      </w:r>
      <w:r>
        <w:rPr>
          <w:rFonts w:ascii="Calibri" w:eastAsia="Calibri" w:hAnsi="Calibri" w:cs="Calibri"/>
          <w:i/>
          <w:sz w:val="24"/>
          <w:szCs w:val="24"/>
          <w:highlight w:val="white"/>
        </w:rPr>
        <w:t xml:space="preserve">ensuring that they offer a good range of </w:t>
      </w:r>
      <w:proofErr w:type="spellStart"/>
      <w:r>
        <w:rPr>
          <w:rFonts w:ascii="Calibri" w:eastAsia="Calibri" w:hAnsi="Calibri" w:cs="Calibri"/>
          <w:i/>
          <w:sz w:val="24"/>
          <w:szCs w:val="24"/>
          <w:highlight w:val="white"/>
        </w:rPr>
        <w:t>co curricular</w:t>
      </w:r>
      <w:proofErr w:type="spellEnd"/>
      <w:r>
        <w:rPr>
          <w:rFonts w:ascii="Calibri" w:eastAsia="Calibri" w:hAnsi="Calibri" w:cs="Calibri"/>
          <w:i/>
          <w:sz w:val="24"/>
          <w:szCs w:val="24"/>
          <w:highlight w:val="white"/>
        </w:rPr>
        <w:t xml:space="preserve"> opportunities and that, critically, barriers to participation are minimised so that all pupils are able to access them, including the school’s least advantaged pupils</w:t>
      </w:r>
      <w:r>
        <w:rPr>
          <w:rFonts w:ascii="Calibri" w:eastAsia="Calibri" w:hAnsi="Calibri" w:cs="Calibri"/>
          <w:sz w:val="24"/>
          <w:szCs w:val="24"/>
          <w:highlight w:val="white"/>
        </w:rPr>
        <w:t xml:space="preserve">” (20, p.9). The main assumption here is that offering a variety of different activities and experiences are enriching </w:t>
      </w:r>
      <w:r>
        <w:rPr>
          <w:rFonts w:ascii="Calibri" w:eastAsia="Calibri" w:hAnsi="Calibri" w:cs="Calibri"/>
          <w:sz w:val="24"/>
          <w:szCs w:val="24"/>
          <w:highlight w:val="white"/>
        </w:rPr>
        <w:lastRenderedPageBreak/>
        <w:t xml:space="preserve">for character, which should be available and accessible to everyone. This idea sounds promising in theory, but in practice may be limited to constraints such as time, resources and money. Responsibility here is placed on the shoulders of the schools to offer equality of opportunity; but in </w:t>
      </w:r>
      <w:proofErr w:type="gramStart"/>
      <w:r>
        <w:rPr>
          <w:rFonts w:ascii="Calibri" w:eastAsia="Calibri" w:hAnsi="Calibri" w:cs="Calibri"/>
          <w:sz w:val="24"/>
          <w:szCs w:val="24"/>
          <w:highlight w:val="white"/>
        </w:rPr>
        <w:t>reality</w:t>
      </w:r>
      <w:proofErr w:type="gramEnd"/>
      <w:r>
        <w:rPr>
          <w:rFonts w:ascii="Calibri" w:eastAsia="Calibri" w:hAnsi="Calibri" w:cs="Calibri"/>
          <w:sz w:val="24"/>
          <w:szCs w:val="24"/>
          <w:highlight w:val="white"/>
        </w:rPr>
        <w:t xml:space="preserve"> schools will vary wildly in terms of how much they can </w:t>
      </w:r>
      <w:proofErr w:type="gramStart"/>
      <w:r>
        <w:rPr>
          <w:rFonts w:ascii="Calibri" w:eastAsia="Calibri" w:hAnsi="Calibri" w:cs="Calibri"/>
          <w:sz w:val="24"/>
          <w:szCs w:val="24"/>
          <w:highlight w:val="white"/>
        </w:rPr>
        <w:t>actually offer</w:t>
      </w:r>
      <w:proofErr w:type="gramEnd"/>
      <w:r>
        <w:rPr>
          <w:rFonts w:ascii="Calibri" w:eastAsia="Calibri" w:hAnsi="Calibri" w:cs="Calibri"/>
          <w:sz w:val="24"/>
          <w:szCs w:val="24"/>
          <w:highlight w:val="white"/>
        </w:rPr>
        <w:t xml:space="preserve">. Again, the idea in this policy does not necessarily feel grounded in the lived experience of those it concerns. If </w:t>
      </w:r>
      <w:r w:rsidR="00C34B7A">
        <w:rPr>
          <w:rFonts w:ascii="Calibri" w:eastAsia="Calibri" w:hAnsi="Calibri" w:cs="Calibri"/>
          <w:sz w:val="24"/>
          <w:szCs w:val="24"/>
          <w:highlight w:val="white"/>
        </w:rPr>
        <w:t>co-curricular</w:t>
      </w:r>
      <w:r>
        <w:rPr>
          <w:rFonts w:ascii="Calibri" w:eastAsia="Calibri" w:hAnsi="Calibri" w:cs="Calibri"/>
          <w:sz w:val="24"/>
          <w:szCs w:val="24"/>
          <w:highlight w:val="white"/>
        </w:rPr>
        <w:t xml:space="preserve"> activities are so highly valued for character education, perhaps there is a case for arguing for special funds to be awarded to schools to be able to </w:t>
      </w:r>
      <w:r w:rsidR="00C34B7A">
        <w:rPr>
          <w:rFonts w:ascii="Calibri" w:eastAsia="Calibri" w:hAnsi="Calibri" w:cs="Calibri"/>
          <w:sz w:val="24"/>
          <w:szCs w:val="24"/>
          <w:highlight w:val="white"/>
        </w:rPr>
        <w:t>offer</w:t>
      </w:r>
      <w:r>
        <w:rPr>
          <w:rFonts w:ascii="Calibri" w:eastAsia="Calibri" w:hAnsi="Calibri" w:cs="Calibri"/>
          <w:sz w:val="24"/>
          <w:szCs w:val="24"/>
          <w:highlight w:val="white"/>
        </w:rPr>
        <w:t xml:space="preserve"> more.</w:t>
      </w:r>
    </w:p>
    <w:p w14:paraId="64375185" w14:textId="77777777" w:rsidR="00DC1EC3" w:rsidRDefault="00000000" w:rsidP="007212D2">
      <w:pPr>
        <w:pStyle w:val="Heading2"/>
      </w:pPr>
      <w:bookmarkStart w:id="58" w:name="_Toc208581283"/>
      <w:r>
        <w:t>5.4 Discussion</w:t>
      </w:r>
      <w:bookmarkEnd w:id="58"/>
    </w:p>
    <w:p w14:paraId="393F3EF9"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Overall, this policy constructs character primarily as a set of nameable, teachable, and measurable skills, attributes, and traits, assumed to be universally applicable, individually possessed, and functionally useful. Character could here be regarded as a form of capital, to be cultivated by schools through leadership, curriculum, ethos, and co-curricular activities. This suggests an underlying utilitarian logic, where the formation of character is tied to future social and economic outcomes.</w:t>
      </w:r>
    </w:p>
    <w:p w14:paraId="4A5FA043"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Connecting this back to the theoretical foundations laid in chapters 2 and 3, the very act of writing this policy has politicised character. What might have once been regarded as personal or private has been claimed by the political world, to serve the functional. From an </w:t>
      </w:r>
      <w:proofErr w:type="spellStart"/>
      <w:r>
        <w:rPr>
          <w:rFonts w:ascii="Calibri" w:eastAsia="Calibri" w:hAnsi="Calibri" w:cs="Calibri"/>
          <w:sz w:val="24"/>
          <w:szCs w:val="24"/>
          <w:highlight w:val="white"/>
        </w:rPr>
        <w:t>Agambenian</w:t>
      </w:r>
      <w:proofErr w:type="spellEnd"/>
      <w:r>
        <w:rPr>
          <w:rFonts w:ascii="Calibri" w:eastAsia="Calibri" w:hAnsi="Calibri" w:cs="Calibri"/>
          <w:sz w:val="24"/>
          <w:szCs w:val="24"/>
          <w:highlight w:val="white"/>
        </w:rPr>
        <w:t xml:space="preserve"> perspective, this also reflects a collapse between </w:t>
      </w:r>
      <w:proofErr w:type="spellStart"/>
      <w:r>
        <w:rPr>
          <w:rFonts w:ascii="Calibri" w:eastAsia="Calibri" w:hAnsi="Calibri" w:cs="Calibri"/>
          <w:i/>
          <w:sz w:val="24"/>
          <w:szCs w:val="24"/>
          <w:highlight w:val="white"/>
        </w:rPr>
        <w:t>zoē</w:t>
      </w:r>
      <w:proofErr w:type="spellEnd"/>
      <w:r>
        <w:rPr>
          <w:rFonts w:ascii="Calibri" w:eastAsia="Calibri" w:hAnsi="Calibri" w:cs="Calibri"/>
          <w:sz w:val="24"/>
          <w:szCs w:val="24"/>
          <w:highlight w:val="white"/>
        </w:rPr>
        <w:t xml:space="preserve"> and </w:t>
      </w:r>
      <w:r>
        <w:rPr>
          <w:rFonts w:ascii="Calibri" w:eastAsia="Calibri" w:hAnsi="Calibri" w:cs="Calibri"/>
          <w:i/>
          <w:sz w:val="24"/>
          <w:szCs w:val="24"/>
          <w:highlight w:val="white"/>
        </w:rPr>
        <w:t>bios</w:t>
      </w:r>
      <w:r>
        <w:rPr>
          <w:rFonts w:ascii="Calibri" w:eastAsia="Calibri" w:hAnsi="Calibri" w:cs="Calibri"/>
          <w:sz w:val="24"/>
          <w:szCs w:val="24"/>
          <w:highlight w:val="white"/>
        </w:rPr>
        <w:t xml:space="preserve">. The traits and skills named in this policy seem to value performance and achievement; matters of survival in a competitive world. The types of questions that this policy is built on, and raises, are about how to best foster </w:t>
      </w:r>
      <w:proofErr w:type="gramStart"/>
      <w:r>
        <w:rPr>
          <w:rFonts w:ascii="Calibri" w:eastAsia="Calibri" w:hAnsi="Calibri" w:cs="Calibri"/>
          <w:sz w:val="24"/>
          <w:szCs w:val="24"/>
          <w:highlight w:val="white"/>
        </w:rPr>
        <w:t>character;</w:t>
      </w:r>
      <w:proofErr w:type="gramEnd"/>
      <w:r>
        <w:rPr>
          <w:rFonts w:ascii="Calibri" w:eastAsia="Calibri" w:hAnsi="Calibri" w:cs="Calibri"/>
          <w:sz w:val="24"/>
          <w:szCs w:val="24"/>
          <w:highlight w:val="white"/>
        </w:rPr>
        <w:t xml:space="preserve"> rather than what kind of character is favourable and why. Assumptions are made about the latter, which </w:t>
      </w:r>
      <w:proofErr w:type="gramStart"/>
      <w:r>
        <w:rPr>
          <w:rFonts w:ascii="Calibri" w:eastAsia="Calibri" w:hAnsi="Calibri" w:cs="Calibri"/>
          <w:sz w:val="24"/>
          <w:szCs w:val="24"/>
          <w:highlight w:val="white"/>
        </w:rPr>
        <w:t>closes down</w:t>
      </w:r>
      <w:proofErr w:type="gramEnd"/>
      <w:r>
        <w:rPr>
          <w:rFonts w:ascii="Calibri" w:eastAsia="Calibri" w:hAnsi="Calibri" w:cs="Calibri"/>
          <w:sz w:val="24"/>
          <w:szCs w:val="24"/>
          <w:highlight w:val="white"/>
        </w:rPr>
        <w:t xml:space="preserve"> these kinds of </w:t>
      </w:r>
      <w:proofErr w:type="gramStart"/>
      <w:r>
        <w:rPr>
          <w:rFonts w:ascii="Calibri" w:eastAsia="Calibri" w:hAnsi="Calibri" w:cs="Calibri"/>
          <w:sz w:val="24"/>
          <w:szCs w:val="24"/>
          <w:highlight w:val="white"/>
        </w:rPr>
        <w:t>discussion;</w:t>
      </w:r>
      <w:proofErr w:type="gramEnd"/>
      <w:r>
        <w:rPr>
          <w:rFonts w:ascii="Calibri" w:eastAsia="Calibri" w:hAnsi="Calibri" w:cs="Calibri"/>
          <w:sz w:val="24"/>
          <w:szCs w:val="24"/>
          <w:highlight w:val="white"/>
        </w:rPr>
        <w:t xml:space="preserve"> diminishing the possibility of </w:t>
      </w:r>
      <w:r>
        <w:rPr>
          <w:rFonts w:ascii="Calibri" w:eastAsia="Calibri" w:hAnsi="Calibri" w:cs="Calibri"/>
          <w:i/>
          <w:sz w:val="24"/>
          <w:szCs w:val="24"/>
          <w:highlight w:val="white"/>
        </w:rPr>
        <w:t>bios</w:t>
      </w:r>
      <w:r>
        <w:rPr>
          <w:rFonts w:ascii="Calibri" w:eastAsia="Calibri" w:hAnsi="Calibri" w:cs="Calibri"/>
          <w:sz w:val="24"/>
          <w:szCs w:val="24"/>
          <w:highlight w:val="white"/>
        </w:rPr>
        <w:t xml:space="preserve"> reflection. In this sense, the policy tends toward the management of </w:t>
      </w:r>
      <w:r>
        <w:rPr>
          <w:rFonts w:ascii="Calibri" w:eastAsia="Calibri" w:hAnsi="Calibri" w:cs="Calibri"/>
          <w:i/>
          <w:sz w:val="24"/>
          <w:szCs w:val="24"/>
          <w:highlight w:val="white"/>
        </w:rPr>
        <w:t>bare life</w:t>
      </w:r>
      <w:r>
        <w:rPr>
          <w:rFonts w:ascii="Calibri" w:eastAsia="Calibri" w:hAnsi="Calibri" w:cs="Calibri"/>
          <w:sz w:val="24"/>
          <w:szCs w:val="24"/>
          <w:highlight w:val="white"/>
        </w:rPr>
        <w:t xml:space="preserve"> rather than the recognition of life as </w:t>
      </w:r>
      <w:r>
        <w:rPr>
          <w:rFonts w:ascii="Calibri" w:eastAsia="Calibri" w:hAnsi="Calibri" w:cs="Calibri"/>
          <w:i/>
          <w:sz w:val="24"/>
          <w:szCs w:val="24"/>
          <w:highlight w:val="white"/>
        </w:rPr>
        <w:t>bios</w:t>
      </w:r>
      <w:r>
        <w:rPr>
          <w:rFonts w:ascii="Calibri" w:eastAsia="Calibri" w:hAnsi="Calibri" w:cs="Calibri"/>
          <w:sz w:val="24"/>
          <w:szCs w:val="24"/>
          <w:highlight w:val="white"/>
        </w:rPr>
        <w:t xml:space="preserve"> that invites political or philosophical engagement. This collapse is biopolitical in nature: young people are both individualised and totalised through the traits they are expected to develop, shaped not by context or diversity, but by a narrow set of institutionalised norms.</w:t>
      </w:r>
    </w:p>
    <w:p w14:paraId="519400F5" w14:textId="1F834B44"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 xml:space="preserve">Foucault’s (1976) concept of pastoral power is also evident here. Schools and school staff are positioned much like moral shepherds, whose job and duty </w:t>
      </w:r>
      <w:r w:rsidR="00AA67A0">
        <w:rPr>
          <w:rFonts w:ascii="Calibri" w:eastAsia="Calibri" w:hAnsi="Calibri" w:cs="Calibri"/>
          <w:sz w:val="24"/>
          <w:szCs w:val="24"/>
          <w:highlight w:val="white"/>
        </w:rPr>
        <w:t>are</w:t>
      </w:r>
      <w:r>
        <w:rPr>
          <w:rFonts w:ascii="Calibri" w:eastAsia="Calibri" w:hAnsi="Calibri" w:cs="Calibri"/>
          <w:sz w:val="24"/>
          <w:szCs w:val="24"/>
          <w:highlight w:val="white"/>
        </w:rPr>
        <w:t xml:space="preserve"> to guide each student towards a vision of good character. This power is not </w:t>
      </w:r>
      <w:proofErr w:type="gramStart"/>
      <w:r>
        <w:rPr>
          <w:rFonts w:ascii="Calibri" w:eastAsia="Calibri" w:hAnsi="Calibri" w:cs="Calibri"/>
          <w:sz w:val="24"/>
          <w:szCs w:val="24"/>
          <w:highlight w:val="white"/>
        </w:rPr>
        <w:t>forceful, but</w:t>
      </w:r>
      <w:proofErr w:type="gramEnd"/>
      <w:r>
        <w:rPr>
          <w:rFonts w:ascii="Calibri" w:eastAsia="Calibri" w:hAnsi="Calibri" w:cs="Calibri"/>
          <w:sz w:val="24"/>
          <w:szCs w:val="24"/>
          <w:highlight w:val="white"/>
        </w:rPr>
        <w:t xml:space="preserve"> acts through care for student wellbeing and future possibilities. This makes it feel compelling, and therefore difficult to challenge; the norms and assumptions in this discursive space can be easily absorbed by students who then shape their own selves accordingly. However, this work seeks to question how much room such a policy leaves for alternative views, disagreement, or democratic deliberation. By embedding a fixed and functional view of character, the policy may constrain other possibilities - ways of being or becoming that do not align with its vision of what a ‘good’ or ‘successful’ student should be.</w:t>
      </w:r>
    </w:p>
    <w:p w14:paraId="35F58FF2"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This chapter has scrutinised the policy document for discursive assumptions, connecting them to the theory drawn from chapters 2 and 3 to build more background on which to situate the interviews. However, there is one final step to include here - a reflexive question of my own problematisations.</w:t>
      </w:r>
    </w:p>
    <w:p w14:paraId="28A001B2" w14:textId="77777777" w:rsidR="00DC1EC3" w:rsidRDefault="00000000" w:rsidP="007212D2">
      <w:pPr>
        <w:pStyle w:val="Heading2"/>
      </w:pPr>
      <w:bookmarkStart w:id="59" w:name="_Toc208581284"/>
      <w:r>
        <w:t>5.4 My own problematisations</w:t>
      </w:r>
      <w:bookmarkEnd w:id="59"/>
    </w:p>
    <w:p w14:paraId="1D6DC7C8"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Bacchi includes one more important question at the end of her WPR approach, encouraging researchers to be critically reflexive (Bacchi &amp; Goodwin, 2016). The invitation to apply the first 6 questions to my own problematisations supports the approach of Charmaz’s (2006) constructivist grounded theory; both emphasise the contribution the researcher makes in constructing the research; rather than denying or trying to minimise this, researchers should reflect on their positionality and be honest about how that might shape their interpretations of data. It should also be highlighted that I do not present this </w:t>
      </w:r>
      <w:proofErr w:type="gramStart"/>
      <w:r>
        <w:rPr>
          <w:rFonts w:ascii="Calibri" w:eastAsia="Calibri" w:hAnsi="Calibri" w:cs="Calibri"/>
          <w:sz w:val="24"/>
          <w:szCs w:val="24"/>
          <w:highlight w:val="white"/>
        </w:rPr>
        <w:t>particular piece</w:t>
      </w:r>
      <w:proofErr w:type="gramEnd"/>
      <w:r>
        <w:rPr>
          <w:rFonts w:ascii="Calibri" w:eastAsia="Calibri" w:hAnsi="Calibri" w:cs="Calibri"/>
          <w:sz w:val="24"/>
          <w:szCs w:val="24"/>
          <w:highlight w:val="white"/>
        </w:rPr>
        <w:t xml:space="preserve"> of work as absolute ‘truth’, but rather as part of an ongoing effort to playfully challenge and disrupt existing knowledge about character education.</w:t>
      </w:r>
    </w:p>
    <w:p w14:paraId="17960D63" w14:textId="3F03E4E6"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As someone who is not entirely anti-</w:t>
      </w:r>
      <w:proofErr w:type="gramStart"/>
      <w:r>
        <w:rPr>
          <w:rFonts w:ascii="Calibri" w:eastAsia="Calibri" w:hAnsi="Calibri" w:cs="Calibri"/>
          <w:sz w:val="24"/>
          <w:szCs w:val="24"/>
          <w:highlight w:val="white"/>
        </w:rPr>
        <w:t>capitalist, but</w:t>
      </w:r>
      <w:proofErr w:type="gramEnd"/>
      <w:r>
        <w:rPr>
          <w:rFonts w:ascii="Calibri" w:eastAsia="Calibri" w:hAnsi="Calibri" w:cs="Calibri"/>
          <w:sz w:val="24"/>
          <w:szCs w:val="24"/>
          <w:highlight w:val="white"/>
        </w:rPr>
        <w:t xml:space="preserve"> deeply concerned about the extent to which neo-liberal ideology </w:t>
      </w:r>
      <w:r w:rsidR="00AA67A0">
        <w:rPr>
          <w:rFonts w:ascii="Calibri" w:eastAsia="Calibri" w:hAnsi="Calibri" w:cs="Calibri"/>
          <w:sz w:val="24"/>
          <w:szCs w:val="24"/>
          <w:highlight w:val="white"/>
        </w:rPr>
        <w:t>is</w:t>
      </w:r>
      <w:r>
        <w:rPr>
          <w:rFonts w:ascii="Calibri" w:eastAsia="Calibri" w:hAnsi="Calibri" w:cs="Calibri"/>
          <w:sz w:val="24"/>
          <w:szCs w:val="24"/>
          <w:highlight w:val="white"/>
        </w:rPr>
        <w:t xml:space="preserve"> be</w:t>
      </w:r>
      <w:r w:rsidR="00AA67A0">
        <w:rPr>
          <w:rFonts w:ascii="Calibri" w:eastAsia="Calibri" w:hAnsi="Calibri" w:cs="Calibri"/>
          <w:sz w:val="24"/>
          <w:szCs w:val="24"/>
          <w:highlight w:val="white"/>
        </w:rPr>
        <w:t>ing</w:t>
      </w:r>
      <w:r>
        <w:rPr>
          <w:rFonts w:ascii="Calibri" w:eastAsia="Calibri" w:hAnsi="Calibri" w:cs="Calibri"/>
          <w:sz w:val="24"/>
          <w:szCs w:val="24"/>
          <w:highlight w:val="white"/>
        </w:rPr>
        <w:t xml:space="preserve"> enacted, I interrogate policy for what serves the market rather than, or above, people. I worry about the dehumanising effects of using people as capital for </w:t>
      </w:r>
      <w:r>
        <w:rPr>
          <w:rFonts w:ascii="Calibri" w:eastAsia="Calibri" w:hAnsi="Calibri" w:cs="Calibri"/>
          <w:sz w:val="24"/>
          <w:szCs w:val="24"/>
          <w:highlight w:val="white"/>
        </w:rPr>
        <w:lastRenderedPageBreak/>
        <w:t>profit growth, and worry about the increasing pressure on students, staff and schools to achieve. My own problematisations about neo-liberal ideology rest on the assumptions I make about damaging effects on education, people, and the wider world. My assumptions about the damaging effects of neoliberalism on education, mental health, and human flourishing reflect my discomfort with values such as materialism, competition, and individualism, which I perceive as conflicting with my own.</w:t>
      </w:r>
    </w:p>
    <w:p w14:paraId="728C5E9C" w14:textId="784327DD"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These assumptions probably arise from experiences I have had working with various young people, and my personal frustrations of teaching in increasingly pressured school environments. I have always cared deeply about young people and their </w:t>
      </w:r>
      <w:proofErr w:type="gramStart"/>
      <w:r>
        <w:rPr>
          <w:rFonts w:ascii="Calibri" w:eastAsia="Calibri" w:hAnsi="Calibri" w:cs="Calibri"/>
          <w:sz w:val="24"/>
          <w:szCs w:val="24"/>
          <w:highlight w:val="white"/>
        </w:rPr>
        <w:t>wellbeing;</w:t>
      </w:r>
      <w:proofErr w:type="gramEnd"/>
      <w:r>
        <w:rPr>
          <w:rFonts w:ascii="Calibri" w:eastAsia="Calibri" w:hAnsi="Calibri" w:cs="Calibri"/>
          <w:sz w:val="24"/>
          <w:szCs w:val="24"/>
          <w:highlight w:val="white"/>
        </w:rPr>
        <w:t xml:space="preserve"> which makes me feel particularly protective of them and what is said about them. My problematisations are</w:t>
      </w:r>
      <w:r>
        <w:rPr>
          <w:rFonts w:ascii="Calibri" w:eastAsia="Calibri" w:hAnsi="Calibri" w:cs="Calibri"/>
          <w:sz w:val="24"/>
          <w:szCs w:val="24"/>
        </w:rPr>
        <w:t xml:space="preserve"> also shaped by my faith, which warns against the ‘love of money’ and prioritises intentions and purpose over material accumulation. This background sensitises me to </w:t>
      </w:r>
      <w:r w:rsidR="00AB338B">
        <w:rPr>
          <w:rFonts w:ascii="Calibri" w:eastAsia="Calibri" w:hAnsi="Calibri" w:cs="Calibri"/>
          <w:sz w:val="24"/>
          <w:szCs w:val="24"/>
        </w:rPr>
        <w:t>b</w:t>
      </w:r>
      <w:r>
        <w:rPr>
          <w:rFonts w:ascii="Calibri" w:eastAsia="Calibri" w:hAnsi="Calibri" w:cs="Calibri"/>
          <w:sz w:val="24"/>
          <w:szCs w:val="24"/>
        </w:rPr>
        <w:t>e sceptical of values that I perceive as harmful to the human soul.</w:t>
      </w:r>
    </w:p>
    <w:p w14:paraId="0E168A19" w14:textId="77777777"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rPr>
        <w:t>However, I acknowledge that these assumptions might create blind spots. While I tend to critique market values, I may overlook their potential benefits, such as fostering ambition, responsibility, and hope in students. For some, the focus on individual skills may be empowering and contribute positively to their development, which in turn may benefit wider communities. My critical lens has prioritised the policy’s potential for harm, which, while important, risks missing opportunities for constructive engagement.</w:t>
      </w:r>
    </w:p>
    <w:p w14:paraId="11BCABA4"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highlight w:val="white"/>
        </w:rPr>
        <w:t xml:space="preserve">There are many potential strengths of this policy which I may have missed or not given enough credit to. Recognising these limitations, I tried to approach the interviews as open mindedly as possible, listening for my participants’ perspectives on such matters.  </w:t>
      </w:r>
      <w:r>
        <w:rPr>
          <w:rFonts w:ascii="Calibri" w:eastAsia="Calibri" w:hAnsi="Calibri" w:cs="Calibri"/>
          <w:sz w:val="24"/>
          <w:szCs w:val="24"/>
        </w:rPr>
        <w:t xml:space="preserve">While I remained critical of market-driven influences in education, I aimed to fairly represent participants’ views and consider ways that character education might enrich students’ lives. While critical analysis is deconstructive by nature, the intention in this work is to use it to be constructive, so I wanted to seek a balance between concern and hope. </w:t>
      </w:r>
    </w:p>
    <w:p w14:paraId="0E115BCB" w14:textId="23524668"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With the results of this analysis sensitising me to discursive assumptions and conceptualisations that are intended towards students and character education, I then turned to the interviews. I was curious to see how their thoughts, feelings and ideas may or may not differ from this,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w:t>
      </w:r>
      <w:proofErr w:type="gramStart"/>
      <w:r>
        <w:rPr>
          <w:rFonts w:ascii="Calibri" w:eastAsia="Calibri" w:hAnsi="Calibri" w:cs="Calibri"/>
          <w:sz w:val="24"/>
          <w:szCs w:val="24"/>
        </w:rPr>
        <w:t>open up</w:t>
      </w:r>
      <w:proofErr w:type="gramEnd"/>
      <w:r>
        <w:rPr>
          <w:rFonts w:ascii="Calibri" w:eastAsia="Calibri" w:hAnsi="Calibri" w:cs="Calibri"/>
          <w:sz w:val="24"/>
          <w:szCs w:val="24"/>
        </w:rPr>
        <w:t xml:space="preserve"> alternatives. Specifically, this policy analysis shaped both some of my questions I asked in the interviews, and what I listened for. This was particularly relevant for the first few questions which asked about what they think character is, whether school could</w:t>
      </w:r>
      <w:r w:rsidR="00AA67A0">
        <w:rPr>
          <w:rFonts w:ascii="Calibri" w:eastAsia="Calibri" w:hAnsi="Calibri" w:cs="Calibri"/>
          <w:sz w:val="24"/>
          <w:szCs w:val="24"/>
        </w:rPr>
        <w:t xml:space="preserve"> or </w:t>
      </w:r>
      <w:r>
        <w:rPr>
          <w:rFonts w:ascii="Calibri" w:eastAsia="Calibri" w:hAnsi="Calibri" w:cs="Calibri"/>
          <w:sz w:val="24"/>
          <w:szCs w:val="24"/>
        </w:rPr>
        <w:t xml:space="preserve">should play a part and if so how, and what school has done that was helpful or unhelpful. These questions gave me an opportunity to compare their perspectives to some of the key assumptions made in this policy. </w:t>
      </w:r>
    </w:p>
    <w:p w14:paraId="4AFB2A7A"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After conducting and analysing the interviews, I returned to the policy analysis with fresh eyes, refining and extending my interpretations </w:t>
      </w:r>
      <w:proofErr w:type="gramStart"/>
      <w:r>
        <w:rPr>
          <w:rFonts w:ascii="Calibri" w:eastAsia="Calibri" w:hAnsi="Calibri" w:cs="Calibri"/>
          <w:sz w:val="24"/>
          <w:szCs w:val="24"/>
        </w:rPr>
        <w:t>in light of</w:t>
      </w:r>
      <w:proofErr w:type="gramEnd"/>
      <w:r>
        <w:rPr>
          <w:rFonts w:ascii="Calibri" w:eastAsia="Calibri" w:hAnsi="Calibri" w:cs="Calibri"/>
          <w:sz w:val="24"/>
          <w:szCs w:val="24"/>
        </w:rPr>
        <w:t xml:space="preserve"> what I had heard. This iterative, dialogical movement between data sources reflects a core feature of CGT; that data collection and analysis co-evolve through ongoing comparison, questioning, and reflection. It was through this process that I began to develop a deeper appreciation of what the policy was doing, what the participants were saying, and how these positions affirmed or disrupted each other.</w:t>
      </w:r>
    </w:p>
    <w:p w14:paraId="22F81B45" w14:textId="77777777" w:rsidR="00AA67A0" w:rsidRDefault="00000000" w:rsidP="00AA67A0">
      <w:pPr>
        <w:spacing w:after="200" w:line="360" w:lineRule="auto"/>
        <w:rPr>
          <w:rFonts w:ascii="Calibri" w:eastAsia="Calibri" w:hAnsi="Calibri" w:cs="Calibri"/>
          <w:sz w:val="24"/>
          <w:szCs w:val="24"/>
        </w:rPr>
      </w:pPr>
      <w:r>
        <w:rPr>
          <w:rFonts w:ascii="Calibri" w:eastAsia="Calibri" w:hAnsi="Calibri" w:cs="Calibri"/>
          <w:sz w:val="24"/>
          <w:szCs w:val="24"/>
        </w:rPr>
        <w:t xml:space="preserve">This Foucauldian discourse analysis has identified key findings I condense and summarise once more as a ‘puzzle piece’, to be carried on. </w:t>
      </w:r>
    </w:p>
    <w:p w14:paraId="55AEE33F" w14:textId="6CD42E10" w:rsidR="007212D2" w:rsidRPr="00AA67A0" w:rsidRDefault="00000000" w:rsidP="00AA67A0">
      <w:pPr>
        <w:spacing w:after="200" w:line="360" w:lineRule="auto"/>
        <w:jc w:val="center"/>
        <w:rPr>
          <w:rFonts w:ascii="Calibri" w:eastAsia="Calibri" w:hAnsi="Calibri" w:cs="Calibri"/>
          <w:sz w:val="24"/>
          <w:szCs w:val="24"/>
        </w:rPr>
      </w:pPr>
      <w:r>
        <w:rPr>
          <w:rFonts w:ascii="Calibri" w:eastAsia="Calibri" w:hAnsi="Calibri" w:cs="Calibri"/>
          <w:noProof/>
          <w:sz w:val="24"/>
          <w:szCs w:val="24"/>
        </w:rPr>
        <w:drawing>
          <wp:inline distT="114300" distB="114300" distL="114300" distR="114300" wp14:anchorId="4F59D961" wp14:editId="4DC97C21">
            <wp:extent cx="3017520" cy="2622884"/>
            <wp:effectExtent l="0" t="0" r="0" b="635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3021721" cy="2626535"/>
                    </a:xfrm>
                    <a:prstGeom prst="rect">
                      <a:avLst/>
                    </a:prstGeom>
                    <a:ln/>
                  </pic:spPr>
                </pic:pic>
              </a:graphicData>
            </a:graphic>
          </wp:inline>
        </w:drawing>
      </w:r>
    </w:p>
    <w:p w14:paraId="466A9930" w14:textId="2B65548B" w:rsidR="00DC1EC3" w:rsidRDefault="007212D2" w:rsidP="00AA67A0">
      <w:pPr>
        <w:pStyle w:val="Caption"/>
        <w:jc w:val="center"/>
        <w:rPr>
          <w:rFonts w:eastAsia="Calibri" w:cs="Calibri"/>
          <w:sz w:val="24"/>
          <w:szCs w:val="24"/>
        </w:rPr>
      </w:pPr>
      <w:bookmarkStart w:id="60" w:name="_Toc208328003"/>
      <w:r>
        <w:t xml:space="preserve">Figure </w:t>
      </w:r>
      <w:fldSimple w:instr=" SEQ Figure \* ARABIC ">
        <w:r w:rsidR="00722F7C">
          <w:rPr>
            <w:noProof/>
          </w:rPr>
          <w:t>11</w:t>
        </w:r>
      </w:fldSimple>
      <w:r>
        <w:t>: Puzzle piece 3</w:t>
      </w:r>
      <w:bookmarkEnd w:id="60"/>
    </w:p>
    <w:p w14:paraId="183EC901" w14:textId="15E2A8B4" w:rsidR="00DC1EC3" w:rsidRDefault="00000000" w:rsidP="007212D2">
      <w:pPr>
        <w:pStyle w:val="Heading1"/>
      </w:pPr>
      <w:bookmarkStart w:id="61" w:name="_f5pwyo6ipfha" w:colFirst="0" w:colLast="0"/>
      <w:bookmarkStart w:id="62" w:name="_Toc208581285"/>
      <w:bookmarkEnd w:id="61"/>
      <w:r w:rsidRPr="007212D2">
        <w:lastRenderedPageBreak/>
        <w:t>6. Becoming Who I Want to Be: Interviews</w:t>
      </w:r>
      <w:bookmarkEnd w:id="62"/>
    </w:p>
    <w:p w14:paraId="3C7EB365" w14:textId="77777777" w:rsidR="007212D2" w:rsidRPr="007212D2" w:rsidRDefault="007212D2" w:rsidP="007212D2"/>
    <w:p w14:paraId="3BB1EC54" w14:textId="50964F92"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chapter will present findings from 10 online interviews, each between 30-60 minutes in duration. Each of the 10 </w:t>
      </w:r>
      <w:r w:rsidR="00AB605C">
        <w:rPr>
          <w:rFonts w:ascii="Calibri" w:eastAsia="Calibri" w:hAnsi="Calibri" w:cs="Calibri"/>
          <w:sz w:val="24"/>
          <w:szCs w:val="24"/>
        </w:rPr>
        <w:t>participants were</w:t>
      </w:r>
      <w:r>
        <w:rPr>
          <w:rFonts w:ascii="Calibri" w:eastAsia="Calibri" w:hAnsi="Calibri" w:cs="Calibri"/>
          <w:sz w:val="24"/>
          <w:szCs w:val="24"/>
        </w:rPr>
        <w:t xml:space="preserve"> aged 17-18, in the last year of education in England. Their names have been removed to protect anonymity, and letters A - J attributed to them in the order that the interviews were recorded. Other than these details, I did not record any other defining characteristics about them. This was a deliberate decision; I did not want to categorise them in my mind by any kind of demographic detail that could offer comparisons or generalisations. </w:t>
      </w:r>
      <w:r w:rsidR="00AB605C">
        <w:rPr>
          <w:rFonts w:ascii="Calibri" w:eastAsia="Calibri" w:hAnsi="Calibri" w:cs="Calibri"/>
          <w:sz w:val="24"/>
          <w:szCs w:val="24"/>
        </w:rPr>
        <w:t>Instead,</w:t>
      </w:r>
      <w:r>
        <w:rPr>
          <w:rFonts w:ascii="Calibri" w:eastAsia="Calibri" w:hAnsi="Calibri" w:cs="Calibri"/>
          <w:sz w:val="24"/>
          <w:szCs w:val="24"/>
        </w:rPr>
        <w:t xml:space="preserve"> I wanted to approach participants' words with openness and attentiveness, resisting the impulse to interpret their perspectives through social categories. My desire was to focus on their words, rather than any kind of categorical assumptions that I might make about identity, particularly because the discussions themselves included matters of identity.</w:t>
      </w:r>
    </w:p>
    <w:p w14:paraId="33C41880"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Analysis occurred over time, informing each next step. The main steps of analysis are presented here, followed by a presentation of resultant themes and subthemes. Following this, a deeper interpretive discussion will be given of each theme, with excerpts from the interviews to provide context and nuance.</w:t>
      </w:r>
    </w:p>
    <w:p w14:paraId="04ECB301" w14:textId="77777777" w:rsidR="00DC1EC3" w:rsidRDefault="00000000" w:rsidP="007212D2">
      <w:pPr>
        <w:pStyle w:val="Heading2"/>
        <w:rPr>
          <w:sz w:val="24"/>
          <w:szCs w:val="24"/>
        </w:rPr>
      </w:pPr>
      <w:bookmarkStart w:id="63" w:name="_Toc208581286"/>
      <w:r>
        <w:t>6.1 Analytical journey</w:t>
      </w:r>
      <w:bookmarkEnd w:id="63"/>
    </w:p>
    <w:p w14:paraId="079BF24D" w14:textId="77777777" w:rsidR="00DC1EC3" w:rsidRDefault="00000000" w:rsidP="007212D2">
      <w:pPr>
        <w:pStyle w:val="Heading3"/>
      </w:pPr>
      <w:bookmarkStart w:id="64" w:name="_Toc208581287"/>
      <w:r>
        <w:t>6.1.1 Initial coding</w:t>
      </w:r>
      <w:bookmarkEnd w:id="64"/>
    </w:p>
    <w:p w14:paraId="04AB2BA6"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On each transcript I wrote initial codes of meaning, which I then grouped into 6 categories. These vary as single words or short </w:t>
      </w:r>
      <w:proofErr w:type="gramStart"/>
      <w:r>
        <w:rPr>
          <w:rFonts w:ascii="Calibri" w:eastAsia="Calibri" w:hAnsi="Calibri" w:cs="Calibri"/>
          <w:sz w:val="24"/>
          <w:szCs w:val="24"/>
        </w:rPr>
        <w:t>phrases, but</w:t>
      </w:r>
      <w:proofErr w:type="gramEnd"/>
      <w:r>
        <w:rPr>
          <w:rFonts w:ascii="Calibri" w:eastAsia="Calibri" w:hAnsi="Calibri" w:cs="Calibri"/>
          <w:sz w:val="24"/>
          <w:szCs w:val="24"/>
        </w:rPr>
        <w:t xml:space="preserve"> serve to categorise the data. I have no desire to turn this into quantitative data or analysis; I attributed a colour to each of these categories which I then used to highlight the transcripts (some of which overlapped); </w:t>
      </w:r>
      <w:proofErr w:type="gramStart"/>
      <w:r>
        <w:rPr>
          <w:rFonts w:ascii="Calibri" w:eastAsia="Calibri" w:hAnsi="Calibri" w:cs="Calibri"/>
          <w:sz w:val="24"/>
          <w:szCs w:val="24"/>
        </w:rPr>
        <w:t>however</w:t>
      </w:r>
      <w:proofErr w:type="gramEnd"/>
      <w:r>
        <w:rPr>
          <w:rFonts w:ascii="Calibri" w:eastAsia="Calibri" w:hAnsi="Calibri" w:cs="Calibri"/>
          <w:sz w:val="24"/>
          <w:szCs w:val="24"/>
        </w:rPr>
        <w:t xml:space="preserve"> I focussed more on contextual meanings for further analysis.</w:t>
      </w:r>
    </w:p>
    <w:p w14:paraId="35B63135" w14:textId="77777777" w:rsidR="00DC1EC3" w:rsidRDefault="00DC1EC3">
      <w:pPr>
        <w:spacing w:after="200" w:line="360" w:lineRule="auto"/>
        <w:rPr>
          <w:rFonts w:ascii="Calibri" w:eastAsia="Calibri" w:hAnsi="Calibri" w:cs="Calibri"/>
          <w:sz w:val="24"/>
          <w:szCs w:val="24"/>
        </w:rPr>
      </w:pPr>
    </w:p>
    <w:tbl>
      <w:tblPr>
        <w:tblStyle w:val="a1"/>
        <w:tblW w:w="864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0"/>
        <w:gridCol w:w="5670"/>
      </w:tblGrid>
      <w:tr w:rsidR="00DC1EC3" w14:paraId="2FFDE540" w14:textId="77777777">
        <w:tc>
          <w:tcPr>
            <w:tcW w:w="29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298A970C" w14:textId="77777777" w:rsidR="00DC1EC3" w:rsidRDefault="00000000">
            <w:pPr>
              <w:widowControl w:val="0"/>
              <w:pBdr>
                <w:top w:val="nil"/>
                <w:left w:val="nil"/>
                <w:bottom w:val="nil"/>
                <w:right w:val="nil"/>
                <w:between w:val="nil"/>
              </w:pBdr>
              <w:spacing w:line="240" w:lineRule="auto"/>
              <w:rPr>
                <w:rFonts w:ascii="Calibri" w:eastAsia="Calibri" w:hAnsi="Calibri" w:cs="Calibri"/>
                <w:color w:val="0097FF"/>
                <w:sz w:val="28"/>
                <w:szCs w:val="28"/>
              </w:rPr>
            </w:pPr>
            <w:r>
              <w:rPr>
                <w:rFonts w:ascii="Calibri" w:eastAsia="Calibri" w:hAnsi="Calibri" w:cs="Calibri"/>
                <w:color w:val="0097FF"/>
                <w:sz w:val="28"/>
                <w:szCs w:val="28"/>
              </w:rPr>
              <w:lastRenderedPageBreak/>
              <w:t>Category</w:t>
            </w:r>
          </w:p>
        </w:tc>
        <w:tc>
          <w:tcPr>
            <w:tcW w:w="56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44D16434" w14:textId="77777777" w:rsidR="00DC1EC3" w:rsidRDefault="00000000">
            <w:pPr>
              <w:widowControl w:val="0"/>
              <w:pBdr>
                <w:top w:val="nil"/>
                <w:left w:val="nil"/>
                <w:bottom w:val="nil"/>
                <w:right w:val="nil"/>
                <w:between w:val="nil"/>
              </w:pBdr>
              <w:spacing w:line="240" w:lineRule="auto"/>
              <w:rPr>
                <w:rFonts w:ascii="Calibri" w:eastAsia="Calibri" w:hAnsi="Calibri" w:cs="Calibri"/>
                <w:color w:val="0097FF"/>
                <w:sz w:val="28"/>
                <w:szCs w:val="28"/>
              </w:rPr>
            </w:pPr>
            <w:r>
              <w:rPr>
                <w:rFonts w:ascii="Calibri" w:eastAsia="Calibri" w:hAnsi="Calibri" w:cs="Calibri"/>
                <w:color w:val="0097FF"/>
                <w:sz w:val="28"/>
                <w:szCs w:val="28"/>
              </w:rPr>
              <w:t>Initial tentative codes</w:t>
            </w:r>
          </w:p>
        </w:tc>
      </w:tr>
      <w:tr w:rsidR="00DC1EC3" w14:paraId="1D14BA89" w14:textId="77777777">
        <w:tc>
          <w:tcPr>
            <w:tcW w:w="29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3A50913B" w14:textId="77777777" w:rsidR="00DC1EC3" w:rsidRDefault="00000000">
            <w:pPr>
              <w:widowControl w:val="0"/>
              <w:pBdr>
                <w:top w:val="nil"/>
                <w:left w:val="nil"/>
                <w:bottom w:val="nil"/>
                <w:right w:val="nil"/>
                <w:between w:val="nil"/>
              </w:pBdr>
              <w:spacing w:line="240" w:lineRule="auto"/>
              <w:rPr>
                <w:rFonts w:ascii="Calibri" w:eastAsia="Calibri" w:hAnsi="Calibri" w:cs="Calibri"/>
                <w:sz w:val="26"/>
                <w:szCs w:val="26"/>
              </w:rPr>
            </w:pPr>
            <w:r>
              <w:rPr>
                <w:rFonts w:ascii="Calibri" w:eastAsia="Calibri" w:hAnsi="Calibri" w:cs="Calibri"/>
                <w:sz w:val="26"/>
                <w:szCs w:val="26"/>
              </w:rPr>
              <w:t>What character is, and origins</w:t>
            </w:r>
          </w:p>
        </w:tc>
        <w:tc>
          <w:tcPr>
            <w:tcW w:w="56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3FE05B20"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Nature &amp; nurture, upbringing, inside/personal, neighbourhood, family, friends, unique, social norms, beliefs, religion, personality, manners, morality, values, interests, responses, identity, responsibility, interactions</w:t>
            </w:r>
          </w:p>
        </w:tc>
      </w:tr>
      <w:tr w:rsidR="00DC1EC3" w14:paraId="71CC1A59" w14:textId="77777777">
        <w:tc>
          <w:tcPr>
            <w:tcW w:w="29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3F44E06D" w14:textId="77777777" w:rsidR="00DC1EC3" w:rsidRDefault="00000000">
            <w:pPr>
              <w:widowControl w:val="0"/>
              <w:pBdr>
                <w:top w:val="nil"/>
                <w:left w:val="nil"/>
                <w:bottom w:val="nil"/>
                <w:right w:val="nil"/>
                <w:between w:val="nil"/>
              </w:pBdr>
              <w:spacing w:line="240" w:lineRule="auto"/>
              <w:rPr>
                <w:rFonts w:ascii="Calibri" w:eastAsia="Calibri" w:hAnsi="Calibri" w:cs="Calibri"/>
                <w:sz w:val="26"/>
                <w:szCs w:val="26"/>
              </w:rPr>
            </w:pPr>
            <w:r>
              <w:rPr>
                <w:rFonts w:ascii="Calibri" w:eastAsia="Calibri" w:hAnsi="Calibri" w:cs="Calibri"/>
                <w:sz w:val="26"/>
                <w:szCs w:val="26"/>
              </w:rPr>
              <w:t>How character grows and limits to growth</w:t>
            </w:r>
          </w:p>
        </w:tc>
        <w:tc>
          <w:tcPr>
            <w:tcW w:w="56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50629A73"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Expanding/growing, changing mindset, pride in growth, school, exploring, experiences, relationships, challenges, overcoming, needing space/opportunities, extra curriculars, social perceptions, reputation, fear, mental health, pressure, social media, ego</w:t>
            </w:r>
          </w:p>
        </w:tc>
      </w:tr>
      <w:tr w:rsidR="00DC1EC3" w14:paraId="5CDD2460" w14:textId="77777777">
        <w:tc>
          <w:tcPr>
            <w:tcW w:w="29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3E1BA9BD" w14:textId="77777777" w:rsidR="00DC1EC3" w:rsidRDefault="00000000">
            <w:pPr>
              <w:widowControl w:val="0"/>
              <w:pBdr>
                <w:top w:val="nil"/>
                <w:left w:val="nil"/>
                <w:bottom w:val="nil"/>
                <w:right w:val="nil"/>
                <w:between w:val="nil"/>
              </w:pBdr>
              <w:spacing w:line="240" w:lineRule="auto"/>
              <w:rPr>
                <w:rFonts w:ascii="Calibri" w:eastAsia="Calibri" w:hAnsi="Calibri" w:cs="Calibri"/>
                <w:sz w:val="26"/>
                <w:szCs w:val="26"/>
              </w:rPr>
            </w:pPr>
            <w:r>
              <w:rPr>
                <w:rFonts w:ascii="Calibri" w:eastAsia="Calibri" w:hAnsi="Calibri" w:cs="Calibri"/>
                <w:sz w:val="26"/>
                <w:szCs w:val="26"/>
              </w:rPr>
              <w:t>The power of challenge</w:t>
            </w:r>
          </w:p>
        </w:tc>
        <w:tc>
          <w:tcPr>
            <w:tcW w:w="56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464B9698"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Empowering, stronger through struggle, enabling, gratitude, understanding, empathy, trying new things, out of comfort zone, wanting more encouragement, sports, storytelling, inspiration, rewards/enticements</w:t>
            </w:r>
          </w:p>
        </w:tc>
      </w:tr>
      <w:tr w:rsidR="00DC1EC3" w14:paraId="1E49CD4B" w14:textId="77777777">
        <w:tc>
          <w:tcPr>
            <w:tcW w:w="29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2AC96AF1" w14:textId="77777777" w:rsidR="00DC1EC3" w:rsidRDefault="00000000">
            <w:pPr>
              <w:widowControl w:val="0"/>
              <w:pBdr>
                <w:top w:val="nil"/>
                <w:left w:val="nil"/>
                <w:bottom w:val="nil"/>
                <w:right w:val="nil"/>
                <w:between w:val="nil"/>
              </w:pBdr>
              <w:spacing w:line="240" w:lineRule="auto"/>
              <w:rPr>
                <w:rFonts w:ascii="Calibri" w:eastAsia="Calibri" w:hAnsi="Calibri" w:cs="Calibri"/>
                <w:sz w:val="26"/>
                <w:szCs w:val="26"/>
              </w:rPr>
            </w:pPr>
            <w:r>
              <w:rPr>
                <w:rFonts w:ascii="Calibri" w:eastAsia="Calibri" w:hAnsi="Calibri" w:cs="Calibri"/>
                <w:sz w:val="26"/>
                <w:szCs w:val="26"/>
              </w:rPr>
              <w:t>The power of relationships</w:t>
            </w:r>
          </w:p>
        </w:tc>
        <w:tc>
          <w:tcPr>
            <w:tcW w:w="56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0C1860E4"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Altruism, teamwork, community, socialising/mixing, small strong groups, diversity, trust, learning from others, social confidence, communication, relating to others, isolation detrimental, tolerance, understanding, accepting, good teachers, leadership, intergenerational, listening</w:t>
            </w:r>
          </w:p>
        </w:tc>
      </w:tr>
      <w:tr w:rsidR="00DC1EC3" w14:paraId="20338BAE" w14:textId="77777777">
        <w:tc>
          <w:tcPr>
            <w:tcW w:w="29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10556E25" w14:textId="77777777" w:rsidR="00DC1EC3" w:rsidRDefault="00000000">
            <w:pPr>
              <w:widowControl w:val="0"/>
              <w:pBdr>
                <w:top w:val="nil"/>
                <w:left w:val="nil"/>
                <w:bottom w:val="nil"/>
                <w:right w:val="nil"/>
                <w:between w:val="nil"/>
              </w:pBdr>
              <w:spacing w:line="240" w:lineRule="auto"/>
              <w:rPr>
                <w:rFonts w:ascii="Calibri" w:eastAsia="Calibri" w:hAnsi="Calibri" w:cs="Calibri"/>
                <w:sz w:val="26"/>
                <w:szCs w:val="26"/>
              </w:rPr>
            </w:pPr>
            <w:r>
              <w:rPr>
                <w:rFonts w:ascii="Calibri" w:eastAsia="Calibri" w:hAnsi="Calibri" w:cs="Calibri"/>
                <w:sz w:val="26"/>
                <w:szCs w:val="26"/>
              </w:rPr>
              <w:t>The role of school/character education (CE)</w:t>
            </w:r>
          </w:p>
        </w:tc>
        <w:tc>
          <w:tcPr>
            <w:tcW w:w="56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386F4840"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Can &amp; should help character, trying hard, majority of time there, limits to power, benefits of CE, safe space, listening to students, supportive, encouraging, providing opportunities, active not passive, inspiring, confidence building, equipping - life skills, understanding others’ perspectives, discipline, moral guidance, communication, PSHE/civic educations not relevant, demands on schools, creativity/arts undervalued</w:t>
            </w:r>
          </w:p>
        </w:tc>
      </w:tr>
      <w:tr w:rsidR="00DC1EC3" w14:paraId="3A621CE8" w14:textId="77777777">
        <w:tc>
          <w:tcPr>
            <w:tcW w:w="29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7482502C" w14:textId="77777777" w:rsidR="00DC1EC3" w:rsidRDefault="00000000">
            <w:pPr>
              <w:widowControl w:val="0"/>
              <w:pBdr>
                <w:top w:val="nil"/>
                <w:left w:val="nil"/>
                <w:bottom w:val="nil"/>
                <w:right w:val="nil"/>
                <w:between w:val="nil"/>
              </w:pBdr>
              <w:spacing w:line="240" w:lineRule="auto"/>
              <w:rPr>
                <w:rFonts w:ascii="Calibri" w:eastAsia="Calibri" w:hAnsi="Calibri" w:cs="Calibri"/>
                <w:sz w:val="26"/>
                <w:szCs w:val="26"/>
              </w:rPr>
            </w:pPr>
            <w:r>
              <w:rPr>
                <w:rFonts w:ascii="Calibri" w:eastAsia="Calibri" w:hAnsi="Calibri" w:cs="Calibri"/>
                <w:sz w:val="26"/>
                <w:szCs w:val="26"/>
              </w:rPr>
              <w:t>Problems we face</w:t>
            </w:r>
          </w:p>
        </w:tc>
        <w:tc>
          <w:tcPr>
            <w:tcW w:w="5670" w:type="dxa"/>
            <w:tcBorders>
              <w:top w:val="single" w:sz="12" w:space="0" w:color="134F5C"/>
              <w:left w:val="single" w:sz="12" w:space="0" w:color="134F5C"/>
              <w:bottom w:val="single" w:sz="12" w:space="0" w:color="134F5C"/>
              <w:right w:val="single" w:sz="12" w:space="0" w:color="134F5C"/>
            </w:tcBorders>
            <w:tcMar>
              <w:top w:w="100" w:type="dxa"/>
              <w:left w:w="100" w:type="dxa"/>
              <w:bottom w:w="100" w:type="dxa"/>
              <w:right w:w="100" w:type="dxa"/>
            </w:tcMar>
          </w:tcPr>
          <w:p w14:paraId="464AB081" w14:textId="77777777" w:rsidR="00DC1EC3" w:rsidRDefault="00000000" w:rsidP="007212D2">
            <w:pPr>
              <w:keepNext/>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Social media pushing values, cyberbullying, drugs &amp; alcohol, crime, inequalities (wealth and education), poverty, climate change, hate, violence, war, norms, not understanding one another, fear</w:t>
            </w:r>
          </w:p>
        </w:tc>
      </w:tr>
    </w:tbl>
    <w:p w14:paraId="61146919" w14:textId="6049937F" w:rsidR="007212D2" w:rsidRDefault="007212D2" w:rsidP="007212D2">
      <w:pPr>
        <w:pStyle w:val="Caption"/>
        <w:jc w:val="center"/>
      </w:pPr>
      <w:bookmarkStart w:id="65" w:name="_Toc208328004"/>
      <w:r>
        <w:t xml:space="preserve">Figure </w:t>
      </w:r>
      <w:fldSimple w:instr=" SEQ Figure \* ARABIC ">
        <w:r w:rsidR="00722F7C">
          <w:rPr>
            <w:noProof/>
          </w:rPr>
          <w:t>12</w:t>
        </w:r>
      </w:fldSimple>
      <w:r>
        <w:t xml:space="preserve">: </w:t>
      </w:r>
      <w:r w:rsidRPr="00F66F90">
        <w:t>A table of initial codes and categories</w:t>
      </w:r>
      <w:bookmarkEnd w:id="65"/>
    </w:p>
    <w:p w14:paraId="333B9ED4" w14:textId="77777777" w:rsidR="00DC1EC3" w:rsidRDefault="00DC1EC3">
      <w:pPr>
        <w:spacing w:after="200" w:line="360" w:lineRule="auto"/>
        <w:ind w:left="720"/>
        <w:rPr>
          <w:rFonts w:ascii="Calibri" w:eastAsia="Calibri" w:hAnsi="Calibri" w:cs="Calibri"/>
        </w:rPr>
      </w:pPr>
    </w:p>
    <w:p w14:paraId="1148F041" w14:textId="77777777" w:rsidR="00DC1EC3" w:rsidRDefault="00000000" w:rsidP="007212D2">
      <w:pPr>
        <w:pStyle w:val="Heading3"/>
      </w:pPr>
      <w:bookmarkStart w:id="66" w:name="_Toc208581288"/>
      <w:r>
        <w:lastRenderedPageBreak/>
        <w:t>6.1.2 Returning to participants</w:t>
      </w:r>
      <w:bookmarkEnd w:id="66"/>
    </w:p>
    <w:p w14:paraId="2CA37DAB" w14:textId="07EE305A" w:rsidR="007212D2" w:rsidRDefault="00000000" w:rsidP="007212D2">
      <w:pPr>
        <w:spacing w:after="200" w:line="360" w:lineRule="auto"/>
        <w:rPr>
          <w:rFonts w:ascii="Calibri" w:eastAsia="Calibri" w:hAnsi="Calibri" w:cs="Calibri"/>
          <w:sz w:val="24"/>
          <w:szCs w:val="24"/>
        </w:rPr>
      </w:pPr>
      <w:r>
        <w:rPr>
          <w:rFonts w:ascii="Calibri" w:eastAsia="Calibri" w:hAnsi="Calibri" w:cs="Calibri"/>
          <w:sz w:val="24"/>
          <w:szCs w:val="24"/>
        </w:rPr>
        <w:t xml:space="preserve">Through the process of the previous step, together with checking the transcripts and writing memos, I created a collaborative Google summary document for the participants to read,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check/amend and contribute any further ideas. The document followed a similar structure to the initial categories, but I did make some changes that made more sense of contextual meanings. While I did write in full prose on the document</w:t>
      </w:r>
      <w:r w:rsidR="00AB605C">
        <w:rPr>
          <w:rFonts w:ascii="Calibri" w:eastAsia="Calibri" w:hAnsi="Calibri" w:cs="Calibri"/>
          <w:sz w:val="24"/>
          <w:szCs w:val="24"/>
        </w:rPr>
        <w:t xml:space="preserve"> (see appendix E)</w:t>
      </w:r>
      <w:r>
        <w:rPr>
          <w:rFonts w:ascii="Calibri" w:eastAsia="Calibri" w:hAnsi="Calibri" w:cs="Calibri"/>
          <w:sz w:val="24"/>
          <w:szCs w:val="24"/>
        </w:rPr>
        <w:t xml:space="preserve">, a </w:t>
      </w:r>
      <w:r w:rsidR="007212D2">
        <w:rPr>
          <w:rFonts w:ascii="Calibri" w:eastAsia="Calibri" w:hAnsi="Calibri" w:cs="Calibri"/>
          <w:sz w:val="24"/>
          <w:szCs w:val="24"/>
        </w:rPr>
        <w:t>much-condensed</w:t>
      </w:r>
      <w:r>
        <w:rPr>
          <w:rFonts w:ascii="Calibri" w:eastAsia="Calibri" w:hAnsi="Calibri" w:cs="Calibri"/>
          <w:sz w:val="24"/>
          <w:szCs w:val="24"/>
        </w:rPr>
        <w:t xml:space="preserve"> version of this summary is as follows:</w:t>
      </w:r>
    </w:p>
    <w:tbl>
      <w:tblPr>
        <w:tblStyle w:val="a2"/>
        <w:tblW w:w="8640" w:type="dxa"/>
        <w:tblInd w:w="720" w:type="dxa"/>
        <w:tblBorders>
          <w:top w:val="single" w:sz="18" w:space="0" w:color="11B9CC"/>
          <w:left w:val="single" w:sz="18" w:space="0" w:color="11B9CC"/>
          <w:bottom w:val="single" w:sz="18" w:space="0" w:color="11B9CC"/>
          <w:right w:val="single" w:sz="18" w:space="0" w:color="11B9CC"/>
          <w:insideH w:val="single" w:sz="18" w:space="0" w:color="11B9CC"/>
          <w:insideV w:val="single" w:sz="18" w:space="0" w:color="11B9CC"/>
        </w:tblBorders>
        <w:tblLayout w:type="fixed"/>
        <w:tblLook w:val="0600" w:firstRow="0" w:lastRow="0" w:firstColumn="0" w:lastColumn="0" w:noHBand="1" w:noVBand="1"/>
      </w:tblPr>
      <w:tblGrid>
        <w:gridCol w:w="2955"/>
        <w:gridCol w:w="5685"/>
      </w:tblGrid>
      <w:tr w:rsidR="00DC1EC3" w14:paraId="1F86687B" w14:textId="77777777" w:rsidTr="00AC1CA9">
        <w:tc>
          <w:tcPr>
            <w:tcW w:w="2955" w:type="dxa"/>
            <w:tcMar>
              <w:top w:w="100" w:type="dxa"/>
              <w:left w:w="100" w:type="dxa"/>
              <w:bottom w:w="100" w:type="dxa"/>
              <w:right w:w="100" w:type="dxa"/>
            </w:tcMar>
          </w:tcPr>
          <w:p w14:paraId="71EC441D"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1. What character is</w:t>
            </w:r>
          </w:p>
        </w:tc>
        <w:tc>
          <w:tcPr>
            <w:tcW w:w="5685" w:type="dxa"/>
            <w:tcMar>
              <w:top w:w="100" w:type="dxa"/>
              <w:left w:w="100" w:type="dxa"/>
              <w:bottom w:w="100" w:type="dxa"/>
              <w:right w:w="100" w:type="dxa"/>
            </w:tcMar>
          </w:tcPr>
          <w:p w14:paraId="0FFE0805"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 xml:space="preserve">Unique to </w:t>
            </w:r>
            <w:proofErr w:type="gramStart"/>
            <w:r>
              <w:rPr>
                <w:rFonts w:ascii="Calibri" w:eastAsia="Calibri" w:hAnsi="Calibri" w:cs="Calibri"/>
                <w:sz w:val="24"/>
                <w:szCs w:val="24"/>
              </w:rPr>
              <w:t>each individual</w:t>
            </w:r>
            <w:proofErr w:type="gramEnd"/>
            <w:r>
              <w:rPr>
                <w:rFonts w:ascii="Calibri" w:eastAsia="Calibri" w:hAnsi="Calibri" w:cs="Calibri"/>
                <w:sz w:val="24"/>
                <w:szCs w:val="24"/>
              </w:rPr>
              <w:t>, complex, shaped by environment &amp; experience, more malleable in younger years but always changing</w:t>
            </w:r>
          </w:p>
        </w:tc>
      </w:tr>
      <w:tr w:rsidR="00DC1EC3" w14:paraId="7267BFC0" w14:textId="77777777" w:rsidTr="00AC1CA9">
        <w:tc>
          <w:tcPr>
            <w:tcW w:w="2955" w:type="dxa"/>
            <w:tcMar>
              <w:top w:w="100" w:type="dxa"/>
              <w:left w:w="100" w:type="dxa"/>
              <w:bottom w:w="100" w:type="dxa"/>
              <w:right w:w="100" w:type="dxa"/>
            </w:tcMar>
          </w:tcPr>
          <w:p w14:paraId="02630729"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2. How it grows</w:t>
            </w:r>
          </w:p>
        </w:tc>
        <w:tc>
          <w:tcPr>
            <w:tcW w:w="5685" w:type="dxa"/>
            <w:tcMar>
              <w:top w:w="100" w:type="dxa"/>
              <w:left w:w="100" w:type="dxa"/>
              <w:bottom w:w="100" w:type="dxa"/>
              <w:right w:w="100" w:type="dxa"/>
            </w:tcMar>
          </w:tcPr>
          <w:p w14:paraId="2C166685"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It can and does grow, sense of pride in growth, we need space and opportunities for growth</w:t>
            </w:r>
          </w:p>
        </w:tc>
      </w:tr>
      <w:tr w:rsidR="00DC1EC3" w14:paraId="78D0B9ED" w14:textId="77777777" w:rsidTr="00AC1CA9">
        <w:tc>
          <w:tcPr>
            <w:tcW w:w="2955" w:type="dxa"/>
            <w:tcMar>
              <w:top w:w="100" w:type="dxa"/>
              <w:left w:w="100" w:type="dxa"/>
              <w:bottom w:w="100" w:type="dxa"/>
              <w:right w:w="100" w:type="dxa"/>
            </w:tcMar>
          </w:tcPr>
          <w:p w14:paraId="11342BE1"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3. Limits to growth</w:t>
            </w:r>
          </w:p>
        </w:tc>
        <w:tc>
          <w:tcPr>
            <w:tcW w:w="5685" w:type="dxa"/>
            <w:tcMar>
              <w:top w:w="100" w:type="dxa"/>
              <w:left w:w="100" w:type="dxa"/>
              <w:bottom w:w="100" w:type="dxa"/>
              <w:right w:w="100" w:type="dxa"/>
            </w:tcMar>
          </w:tcPr>
          <w:p w14:paraId="1984056C"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Own selves, fear, social taboos/perceptions, money (or lack of), academic &amp; peer pressure, social media</w:t>
            </w:r>
          </w:p>
        </w:tc>
      </w:tr>
      <w:tr w:rsidR="00DC1EC3" w14:paraId="7769CEED" w14:textId="77777777" w:rsidTr="00AC1CA9">
        <w:tc>
          <w:tcPr>
            <w:tcW w:w="2955" w:type="dxa"/>
            <w:tcMar>
              <w:top w:w="100" w:type="dxa"/>
              <w:left w:w="100" w:type="dxa"/>
              <w:bottom w:w="100" w:type="dxa"/>
              <w:right w:w="100" w:type="dxa"/>
            </w:tcMar>
          </w:tcPr>
          <w:p w14:paraId="7A79B40D"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4. Power of challenge</w:t>
            </w:r>
          </w:p>
        </w:tc>
        <w:tc>
          <w:tcPr>
            <w:tcW w:w="5685" w:type="dxa"/>
            <w:tcMar>
              <w:top w:w="100" w:type="dxa"/>
              <w:left w:w="100" w:type="dxa"/>
              <w:bottom w:w="100" w:type="dxa"/>
              <w:right w:w="100" w:type="dxa"/>
            </w:tcMar>
          </w:tcPr>
          <w:p w14:paraId="29FD59C6"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Character shaping, can be chosen (new experiences) or not chosen (adversity), expanding comfort zones, inspiration is helpful (stories)</w:t>
            </w:r>
          </w:p>
        </w:tc>
      </w:tr>
      <w:tr w:rsidR="00DC1EC3" w14:paraId="616DE969" w14:textId="77777777" w:rsidTr="00AC1CA9">
        <w:tc>
          <w:tcPr>
            <w:tcW w:w="2955" w:type="dxa"/>
            <w:tcMar>
              <w:top w:w="100" w:type="dxa"/>
              <w:left w:w="100" w:type="dxa"/>
              <w:bottom w:w="100" w:type="dxa"/>
              <w:right w:w="100" w:type="dxa"/>
            </w:tcMar>
          </w:tcPr>
          <w:p w14:paraId="31345DAC"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5. Power of relationships</w:t>
            </w:r>
          </w:p>
        </w:tc>
        <w:tc>
          <w:tcPr>
            <w:tcW w:w="5685" w:type="dxa"/>
            <w:tcMar>
              <w:top w:w="100" w:type="dxa"/>
              <w:left w:w="100" w:type="dxa"/>
              <w:bottom w:w="100" w:type="dxa"/>
              <w:right w:w="100" w:type="dxa"/>
            </w:tcMar>
          </w:tcPr>
          <w:p w14:paraId="40FA67D3"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Friends/family/teachers very influential to character, we value teamwork, mixing, diversity, small groups, good teachers/leaders. Isolation harmful - shouldn’t be used in schools, we need to talk and listen more to understand each other and learn</w:t>
            </w:r>
          </w:p>
        </w:tc>
      </w:tr>
      <w:tr w:rsidR="00DC1EC3" w14:paraId="6BF530B7" w14:textId="77777777" w:rsidTr="00AC1CA9">
        <w:trPr>
          <w:trHeight w:val="2686"/>
        </w:trPr>
        <w:tc>
          <w:tcPr>
            <w:tcW w:w="2955" w:type="dxa"/>
            <w:tcMar>
              <w:top w:w="100" w:type="dxa"/>
              <w:left w:w="100" w:type="dxa"/>
              <w:bottom w:w="100" w:type="dxa"/>
              <w:right w:w="100" w:type="dxa"/>
            </w:tcMar>
          </w:tcPr>
          <w:p w14:paraId="50A0403A"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6. Power of school</w:t>
            </w:r>
          </w:p>
        </w:tc>
        <w:tc>
          <w:tcPr>
            <w:tcW w:w="5685" w:type="dxa"/>
            <w:tcMar>
              <w:top w:w="100" w:type="dxa"/>
              <w:left w:w="100" w:type="dxa"/>
              <w:bottom w:w="100" w:type="dxa"/>
              <w:right w:w="100" w:type="dxa"/>
            </w:tcMar>
          </w:tcPr>
          <w:p w14:paraId="2ECCDE2B"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Our schools try hard, doing a mostly good job. Can and should teach CE, where we spend most of our time. Limits to their power - some problems much bigger (war, climate change, inequalities, social media). If CE is done better, potential could be huge. CE should be enabling, empowering, opportunity-giving,</w:t>
            </w:r>
          </w:p>
          <w:p w14:paraId="0473DD15" w14:textId="77777777" w:rsidR="00DC1EC3" w:rsidRDefault="00000000" w:rsidP="007212D2">
            <w:pPr>
              <w:keepNext/>
              <w:widowControl w:val="0"/>
              <w:spacing w:line="240" w:lineRule="auto"/>
              <w:rPr>
                <w:rFonts w:ascii="Calibri" w:eastAsia="Calibri" w:hAnsi="Calibri" w:cs="Calibri"/>
                <w:sz w:val="24"/>
                <w:szCs w:val="24"/>
              </w:rPr>
            </w:pPr>
            <w:r>
              <w:rPr>
                <w:rFonts w:ascii="Calibri" w:eastAsia="Calibri" w:hAnsi="Calibri" w:cs="Calibri"/>
                <w:sz w:val="24"/>
                <w:szCs w:val="24"/>
              </w:rPr>
              <w:t>confidence-building, flexible to each person. Should include relevant life skills and moral guidance. Student voice should be listened to more.</w:t>
            </w:r>
          </w:p>
        </w:tc>
      </w:tr>
    </w:tbl>
    <w:p w14:paraId="6B8F189C" w14:textId="4568450E" w:rsidR="007212D2" w:rsidRDefault="007212D2" w:rsidP="007212D2">
      <w:pPr>
        <w:pStyle w:val="Caption"/>
        <w:jc w:val="center"/>
      </w:pPr>
      <w:bookmarkStart w:id="67" w:name="_Toc208328005"/>
      <w:r>
        <w:t xml:space="preserve">Figure </w:t>
      </w:r>
      <w:fldSimple w:instr=" SEQ Figure \* ARABIC ">
        <w:r w:rsidR="00722F7C">
          <w:rPr>
            <w:noProof/>
          </w:rPr>
          <w:t>13</w:t>
        </w:r>
      </w:fldSimple>
      <w:r>
        <w:t>: Condensed summary for participants</w:t>
      </w:r>
      <w:bookmarkEnd w:id="67"/>
    </w:p>
    <w:p w14:paraId="0C41EBD5" w14:textId="03507803"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Data the participants added to this document was also incorporated into the </w:t>
      </w:r>
      <w:r w:rsidR="00AC1CA9">
        <w:rPr>
          <w:rFonts w:ascii="Calibri" w:eastAsia="Calibri" w:hAnsi="Calibri" w:cs="Calibri"/>
          <w:sz w:val="24"/>
          <w:szCs w:val="24"/>
        </w:rPr>
        <w:t>ongoing comparisons</w:t>
      </w:r>
      <w:r>
        <w:rPr>
          <w:rFonts w:ascii="Calibri" w:eastAsia="Calibri" w:hAnsi="Calibri" w:cs="Calibri"/>
          <w:sz w:val="24"/>
          <w:szCs w:val="24"/>
        </w:rPr>
        <w:t xml:space="preserve">, checking, and memo writing, which was all refined into an email sent out to participants once again. This was to check with them that it was a fair summary and representation of what was said collaboratively, before I shared this with colleagues. </w:t>
      </w:r>
    </w:p>
    <w:p w14:paraId="5800F589" w14:textId="77777777" w:rsidR="00DC1EC3" w:rsidRDefault="00000000" w:rsidP="00AC1CA9">
      <w:pPr>
        <w:pStyle w:val="Heading3"/>
        <w:rPr>
          <w:b/>
          <w:sz w:val="24"/>
          <w:szCs w:val="24"/>
        </w:rPr>
      </w:pPr>
      <w:bookmarkStart w:id="68" w:name="_Toc208581289"/>
      <w:r>
        <w:t>6.1.3 Further coding</w:t>
      </w:r>
      <w:bookmarkEnd w:id="68"/>
    </w:p>
    <w:p w14:paraId="37D87A96" w14:textId="3018FA98"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 previous steps were carried out </w:t>
      </w:r>
      <w:proofErr w:type="gramStart"/>
      <w:r>
        <w:rPr>
          <w:rFonts w:ascii="Calibri" w:eastAsia="Calibri" w:hAnsi="Calibri" w:cs="Calibri"/>
          <w:sz w:val="24"/>
          <w:szCs w:val="24"/>
        </w:rPr>
        <w:t>fairly quickly</w:t>
      </w:r>
      <w:proofErr w:type="gramEnd"/>
      <w:r>
        <w:rPr>
          <w:rFonts w:ascii="Calibri" w:eastAsia="Calibri" w:hAnsi="Calibri" w:cs="Calibri"/>
          <w:sz w:val="24"/>
          <w:szCs w:val="24"/>
        </w:rPr>
        <w:t xml:space="preserve">, as it was during the </w:t>
      </w:r>
      <w:proofErr w:type="gramStart"/>
      <w:r>
        <w:rPr>
          <w:rFonts w:ascii="Calibri" w:eastAsia="Calibri" w:hAnsi="Calibri" w:cs="Calibri"/>
          <w:sz w:val="24"/>
          <w:szCs w:val="24"/>
        </w:rPr>
        <w:t>Summer</w:t>
      </w:r>
      <w:proofErr w:type="gramEnd"/>
      <w:r>
        <w:rPr>
          <w:rFonts w:ascii="Calibri" w:eastAsia="Calibri" w:hAnsi="Calibri" w:cs="Calibri"/>
          <w:sz w:val="24"/>
          <w:szCs w:val="24"/>
        </w:rPr>
        <w:t xml:space="preserve"> holidays and I was keen to get these contributions before participants started the new term (most were moving to </w:t>
      </w:r>
      <w:r w:rsidR="00AB605C">
        <w:rPr>
          <w:rFonts w:ascii="Calibri" w:eastAsia="Calibri" w:hAnsi="Calibri" w:cs="Calibri"/>
          <w:sz w:val="24"/>
          <w:szCs w:val="24"/>
        </w:rPr>
        <w:t>universities</w:t>
      </w:r>
      <w:r>
        <w:rPr>
          <w:rFonts w:ascii="Calibri" w:eastAsia="Calibri" w:hAnsi="Calibri" w:cs="Calibri"/>
          <w:sz w:val="24"/>
          <w:szCs w:val="24"/>
        </w:rPr>
        <w:t xml:space="preserve">), </w:t>
      </w:r>
      <w:proofErr w:type="gramStart"/>
      <w:r>
        <w:rPr>
          <w:rFonts w:ascii="Calibri" w:eastAsia="Calibri" w:hAnsi="Calibri" w:cs="Calibri"/>
          <w:sz w:val="24"/>
          <w:szCs w:val="24"/>
        </w:rPr>
        <w:t>and also</w:t>
      </w:r>
      <w:proofErr w:type="gramEnd"/>
      <w:r>
        <w:rPr>
          <w:rFonts w:ascii="Calibri" w:eastAsia="Calibri" w:hAnsi="Calibri" w:cs="Calibri"/>
          <w:sz w:val="24"/>
          <w:szCs w:val="24"/>
        </w:rPr>
        <w:t xml:space="preserve"> before I attended a conference in September. After this was finished I took more time to continue expanding</w:t>
      </w:r>
      <w:r w:rsidR="00AB605C">
        <w:rPr>
          <w:rFonts w:ascii="Calibri" w:eastAsia="Calibri" w:hAnsi="Calibri" w:cs="Calibri"/>
          <w:sz w:val="24"/>
          <w:szCs w:val="24"/>
        </w:rPr>
        <w:t xml:space="preserve"> and </w:t>
      </w:r>
      <w:r>
        <w:rPr>
          <w:rFonts w:ascii="Calibri" w:eastAsia="Calibri" w:hAnsi="Calibri" w:cs="Calibri"/>
          <w:sz w:val="24"/>
          <w:szCs w:val="24"/>
        </w:rPr>
        <w:t xml:space="preserve">refining analysis, returning to original transcripts and </w:t>
      </w:r>
      <w:proofErr w:type="gramStart"/>
      <w:r>
        <w:rPr>
          <w:rFonts w:ascii="Calibri" w:eastAsia="Calibri" w:hAnsi="Calibri" w:cs="Calibri"/>
          <w:sz w:val="24"/>
          <w:szCs w:val="24"/>
        </w:rPr>
        <w:t>looking for anything</w:t>
      </w:r>
      <w:proofErr w:type="gramEnd"/>
      <w:r>
        <w:rPr>
          <w:rFonts w:ascii="Calibri" w:eastAsia="Calibri" w:hAnsi="Calibri" w:cs="Calibri"/>
          <w:sz w:val="24"/>
          <w:szCs w:val="24"/>
        </w:rPr>
        <w:t xml:space="preserve"> I had missed, and comparing to my original research questions. I noticed that while experiences of and ideas for character education were peppered throughout interviews and categories, they hadn’t been explicitly drawn out. The previous categories focussed more on the nature of character, rather than character education. I therefore synthesised a lot of this into 3 main themes; what character is, how it grows, and limits to growth. </w:t>
      </w:r>
    </w:p>
    <w:p w14:paraId="3AC4CBEE" w14:textId="28997086" w:rsidR="006159F5" w:rsidRDefault="00000000" w:rsidP="00AC1CA9">
      <w:pPr>
        <w:keepNext/>
        <w:spacing w:after="200" w:line="360" w:lineRule="auto"/>
        <w:rPr>
          <w:rFonts w:ascii="Calibri" w:eastAsia="Calibri" w:hAnsi="Calibri" w:cs="Calibri"/>
          <w:sz w:val="24"/>
          <w:szCs w:val="24"/>
        </w:rPr>
      </w:pPr>
      <w:r>
        <w:rPr>
          <w:rFonts w:ascii="Calibri" w:eastAsia="Calibri" w:hAnsi="Calibri" w:cs="Calibri"/>
          <w:sz w:val="24"/>
          <w:szCs w:val="24"/>
        </w:rPr>
        <w:t>To find more about character education, I re-coded the transcripts simply for experienced/desired values/practices within character education. I created a summary sheet</w:t>
      </w:r>
      <w:r w:rsidR="006159F5">
        <w:rPr>
          <w:rFonts w:ascii="Calibri" w:eastAsia="Calibri" w:hAnsi="Calibri" w:cs="Calibri"/>
          <w:sz w:val="24"/>
          <w:szCs w:val="24"/>
        </w:rPr>
        <w:t xml:space="preserve"> </w:t>
      </w:r>
      <w:r>
        <w:rPr>
          <w:rFonts w:ascii="Calibri" w:eastAsia="Calibri" w:hAnsi="Calibri" w:cs="Calibri"/>
          <w:sz w:val="24"/>
          <w:szCs w:val="24"/>
        </w:rPr>
        <w:t>for each interview that recorded these in a table, which I could then compile into one big table for all. Once again, this coding helped me to organise the data that helped me to look at it for</w:t>
      </w:r>
      <w:r w:rsidR="00824AB7">
        <w:rPr>
          <w:rFonts w:ascii="Calibri" w:eastAsia="Calibri" w:hAnsi="Calibri" w:cs="Calibri"/>
          <w:sz w:val="24"/>
          <w:szCs w:val="24"/>
        </w:rPr>
        <w:t xml:space="preserve"> </w:t>
      </w:r>
      <w:r>
        <w:rPr>
          <w:rFonts w:ascii="Calibri" w:eastAsia="Calibri" w:hAnsi="Calibri" w:cs="Calibri"/>
          <w:sz w:val="24"/>
          <w:szCs w:val="24"/>
        </w:rPr>
        <w:t>patterns of meaning.</w:t>
      </w:r>
    </w:p>
    <w:p w14:paraId="70452B42" w14:textId="77777777" w:rsidR="006159F5" w:rsidRDefault="006159F5">
      <w:pPr>
        <w:rPr>
          <w:rFonts w:ascii="Calibri" w:eastAsia="Calibri" w:hAnsi="Calibri" w:cs="Calibri"/>
          <w:sz w:val="24"/>
          <w:szCs w:val="24"/>
        </w:rPr>
      </w:pPr>
      <w:r>
        <w:rPr>
          <w:rFonts w:ascii="Calibri" w:eastAsia="Calibri" w:hAnsi="Calibri" w:cs="Calibri"/>
          <w:sz w:val="24"/>
          <w:szCs w:val="24"/>
        </w:rPr>
        <w:br w:type="page"/>
      </w:r>
    </w:p>
    <w:p w14:paraId="0FF4862A" w14:textId="52B311F5" w:rsidR="00AC1CA9" w:rsidRDefault="00000000" w:rsidP="00AC1CA9">
      <w:pPr>
        <w:keepNext/>
        <w:spacing w:after="200" w:line="360" w:lineRule="auto"/>
      </w:pPr>
      <w:r>
        <w:rPr>
          <w:rFonts w:ascii="Calibri" w:eastAsia="Calibri" w:hAnsi="Calibri" w:cs="Calibri"/>
          <w:sz w:val="24"/>
          <w:szCs w:val="24"/>
        </w:rPr>
        <w:lastRenderedPageBreak/>
        <w:t xml:space="preserve"> </w:t>
      </w:r>
      <w:r>
        <w:rPr>
          <w:noProof/>
          <w:sz w:val="24"/>
          <w:szCs w:val="24"/>
        </w:rPr>
        <w:drawing>
          <wp:inline distT="114300" distB="114300" distL="114300" distR="114300" wp14:anchorId="10D68D86" wp14:editId="43287B48">
            <wp:extent cx="5943600" cy="3381375"/>
            <wp:effectExtent l="0" t="0" r="0" b="9525"/>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5947647" cy="3383677"/>
                    </a:xfrm>
                    <a:prstGeom prst="rect">
                      <a:avLst/>
                    </a:prstGeom>
                    <a:ln/>
                  </pic:spPr>
                </pic:pic>
              </a:graphicData>
            </a:graphic>
          </wp:inline>
        </w:drawing>
      </w:r>
    </w:p>
    <w:p w14:paraId="32CBAFE2" w14:textId="609CF3F2" w:rsidR="00AC1CA9" w:rsidRDefault="00AC1CA9" w:rsidP="00AC1CA9">
      <w:pPr>
        <w:pStyle w:val="Caption"/>
        <w:jc w:val="center"/>
      </w:pPr>
      <w:bookmarkStart w:id="69" w:name="_Toc208328006"/>
      <w:r>
        <w:t xml:space="preserve">Figure </w:t>
      </w:r>
      <w:fldSimple w:instr=" SEQ Figure \* ARABIC ">
        <w:r w:rsidR="00722F7C">
          <w:rPr>
            <w:noProof/>
          </w:rPr>
          <w:t>14</w:t>
        </w:r>
      </w:fldSimple>
      <w:r>
        <w:t>: Summary table of experienced and desired character education</w:t>
      </w:r>
      <w:bookmarkEnd w:id="69"/>
    </w:p>
    <w:p w14:paraId="070E82AA" w14:textId="77777777" w:rsidR="00AC1CA9" w:rsidRPr="00AC1CA9" w:rsidRDefault="00AC1CA9" w:rsidP="00AC1CA9"/>
    <w:p w14:paraId="65EF825E" w14:textId="0F1042F6"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table helped me to identify 3 main themes for what and how participants wanted their character education to be; they wanted opportunities and space to develop try new things and learn (particularly </w:t>
      </w:r>
      <w:r w:rsidR="006159F5">
        <w:rPr>
          <w:rFonts w:ascii="Calibri" w:eastAsia="Calibri" w:hAnsi="Calibri" w:cs="Calibri"/>
          <w:sz w:val="24"/>
          <w:szCs w:val="24"/>
        </w:rPr>
        <w:t>co-curricular</w:t>
      </w:r>
      <w:r>
        <w:rPr>
          <w:rFonts w:ascii="Calibri" w:eastAsia="Calibri" w:hAnsi="Calibri" w:cs="Calibri"/>
          <w:sz w:val="24"/>
          <w:szCs w:val="24"/>
        </w:rPr>
        <w:t xml:space="preserve"> activities), they wanted schools to be supportive and responsive (caring for and relevant to their needs) and they wanted to be respected and listened to.</w:t>
      </w:r>
    </w:p>
    <w:p w14:paraId="30694989" w14:textId="77777777" w:rsidR="00DC1EC3" w:rsidRDefault="00000000" w:rsidP="00AC1CA9">
      <w:pPr>
        <w:pStyle w:val="Heading3"/>
      </w:pPr>
      <w:bookmarkStart w:id="70" w:name="_Toc208581290"/>
      <w:r>
        <w:t>6.1.4 Themes and subthemes</w:t>
      </w:r>
      <w:bookmarkEnd w:id="70"/>
    </w:p>
    <w:p w14:paraId="5236CA23" w14:textId="77777777" w:rsidR="00DC1EC3" w:rsidRDefault="00000000">
      <w:pPr>
        <w:spacing w:before="200" w:after="200" w:line="360" w:lineRule="auto"/>
        <w:rPr>
          <w:rFonts w:ascii="Calibri" w:eastAsia="Calibri" w:hAnsi="Calibri" w:cs="Calibri"/>
          <w:sz w:val="24"/>
          <w:szCs w:val="24"/>
        </w:rPr>
      </w:pPr>
      <w:r>
        <w:rPr>
          <w:rFonts w:ascii="Calibri" w:eastAsia="Calibri" w:hAnsi="Calibri" w:cs="Calibri"/>
          <w:sz w:val="24"/>
          <w:szCs w:val="24"/>
        </w:rPr>
        <w:t xml:space="preserve">Rather than conceptualising character as a set of skills (as in policy), the participants spoke about it as living, changing, growing, complex, and unique to </w:t>
      </w:r>
      <w:proofErr w:type="gramStart"/>
      <w:r>
        <w:rPr>
          <w:rFonts w:ascii="Calibri" w:eastAsia="Calibri" w:hAnsi="Calibri" w:cs="Calibri"/>
          <w:sz w:val="24"/>
          <w:szCs w:val="24"/>
        </w:rPr>
        <w:t>each individual</w:t>
      </w:r>
      <w:proofErr w:type="gramEnd"/>
      <w:r>
        <w:rPr>
          <w:rFonts w:ascii="Calibri" w:eastAsia="Calibri" w:hAnsi="Calibri" w:cs="Calibri"/>
          <w:sz w:val="24"/>
          <w:szCs w:val="24"/>
        </w:rPr>
        <w:t>. Early on I imagined this as a tree, which I felt was a helpful metaphor to think about roots, interconnection, and adaptivity to the environment. This immediately positions teachers as gardeners, rather than carpenters who chisel their subjects into the required form (Gopnik, 2016). It also positions students as interconnected rather than isolated, inseparable from each other and their environment. With this analogy in mind, I settled on the themes which are given in the table below, with an indication of how many participants spoke of each.</w:t>
      </w:r>
    </w:p>
    <w:p w14:paraId="1AF5717D" w14:textId="77777777" w:rsidR="00DC1EC3" w:rsidRDefault="00000000">
      <w:pPr>
        <w:spacing w:before="200" w:after="200" w:line="360" w:lineRule="auto"/>
        <w:rPr>
          <w:rFonts w:ascii="Calibri" w:eastAsia="Calibri" w:hAnsi="Calibri" w:cs="Calibri"/>
          <w:sz w:val="24"/>
          <w:szCs w:val="24"/>
        </w:rPr>
      </w:pPr>
      <w:r>
        <w:rPr>
          <w:rFonts w:ascii="Calibri" w:eastAsia="Calibri" w:hAnsi="Calibri" w:cs="Calibri"/>
          <w:sz w:val="24"/>
          <w:szCs w:val="24"/>
        </w:rPr>
        <w:lastRenderedPageBreak/>
        <w:t>(A couple of reflective notes here: First, I did not enjoy making this table. It felt reductive, as if it flattened the depth and nuance of what was said. It was also difficult to pinpoint exactly who said which - some implied these ideas while others explicitly mentioned them. The table only notes who talked of them explicitly, but it is only offered here for the reader to get a sense of commonalities. What is much more important is the following discussion, which considers more depth of meaning making.</w:t>
      </w:r>
    </w:p>
    <w:p w14:paraId="52B68F98" w14:textId="76ED70A2" w:rsidR="00DC1EC3" w:rsidRDefault="00000000">
      <w:pPr>
        <w:spacing w:before="200" w:after="200" w:line="360" w:lineRule="auto"/>
        <w:rPr>
          <w:rFonts w:ascii="Calibri" w:eastAsia="Calibri" w:hAnsi="Calibri" w:cs="Calibri"/>
          <w:sz w:val="24"/>
          <w:szCs w:val="24"/>
        </w:rPr>
      </w:pPr>
      <w:r>
        <w:rPr>
          <w:rFonts w:ascii="Calibri" w:eastAsia="Calibri" w:hAnsi="Calibri" w:cs="Calibri"/>
          <w:sz w:val="24"/>
          <w:szCs w:val="24"/>
        </w:rPr>
        <w:t>Second, early on</w:t>
      </w:r>
      <w:r w:rsidR="006159F5">
        <w:rPr>
          <w:rFonts w:ascii="Calibri" w:eastAsia="Calibri" w:hAnsi="Calibri" w:cs="Calibri"/>
          <w:sz w:val="24"/>
          <w:szCs w:val="24"/>
        </w:rPr>
        <w:t xml:space="preserve"> I</w:t>
      </w:r>
      <w:r>
        <w:rPr>
          <w:rFonts w:ascii="Calibri" w:eastAsia="Calibri" w:hAnsi="Calibri" w:cs="Calibri"/>
          <w:sz w:val="24"/>
          <w:szCs w:val="24"/>
        </w:rPr>
        <w:t xml:space="preserve"> made the analogy of character as a tree. While this analogy works quite well to reflect the ideas of being wild/connected/responsive, I wanted to take care over the word ‘growth’. This is an obvious word to choose in the context of a living thing, but it is also psychologically loaded, heavy with connotations such as </w:t>
      </w:r>
      <w:r>
        <w:rPr>
          <w:rFonts w:ascii="Calibri" w:eastAsia="Calibri" w:hAnsi="Calibri" w:cs="Calibri"/>
          <w:i/>
          <w:sz w:val="24"/>
          <w:szCs w:val="24"/>
        </w:rPr>
        <w:t xml:space="preserve">growth mindset </w:t>
      </w:r>
      <w:r>
        <w:rPr>
          <w:rFonts w:ascii="Calibri" w:eastAsia="Calibri" w:hAnsi="Calibri" w:cs="Calibri"/>
          <w:sz w:val="24"/>
          <w:szCs w:val="24"/>
        </w:rPr>
        <w:t>(Dweck, 2006) or self-help movements that imply a one-way, continuous expansion of the self. While I originally used the word when I wrote this analysis, these connotations were brought to my attention by my supervisor. I returned to the data and realised that they did not use this word; it was introduced by me. To avoid these connotations then, I increasingly use the word ‘becoming’ to speak of change, in any direction. This is a more generous term that allows more diverse movement and resists the pastoral power of relentless self-improvement.)</w:t>
      </w:r>
    </w:p>
    <w:p w14:paraId="48FB618C" w14:textId="77777777" w:rsidR="006159F5" w:rsidRDefault="006159F5">
      <w:pPr>
        <w:spacing w:before="200" w:after="200" w:line="360" w:lineRule="auto"/>
        <w:rPr>
          <w:rFonts w:ascii="Calibri" w:eastAsia="Calibri" w:hAnsi="Calibri" w:cs="Calibri"/>
          <w:sz w:val="24"/>
          <w:szCs w:val="24"/>
        </w:rPr>
      </w:pPr>
    </w:p>
    <w:tbl>
      <w:tblPr>
        <w:tblStyle w:val="a3"/>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DC1EC3" w14:paraId="68568D6C" w14:textId="77777777">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40AFA7D7" w14:textId="77777777" w:rsidR="00DC1EC3" w:rsidRDefault="00000000">
            <w:pPr>
              <w:widowControl w:val="0"/>
              <w:pBdr>
                <w:top w:val="nil"/>
                <w:left w:val="nil"/>
                <w:bottom w:val="nil"/>
                <w:right w:val="nil"/>
                <w:between w:val="nil"/>
              </w:pBdr>
              <w:spacing w:line="240" w:lineRule="auto"/>
              <w:rPr>
                <w:rFonts w:ascii="Calibri" w:eastAsia="Calibri" w:hAnsi="Calibri" w:cs="Calibri"/>
                <w:color w:val="1155CC"/>
                <w:sz w:val="30"/>
                <w:szCs w:val="30"/>
              </w:rPr>
            </w:pPr>
            <w:r>
              <w:rPr>
                <w:rFonts w:ascii="Calibri" w:eastAsia="Calibri" w:hAnsi="Calibri" w:cs="Calibri"/>
                <w:color w:val="1155CC"/>
                <w:sz w:val="30"/>
                <w:szCs w:val="30"/>
              </w:rPr>
              <w:t>Theme</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2DC6B2FB" w14:textId="77777777" w:rsidR="00DC1EC3" w:rsidRDefault="00000000">
            <w:pPr>
              <w:widowControl w:val="0"/>
              <w:pBdr>
                <w:top w:val="nil"/>
                <w:left w:val="nil"/>
                <w:bottom w:val="nil"/>
                <w:right w:val="nil"/>
                <w:between w:val="nil"/>
              </w:pBdr>
              <w:spacing w:line="240" w:lineRule="auto"/>
              <w:rPr>
                <w:rFonts w:ascii="Calibri" w:eastAsia="Calibri" w:hAnsi="Calibri" w:cs="Calibri"/>
                <w:color w:val="1155CC"/>
                <w:sz w:val="30"/>
                <w:szCs w:val="30"/>
              </w:rPr>
            </w:pPr>
            <w:r>
              <w:rPr>
                <w:rFonts w:ascii="Calibri" w:eastAsia="Calibri" w:hAnsi="Calibri" w:cs="Calibri"/>
                <w:color w:val="1155CC"/>
                <w:sz w:val="30"/>
                <w:szCs w:val="30"/>
              </w:rPr>
              <w:t>Subthemes</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3ACD12C9" w14:textId="77777777" w:rsidR="00DC1EC3" w:rsidRDefault="00000000">
            <w:pPr>
              <w:widowControl w:val="0"/>
              <w:pBdr>
                <w:top w:val="nil"/>
                <w:left w:val="nil"/>
                <w:bottom w:val="nil"/>
                <w:right w:val="nil"/>
                <w:between w:val="nil"/>
              </w:pBdr>
              <w:spacing w:line="240" w:lineRule="auto"/>
              <w:rPr>
                <w:rFonts w:ascii="Calibri" w:eastAsia="Calibri" w:hAnsi="Calibri" w:cs="Calibri"/>
                <w:color w:val="1155CC"/>
                <w:sz w:val="30"/>
                <w:szCs w:val="30"/>
              </w:rPr>
            </w:pPr>
            <w:r>
              <w:rPr>
                <w:rFonts w:ascii="Calibri" w:eastAsia="Calibri" w:hAnsi="Calibri" w:cs="Calibri"/>
                <w:color w:val="1155CC"/>
                <w:sz w:val="30"/>
                <w:szCs w:val="30"/>
              </w:rPr>
              <w:t>Transcripts</w:t>
            </w:r>
          </w:p>
        </w:tc>
      </w:tr>
      <w:tr w:rsidR="00DC1EC3" w14:paraId="2DB24756" w14:textId="77777777">
        <w:trPr>
          <w:trHeight w:val="440"/>
        </w:trPr>
        <w:tc>
          <w:tcPr>
            <w:tcW w:w="3120" w:type="dxa"/>
            <w:vMerge w:val="restart"/>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5B7C515B" w14:textId="77777777" w:rsidR="00DC1EC3" w:rsidRDefault="00000000">
            <w:pPr>
              <w:widowControl w:val="0"/>
              <w:pBdr>
                <w:top w:val="nil"/>
                <w:left w:val="nil"/>
                <w:bottom w:val="nil"/>
                <w:right w:val="nil"/>
                <w:between w:val="nil"/>
              </w:pBdr>
              <w:spacing w:line="240" w:lineRule="auto"/>
              <w:rPr>
                <w:rFonts w:ascii="Calibri" w:eastAsia="Calibri" w:hAnsi="Calibri" w:cs="Calibri"/>
                <w:sz w:val="28"/>
                <w:szCs w:val="28"/>
              </w:rPr>
            </w:pPr>
            <w:r>
              <w:rPr>
                <w:rFonts w:ascii="Calibri" w:eastAsia="Calibri" w:hAnsi="Calibri" w:cs="Calibri"/>
                <w:sz w:val="28"/>
                <w:szCs w:val="28"/>
              </w:rPr>
              <w:t>Character is wild:</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4B4A0A31"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Complex and changing</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7275D67C"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A, B, D, H</w:t>
            </w:r>
          </w:p>
        </w:tc>
      </w:tr>
      <w:tr w:rsidR="00DC1EC3" w14:paraId="18834248" w14:textId="77777777">
        <w:trPr>
          <w:trHeight w:val="440"/>
        </w:trPr>
        <w:tc>
          <w:tcPr>
            <w:tcW w:w="3120" w:type="dxa"/>
            <w:vMerge/>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2B67847C" w14:textId="77777777" w:rsidR="00DC1EC3" w:rsidRDefault="00DC1EC3">
            <w:pPr>
              <w:widowControl w:val="0"/>
              <w:pBdr>
                <w:top w:val="nil"/>
                <w:left w:val="nil"/>
                <w:bottom w:val="nil"/>
                <w:right w:val="nil"/>
                <w:between w:val="nil"/>
              </w:pBdr>
              <w:spacing w:line="240" w:lineRule="auto"/>
              <w:rPr>
                <w:rFonts w:ascii="Calibri" w:eastAsia="Calibri" w:hAnsi="Calibri" w:cs="Calibri"/>
                <w:sz w:val="24"/>
                <w:szCs w:val="24"/>
              </w:rPr>
            </w:pP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3D526582"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Personal and unique</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1D0D0B9D"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A, C, D, E, F, G, H, I</w:t>
            </w:r>
          </w:p>
        </w:tc>
      </w:tr>
      <w:tr w:rsidR="00DC1EC3" w14:paraId="31022590" w14:textId="77777777">
        <w:trPr>
          <w:trHeight w:val="440"/>
        </w:trPr>
        <w:tc>
          <w:tcPr>
            <w:tcW w:w="3120" w:type="dxa"/>
            <w:vMerge/>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7E927921" w14:textId="77777777" w:rsidR="00DC1EC3" w:rsidRDefault="00DC1EC3">
            <w:pPr>
              <w:widowControl w:val="0"/>
              <w:pBdr>
                <w:top w:val="nil"/>
                <w:left w:val="nil"/>
                <w:bottom w:val="nil"/>
                <w:right w:val="nil"/>
                <w:between w:val="nil"/>
              </w:pBdr>
              <w:spacing w:line="240" w:lineRule="auto"/>
              <w:rPr>
                <w:rFonts w:ascii="Calibri" w:eastAsia="Calibri" w:hAnsi="Calibri" w:cs="Calibri"/>
                <w:sz w:val="24"/>
                <w:szCs w:val="24"/>
              </w:rPr>
            </w:pP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543DD0F0"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Connected to others</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62855B08"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A, B, C, D, E, F, G, I, J</w:t>
            </w:r>
          </w:p>
        </w:tc>
      </w:tr>
      <w:tr w:rsidR="00DC1EC3" w14:paraId="1FE503F9" w14:textId="77777777">
        <w:trPr>
          <w:trHeight w:val="440"/>
        </w:trPr>
        <w:tc>
          <w:tcPr>
            <w:tcW w:w="3120" w:type="dxa"/>
            <w:vMerge/>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3A67CF1E" w14:textId="77777777" w:rsidR="00DC1EC3" w:rsidRDefault="00DC1EC3">
            <w:pPr>
              <w:widowControl w:val="0"/>
              <w:pBdr>
                <w:top w:val="nil"/>
                <w:left w:val="nil"/>
                <w:bottom w:val="nil"/>
                <w:right w:val="nil"/>
                <w:between w:val="nil"/>
              </w:pBdr>
              <w:spacing w:line="240" w:lineRule="auto"/>
              <w:rPr>
                <w:rFonts w:ascii="Calibri" w:eastAsia="Calibri" w:hAnsi="Calibri" w:cs="Calibri"/>
                <w:sz w:val="24"/>
                <w:szCs w:val="24"/>
              </w:rPr>
            </w:pP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3B818884"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Connected to the environment</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735F08E4"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A, B, D, E, G, I, J</w:t>
            </w:r>
          </w:p>
        </w:tc>
      </w:tr>
      <w:tr w:rsidR="00DC1EC3" w14:paraId="4C509777" w14:textId="77777777">
        <w:trPr>
          <w:trHeight w:val="440"/>
        </w:trPr>
        <w:tc>
          <w:tcPr>
            <w:tcW w:w="3120" w:type="dxa"/>
            <w:vMerge w:val="restart"/>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2FD625B9" w14:textId="77777777" w:rsidR="00DC1EC3" w:rsidRDefault="00000000">
            <w:pPr>
              <w:widowControl w:val="0"/>
              <w:pBdr>
                <w:top w:val="nil"/>
                <w:left w:val="nil"/>
                <w:bottom w:val="nil"/>
                <w:right w:val="nil"/>
                <w:between w:val="nil"/>
              </w:pBdr>
              <w:spacing w:line="240" w:lineRule="auto"/>
              <w:rPr>
                <w:rFonts w:ascii="Calibri" w:eastAsia="Calibri" w:hAnsi="Calibri" w:cs="Calibri"/>
                <w:sz w:val="28"/>
                <w:szCs w:val="28"/>
              </w:rPr>
            </w:pPr>
            <w:r>
              <w:rPr>
                <w:rFonts w:ascii="Calibri" w:eastAsia="Calibri" w:hAnsi="Calibri" w:cs="Calibri"/>
                <w:sz w:val="28"/>
                <w:szCs w:val="28"/>
              </w:rPr>
              <w:t>Conducive conditions for character:</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457201E0"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Supportive relationships</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41BEB5C8"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A, B, C, D, E, F, G, I, J</w:t>
            </w:r>
          </w:p>
        </w:tc>
      </w:tr>
      <w:tr w:rsidR="00DC1EC3" w14:paraId="502168F0" w14:textId="77777777">
        <w:trPr>
          <w:trHeight w:val="440"/>
        </w:trPr>
        <w:tc>
          <w:tcPr>
            <w:tcW w:w="3120" w:type="dxa"/>
            <w:vMerge/>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4ACF99F4" w14:textId="77777777" w:rsidR="00DC1EC3" w:rsidRDefault="00DC1EC3">
            <w:pPr>
              <w:widowControl w:val="0"/>
              <w:pBdr>
                <w:top w:val="nil"/>
                <w:left w:val="nil"/>
                <w:bottom w:val="nil"/>
                <w:right w:val="nil"/>
                <w:between w:val="nil"/>
              </w:pBdr>
              <w:spacing w:line="240" w:lineRule="auto"/>
              <w:rPr>
                <w:rFonts w:ascii="Calibri" w:eastAsia="Calibri" w:hAnsi="Calibri" w:cs="Calibri"/>
                <w:sz w:val="24"/>
                <w:szCs w:val="24"/>
              </w:rPr>
            </w:pP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19520ACC"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Challenge</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7B74EFD3"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B, C, D, F, G, H, I, J</w:t>
            </w:r>
          </w:p>
        </w:tc>
      </w:tr>
      <w:tr w:rsidR="00DC1EC3" w14:paraId="1C8D4295" w14:textId="77777777">
        <w:trPr>
          <w:trHeight w:val="440"/>
        </w:trPr>
        <w:tc>
          <w:tcPr>
            <w:tcW w:w="3120" w:type="dxa"/>
            <w:vMerge w:val="restart"/>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2CC39F9F" w14:textId="77777777" w:rsidR="00DC1EC3" w:rsidRDefault="00000000">
            <w:pPr>
              <w:widowControl w:val="0"/>
              <w:pBdr>
                <w:top w:val="nil"/>
                <w:left w:val="nil"/>
                <w:bottom w:val="nil"/>
                <w:right w:val="nil"/>
                <w:between w:val="nil"/>
              </w:pBdr>
              <w:spacing w:line="240" w:lineRule="auto"/>
              <w:rPr>
                <w:rFonts w:ascii="Calibri" w:eastAsia="Calibri" w:hAnsi="Calibri" w:cs="Calibri"/>
                <w:sz w:val="28"/>
                <w:szCs w:val="28"/>
              </w:rPr>
            </w:pPr>
            <w:r>
              <w:rPr>
                <w:rFonts w:ascii="Calibri" w:eastAsia="Calibri" w:hAnsi="Calibri" w:cs="Calibri"/>
                <w:sz w:val="28"/>
                <w:szCs w:val="28"/>
              </w:rPr>
              <w:lastRenderedPageBreak/>
              <w:t xml:space="preserve">Character can be constrained: </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67CF67D5"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A bad, unfair world</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1ACF44C0"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A, B, C, D, E, F, G, J</w:t>
            </w:r>
          </w:p>
        </w:tc>
      </w:tr>
      <w:tr w:rsidR="00DC1EC3" w14:paraId="521E14F4" w14:textId="77777777">
        <w:trPr>
          <w:trHeight w:val="440"/>
        </w:trPr>
        <w:tc>
          <w:tcPr>
            <w:tcW w:w="3120" w:type="dxa"/>
            <w:vMerge/>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724016E2" w14:textId="77777777" w:rsidR="00DC1EC3" w:rsidRDefault="00DC1EC3">
            <w:pPr>
              <w:widowControl w:val="0"/>
              <w:pBdr>
                <w:top w:val="nil"/>
                <w:left w:val="nil"/>
                <w:bottom w:val="nil"/>
                <w:right w:val="nil"/>
                <w:between w:val="nil"/>
              </w:pBdr>
              <w:spacing w:line="240" w:lineRule="auto"/>
              <w:rPr>
                <w:rFonts w:ascii="Calibri" w:eastAsia="Calibri" w:hAnsi="Calibri" w:cs="Calibri"/>
                <w:sz w:val="24"/>
                <w:szCs w:val="24"/>
              </w:rPr>
            </w:pP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1FBAC441"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Mental health</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5B07B7AB"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A, C</w:t>
            </w:r>
          </w:p>
        </w:tc>
      </w:tr>
      <w:tr w:rsidR="00DC1EC3" w14:paraId="705F802B" w14:textId="77777777">
        <w:trPr>
          <w:trHeight w:val="440"/>
        </w:trPr>
        <w:tc>
          <w:tcPr>
            <w:tcW w:w="3120" w:type="dxa"/>
            <w:vMerge/>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6716BBD1" w14:textId="77777777" w:rsidR="00DC1EC3" w:rsidRDefault="00DC1EC3">
            <w:pPr>
              <w:widowControl w:val="0"/>
              <w:pBdr>
                <w:top w:val="nil"/>
                <w:left w:val="nil"/>
                <w:bottom w:val="nil"/>
                <w:right w:val="nil"/>
                <w:between w:val="nil"/>
              </w:pBdr>
              <w:spacing w:line="240" w:lineRule="auto"/>
              <w:rPr>
                <w:rFonts w:ascii="Calibri" w:eastAsia="Calibri" w:hAnsi="Calibri" w:cs="Calibri"/>
                <w:sz w:val="24"/>
                <w:szCs w:val="24"/>
              </w:rPr>
            </w:pP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6E301F55"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Pressure</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472EFAFC"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A, B, C, D, E, G, H, J</w:t>
            </w:r>
          </w:p>
        </w:tc>
      </w:tr>
      <w:tr w:rsidR="00DC1EC3" w14:paraId="533859F5" w14:textId="77777777">
        <w:trPr>
          <w:trHeight w:val="440"/>
        </w:trPr>
        <w:tc>
          <w:tcPr>
            <w:tcW w:w="3120" w:type="dxa"/>
            <w:vMerge/>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1AC4DDAC" w14:textId="77777777" w:rsidR="00DC1EC3" w:rsidRDefault="00DC1EC3">
            <w:pPr>
              <w:widowControl w:val="0"/>
              <w:pBdr>
                <w:top w:val="nil"/>
                <w:left w:val="nil"/>
                <w:bottom w:val="nil"/>
                <w:right w:val="nil"/>
                <w:between w:val="nil"/>
              </w:pBdr>
              <w:spacing w:line="240" w:lineRule="auto"/>
              <w:rPr>
                <w:rFonts w:ascii="Calibri" w:eastAsia="Calibri" w:hAnsi="Calibri" w:cs="Calibri"/>
                <w:sz w:val="24"/>
                <w:szCs w:val="24"/>
              </w:rPr>
            </w:pP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0D78C044"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Social media</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6C74ADB1"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A, B, C, D, E, G, H</w:t>
            </w:r>
          </w:p>
        </w:tc>
      </w:tr>
      <w:tr w:rsidR="00DC1EC3" w14:paraId="21353CEA" w14:textId="77777777">
        <w:trPr>
          <w:trHeight w:val="440"/>
        </w:trPr>
        <w:tc>
          <w:tcPr>
            <w:tcW w:w="3120" w:type="dxa"/>
            <w:vMerge/>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33DFF32E" w14:textId="77777777" w:rsidR="00DC1EC3" w:rsidRDefault="00DC1EC3">
            <w:pPr>
              <w:widowControl w:val="0"/>
              <w:pBdr>
                <w:top w:val="nil"/>
                <w:left w:val="nil"/>
                <w:bottom w:val="nil"/>
                <w:right w:val="nil"/>
                <w:between w:val="nil"/>
              </w:pBdr>
              <w:spacing w:line="240" w:lineRule="auto"/>
              <w:rPr>
                <w:rFonts w:ascii="Calibri" w:eastAsia="Calibri" w:hAnsi="Calibri" w:cs="Calibri"/>
                <w:sz w:val="24"/>
                <w:szCs w:val="24"/>
              </w:rPr>
            </w:pP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31810A1F"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Perceptions and judgement</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3E6E1C02"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B, C, D, E, F, H, I</w:t>
            </w:r>
          </w:p>
        </w:tc>
      </w:tr>
      <w:tr w:rsidR="00DC1EC3" w14:paraId="6821EC6F" w14:textId="77777777">
        <w:trPr>
          <w:trHeight w:val="440"/>
        </w:trPr>
        <w:tc>
          <w:tcPr>
            <w:tcW w:w="3120" w:type="dxa"/>
            <w:vMerge/>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126E9BBA" w14:textId="77777777" w:rsidR="00DC1EC3" w:rsidRDefault="00DC1EC3">
            <w:pPr>
              <w:widowControl w:val="0"/>
              <w:pBdr>
                <w:top w:val="nil"/>
                <w:left w:val="nil"/>
                <w:bottom w:val="nil"/>
                <w:right w:val="nil"/>
                <w:between w:val="nil"/>
              </w:pBdr>
              <w:spacing w:line="240" w:lineRule="auto"/>
              <w:rPr>
                <w:rFonts w:ascii="Calibri" w:eastAsia="Calibri" w:hAnsi="Calibri" w:cs="Calibri"/>
                <w:sz w:val="24"/>
                <w:szCs w:val="24"/>
              </w:rPr>
            </w:pP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3858E352"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Lack of hope or power</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451595D5"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A, B, D, E, G, H</w:t>
            </w:r>
          </w:p>
        </w:tc>
      </w:tr>
      <w:tr w:rsidR="00DC1EC3" w14:paraId="10C79E0C" w14:textId="77777777">
        <w:trPr>
          <w:trHeight w:val="480"/>
        </w:trPr>
        <w:tc>
          <w:tcPr>
            <w:tcW w:w="3120" w:type="dxa"/>
            <w:vMerge w:val="restart"/>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78785947" w14:textId="77777777" w:rsidR="00DC1EC3" w:rsidRDefault="00000000">
            <w:pPr>
              <w:widowControl w:val="0"/>
              <w:pBdr>
                <w:top w:val="nil"/>
                <w:left w:val="nil"/>
                <w:bottom w:val="nil"/>
                <w:right w:val="nil"/>
                <w:between w:val="nil"/>
              </w:pBdr>
              <w:spacing w:line="240" w:lineRule="auto"/>
              <w:rPr>
                <w:rFonts w:ascii="Calibri" w:eastAsia="Calibri" w:hAnsi="Calibri" w:cs="Calibri"/>
                <w:sz w:val="28"/>
                <w:szCs w:val="28"/>
              </w:rPr>
            </w:pPr>
            <w:r>
              <w:rPr>
                <w:rFonts w:ascii="Calibri" w:eastAsia="Calibri" w:hAnsi="Calibri" w:cs="Calibri"/>
                <w:sz w:val="28"/>
                <w:szCs w:val="28"/>
              </w:rPr>
              <w:t>Schools can and should help cultivate character:</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3C05FBC5"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Providing opportunities and space</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4C987B86"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B, C, D, E, G, H, I</w:t>
            </w:r>
          </w:p>
        </w:tc>
      </w:tr>
      <w:tr w:rsidR="00DC1EC3" w14:paraId="3D324EDD" w14:textId="77777777">
        <w:trPr>
          <w:trHeight w:val="440"/>
        </w:trPr>
        <w:tc>
          <w:tcPr>
            <w:tcW w:w="3120" w:type="dxa"/>
            <w:vMerge/>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5506E815" w14:textId="77777777" w:rsidR="00DC1EC3" w:rsidRDefault="00DC1EC3">
            <w:pPr>
              <w:widowControl w:val="0"/>
              <w:pBdr>
                <w:top w:val="nil"/>
                <w:left w:val="nil"/>
                <w:bottom w:val="nil"/>
                <w:right w:val="nil"/>
                <w:between w:val="nil"/>
              </w:pBdr>
              <w:spacing w:line="240" w:lineRule="auto"/>
              <w:rPr>
                <w:rFonts w:ascii="Calibri" w:eastAsia="Calibri" w:hAnsi="Calibri" w:cs="Calibri"/>
                <w:sz w:val="24"/>
                <w:szCs w:val="24"/>
              </w:rPr>
            </w:pP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0502508A" w14:textId="77777777" w:rsidR="00DC1EC3" w:rsidRDefault="00000000">
            <w:pPr>
              <w:widowControl w:val="0"/>
              <w:spacing w:line="240" w:lineRule="auto"/>
              <w:rPr>
                <w:rFonts w:ascii="Calibri" w:eastAsia="Calibri" w:hAnsi="Calibri" w:cs="Calibri"/>
                <w:sz w:val="24"/>
                <w:szCs w:val="24"/>
              </w:rPr>
            </w:pPr>
            <w:r>
              <w:rPr>
                <w:rFonts w:ascii="Calibri" w:eastAsia="Calibri" w:hAnsi="Calibri" w:cs="Calibri"/>
                <w:sz w:val="24"/>
                <w:szCs w:val="24"/>
              </w:rPr>
              <w:t>In supportive and responsive environments</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44D8689E" w14:textId="77777777" w:rsidR="00DC1EC3" w:rsidRDefault="00000000">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B, C, D, I, J</w:t>
            </w:r>
          </w:p>
        </w:tc>
      </w:tr>
      <w:tr w:rsidR="00DC1EC3" w14:paraId="714455A7" w14:textId="77777777">
        <w:trPr>
          <w:trHeight w:val="480"/>
        </w:trPr>
        <w:tc>
          <w:tcPr>
            <w:tcW w:w="3120" w:type="dxa"/>
            <w:vMerge/>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4E08497A" w14:textId="77777777" w:rsidR="00DC1EC3" w:rsidRDefault="00DC1EC3">
            <w:pPr>
              <w:widowControl w:val="0"/>
              <w:pBdr>
                <w:top w:val="nil"/>
                <w:left w:val="nil"/>
                <w:bottom w:val="nil"/>
                <w:right w:val="nil"/>
                <w:between w:val="nil"/>
              </w:pBdr>
              <w:spacing w:line="240" w:lineRule="auto"/>
              <w:rPr>
                <w:rFonts w:ascii="Calibri" w:eastAsia="Calibri" w:hAnsi="Calibri" w:cs="Calibri"/>
                <w:sz w:val="28"/>
                <w:szCs w:val="28"/>
              </w:rPr>
            </w:pP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2EF7BB51" w14:textId="77777777" w:rsidR="00DC1EC3" w:rsidRDefault="00000000">
            <w:pPr>
              <w:widowControl w:val="0"/>
              <w:spacing w:line="240" w:lineRule="auto"/>
              <w:rPr>
                <w:rFonts w:ascii="Calibri" w:eastAsia="Calibri" w:hAnsi="Calibri" w:cs="Calibri"/>
                <w:sz w:val="24"/>
                <w:szCs w:val="24"/>
              </w:rPr>
            </w:pPr>
            <w:r>
              <w:rPr>
                <w:rFonts w:ascii="Calibri" w:eastAsia="Calibri" w:hAnsi="Calibri" w:cs="Calibri"/>
                <w:sz w:val="24"/>
                <w:szCs w:val="24"/>
              </w:rPr>
              <w:t>Respecting and listening to us</w:t>
            </w:r>
          </w:p>
        </w:tc>
        <w:tc>
          <w:tcPr>
            <w:tcW w:w="3120" w:type="dxa"/>
            <w:tcBorders>
              <w:top w:val="single" w:sz="12" w:space="0" w:color="11B9CC"/>
              <w:left w:val="single" w:sz="12" w:space="0" w:color="11B9CC"/>
              <w:bottom w:val="single" w:sz="12" w:space="0" w:color="11B9CC"/>
              <w:right w:val="single" w:sz="12" w:space="0" w:color="11B9CC"/>
            </w:tcBorders>
            <w:tcMar>
              <w:top w:w="100" w:type="dxa"/>
              <w:left w:w="100" w:type="dxa"/>
              <w:bottom w:w="100" w:type="dxa"/>
              <w:right w:w="100" w:type="dxa"/>
            </w:tcMar>
          </w:tcPr>
          <w:p w14:paraId="70D9DEC6" w14:textId="77777777" w:rsidR="00DC1EC3" w:rsidRDefault="00000000" w:rsidP="00AC1CA9">
            <w:pPr>
              <w:keepNext/>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B, C, D, I</w:t>
            </w:r>
          </w:p>
        </w:tc>
      </w:tr>
    </w:tbl>
    <w:p w14:paraId="53C20048" w14:textId="33C5289D" w:rsidR="00AC1CA9" w:rsidRDefault="00AC1CA9" w:rsidP="00AC1CA9">
      <w:pPr>
        <w:pStyle w:val="Caption"/>
      </w:pPr>
      <w:bookmarkStart w:id="71" w:name="_Toc208328007"/>
      <w:r>
        <w:t xml:space="preserve">Figure </w:t>
      </w:r>
      <w:fldSimple w:instr=" SEQ Figure \* ARABIC ">
        <w:r w:rsidR="00722F7C">
          <w:rPr>
            <w:noProof/>
          </w:rPr>
          <w:t>15</w:t>
        </w:r>
      </w:fldSimple>
      <w:r>
        <w:t>: Table of themes and subthemes</w:t>
      </w:r>
      <w:bookmarkEnd w:id="71"/>
    </w:p>
    <w:p w14:paraId="3CB0DA4C" w14:textId="77777777" w:rsidR="00AC1CA9" w:rsidRPr="00AC1CA9" w:rsidRDefault="00AC1CA9" w:rsidP="00AC1CA9"/>
    <w:p w14:paraId="656D543F" w14:textId="6EDA0628"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These themes will now be discussed more fully, using excerpts from transcripts to contextualise them and explore their meaning. I will use the 4 main themes to give structure to this, although it is not easy to arrange discussion by subtheme, as there are many connections and crossovers.</w:t>
      </w:r>
    </w:p>
    <w:p w14:paraId="2E45D373" w14:textId="77777777" w:rsidR="00DC1EC3" w:rsidRDefault="00000000" w:rsidP="00AC1CA9">
      <w:pPr>
        <w:pStyle w:val="Heading2"/>
      </w:pPr>
      <w:bookmarkStart w:id="72" w:name="_Toc208581291"/>
      <w:r>
        <w:t>6.2 Discussion of themes</w:t>
      </w:r>
      <w:bookmarkEnd w:id="72"/>
    </w:p>
    <w:p w14:paraId="47CD9F18" w14:textId="2B04E5F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In line with Charmaz’s (2006) CGT, I do not consider these themes as objective ‘truths’ which I have uncovered. Rather, my selection of them was shaped by myself and the data in dialogue, with previous work also in mind. For example, because I knew that the policy in the previous chapter spoke of character as a set of ‘skills’, I was paying particular attention to where participants </w:t>
      </w:r>
      <w:proofErr w:type="gramStart"/>
      <w:r>
        <w:rPr>
          <w:rFonts w:ascii="Calibri" w:eastAsia="Calibri" w:hAnsi="Calibri" w:cs="Calibri"/>
          <w:sz w:val="24"/>
          <w:szCs w:val="24"/>
        </w:rPr>
        <w:t>opened up</w:t>
      </w:r>
      <w:proofErr w:type="gramEnd"/>
      <w:r>
        <w:rPr>
          <w:rFonts w:ascii="Calibri" w:eastAsia="Calibri" w:hAnsi="Calibri" w:cs="Calibri"/>
          <w:sz w:val="24"/>
          <w:szCs w:val="24"/>
        </w:rPr>
        <w:t xml:space="preserve"> this conceptualisation wider, and how they disrupted it. While they did sometimes use the word ‘skills’, they also spoke of character in a more complex, expansive, and relational way. My word ‘wild’ resists the reduction I had perceived in </w:t>
      </w:r>
      <w:proofErr w:type="gramStart"/>
      <w:r>
        <w:rPr>
          <w:rFonts w:ascii="Calibri" w:eastAsia="Calibri" w:hAnsi="Calibri" w:cs="Calibri"/>
          <w:sz w:val="24"/>
          <w:szCs w:val="24"/>
        </w:rPr>
        <w:t>policy, and</w:t>
      </w:r>
      <w:proofErr w:type="gramEnd"/>
      <w:r>
        <w:rPr>
          <w:rFonts w:ascii="Calibri" w:eastAsia="Calibri" w:hAnsi="Calibri" w:cs="Calibri"/>
          <w:sz w:val="24"/>
          <w:szCs w:val="24"/>
        </w:rPr>
        <w:t xml:space="preserve"> allows for some of the features of character that I saw in the interviews. It also playfully disrupts the act of </w:t>
      </w:r>
      <w:r>
        <w:rPr>
          <w:rFonts w:ascii="Calibri" w:eastAsia="Calibri" w:hAnsi="Calibri" w:cs="Calibri"/>
          <w:sz w:val="24"/>
          <w:szCs w:val="24"/>
        </w:rPr>
        <w:lastRenderedPageBreak/>
        <w:t>taming or constraining character</w:t>
      </w:r>
      <w:r w:rsidR="000705BE">
        <w:rPr>
          <w:rFonts w:ascii="Calibri" w:eastAsia="Calibri" w:hAnsi="Calibri" w:cs="Calibri"/>
          <w:sz w:val="24"/>
          <w:szCs w:val="24"/>
        </w:rPr>
        <w:t xml:space="preserve"> (or attempting to)</w:t>
      </w:r>
      <w:r>
        <w:rPr>
          <w:rFonts w:ascii="Calibri" w:eastAsia="Calibri" w:hAnsi="Calibri" w:cs="Calibri"/>
          <w:sz w:val="24"/>
          <w:szCs w:val="24"/>
        </w:rPr>
        <w:t>, in response to character education’s utilitarian roots.</w:t>
      </w:r>
    </w:p>
    <w:p w14:paraId="365D3E07" w14:textId="4DC02D83"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Also, it is worth noting that in the following analytical discussion, I wanted to honour the voices of the young people and the meaning that I interpreted with them. Here I am possibly therefore less ‘critical’ in the sense that I did not want to attempt to reduce what they were saying to mere discourse alone; or presume that I knew fully why they said what they did. I therefore focus less on </w:t>
      </w:r>
      <w:r w:rsidR="000705BE">
        <w:rPr>
          <w:rFonts w:ascii="Calibri" w:eastAsia="Calibri" w:hAnsi="Calibri" w:cs="Calibri"/>
          <w:sz w:val="24"/>
          <w:szCs w:val="24"/>
        </w:rPr>
        <w:t xml:space="preserve">traditional </w:t>
      </w:r>
      <w:r>
        <w:rPr>
          <w:rFonts w:ascii="Calibri" w:eastAsia="Calibri" w:hAnsi="Calibri" w:cs="Calibri"/>
          <w:sz w:val="24"/>
          <w:szCs w:val="24"/>
        </w:rPr>
        <w:t>discursive analysis, and more on what they were doing with what they said - what they were challenging, resisting, or making possible. I also do not use many citations in this writing, as I don’t want to overcrowd or overshadow their voices, which are the experts here. I have only used a select few citations where it felt supportive to connect their ideas to others.</w:t>
      </w:r>
    </w:p>
    <w:p w14:paraId="32215202" w14:textId="77777777" w:rsidR="00DC1EC3" w:rsidRDefault="00000000" w:rsidP="00AC1CA9">
      <w:pPr>
        <w:pStyle w:val="Heading3"/>
        <w:rPr>
          <w:color w:val="3A3A3A"/>
          <w:sz w:val="24"/>
          <w:szCs w:val="24"/>
          <w:highlight w:val="white"/>
        </w:rPr>
      </w:pPr>
      <w:bookmarkStart w:id="73" w:name="_Toc208581292"/>
      <w:r>
        <w:t>6.2.1 Character is wild</w:t>
      </w:r>
      <w:bookmarkEnd w:id="73"/>
    </w:p>
    <w:p w14:paraId="4353EACC" w14:textId="77777777" w:rsidR="00DC1EC3" w:rsidRDefault="00000000">
      <w:pPr>
        <w:widowControl w:val="0"/>
        <w:spacing w:line="360" w:lineRule="auto"/>
        <w:rPr>
          <w:rFonts w:ascii="Calibri" w:eastAsia="Calibri" w:hAnsi="Calibri" w:cs="Calibri"/>
        </w:rPr>
      </w:pPr>
      <w:r>
        <w:rPr>
          <w:rFonts w:ascii="Calibri" w:eastAsia="Calibri" w:hAnsi="Calibri" w:cs="Calibri"/>
          <w:sz w:val="24"/>
          <w:szCs w:val="24"/>
        </w:rPr>
        <w:t xml:space="preserve">Across the interviews, a conceptualisation of character was constructed of something that is living, complex, multifaceted, unique and personal to </w:t>
      </w:r>
      <w:proofErr w:type="gramStart"/>
      <w:r>
        <w:rPr>
          <w:rFonts w:ascii="Calibri" w:eastAsia="Calibri" w:hAnsi="Calibri" w:cs="Calibri"/>
          <w:sz w:val="24"/>
          <w:szCs w:val="24"/>
        </w:rPr>
        <w:t>each individual</w:t>
      </w:r>
      <w:proofErr w:type="gramEnd"/>
      <w:r>
        <w:rPr>
          <w:rFonts w:ascii="Calibri" w:eastAsia="Calibri" w:hAnsi="Calibri" w:cs="Calibri"/>
          <w:sz w:val="24"/>
          <w:szCs w:val="24"/>
        </w:rPr>
        <w:t>, always changing/responding to the environment, and interconnected with others.</w:t>
      </w:r>
    </w:p>
    <w:p w14:paraId="0563664F" w14:textId="77777777" w:rsidR="00DC1EC3" w:rsidRDefault="00DC1EC3">
      <w:pPr>
        <w:rPr>
          <w:rFonts w:ascii="Calibri" w:eastAsia="Calibri" w:hAnsi="Calibri" w:cs="Calibri"/>
        </w:rPr>
      </w:pPr>
    </w:p>
    <w:p w14:paraId="5158A224"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Um, I think your character is like, the set of values that you kind of have as a person, so it can be like your, the way you see the world, the way you interact with other people, your kind of morals, whether you're introverted or extroverted, all of those kinds of things; so it's like what you’re like inside, but it's how you talk to other people and how you interact.</w:t>
      </w:r>
      <w:r>
        <w:rPr>
          <w:rFonts w:ascii="Calibri" w:eastAsia="Calibri" w:hAnsi="Calibri" w:cs="Calibri"/>
          <w:sz w:val="24"/>
          <w:szCs w:val="24"/>
        </w:rPr>
        <w:t xml:space="preserve"> (A p.1)</w:t>
      </w:r>
    </w:p>
    <w:p w14:paraId="505116D2"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excerpt gives an example of how this dynamic complexity was suggested; here the participant alludes to values, perceptions, interactions, morality, personality, offered as examples. “All those kinds of things” allows space to suggest that character is not defined by or limited to these </w:t>
      </w:r>
      <w:proofErr w:type="gramStart"/>
      <w:r>
        <w:rPr>
          <w:rFonts w:ascii="Calibri" w:eastAsia="Calibri" w:hAnsi="Calibri" w:cs="Calibri"/>
          <w:sz w:val="24"/>
          <w:szCs w:val="24"/>
        </w:rPr>
        <w:t>examples, and</w:t>
      </w:r>
      <w:proofErr w:type="gramEnd"/>
      <w:r>
        <w:rPr>
          <w:rFonts w:ascii="Calibri" w:eastAsia="Calibri" w:hAnsi="Calibri" w:cs="Calibri"/>
          <w:sz w:val="24"/>
          <w:szCs w:val="24"/>
        </w:rPr>
        <w:t xml:space="preserve"> could be much more. This introduces a sense of mystery, something that might not be fully known. This mysterious complexity is also reflected in the juxtaposition that it’s “what you’re like inside” but also about social interactions on the outside; this suggests an almost contradictory expansiveness. The word “inside” also evokes a sense of privacy; claiming character as something that is protected, possibly precious, maybe something </w:t>
      </w:r>
      <w:r>
        <w:rPr>
          <w:rFonts w:ascii="Calibri" w:eastAsia="Calibri" w:hAnsi="Calibri" w:cs="Calibri"/>
          <w:sz w:val="24"/>
          <w:szCs w:val="24"/>
        </w:rPr>
        <w:lastRenderedPageBreak/>
        <w:t xml:space="preserve">that cannot be fully grasped by others. I used the word ‘wild’ in this theme to reflect aliveness, but also some of this </w:t>
      </w:r>
      <w:proofErr w:type="spellStart"/>
      <w:r>
        <w:rPr>
          <w:rFonts w:ascii="Calibri" w:eastAsia="Calibri" w:hAnsi="Calibri" w:cs="Calibri"/>
          <w:sz w:val="24"/>
          <w:szCs w:val="24"/>
        </w:rPr>
        <w:t>elusivity</w:t>
      </w:r>
      <w:proofErr w:type="spellEnd"/>
      <w:r>
        <w:rPr>
          <w:rFonts w:ascii="Calibri" w:eastAsia="Calibri" w:hAnsi="Calibri" w:cs="Calibri"/>
          <w:sz w:val="24"/>
          <w:szCs w:val="24"/>
        </w:rPr>
        <w:t xml:space="preserve">; something that might be difficult to </w:t>
      </w:r>
      <w:proofErr w:type="gramStart"/>
      <w:r>
        <w:rPr>
          <w:rFonts w:ascii="Calibri" w:eastAsia="Calibri" w:hAnsi="Calibri" w:cs="Calibri"/>
          <w:sz w:val="24"/>
          <w:szCs w:val="24"/>
        </w:rPr>
        <w:t>tame, or</w:t>
      </w:r>
      <w:proofErr w:type="gramEnd"/>
      <w:r>
        <w:rPr>
          <w:rFonts w:ascii="Calibri" w:eastAsia="Calibri" w:hAnsi="Calibri" w:cs="Calibri"/>
          <w:sz w:val="24"/>
          <w:szCs w:val="24"/>
        </w:rPr>
        <w:t xml:space="preserve"> govern. This conceptualisation defends character as something unique, special, and </w:t>
      </w:r>
      <w:proofErr w:type="gramStart"/>
      <w:r>
        <w:rPr>
          <w:rFonts w:ascii="Calibri" w:eastAsia="Calibri" w:hAnsi="Calibri" w:cs="Calibri"/>
          <w:sz w:val="24"/>
          <w:szCs w:val="24"/>
        </w:rPr>
        <w:t>personal;</w:t>
      </w:r>
      <w:proofErr w:type="gramEnd"/>
      <w:r>
        <w:rPr>
          <w:rFonts w:ascii="Calibri" w:eastAsia="Calibri" w:hAnsi="Calibri" w:cs="Calibri"/>
          <w:sz w:val="24"/>
          <w:szCs w:val="24"/>
        </w:rPr>
        <w:t xml:space="preserve"> which is also reflected in the following: </w:t>
      </w:r>
    </w:p>
    <w:p w14:paraId="51E544AA" w14:textId="77777777" w:rsidR="00DC1EC3" w:rsidRDefault="00000000">
      <w:pPr>
        <w:spacing w:after="200" w:line="360" w:lineRule="auto"/>
        <w:rPr>
          <w:rFonts w:ascii="Calibri" w:eastAsia="Calibri" w:hAnsi="Calibri" w:cs="Calibri"/>
          <w:sz w:val="24"/>
          <w:szCs w:val="24"/>
        </w:rPr>
      </w:pPr>
      <w:r>
        <w:rPr>
          <w:rFonts w:ascii="Calibri" w:eastAsia="Calibri" w:hAnsi="Calibri" w:cs="Calibri"/>
          <w:i/>
          <w:sz w:val="24"/>
          <w:szCs w:val="24"/>
        </w:rPr>
        <w:t xml:space="preserve">I think character is something that is personal to every individual. Like you've got your personality, your interests, your like, things like that, and I think </w:t>
      </w:r>
      <w:proofErr w:type="gramStart"/>
      <w:r>
        <w:rPr>
          <w:rFonts w:ascii="Calibri" w:eastAsia="Calibri" w:hAnsi="Calibri" w:cs="Calibri"/>
          <w:i/>
          <w:sz w:val="24"/>
          <w:szCs w:val="24"/>
        </w:rPr>
        <w:t>all of</w:t>
      </w:r>
      <w:proofErr w:type="gramEnd"/>
      <w:r>
        <w:rPr>
          <w:rFonts w:ascii="Calibri" w:eastAsia="Calibri" w:hAnsi="Calibri" w:cs="Calibri"/>
          <w:i/>
          <w:sz w:val="24"/>
          <w:szCs w:val="24"/>
        </w:rPr>
        <w:t xml:space="preserve"> that makes up who you are as a person or as a character. But that like, I think it can be shaped by everything around you, from where you live, who you interact with on a daily basis, and just even the things you eat, I think it can all, that makes, it’s all one big bubble that makes someone who they are. </w:t>
      </w:r>
      <w:r>
        <w:rPr>
          <w:rFonts w:ascii="Calibri" w:eastAsia="Calibri" w:hAnsi="Calibri" w:cs="Calibri"/>
          <w:sz w:val="24"/>
          <w:szCs w:val="24"/>
        </w:rPr>
        <w:t>(D, p.1)</w:t>
      </w:r>
    </w:p>
    <w:p w14:paraId="63880772" w14:textId="6C216C93"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excerpt also defends the personal; the functional and political worlds are not mentioned here. This excerpt then speaks about the influences of the </w:t>
      </w:r>
      <w:proofErr w:type="gramStart"/>
      <w:r>
        <w:rPr>
          <w:rFonts w:ascii="Calibri" w:eastAsia="Calibri" w:hAnsi="Calibri" w:cs="Calibri"/>
          <w:sz w:val="24"/>
          <w:szCs w:val="24"/>
        </w:rPr>
        <w:t>environment, and</w:t>
      </w:r>
      <w:proofErr w:type="gramEnd"/>
      <w:r>
        <w:rPr>
          <w:rFonts w:ascii="Calibri" w:eastAsia="Calibri" w:hAnsi="Calibri" w:cs="Calibri"/>
          <w:sz w:val="24"/>
          <w:szCs w:val="24"/>
        </w:rPr>
        <w:t xml:space="preserve"> being interconnected with others. This suggests that while a person may have a sense of ownership over their character, it is </w:t>
      </w:r>
      <w:r w:rsidR="000705BE">
        <w:rPr>
          <w:rFonts w:ascii="Calibri" w:eastAsia="Calibri" w:hAnsi="Calibri" w:cs="Calibri"/>
          <w:sz w:val="24"/>
          <w:szCs w:val="24"/>
        </w:rPr>
        <w:t xml:space="preserve">also </w:t>
      </w:r>
      <w:r>
        <w:rPr>
          <w:rFonts w:ascii="Calibri" w:eastAsia="Calibri" w:hAnsi="Calibri" w:cs="Calibri"/>
          <w:sz w:val="24"/>
          <w:szCs w:val="24"/>
        </w:rPr>
        <w:t>largely shaped by relationships, surroundings, and experiences. This interconnected perspective disperses some of the responsibility that is centred on the individual in policy. Behaviours and reactions can therefore be understood, at least partially, as responses to external factors rather than solely reflections of an individual’s ‘strength’ or ‘</w:t>
      </w:r>
      <w:proofErr w:type="gramStart"/>
      <w:r>
        <w:rPr>
          <w:rFonts w:ascii="Calibri" w:eastAsia="Calibri" w:hAnsi="Calibri" w:cs="Calibri"/>
          <w:sz w:val="24"/>
          <w:szCs w:val="24"/>
        </w:rPr>
        <w:t>weakness’</w:t>
      </w:r>
      <w:proofErr w:type="gramEnd"/>
      <w:r>
        <w:rPr>
          <w:rFonts w:ascii="Calibri" w:eastAsia="Calibri" w:hAnsi="Calibri" w:cs="Calibri"/>
          <w:sz w:val="24"/>
          <w:szCs w:val="24"/>
        </w:rPr>
        <w:t xml:space="preserve"> of character. By speaking about character in this way, the participant challenges the heavily individualistic view that policy seems to </w:t>
      </w:r>
      <w:proofErr w:type="gramStart"/>
      <w:r>
        <w:rPr>
          <w:rFonts w:ascii="Calibri" w:eastAsia="Calibri" w:hAnsi="Calibri" w:cs="Calibri"/>
          <w:sz w:val="24"/>
          <w:szCs w:val="24"/>
        </w:rPr>
        <w:t>hold;</w:t>
      </w:r>
      <w:proofErr w:type="gramEnd"/>
      <w:r>
        <w:rPr>
          <w:rFonts w:ascii="Calibri" w:eastAsia="Calibri" w:hAnsi="Calibri" w:cs="Calibri"/>
          <w:sz w:val="24"/>
          <w:szCs w:val="24"/>
        </w:rPr>
        <w:t xml:space="preserve"> offering instead a more relational and contextual perspective.</w:t>
      </w:r>
    </w:p>
    <w:p w14:paraId="74928A82"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…but </w:t>
      </w:r>
      <w:proofErr w:type="gramStart"/>
      <w:r>
        <w:rPr>
          <w:rFonts w:ascii="Calibri" w:eastAsia="Calibri" w:hAnsi="Calibri" w:cs="Calibri"/>
          <w:i/>
          <w:sz w:val="24"/>
          <w:szCs w:val="24"/>
        </w:rPr>
        <w:t>actually</w:t>
      </w:r>
      <w:proofErr w:type="gramEnd"/>
      <w:r>
        <w:rPr>
          <w:rFonts w:ascii="Calibri" w:eastAsia="Calibri" w:hAnsi="Calibri" w:cs="Calibri"/>
          <w:i/>
          <w:sz w:val="24"/>
          <w:szCs w:val="24"/>
        </w:rPr>
        <w:t xml:space="preserve"> character is only built not only by what you read… it’s more like the people around you.</w:t>
      </w:r>
      <w:r>
        <w:rPr>
          <w:rFonts w:ascii="Calibri" w:eastAsia="Calibri" w:hAnsi="Calibri" w:cs="Calibri"/>
          <w:sz w:val="24"/>
          <w:szCs w:val="24"/>
        </w:rPr>
        <w:t xml:space="preserve"> (F, p.4)</w:t>
      </w:r>
    </w:p>
    <w:p w14:paraId="34D8A539" w14:textId="494849D5" w:rsidR="00DC1EC3" w:rsidRDefault="00000000">
      <w:pPr>
        <w:widowControl w:val="0"/>
        <w:spacing w:line="360" w:lineRule="auto"/>
        <w:rPr>
          <w:rFonts w:ascii="Calibri" w:eastAsia="Calibri" w:hAnsi="Calibri" w:cs="Calibri"/>
          <w:sz w:val="24"/>
          <w:szCs w:val="24"/>
        </w:rPr>
      </w:pPr>
      <w:r>
        <w:rPr>
          <w:rFonts w:ascii="Calibri" w:eastAsia="Calibri" w:hAnsi="Calibri" w:cs="Calibri"/>
          <w:sz w:val="24"/>
          <w:szCs w:val="24"/>
        </w:rPr>
        <w:t xml:space="preserve">This comment conjures potential social influences in character formation, claiming that character cannot be developed solely through books or academic learning. Instead, this emphasises the importance of interpersonal relationships and social contexts. This view was echoed by nearly all participants, who spoke of character formation as a dynamic and social process rather than an isolated individual effort. Such repeated emphasis on relationality disrupts the picture of the autonomous individual found in policy and neoliberal educational </w:t>
      </w:r>
      <w:r>
        <w:rPr>
          <w:rFonts w:ascii="Calibri" w:eastAsia="Calibri" w:hAnsi="Calibri" w:cs="Calibri"/>
          <w:sz w:val="24"/>
          <w:szCs w:val="24"/>
        </w:rPr>
        <w:lastRenderedPageBreak/>
        <w:t>discourse (</w:t>
      </w:r>
      <w:proofErr w:type="spellStart"/>
      <w:r w:rsidR="000705BE">
        <w:rPr>
          <w:rFonts w:ascii="Calibri" w:eastAsia="Calibri" w:hAnsi="Calibri" w:cs="Calibri"/>
          <w:sz w:val="24"/>
          <w:szCs w:val="24"/>
        </w:rPr>
        <w:t>eg.</w:t>
      </w:r>
      <w:proofErr w:type="spellEnd"/>
      <w:r w:rsidR="000705BE">
        <w:rPr>
          <w:rFonts w:ascii="Calibri" w:eastAsia="Calibri" w:hAnsi="Calibri" w:cs="Calibri"/>
          <w:sz w:val="24"/>
          <w:szCs w:val="24"/>
        </w:rPr>
        <w:t xml:space="preserve"> </w:t>
      </w:r>
      <w:r>
        <w:rPr>
          <w:rFonts w:ascii="Calibri" w:eastAsia="Calibri" w:hAnsi="Calibri" w:cs="Calibri"/>
          <w:sz w:val="24"/>
          <w:szCs w:val="24"/>
        </w:rPr>
        <w:t xml:space="preserve">Rose, 1999). Social influences </w:t>
      </w:r>
      <w:r w:rsidR="000705BE">
        <w:rPr>
          <w:rFonts w:ascii="Calibri" w:eastAsia="Calibri" w:hAnsi="Calibri" w:cs="Calibri"/>
          <w:sz w:val="24"/>
          <w:szCs w:val="24"/>
        </w:rPr>
        <w:t>were</w:t>
      </w:r>
      <w:r>
        <w:rPr>
          <w:rFonts w:ascii="Calibri" w:eastAsia="Calibri" w:hAnsi="Calibri" w:cs="Calibri"/>
          <w:sz w:val="24"/>
          <w:szCs w:val="24"/>
        </w:rPr>
        <w:t xml:space="preserve"> spoken about in ways that were perceived as desirable and others less so:</w:t>
      </w:r>
    </w:p>
    <w:p w14:paraId="76474941" w14:textId="77777777" w:rsidR="00DC1EC3" w:rsidRDefault="00DC1EC3">
      <w:pPr>
        <w:widowControl w:val="0"/>
        <w:spacing w:line="240" w:lineRule="auto"/>
        <w:rPr>
          <w:rFonts w:ascii="Calibri" w:eastAsia="Calibri" w:hAnsi="Calibri" w:cs="Calibri"/>
          <w:sz w:val="24"/>
          <w:szCs w:val="24"/>
        </w:rPr>
      </w:pPr>
    </w:p>
    <w:p w14:paraId="27D242BE"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I realised you </w:t>
      </w:r>
      <w:proofErr w:type="gramStart"/>
      <w:r>
        <w:rPr>
          <w:rFonts w:ascii="Calibri" w:eastAsia="Calibri" w:hAnsi="Calibri" w:cs="Calibri"/>
          <w:i/>
          <w:sz w:val="24"/>
          <w:szCs w:val="24"/>
        </w:rPr>
        <w:t>actually give</w:t>
      </w:r>
      <w:proofErr w:type="gramEnd"/>
      <w:r>
        <w:rPr>
          <w:rFonts w:ascii="Calibri" w:eastAsia="Calibri" w:hAnsi="Calibri" w:cs="Calibri"/>
          <w:i/>
          <w:sz w:val="24"/>
          <w:szCs w:val="24"/>
        </w:rPr>
        <w:t xml:space="preserve"> out what you take. It’s what you take in that you give out. Sometimes you take in so much hate that you don't realise that you’re </w:t>
      </w:r>
      <w:proofErr w:type="gramStart"/>
      <w:r>
        <w:rPr>
          <w:rFonts w:ascii="Calibri" w:eastAsia="Calibri" w:hAnsi="Calibri" w:cs="Calibri"/>
          <w:i/>
          <w:sz w:val="24"/>
          <w:szCs w:val="24"/>
        </w:rPr>
        <w:t>actually also</w:t>
      </w:r>
      <w:proofErr w:type="gramEnd"/>
      <w:r>
        <w:rPr>
          <w:rFonts w:ascii="Calibri" w:eastAsia="Calibri" w:hAnsi="Calibri" w:cs="Calibri"/>
          <w:i/>
          <w:sz w:val="24"/>
          <w:szCs w:val="24"/>
        </w:rPr>
        <w:t xml:space="preserve"> giving out hate back or give out some levels of violence and that’s not what’s called for.</w:t>
      </w:r>
      <w:r>
        <w:rPr>
          <w:rFonts w:ascii="Calibri" w:eastAsia="Calibri" w:hAnsi="Calibri" w:cs="Calibri"/>
          <w:sz w:val="24"/>
          <w:szCs w:val="24"/>
        </w:rPr>
        <w:t xml:space="preserve"> (J, p.4)  </w:t>
      </w:r>
    </w:p>
    <w:p w14:paraId="48573DE0"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There are a lot of like er, bad influences out there and it can get like influence on, to go into crime, or the </w:t>
      </w:r>
      <w:proofErr w:type="spellStart"/>
      <w:r>
        <w:rPr>
          <w:rFonts w:ascii="Calibri" w:eastAsia="Calibri" w:hAnsi="Calibri" w:cs="Calibri"/>
          <w:i/>
          <w:sz w:val="24"/>
          <w:szCs w:val="24"/>
        </w:rPr>
        <w:t>neighborhood</w:t>
      </w:r>
      <w:proofErr w:type="spellEnd"/>
      <w:r>
        <w:rPr>
          <w:rFonts w:ascii="Calibri" w:eastAsia="Calibri" w:hAnsi="Calibri" w:cs="Calibri"/>
          <w:i/>
          <w:sz w:val="24"/>
          <w:szCs w:val="24"/>
        </w:rPr>
        <w:t xml:space="preserve"> in which someone grows up so…it can easily influence in which, it can influence the way someone might view crime generally..</w:t>
      </w:r>
      <w:r>
        <w:rPr>
          <w:rFonts w:ascii="Calibri" w:eastAsia="Calibri" w:hAnsi="Calibri" w:cs="Calibri"/>
          <w:sz w:val="24"/>
          <w:szCs w:val="24"/>
        </w:rPr>
        <w:t>. (E, p.4)</w:t>
      </w:r>
    </w:p>
    <w:p w14:paraId="55EDA5D2"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Again, these comments seem to disperse responsibility for actions such as violence or crime; instead pointing to external factors such as treatment by others and the influence of their neighbourhood. </w:t>
      </w:r>
    </w:p>
    <w:p w14:paraId="18FF5543" w14:textId="3AFD4A42"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By emphasising the connection of character to others and to the environment, the focus can shift away from changing character itself (as policy might suggest) towards paying attention to conditions; an idea reminiscent of </w:t>
      </w:r>
      <w:r w:rsidR="000705BE">
        <w:rPr>
          <w:rFonts w:ascii="Calibri" w:eastAsia="Calibri" w:hAnsi="Calibri" w:cs="Calibri"/>
          <w:sz w:val="24"/>
          <w:szCs w:val="24"/>
        </w:rPr>
        <w:t xml:space="preserve">Robert </w:t>
      </w:r>
      <w:r>
        <w:rPr>
          <w:rFonts w:ascii="Calibri" w:eastAsia="Calibri" w:hAnsi="Calibri" w:cs="Calibri"/>
          <w:sz w:val="24"/>
          <w:szCs w:val="24"/>
        </w:rPr>
        <w:t xml:space="preserve">Owen (1816). Before developing this in the next theme, it is worth noting (within the theme of ‘wild’) that participants placed a high value on diversity. They vocalised a desire to mix with a variety of other people,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learn from each other. One participant, for example, expressed a dislike of being placed in academic sets, as they noticed that these groupings tended to favour certain demographics.</w:t>
      </w:r>
    </w:p>
    <w:p w14:paraId="1676BB5E"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If you’re, if you’re like, set and streamed with people of similar academic attainment, you don't really get to interact with people that are different…. </w:t>
      </w:r>
      <w:proofErr w:type="gramStart"/>
      <w:r>
        <w:rPr>
          <w:rFonts w:ascii="Calibri" w:eastAsia="Calibri" w:hAnsi="Calibri" w:cs="Calibri"/>
          <w:i/>
          <w:sz w:val="24"/>
          <w:szCs w:val="24"/>
        </w:rPr>
        <w:t>So</w:t>
      </w:r>
      <w:proofErr w:type="gramEnd"/>
      <w:r>
        <w:rPr>
          <w:rFonts w:ascii="Calibri" w:eastAsia="Calibri" w:hAnsi="Calibri" w:cs="Calibri"/>
          <w:i/>
          <w:sz w:val="24"/>
          <w:szCs w:val="24"/>
        </w:rPr>
        <w:t xml:space="preserve"> they’re limited to the amount of people they can speak to, to the </w:t>
      </w:r>
      <w:proofErr w:type="gramStart"/>
      <w:r>
        <w:rPr>
          <w:rFonts w:ascii="Calibri" w:eastAsia="Calibri" w:hAnsi="Calibri" w:cs="Calibri"/>
          <w:i/>
          <w:sz w:val="24"/>
          <w:szCs w:val="24"/>
        </w:rPr>
        <w:t>amount</w:t>
      </w:r>
      <w:proofErr w:type="gramEnd"/>
      <w:r>
        <w:rPr>
          <w:rFonts w:ascii="Calibri" w:eastAsia="Calibri" w:hAnsi="Calibri" w:cs="Calibri"/>
          <w:i/>
          <w:sz w:val="24"/>
          <w:szCs w:val="24"/>
        </w:rPr>
        <w:t xml:space="preserve"> of different cultures and people that they can learn about, and I think that can be quite limiting. </w:t>
      </w:r>
      <w:r>
        <w:rPr>
          <w:rFonts w:ascii="Calibri" w:eastAsia="Calibri" w:hAnsi="Calibri" w:cs="Calibri"/>
          <w:sz w:val="24"/>
          <w:szCs w:val="24"/>
        </w:rPr>
        <w:t>(H, p.7)</w:t>
      </w:r>
    </w:p>
    <w:p w14:paraId="63FEB853"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The word “limiting” here evokes a feeling of confinement, or restriction, perhaps a lack of freedom. It confronts the divisive practice of academic streaming, a kind of disciplinary power that categorises and constrains individuals (Foucault, 1977). This participant challenged the potential benefits and hindrances of using streaming, linking this to character. “Limiting” in this </w:t>
      </w:r>
      <w:r>
        <w:rPr>
          <w:rFonts w:ascii="Calibri" w:eastAsia="Calibri" w:hAnsi="Calibri" w:cs="Calibri"/>
          <w:sz w:val="24"/>
          <w:szCs w:val="24"/>
        </w:rPr>
        <w:lastRenderedPageBreak/>
        <w:t>context might also suggest a limit to their own becoming. By speaking about the value of diversity and inclusion, this participant invites a reflection on how such a practice may unintentionally inhibit holistic character development.</w:t>
      </w:r>
    </w:p>
    <w:p w14:paraId="3DF22451" w14:textId="77777777" w:rsidR="00DC1EC3" w:rsidRDefault="00000000" w:rsidP="00AC1CA9">
      <w:pPr>
        <w:pStyle w:val="Heading3"/>
        <w:rPr>
          <w:color w:val="1155CC"/>
          <w:sz w:val="26"/>
          <w:szCs w:val="26"/>
        </w:rPr>
      </w:pPr>
      <w:bookmarkStart w:id="74" w:name="_Toc208581293"/>
      <w:r>
        <w:t>6.2.2 Conducive conditions for character</w:t>
      </w:r>
      <w:bookmarkEnd w:id="74"/>
    </w:p>
    <w:p w14:paraId="0D67FAF1"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When asked about the biggest influences on their character, participants reflected on aspects of their past that they perceived as shaping who they are today. As discussed in the previous section, these influences were predominantly relational, environmental, and experiential. The most common examples were family, friends, upbringing, religion, role models, environment, neighbourhood, school, and money (wealth/poverty). I thought of these as ‘roots’, grounding them in their early development, and continuing to provide sustenance. </w:t>
      </w:r>
    </w:p>
    <w:p w14:paraId="691295E9"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However, character was conceptualised as always changing and adapting, and so further change was also explored. Across the data, I identified 2 main conditions that were considered somehow conducive to becoming who they wanted to be: supportive relationships, and challenge. Once again, these conditions seem to reflect a dynamic interplay between inner and outer </w:t>
      </w:r>
      <w:proofErr w:type="gramStart"/>
      <w:r>
        <w:rPr>
          <w:rFonts w:ascii="Calibri" w:eastAsia="Calibri" w:hAnsi="Calibri" w:cs="Calibri"/>
          <w:sz w:val="24"/>
          <w:szCs w:val="24"/>
        </w:rPr>
        <w:t>worlds;</w:t>
      </w:r>
      <w:proofErr w:type="gramEnd"/>
      <w:r>
        <w:rPr>
          <w:rFonts w:ascii="Calibri" w:eastAsia="Calibri" w:hAnsi="Calibri" w:cs="Calibri"/>
          <w:sz w:val="24"/>
          <w:szCs w:val="24"/>
        </w:rPr>
        <w:t xml:space="preserve"> the shaping of the unique individual in connection with others and with the environment.</w:t>
      </w:r>
    </w:p>
    <w:p w14:paraId="090E0BDA"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…lots of people </w:t>
      </w:r>
      <w:proofErr w:type="gramStart"/>
      <w:r>
        <w:rPr>
          <w:rFonts w:ascii="Calibri" w:eastAsia="Calibri" w:hAnsi="Calibri" w:cs="Calibri"/>
          <w:i/>
          <w:sz w:val="24"/>
          <w:szCs w:val="24"/>
        </w:rPr>
        <w:t>definitely shaped</w:t>
      </w:r>
      <w:proofErr w:type="gramEnd"/>
      <w:r>
        <w:rPr>
          <w:rFonts w:ascii="Calibri" w:eastAsia="Calibri" w:hAnsi="Calibri" w:cs="Calibri"/>
          <w:i/>
          <w:sz w:val="24"/>
          <w:szCs w:val="24"/>
        </w:rPr>
        <w:t xml:space="preserve"> me as a person and then, I think teachers shape it more than we give them credit for, especially in the young ages of secondary school development</w:t>
      </w:r>
      <w:r>
        <w:rPr>
          <w:rFonts w:ascii="Calibri" w:eastAsia="Calibri" w:hAnsi="Calibri" w:cs="Calibri"/>
          <w:sz w:val="24"/>
          <w:szCs w:val="24"/>
        </w:rPr>
        <w:t>. (D, p.1)</w:t>
      </w:r>
    </w:p>
    <w:p w14:paraId="7AE95580" w14:textId="77777777" w:rsidR="00DC1EC3" w:rsidRDefault="00000000">
      <w:pPr>
        <w:widowControl w:val="0"/>
        <w:spacing w:after="200" w:line="360" w:lineRule="auto"/>
        <w:rPr>
          <w:rFonts w:ascii="Calibri" w:eastAsia="Calibri" w:hAnsi="Calibri" w:cs="Calibri"/>
          <w:i/>
          <w:sz w:val="24"/>
          <w:szCs w:val="24"/>
        </w:rPr>
      </w:pPr>
      <w:r>
        <w:rPr>
          <w:rFonts w:ascii="Calibri" w:eastAsia="Calibri" w:hAnsi="Calibri" w:cs="Calibri"/>
          <w:sz w:val="24"/>
          <w:szCs w:val="24"/>
        </w:rPr>
        <w:t xml:space="preserve">This remark awards teachers with a recognition that is possibly perceived as lacking. This reflects a sense of gratitude, </w:t>
      </w:r>
      <w:proofErr w:type="gramStart"/>
      <w:r>
        <w:rPr>
          <w:rFonts w:ascii="Calibri" w:eastAsia="Calibri" w:hAnsi="Calibri" w:cs="Calibri"/>
          <w:sz w:val="24"/>
          <w:szCs w:val="24"/>
        </w:rPr>
        <w:t>and also</w:t>
      </w:r>
      <w:proofErr w:type="gramEnd"/>
      <w:r>
        <w:rPr>
          <w:rFonts w:ascii="Calibri" w:eastAsia="Calibri" w:hAnsi="Calibri" w:cs="Calibri"/>
          <w:sz w:val="24"/>
          <w:szCs w:val="24"/>
        </w:rPr>
        <w:t xml:space="preserve"> possibly highlights the need for more awareness of teachers’ influence on students’ character formation; particularly in younger years when perhaps students look up to them more for guidance and direction. The comment implies that teachers are not merely academic </w:t>
      </w:r>
      <w:proofErr w:type="gramStart"/>
      <w:r>
        <w:rPr>
          <w:rFonts w:ascii="Calibri" w:eastAsia="Calibri" w:hAnsi="Calibri" w:cs="Calibri"/>
          <w:sz w:val="24"/>
          <w:szCs w:val="24"/>
        </w:rPr>
        <w:t>instructors, but</w:t>
      </w:r>
      <w:proofErr w:type="gramEnd"/>
      <w:r>
        <w:rPr>
          <w:rFonts w:ascii="Calibri" w:eastAsia="Calibri" w:hAnsi="Calibri" w:cs="Calibri"/>
          <w:sz w:val="24"/>
          <w:szCs w:val="24"/>
        </w:rPr>
        <w:t xml:space="preserve"> also positions them as key figures in shaping values, </w:t>
      </w:r>
      <w:proofErr w:type="spellStart"/>
      <w:r>
        <w:rPr>
          <w:rFonts w:ascii="Calibri" w:eastAsia="Calibri" w:hAnsi="Calibri" w:cs="Calibri"/>
          <w:sz w:val="24"/>
          <w:szCs w:val="24"/>
        </w:rPr>
        <w:t>behaviors</w:t>
      </w:r>
      <w:proofErr w:type="spellEnd"/>
      <w:r>
        <w:rPr>
          <w:rFonts w:ascii="Calibri" w:eastAsia="Calibri" w:hAnsi="Calibri" w:cs="Calibri"/>
          <w:sz w:val="24"/>
          <w:szCs w:val="24"/>
        </w:rPr>
        <w:t>, and sense of self. This indicates a sense of pastoral power, as teachers may have the ability to guide students towards a ‘betterment’ of conduct or identity. This may invite further reflection on how pastoral power operates in schools, and how it might balance guidance with control.</w:t>
      </w:r>
    </w:p>
    <w:p w14:paraId="64820F40"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lastRenderedPageBreak/>
        <w:t xml:space="preserve">…we started off with no headmaster and then we had a </w:t>
      </w:r>
      <w:proofErr w:type="gramStart"/>
      <w:r>
        <w:rPr>
          <w:rFonts w:ascii="Calibri" w:eastAsia="Calibri" w:hAnsi="Calibri" w:cs="Calibri"/>
          <w:i/>
          <w:sz w:val="24"/>
          <w:szCs w:val="24"/>
        </w:rPr>
        <w:t>headmaster</w:t>
      </w:r>
      <w:proofErr w:type="gramEnd"/>
      <w:r>
        <w:rPr>
          <w:rFonts w:ascii="Calibri" w:eastAsia="Calibri" w:hAnsi="Calibri" w:cs="Calibri"/>
          <w:i/>
          <w:sz w:val="24"/>
          <w:szCs w:val="24"/>
        </w:rPr>
        <w:t xml:space="preserve"> and he was um, I think an old army </w:t>
      </w:r>
      <w:proofErr w:type="gramStart"/>
      <w:r>
        <w:rPr>
          <w:rFonts w:ascii="Calibri" w:eastAsia="Calibri" w:hAnsi="Calibri" w:cs="Calibri"/>
          <w:i/>
          <w:sz w:val="24"/>
          <w:szCs w:val="24"/>
        </w:rPr>
        <w:t>guy</w:t>
      </w:r>
      <w:proofErr w:type="gramEnd"/>
      <w:r>
        <w:rPr>
          <w:rFonts w:ascii="Calibri" w:eastAsia="Calibri" w:hAnsi="Calibri" w:cs="Calibri"/>
          <w:i/>
          <w:sz w:val="24"/>
          <w:szCs w:val="24"/>
        </w:rPr>
        <w:t xml:space="preserve"> and he was, he was very </w:t>
      </w:r>
      <w:proofErr w:type="gramStart"/>
      <w:r>
        <w:rPr>
          <w:rFonts w:ascii="Calibri" w:eastAsia="Calibri" w:hAnsi="Calibri" w:cs="Calibri"/>
          <w:i/>
          <w:sz w:val="24"/>
          <w:szCs w:val="24"/>
        </w:rPr>
        <w:t>strict</w:t>
      </w:r>
      <w:proofErr w:type="gramEnd"/>
      <w:r>
        <w:rPr>
          <w:rFonts w:ascii="Calibri" w:eastAsia="Calibri" w:hAnsi="Calibri" w:cs="Calibri"/>
          <w:i/>
          <w:sz w:val="24"/>
          <w:szCs w:val="24"/>
        </w:rPr>
        <w:t xml:space="preserve"> but he was very caring. And I think that helped a lot with my, um, issues with authority figures because I, from a young age I’ve never gotten on well with people who demand things, and I think him being there as someone who we could trust was a great influence. And he moved some, he was very caring, listened to us, and I think that also helped influence into me seeing that not all people are bad, which kind of opened and allowed me to then express myself to others.</w:t>
      </w:r>
      <w:r>
        <w:rPr>
          <w:rFonts w:ascii="Calibri" w:eastAsia="Calibri" w:hAnsi="Calibri" w:cs="Calibri"/>
          <w:sz w:val="24"/>
          <w:szCs w:val="24"/>
        </w:rPr>
        <w:t xml:space="preserve"> (I, p.2)</w:t>
      </w:r>
    </w:p>
    <w:p w14:paraId="6C8FFEE9" w14:textId="77777777" w:rsidR="00DC1EC3" w:rsidRDefault="00000000">
      <w:pPr>
        <w:widowControl w:val="0"/>
        <w:spacing w:after="200" w:line="360" w:lineRule="auto"/>
        <w:rPr>
          <w:rFonts w:ascii="Calibri" w:eastAsia="Calibri" w:hAnsi="Calibri" w:cs="Calibri"/>
          <w:i/>
          <w:sz w:val="24"/>
          <w:szCs w:val="24"/>
        </w:rPr>
      </w:pPr>
      <w:r>
        <w:rPr>
          <w:rFonts w:ascii="Calibri" w:eastAsia="Calibri" w:hAnsi="Calibri" w:cs="Calibri"/>
          <w:sz w:val="24"/>
          <w:szCs w:val="24"/>
        </w:rPr>
        <w:t>To me this excerpt suggests some awareness of power relations; while the participant dislikes disciplinary power on its own, they seem to appreciate how the headteacher incorporated aspects of pastoral power that offered support as well as structure. This is reminiscent of Erasmus’ (1797) emphasis on the need for leaders to gain the trust of their followers by demonstrating virtue; the participant describes how the “strict but … very caring” headteacher won their trust, opening their perspective to see that “not all people are bad”.  This positions the headteacher as a kind of role model as well as moral guide, someone who could evoke inspiration and aspiration. It also conceptualises a good leader as someone who does not just “demand things”, but instead cares and listens, indicating the felt need for trust and mutual respect.</w:t>
      </w:r>
    </w:p>
    <w:p w14:paraId="6B3329BA"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…they've all become </w:t>
      </w:r>
      <w:proofErr w:type="gramStart"/>
      <w:r>
        <w:rPr>
          <w:rFonts w:ascii="Calibri" w:eastAsia="Calibri" w:hAnsi="Calibri" w:cs="Calibri"/>
          <w:i/>
          <w:sz w:val="24"/>
          <w:szCs w:val="24"/>
        </w:rPr>
        <w:t>very much a second family</w:t>
      </w:r>
      <w:proofErr w:type="gramEnd"/>
      <w:r>
        <w:rPr>
          <w:rFonts w:ascii="Calibri" w:eastAsia="Calibri" w:hAnsi="Calibri" w:cs="Calibri"/>
          <w:i/>
          <w:sz w:val="24"/>
          <w:szCs w:val="24"/>
        </w:rPr>
        <w:t xml:space="preserve">, I've learnt so much from them. Like I'm the oldest in my dance class bar like a few years, but like even just the younger ones they've been quite a big influence </w:t>
      </w:r>
      <w:proofErr w:type="gramStart"/>
      <w:r>
        <w:rPr>
          <w:rFonts w:ascii="Calibri" w:eastAsia="Calibri" w:hAnsi="Calibri" w:cs="Calibri"/>
          <w:i/>
          <w:sz w:val="24"/>
          <w:szCs w:val="24"/>
        </w:rPr>
        <w:t>to</w:t>
      </w:r>
      <w:proofErr w:type="gramEnd"/>
      <w:r>
        <w:rPr>
          <w:rFonts w:ascii="Calibri" w:eastAsia="Calibri" w:hAnsi="Calibri" w:cs="Calibri"/>
          <w:i/>
          <w:sz w:val="24"/>
          <w:szCs w:val="24"/>
        </w:rPr>
        <w:t xml:space="preserve"> my character, of like being able to understand people better if that makes sense.</w:t>
      </w:r>
      <w:r>
        <w:rPr>
          <w:rFonts w:ascii="Calibri" w:eastAsia="Calibri" w:hAnsi="Calibri" w:cs="Calibri"/>
          <w:sz w:val="24"/>
          <w:szCs w:val="24"/>
        </w:rPr>
        <w:t xml:space="preserve"> (C, p.3)</w:t>
      </w:r>
    </w:p>
    <w:p w14:paraId="24D4B2CB"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In addition to teachers, peers and friends were spoken about as a powerful source of influence. This comment once again describes how relationships with others helped them to </w:t>
      </w:r>
      <w:proofErr w:type="gramStart"/>
      <w:r>
        <w:rPr>
          <w:rFonts w:ascii="Calibri" w:eastAsia="Calibri" w:hAnsi="Calibri" w:cs="Calibri"/>
          <w:sz w:val="24"/>
          <w:szCs w:val="24"/>
        </w:rPr>
        <w:t>open up</w:t>
      </w:r>
      <w:proofErr w:type="gramEnd"/>
      <w:r>
        <w:rPr>
          <w:rFonts w:ascii="Calibri" w:eastAsia="Calibri" w:hAnsi="Calibri" w:cs="Calibri"/>
          <w:sz w:val="24"/>
          <w:szCs w:val="24"/>
        </w:rPr>
        <w:t xml:space="preserve"> their perspective and understanding of people. They refer to the other students in the dance class as being like “a second family”, highlighting the closeness and strength of these relationships which may provide a sense of stability and security. There is also a sense here of the “younger ones” being positioned as younger siblings, evoking feelings of empathy and familial care. It seems that the participant values the strong relationships as conducive to their </w:t>
      </w:r>
      <w:r>
        <w:rPr>
          <w:rFonts w:ascii="Calibri" w:eastAsia="Calibri" w:hAnsi="Calibri" w:cs="Calibri"/>
          <w:sz w:val="24"/>
          <w:szCs w:val="24"/>
        </w:rPr>
        <w:lastRenderedPageBreak/>
        <w:t xml:space="preserve">own </w:t>
      </w:r>
      <w:proofErr w:type="gramStart"/>
      <w:r>
        <w:rPr>
          <w:rFonts w:ascii="Calibri" w:eastAsia="Calibri" w:hAnsi="Calibri" w:cs="Calibri"/>
          <w:sz w:val="24"/>
          <w:szCs w:val="24"/>
        </w:rPr>
        <w:t>becoming;</w:t>
      </w:r>
      <w:proofErr w:type="gramEnd"/>
      <w:r>
        <w:rPr>
          <w:rFonts w:ascii="Calibri" w:eastAsia="Calibri" w:hAnsi="Calibri" w:cs="Calibri"/>
          <w:sz w:val="24"/>
          <w:szCs w:val="24"/>
        </w:rPr>
        <w:t xml:space="preserve"> echoing a kind of relational or dialogical philosophy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Buber, 1958).</w:t>
      </w:r>
    </w:p>
    <w:p w14:paraId="21E2D473" w14:textId="4155D6AE" w:rsidR="00DC1EC3" w:rsidRDefault="00000000" w:rsidP="00BB290E">
      <w:pPr>
        <w:widowControl w:val="0"/>
        <w:spacing w:after="240" w:line="360" w:lineRule="auto"/>
        <w:rPr>
          <w:rFonts w:ascii="Calibri" w:eastAsia="Calibri" w:hAnsi="Calibri" w:cs="Calibri"/>
          <w:sz w:val="24"/>
          <w:szCs w:val="24"/>
        </w:rPr>
      </w:pPr>
      <w:r>
        <w:rPr>
          <w:rFonts w:ascii="Calibri" w:eastAsia="Calibri" w:hAnsi="Calibri" w:cs="Calibri"/>
          <w:sz w:val="24"/>
          <w:szCs w:val="24"/>
        </w:rPr>
        <w:t>Relationships were spoken of generally as a powerful influence on character, offering reassurance and support, feelings of security, inspiration, confidence and courage to be brave and try new things. When participants reflected on how they had changed, they did so with a sense of pride, satisfaction, and gratitude.</w:t>
      </w:r>
    </w:p>
    <w:p w14:paraId="257705FE" w14:textId="60ED3295" w:rsidR="00DC1EC3" w:rsidRDefault="00000000" w:rsidP="00BB290E">
      <w:pPr>
        <w:widowControl w:val="0"/>
        <w:spacing w:after="240" w:line="360" w:lineRule="auto"/>
        <w:rPr>
          <w:rFonts w:ascii="Calibri" w:eastAsia="Calibri" w:hAnsi="Calibri" w:cs="Calibri"/>
          <w:sz w:val="24"/>
          <w:szCs w:val="24"/>
        </w:rPr>
      </w:pPr>
      <w:r>
        <w:rPr>
          <w:rFonts w:ascii="Calibri" w:eastAsia="Calibri" w:hAnsi="Calibri" w:cs="Calibri"/>
          <w:i/>
          <w:sz w:val="24"/>
          <w:szCs w:val="24"/>
        </w:rPr>
        <w:t>I've become a little more outgoing, more sociable, and I speak to a lot more people now. It’s much more comfortable that way. I like being this way. I don't want to be that shy, timid little boy that I was before.</w:t>
      </w:r>
      <w:r>
        <w:rPr>
          <w:rFonts w:ascii="Calibri" w:eastAsia="Calibri" w:hAnsi="Calibri" w:cs="Calibri"/>
          <w:sz w:val="24"/>
          <w:szCs w:val="24"/>
        </w:rPr>
        <w:t xml:space="preserve"> (H, p.5)</w:t>
      </w:r>
    </w:p>
    <w:p w14:paraId="622DA621" w14:textId="79401C74"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participant repeatedly uses the word “more” as they reflect on how they have changed; becoming </w:t>
      </w:r>
      <w:r>
        <w:rPr>
          <w:rFonts w:ascii="Calibri" w:eastAsia="Calibri" w:hAnsi="Calibri" w:cs="Calibri"/>
          <w:i/>
          <w:sz w:val="24"/>
          <w:szCs w:val="24"/>
        </w:rPr>
        <w:t>more than</w:t>
      </w:r>
      <w:r>
        <w:rPr>
          <w:rFonts w:ascii="Calibri" w:eastAsia="Calibri" w:hAnsi="Calibri" w:cs="Calibri"/>
          <w:sz w:val="24"/>
          <w:szCs w:val="24"/>
        </w:rPr>
        <w:t xml:space="preserve"> they used to be, increasing their social confidence and courage. This comment creates a picture of becoming </w:t>
      </w:r>
      <w:r w:rsidR="00BB290E">
        <w:rPr>
          <w:rFonts w:ascii="Calibri" w:eastAsia="Calibri" w:hAnsi="Calibri" w:cs="Calibri"/>
          <w:sz w:val="24"/>
          <w:szCs w:val="24"/>
        </w:rPr>
        <w:t xml:space="preserve">bigger, </w:t>
      </w:r>
      <w:r>
        <w:rPr>
          <w:rFonts w:ascii="Calibri" w:eastAsia="Calibri" w:hAnsi="Calibri" w:cs="Calibri"/>
          <w:sz w:val="24"/>
          <w:szCs w:val="24"/>
        </w:rPr>
        <w:t>better and stronger, through being able to connect with others more. Feelings of fear or shyness are attributed to being “little” and perhaps therefore vulnerable. This participant indicates that confidence and sociability are signs of maturity and development, as well as being a source of joy and comfort.</w:t>
      </w:r>
    </w:p>
    <w:p w14:paraId="0C4B3D6C"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Courage often appeared in these conversations as a symbol of becoming somehow ‘better’. Challenge was referred to as enabling, offering opportunities to develop or discover a sense of courage. Participants consistently spoke about challenge as something that extended, expanded or strengthened them, whether this was through actively pursuing new experiences or encountering adversity that they did not choose. New experiences were often referred to in the context of co-curricular activities, both in and out of school. They described such activities as helping to build confidence in their abilities, discover new interests and broaden their sense of identity. </w:t>
      </w:r>
    </w:p>
    <w:p w14:paraId="3D800E42"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I feel like I've become more confident as a person because I've been quite involved in the performing arts…. [Duke of Edinburgh] helped me develop so much as a person, like I feel like I'm much more confident within myself just by doing it.</w:t>
      </w:r>
      <w:r>
        <w:rPr>
          <w:rFonts w:ascii="Calibri" w:eastAsia="Calibri" w:hAnsi="Calibri" w:cs="Calibri"/>
          <w:sz w:val="24"/>
          <w:szCs w:val="24"/>
        </w:rPr>
        <w:t xml:space="preserve"> (C, p.2)</w:t>
      </w:r>
    </w:p>
    <w:p w14:paraId="74AFD264" w14:textId="1F482FB8"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participant emphasises the value of becoming more “confident as a person/within myself”, </w:t>
      </w:r>
      <w:r>
        <w:rPr>
          <w:rFonts w:ascii="Calibri" w:eastAsia="Calibri" w:hAnsi="Calibri" w:cs="Calibri"/>
          <w:sz w:val="24"/>
          <w:szCs w:val="24"/>
        </w:rPr>
        <w:lastRenderedPageBreak/>
        <w:t>suggesting a greater satisfaction and pride in themselves than they perhaps had before these activities. Again, confidence is regarded not just as an internal feeling, but as an indicator of becoming better, which is gained and cultivated through experience “just by doing it”. Ideas like strength, confidence and courage do seem to be gaining increasing value, possibly from neoliberalist-ableist discourses that create the normative ideal of the self as independent</w:t>
      </w:r>
      <w:r w:rsidR="00BB290E">
        <w:rPr>
          <w:rFonts w:ascii="Calibri" w:eastAsia="Calibri" w:hAnsi="Calibri" w:cs="Calibri"/>
          <w:sz w:val="24"/>
          <w:szCs w:val="24"/>
        </w:rPr>
        <w:t xml:space="preserve"> and</w:t>
      </w:r>
      <w:r>
        <w:rPr>
          <w:rFonts w:ascii="Calibri" w:eastAsia="Calibri" w:hAnsi="Calibri" w:cs="Calibri"/>
          <w:sz w:val="24"/>
          <w:szCs w:val="24"/>
        </w:rPr>
        <w:t xml:space="preserve"> resilient (Goodley, 2014). In this sense, physical ability and activity was also connected to feelings of ‘improvement’.</w:t>
      </w:r>
    </w:p>
    <w:p w14:paraId="18272D0F"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And I kind of diverse away from it into more physical things, because I learnt that, hey, all these problems, they can be used in physical problems like sports and um, other physically engaging events. And that </w:t>
      </w:r>
      <w:proofErr w:type="gramStart"/>
      <w:r>
        <w:rPr>
          <w:rFonts w:ascii="Calibri" w:eastAsia="Calibri" w:hAnsi="Calibri" w:cs="Calibri"/>
          <w:i/>
          <w:sz w:val="24"/>
          <w:szCs w:val="24"/>
        </w:rPr>
        <w:t>in itself kind</w:t>
      </w:r>
      <w:proofErr w:type="gramEnd"/>
      <w:r>
        <w:rPr>
          <w:rFonts w:ascii="Calibri" w:eastAsia="Calibri" w:hAnsi="Calibri" w:cs="Calibri"/>
          <w:i/>
          <w:sz w:val="24"/>
          <w:szCs w:val="24"/>
        </w:rPr>
        <w:t xml:space="preserve"> of opened me to talking to people, reaching out, trying new things, and if it wasn’t, if it wasn’t for um, I think Covid actually, quite helped a lot with the, with the school. In how students explore their characters, cos personally it helped a lot as we, due to Covid we were split into bubbles. And I think quite a lot of schools had this, and in these bubbles you were like a small group of people and I became very close to all of them and we kind of did like more events and more extra-curricular, making me, it was easier to talk to people about um, problems I had. And that </w:t>
      </w:r>
      <w:proofErr w:type="gramStart"/>
      <w:r>
        <w:rPr>
          <w:rFonts w:ascii="Calibri" w:eastAsia="Calibri" w:hAnsi="Calibri" w:cs="Calibri"/>
          <w:i/>
          <w:sz w:val="24"/>
          <w:szCs w:val="24"/>
        </w:rPr>
        <w:t>in itself allowed</w:t>
      </w:r>
      <w:proofErr w:type="gramEnd"/>
      <w:r>
        <w:rPr>
          <w:rFonts w:ascii="Calibri" w:eastAsia="Calibri" w:hAnsi="Calibri" w:cs="Calibri"/>
          <w:i/>
          <w:sz w:val="24"/>
          <w:szCs w:val="24"/>
        </w:rPr>
        <w:t xml:space="preserve"> me to then grow and become the person I am today. And if it wasn’t for that I wouldn’t be venturing into different random subjects and exploring them.</w:t>
      </w:r>
      <w:r>
        <w:rPr>
          <w:rFonts w:ascii="Calibri" w:eastAsia="Calibri" w:hAnsi="Calibri" w:cs="Calibri"/>
          <w:sz w:val="24"/>
          <w:szCs w:val="24"/>
        </w:rPr>
        <w:t xml:space="preserve"> (I, p.4)</w:t>
      </w:r>
    </w:p>
    <w:p w14:paraId="31F84D20" w14:textId="62E53DC3"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participant also spoke about the benefit of physical challenges like sports, referring again to social interactions and “trying new things” as indicators of betterment. </w:t>
      </w:r>
      <w:proofErr w:type="gramStart"/>
      <w:r>
        <w:rPr>
          <w:rFonts w:ascii="Calibri" w:eastAsia="Calibri" w:hAnsi="Calibri" w:cs="Calibri"/>
          <w:sz w:val="24"/>
          <w:szCs w:val="24"/>
        </w:rPr>
        <w:t>Similar to</w:t>
      </w:r>
      <w:proofErr w:type="gramEnd"/>
      <w:r>
        <w:rPr>
          <w:rFonts w:ascii="Calibri" w:eastAsia="Calibri" w:hAnsi="Calibri" w:cs="Calibri"/>
          <w:sz w:val="24"/>
          <w:szCs w:val="24"/>
        </w:rPr>
        <w:t xml:space="preserve"> other participants, there is a sense here that betterment is about becoming bigger, expanding and drawing out the self from within; the experience of challenge “opened me to … reaching out”. Returning to the tree analogy, it is rather like new shoots emerging and forming new connections. This </w:t>
      </w:r>
      <w:proofErr w:type="gramStart"/>
      <w:r>
        <w:rPr>
          <w:rFonts w:ascii="Calibri" w:eastAsia="Calibri" w:hAnsi="Calibri" w:cs="Calibri"/>
          <w:sz w:val="24"/>
          <w:szCs w:val="24"/>
        </w:rPr>
        <w:t>particular excerpt</w:t>
      </w:r>
      <w:proofErr w:type="gramEnd"/>
      <w:r>
        <w:rPr>
          <w:rFonts w:ascii="Calibri" w:eastAsia="Calibri" w:hAnsi="Calibri" w:cs="Calibri"/>
          <w:sz w:val="24"/>
          <w:szCs w:val="24"/>
        </w:rPr>
        <w:t xml:space="preserve"> intertwines the power of challenge and the power of relationships, explaining how the challenge of Covid drove them to form “bubbles” of close relationships; again, with familial connotations. These strong and supportive groups offered each other care, listened to one another’s “problems”, and inspired one another to be more adventurous and explorative. It presents close relationships and the confidence to seek </w:t>
      </w:r>
      <w:r>
        <w:rPr>
          <w:rFonts w:ascii="Calibri" w:eastAsia="Calibri" w:hAnsi="Calibri" w:cs="Calibri"/>
          <w:sz w:val="24"/>
          <w:szCs w:val="24"/>
        </w:rPr>
        <w:lastRenderedPageBreak/>
        <w:t xml:space="preserve">challenges as very closely knit; both seem to naturally produce the other. </w:t>
      </w:r>
    </w:p>
    <w:p w14:paraId="1DB392B4"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While it was often suggested that supportive relationships gave them the confidence to try new things, conversely by trying new activities participants enjoyed the opportunities to mix with a greater variety of people. Co-curricular activities were therefore positioned as enabling both relationships and challenge; and were very highly valued. Participants also described them as offering much needed relief from academic pressure. This highlighted the importance of co-curricular activities for character; while this agrees with the policy, it should be noted that many participants wanted more than what was currently offered. Some pursued activities outside of school because their schools did not offer them; others expressed a desire for more opportunities in their schools. Some participants said that although their schools offered activities, they were not encouraged strongly enough, indicating that they were not valued as highly as academic pursuits. </w:t>
      </w:r>
    </w:p>
    <w:p w14:paraId="0D0FC136"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In addition to trying new hobbies and interests, the power of challenge was also spoken about in the context of adversity and suffering. Stories of injury, isolation and bullying were described as profound times of character change. Two participants in particular shared stories of adversity and suffering, and both reflected on how they perceived themselves as emerging through the experiences as stronger and wiser.</w:t>
      </w:r>
    </w:p>
    <w:p w14:paraId="3073E279" w14:textId="77777777" w:rsidR="00DC1EC3" w:rsidRDefault="00000000">
      <w:pPr>
        <w:widowControl w:val="0"/>
        <w:spacing w:after="200" w:line="360" w:lineRule="auto"/>
        <w:rPr>
          <w:rFonts w:ascii="Calibri" w:eastAsia="Calibri" w:hAnsi="Calibri" w:cs="Calibri"/>
          <w:sz w:val="24"/>
          <w:szCs w:val="24"/>
        </w:rPr>
      </w:pPr>
      <w:proofErr w:type="gramStart"/>
      <w:r>
        <w:rPr>
          <w:rFonts w:ascii="Calibri" w:eastAsia="Calibri" w:hAnsi="Calibri" w:cs="Calibri"/>
          <w:i/>
          <w:sz w:val="24"/>
          <w:szCs w:val="24"/>
        </w:rPr>
        <w:t>So</w:t>
      </w:r>
      <w:proofErr w:type="gramEnd"/>
      <w:r>
        <w:rPr>
          <w:rFonts w:ascii="Calibri" w:eastAsia="Calibri" w:hAnsi="Calibri" w:cs="Calibri"/>
          <w:i/>
          <w:sz w:val="24"/>
          <w:szCs w:val="24"/>
        </w:rPr>
        <w:t xml:space="preserve"> I’d say a mental, tough mental challenges like that can be tough going through them, but I think I’ve come through stronger. And it has influenced my character to be more empathetic, more compassionate, because I understand pain better. </w:t>
      </w:r>
      <w:r>
        <w:rPr>
          <w:rFonts w:ascii="Calibri" w:eastAsia="Calibri" w:hAnsi="Calibri" w:cs="Calibri"/>
          <w:sz w:val="24"/>
          <w:szCs w:val="24"/>
        </w:rPr>
        <w:t>(H, p.4)</w:t>
      </w:r>
    </w:p>
    <w:p w14:paraId="68C41C16"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participant spoke of their difficult experience as being a turning point in their life, describing the mental and physical pain as both a teacher and an object of learning. This allows pain to be regarded as not just something to endure, but as potentially transformative. Notably they once again connected challenge to relationship; naming empathy and compassion as resultant fruits, which are both qualities that speak of connection to others. </w:t>
      </w:r>
    </w:p>
    <w:p w14:paraId="467679EB" w14:textId="77777777" w:rsidR="00DC1EC3" w:rsidRDefault="00000000" w:rsidP="00AC1CA9">
      <w:pPr>
        <w:pStyle w:val="Heading3"/>
        <w:rPr>
          <w:sz w:val="24"/>
          <w:szCs w:val="24"/>
        </w:rPr>
      </w:pPr>
      <w:bookmarkStart w:id="75" w:name="_Toc208581294"/>
      <w:r>
        <w:lastRenderedPageBreak/>
        <w:t>6.2.3 Character can be constrained</w:t>
      </w:r>
      <w:bookmarkEnd w:id="75"/>
    </w:p>
    <w:p w14:paraId="4A3004DC" w14:textId="242ED9B0"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I explained to my participants that I wanted to think about how character education might help support them in becoming who they wanted to be, in response to what might be preventing them from doing so. This was in the spirit of </w:t>
      </w:r>
      <w:proofErr w:type="spellStart"/>
      <w:r w:rsidR="00BB290E">
        <w:rPr>
          <w:rFonts w:ascii="Calibri" w:eastAsia="Calibri" w:hAnsi="Calibri" w:cs="Calibri"/>
          <w:sz w:val="24"/>
          <w:szCs w:val="24"/>
        </w:rPr>
        <w:t>b</w:t>
      </w:r>
      <w:r>
        <w:rPr>
          <w:rFonts w:ascii="Calibri" w:eastAsia="Calibri" w:hAnsi="Calibri" w:cs="Calibri"/>
          <w:sz w:val="24"/>
          <w:szCs w:val="24"/>
        </w:rPr>
        <w:t>ildung</w:t>
      </w:r>
      <w:proofErr w:type="spellEnd"/>
      <w:r>
        <w:rPr>
          <w:rFonts w:ascii="Calibri" w:eastAsia="Calibri" w:hAnsi="Calibri" w:cs="Calibri"/>
          <w:sz w:val="24"/>
          <w:szCs w:val="24"/>
        </w:rPr>
        <w:t xml:space="preserve"> as responsive, and to help ground the theory in a way that is useful and relevant. We therefore spoke at some length about what problems they face as young people today, as a society, and as a humanity; these discussions were insightful and illuminating. </w:t>
      </w:r>
    </w:p>
    <w:p w14:paraId="2F37599E"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 there's an illusion that, of class mobility in England. I think it's very </w:t>
      </w:r>
      <w:proofErr w:type="spellStart"/>
      <w:r>
        <w:rPr>
          <w:rFonts w:ascii="Calibri" w:eastAsia="Calibri" w:hAnsi="Calibri" w:cs="Calibri"/>
          <w:i/>
          <w:sz w:val="24"/>
          <w:szCs w:val="24"/>
        </w:rPr>
        <w:t>very</w:t>
      </w:r>
      <w:proofErr w:type="spellEnd"/>
      <w:r>
        <w:rPr>
          <w:rFonts w:ascii="Calibri" w:eastAsia="Calibri" w:hAnsi="Calibri" w:cs="Calibri"/>
          <w:i/>
          <w:sz w:val="24"/>
          <w:szCs w:val="24"/>
        </w:rPr>
        <w:t xml:space="preserve"> hard if you're born into poverty or if you’re born into a lower class, I think it's almost impossible for you to move anywhere, um, and I don't like how a lot of people pretend that’s not the case, when it very much is. Especially with things like education, and the amount of private school kids that get to go to all these great universities and just that cycle of, you know, keeping the wealth with them. </w:t>
      </w:r>
      <w:r>
        <w:rPr>
          <w:rFonts w:ascii="Calibri" w:eastAsia="Calibri" w:hAnsi="Calibri" w:cs="Calibri"/>
          <w:sz w:val="24"/>
          <w:szCs w:val="24"/>
        </w:rPr>
        <w:t>(A, p.7)</w:t>
      </w:r>
    </w:p>
    <w:p w14:paraId="7975D93D" w14:textId="2ED8513F"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Many participants spoke about social inequalities, in terms of wealth, class, education and opportunities. A belief was firmly constructed that such inequalities exist; and are deeply entrenched and </w:t>
      </w:r>
      <w:r w:rsidR="00BB290E">
        <w:rPr>
          <w:rFonts w:ascii="Calibri" w:eastAsia="Calibri" w:hAnsi="Calibri" w:cs="Calibri"/>
          <w:sz w:val="24"/>
          <w:szCs w:val="24"/>
        </w:rPr>
        <w:t>self-perpetuating</w:t>
      </w:r>
      <w:r>
        <w:rPr>
          <w:rFonts w:ascii="Calibri" w:eastAsia="Calibri" w:hAnsi="Calibri" w:cs="Calibri"/>
          <w:sz w:val="24"/>
          <w:szCs w:val="24"/>
        </w:rPr>
        <w:t xml:space="preserve">. This excerpt defiantly resists the idea of social mobility, claiming that it’s “almost impossible”, even an “illusion”. This participant critiques the cyclical nature of wealth preservation, particularly through elite, exclusive education. </w:t>
      </w:r>
    </w:p>
    <w:p w14:paraId="391BE701"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Poverty is framed here as trapping and limiting, restricting movement; in sharp contrast to the policy, which positioned character education as a</w:t>
      </w:r>
      <w:r>
        <w:rPr>
          <w:rFonts w:ascii="Calibri" w:eastAsia="Calibri" w:hAnsi="Calibri" w:cs="Calibri"/>
          <w:i/>
          <w:sz w:val="24"/>
          <w:szCs w:val="24"/>
        </w:rPr>
        <w:t xml:space="preserve"> driver for</w:t>
      </w:r>
      <w:r>
        <w:rPr>
          <w:rFonts w:ascii="Calibri" w:eastAsia="Calibri" w:hAnsi="Calibri" w:cs="Calibri"/>
          <w:sz w:val="24"/>
          <w:szCs w:val="24"/>
        </w:rPr>
        <w:t xml:space="preserve"> social mobility. This participant, and others, inverted this by speaking of how wealth directly affects character, restricting opportunities and thus perpetuating inequality. Others echoed this perspective, describing the structural unfairness of society as “unfair”.</w:t>
      </w:r>
    </w:p>
    <w:p w14:paraId="7E79F64A"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The world is unfair, so one way or the other we are unfair to each other and unkind. And we don't </w:t>
      </w:r>
      <w:proofErr w:type="spellStart"/>
      <w:r>
        <w:rPr>
          <w:rFonts w:ascii="Calibri" w:eastAsia="Calibri" w:hAnsi="Calibri" w:cs="Calibri"/>
          <w:i/>
          <w:sz w:val="24"/>
          <w:szCs w:val="24"/>
        </w:rPr>
        <w:t>wanna</w:t>
      </w:r>
      <w:proofErr w:type="spellEnd"/>
      <w:r>
        <w:rPr>
          <w:rFonts w:ascii="Calibri" w:eastAsia="Calibri" w:hAnsi="Calibri" w:cs="Calibri"/>
          <w:i/>
          <w:sz w:val="24"/>
          <w:szCs w:val="24"/>
        </w:rPr>
        <w:t xml:space="preserve"> see from each other’s point of view. </w:t>
      </w:r>
      <w:r>
        <w:rPr>
          <w:rFonts w:ascii="Calibri" w:eastAsia="Calibri" w:hAnsi="Calibri" w:cs="Calibri"/>
          <w:sz w:val="24"/>
          <w:szCs w:val="24"/>
        </w:rPr>
        <w:t>(F, p.6)</w:t>
      </w:r>
    </w:p>
    <w:p w14:paraId="27EA686D" w14:textId="2C340DE1" w:rsidR="00DC1EC3" w:rsidRDefault="00000000">
      <w:pPr>
        <w:widowControl w:val="0"/>
        <w:spacing w:after="200" w:line="360" w:lineRule="auto"/>
        <w:rPr>
          <w:rFonts w:ascii="Calibri" w:eastAsia="Calibri" w:hAnsi="Calibri" w:cs="Calibri"/>
          <w:i/>
          <w:sz w:val="24"/>
          <w:szCs w:val="24"/>
        </w:rPr>
      </w:pPr>
      <w:r>
        <w:rPr>
          <w:rFonts w:ascii="Calibri" w:eastAsia="Calibri" w:hAnsi="Calibri" w:cs="Calibri"/>
          <w:sz w:val="24"/>
          <w:szCs w:val="24"/>
        </w:rPr>
        <w:t>This participant directly links their perception of structural unfairness to “unfair” and “unkind” behaviour and perception</w:t>
      </w:r>
      <w:r w:rsidR="00BB290E">
        <w:rPr>
          <w:rFonts w:ascii="Calibri" w:eastAsia="Calibri" w:hAnsi="Calibri" w:cs="Calibri"/>
          <w:sz w:val="24"/>
          <w:szCs w:val="24"/>
        </w:rPr>
        <w:t xml:space="preserve"> or </w:t>
      </w:r>
      <w:r>
        <w:rPr>
          <w:rFonts w:ascii="Calibri" w:eastAsia="Calibri" w:hAnsi="Calibri" w:cs="Calibri"/>
          <w:sz w:val="24"/>
          <w:szCs w:val="24"/>
        </w:rPr>
        <w:t xml:space="preserve">treatment of others. This clearly positions structural injustice as an </w:t>
      </w:r>
      <w:r>
        <w:rPr>
          <w:rFonts w:ascii="Calibri" w:eastAsia="Calibri" w:hAnsi="Calibri" w:cs="Calibri"/>
          <w:sz w:val="24"/>
          <w:szCs w:val="24"/>
        </w:rPr>
        <w:lastRenderedPageBreak/>
        <w:t xml:space="preserve">influence on character; this was echoed too by others who conceptualised morality as connected to privilege. Those from what they called “gangster” neighbourhoods described the effect they felt this had on moral choices. </w:t>
      </w:r>
    </w:p>
    <w:p w14:paraId="66B4D4AB" w14:textId="77777777" w:rsidR="00DC1EC3" w:rsidRDefault="00000000">
      <w:pPr>
        <w:widowControl w:val="0"/>
        <w:spacing w:after="200" w:line="360" w:lineRule="auto"/>
        <w:rPr>
          <w:rFonts w:ascii="Calibri" w:eastAsia="Calibri" w:hAnsi="Calibri" w:cs="Calibri"/>
          <w:i/>
          <w:sz w:val="24"/>
          <w:szCs w:val="24"/>
        </w:rPr>
      </w:pPr>
      <w:proofErr w:type="gramStart"/>
      <w:r>
        <w:rPr>
          <w:rFonts w:ascii="Calibri" w:eastAsia="Calibri" w:hAnsi="Calibri" w:cs="Calibri"/>
          <w:i/>
          <w:sz w:val="24"/>
          <w:szCs w:val="24"/>
        </w:rPr>
        <w:t>Yeah</w:t>
      </w:r>
      <w:proofErr w:type="gramEnd"/>
      <w:r>
        <w:rPr>
          <w:rFonts w:ascii="Calibri" w:eastAsia="Calibri" w:hAnsi="Calibri" w:cs="Calibri"/>
          <w:i/>
          <w:sz w:val="24"/>
          <w:szCs w:val="24"/>
        </w:rPr>
        <w:t xml:space="preserve"> I would say yeah it can affect </w:t>
      </w:r>
      <w:proofErr w:type="gramStart"/>
      <w:r>
        <w:rPr>
          <w:rFonts w:ascii="Calibri" w:eastAsia="Calibri" w:hAnsi="Calibri" w:cs="Calibri"/>
          <w:i/>
          <w:sz w:val="24"/>
          <w:szCs w:val="24"/>
        </w:rPr>
        <w:t>also,</w:t>
      </w:r>
      <w:proofErr w:type="gramEnd"/>
      <w:r>
        <w:rPr>
          <w:rFonts w:ascii="Calibri" w:eastAsia="Calibri" w:hAnsi="Calibri" w:cs="Calibri"/>
          <w:i/>
          <w:sz w:val="24"/>
          <w:szCs w:val="24"/>
        </w:rPr>
        <w:t xml:space="preserve"> it can make people do what they don't want to do because </w:t>
      </w:r>
      <w:proofErr w:type="gramStart"/>
      <w:r>
        <w:rPr>
          <w:rFonts w:ascii="Calibri" w:eastAsia="Calibri" w:hAnsi="Calibri" w:cs="Calibri"/>
          <w:i/>
          <w:sz w:val="24"/>
          <w:szCs w:val="24"/>
        </w:rPr>
        <w:t>actually it</w:t>
      </w:r>
      <w:proofErr w:type="gramEnd"/>
      <w:r>
        <w:rPr>
          <w:rFonts w:ascii="Calibri" w:eastAsia="Calibri" w:hAnsi="Calibri" w:cs="Calibri"/>
          <w:i/>
          <w:sz w:val="24"/>
          <w:szCs w:val="24"/>
        </w:rPr>
        <w:t xml:space="preserve"> creates unnecessary pressures sometimes. </w:t>
      </w:r>
      <w:proofErr w:type="gramStart"/>
      <w:r>
        <w:rPr>
          <w:rFonts w:ascii="Calibri" w:eastAsia="Calibri" w:hAnsi="Calibri" w:cs="Calibri"/>
          <w:i/>
          <w:sz w:val="24"/>
          <w:szCs w:val="24"/>
        </w:rPr>
        <w:t>So</w:t>
      </w:r>
      <w:proofErr w:type="gramEnd"/>
      <w:r>
        <w:rPr>
          <w:rFonts w:ascii="Calibri" w:eastAsia="Calibri" w:hAnsi="Calibri" w:cs="Calibri"/>
          <w:i/>
          <w:sz w:val="24"/>
          <w:szCs w:val="24"/>
        </w:rPr>
        <w:t xml:space="preserve"> it can make people do what they wouldn't normally…</w:t>
      </w:r>
      <w:r>
        <w:rPr>
          <w:rFonts w:ascii="Calibri" w:eastAsia="Calibri" w:hAnsi="Calibri" w:cs="Calibri"/>
          <w:sz w:val="24"/>
          <w:szCs w:val="24"/>
        </w:rPr>
        <w:t xml:space="preserve"> (B, p.4)</w:t>
      </w:r>
    </w:p>
    <w:p w14:paraId="424F915E"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I guess it kind of like influences character in ways in which it makes you do things that are not we are not supposed to when you have, when you're financially okay.</w:t>
      </w:r>
      <w:r>
        <w:rPr>
          <w:rFonts w:ascii="Calibri" w:eastAsia="Calibri" w:hAnsi="Calibri" w:cs="Calibri"/>
          <w:sz w:val="24"/>
          <w:szCs w:val="24"/>
        </w:rPr>
        <w:t xml:space="preserve"> (E, p.6)</w:t>
      </w:r>
    </w:p>
    <w:p w14:paraId="0188968C" w14:textId="77777777" w:rsidR="00DC1EC3" w:rsidRDefault="00000000">
      <w:pPr>
        <w:widowControl w:val="0"/>
        <w:spacing w:after="200" w:line="360" w:lineRule="auto"/>
        <w:rPr>
          <w:rFonts w:ascii="Calibri" w:eastAsia="Calibri" w:hAnsi="Calibri" w:cs="Calibri"/>
          <w:sz w:val="24"/>
          <w:szCs w:val="24"/>
        </w:rPr>
      </w:pPr>
      <w:proofErr w:type="gramStart"/>
      <w:r>
        <w:rPr>
          <w:rFonts w:ascii="Calibri" w:eastAsia="Calibri" w:hAnsi="Calibri" w:cs="Calibri"/>
          <w:sz w:val="24"/>
          <w:szCs w:val="24"/>
        </w:rPr>
        <w:t>Both of these</w:t>
      </w:r>
      <w:proofErr w:type="gramEnd"/>
      <w:r>
        <w:rPr>
          <w:rFonts w:ascii="Calibri" w:eastAsia="Calibri" w:hAnsi="Calibri" w:cs="Calibri"/>
          <w:sz w:val="24"/>
          <w:szCs w:val="24"/>
        </w:rPr>
        <w:t xml:space="preserve"> excerpts vocalise a feeling of poverty causing feelings of pressure or desperation which act in conflict with how people would like to be; they both speak of financial difficulty as something that can push people to act against their values. This evokes a sense of limited choice, constrained capacity, and diminished agency. This challenges some of the assumptions in the policy; rather than being driven by strength/weakness of character, social inequality was described here as undermining the very capacities needed for social mobility. This confronts the idea apparent in policy that character is individualistic and self-determined. It invites a consideration of structural reforms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support character education, as character alone may not overcome systemic barriers (Jerome &amp; Kisby, 2019). </w:t>
      </w:r>
    </w:p>
    <w:p w14:paraId="700432B4" w14:textId="370B63F8" w:rsidR="00DC1EC3" w:rsidRDefault="00000000">
      <w:pPr>
        <w:widowControl w:val="0"/>
        <w:spacing w:before="200" w:after="200" w:line="360" w:lineRule="auto"/>
        <w:rPr>
          <w:rFonts w:ascii="Calibri" w:eastAsia="Calibri" w:hAnsi="Calibri" w:cs="Calibri"/>
          <w:sz w:val="24"/>
          <w:szCs w:val="24"/>
        </w:rPr>
      </w:pPr>
      <w:r>
        <w:rPr>
          <w:rFonts w:ascii="Calibri" w:eastAsia="Calibri" w:hAnsi="Calibri" w:cs="Calibri"/>
          <w:sz w:val="24"/>
          <w:szCs w:val="24"/>
        </w:rPr>
        <w:t xml:space="preserve">This sense of powerlessness and limited capacity was echoed through expressions of what felt like fear. Structural and systemic problems were mentioned by many, such as the </w:t>
      </w:r>
      <w:r w:rsidR="00BB290E">
        <w:rPr>
          <w:rFonts w:ascii="Calibri" w:eastAsia="Calibri" w:hAnsi="Calibri" w:cs="Calibri"/>
          <w:sz w:val="24"/>
          <w:szCs w:val="24"/>
        </w:rPr>
        <w:t>cost-of-living</w:t>
      </w:r>
      <w:r>
        <w:rPr>
          <w:rFonts w:ascii="Calibri" w:eastAsia="Calibri" w:hAnsi="Calibri" w:cs="Calibri"/>
          <w:sz w:val="24"/>
          <w:szCs w:val="24"/>
        </w:rPr>
        <w:t xml:space="preserve"> crisis, unemployment, and fear of the future; connected to the perception of insurmountable inequalities and limited opportunities, many expressed </w:t>
      </w:r>
      <w:proofErr w:type="gramStart"/>
      <w:r>
        <w:rPr>
          <w:rFonts w:ascii="Calibri" w:eastAsia="Calibri" w:hAnsi="Calibri" w:cs="Calibri"/>
          <w:sz w:val="24"/>
          <w:szCs w:val="24"/>
        </w:rPr>
        <w:t>anxiety</w:t>
      </w:r>
      <w:proofErr w:type="gramEnd"/>
      <w:r>
        <w:rPr>
          <w:rFonts w:ascii="Calibri" w:eastAsia="Calibri" w:hAnsi="Calibri" w:cs="Calibri"/>
          <w:sz w:val="24"/>
          <w:szCs w:val="24"/>
        </w:rPr>
        <w:t xml:space="preserve"> over the direction their own lives might take after school. There was a general feeling of the world being a scary place, and while schools can offer some temporary protection from it, they couldn’t do much to change it. </w:t>
      </w:r>
    </w:p>
    <w:p w14:paraId="6C1A05EC" w14:textId="77777777" w:rsidR="00DC1EC3" w:rsidRDefault="00000000">
      <w:pPr>
        <w:widowControl w:val="0"/>
        <w:spacing w:before="200" w:after="200" w:line="360" w:lineRule="auto"/>
        <w:rPr>
          <w:rFonts w:ascii="Calibri" w:eastAsia="Calibri" w:hAnsi="Calibri" w:cs="Calibri"/>
          <w:sz w:val="24"/>
          <w:szCs w:val="24"/>
        </w:rPr>
      </w:pPr>
      <w:r>
        <w:rPr>
          <w:rFonts w:ascii="Calibri" w:eastAsia="Calibri" w:hAnsi="Calibri" w:cs="Calibri"/>
          <w:sz w:val="24"/>
          <w:szCs w:val="24"/>
        </w:rPr>
        <w:t xml:space="preserve">Fear and anxiety were conveyed when speaking about systemic issues, but also about more personal concerns such as fear of failure or reputation. To me it seemed that external pressures combined with internal worry created feelings of vulnerability and insecurity. Perhaps the idealisation of ‘good’ character as confident and strong was, at least in part, a response to this </w:t>
      </w:r>
      <w:r>
        <w:rPr>
          <w:rFonts w:ascii="Calibri" w:eastAsia="Calibri" w:hAnsi="Calibri" w:cs="Calibri"/>
          <w:sz w:val="24"/>
          <w:szCs w:val="24"/>
        </w:rPr>
        <w:lastRenderedPageBreak/>
        <w:t>sense of fragility (e.g., Goodley, 2014). This idea connected too with the theme of mental health, identified as another growing problem, detrimental to character. Mental health was discussed in a way that was situated once more in terms of wide systemic contexts, rather than a problem isolated in the individual.</w:t>
      </w:r>
    </w:p>
    <w:p w14:paraId="3D620EB8"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I think mental health is on a decline in schools</w:t>
      </w:r>
      <w:proofErr w:type="gramStart"/>
      <w:r>
        <w:rPr>
          <w:rFonts w:ascii="Calibri" w:eastAsia="Calibri" w:hAnsi="Calibri" w:cs="Calibri"/>
          <w:i/>
          <w:sz w:val="24"/>
          <w:szCs w:val="24"/>
        </w:rPr>
        <w:t>….I</w:t>
      </w:r>
      <w:proofErr w:type="gramEnd"/>
      <w:r>
        <w:rPr>
          <w:rFonts w:ascii="Calibri" w:eastAsia="Calibri" w:hAnsi="Calibri" w:cs="Calibri"/>
          <w:i/>
          <w:sz w:val="24"/>
          <w:szCs w:val="24"/>
        </w:rPr>
        <w:t xml:space="preserve"> was talking about year sevens and eights who were telling me about self-harm and things they were doing to themselves…I don’t think schools are causing the decline in mental </w:t>
      </w:r>
      <w:proofErr w:type="gramStart"/>
      <w:r>
        <w:rPr>
          <w:rFonts w:ascii="Calibri" w:eastAsia="Calibri" w:hAnsi="Calibri" w:cs="Calibri"/>
          <w:i/>
          <w:sz w:val="24"/>
          <w:szCs w:val="24"/>
        </w:rPr>
        <w:t>health</w:t>
      </w:r>
      <w:proofErr w:type="gramEnd"/>
      <w:r>
        <w:rPr>
          <w:rFonts w:ascii="Calibri" w:eastAsia="Calibri" w:hAnsi="Calibri" w:cs="Calibri"/>
          <w:i/>
          <w:sz w:val="24"/>
          <w:szCs w:val="24"/>
        </w:rPr>
        <w:t xml:space="preserve"> but I feel like they’re trying to combat it. </w:t>
      </w:r>
      <w:r>
        <w:rPr>
          <w:rFonts w:ascii="Calibri" w:eastAsia="Calibri" w:hAnsi="Calibri" w:cs="Calibri"/>
          <w:sz w:val="24"/>
          <w:szCs w:val="24"/>
        </w:rPr>
        <w:t>(C, p.4)</w:t>
      </w:r>
    </w:p>
    <w:p w14:paraId="75DB768B"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participant regarded mental health as declining in </w:t>
      </w:r>
      <w:proofErr w:type="gramStart"/>
      <w:r>
        <w:rPr>
          <w:rFonts w:ascii="Calibri" w:eastAsia="Calibri" w:hAnsi="Calibri" w:cs="Calibri"/>
          <w:sz w:val="24"/>
          <w:szCs w:val="24"/>
        </w:rPr>
        <w:t>schools, but</w:t>
      </w:r>
      <w:proofErr w:type="gramEnd"/>
      <w:r>
        <w:rPr>
          <w:rFonts w:ascii="Calibri" w:eastAsia="Calibri" w:hAnsi="Calibri" w:cs="Calibri"/>
          <w:sz w:val="24"/>
          <w:szCs w:val="24"/>
        </w:rPr>
        <w:t xml:space="preserve"> made a point of defending schools from being blamed for this. They expressed a feeling that schools are doing what they can to remedy mental ill health, but the words “trying” and “combat” indicate a sense of a losing battle, limited in their capacities to face the scale or complexity of the problem. This was echoed by another participant who identified schools’ limited power to help. </w:t>
      </w:r>
    </w:p>
    <w:p w14:paraId="7F5F9A31"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…and it's like, but how much can, how, in their power, what, what can they physically do? … what can the person in school, who already has so many other things to worry about, do to help specifically you?</w:t>
      </w:r>
      <w:r>
        <w:rPr>
          <w:rFonts w:ascii="Calibri" w:eastAsia="Calibri" w:hAnsi="Calibri" w:cs="Calibri"/>
          <w:sz w:val="24"/>
          <w:szCs w:val="24"/>
        </w:rPr>
        <w:t xml:space="preserve"> (A, p.6)</w:t>
      </w:r>
    </w:p>
    <w:p w14:paraId="11AB58FE"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Here there is an acknowledgement of the many varied “other things to worry about</w:t>
      </w:r>
      <w:proofErr w:type="gramStart"/>
      <w:r>
        <w:rPr>
          <w:rFonts w:ascii="Calibri" w:eastAsia="Calibri" w:hAnsi="Calibri" w:cs="Calibri"/>
          <w:sz w:val="24"/>
          <w:szCs w:val="24"/>
        </w:rPr>
        <w:t>”;</w:t>
      </w:r>
      <w:proofErr w:type="gramEnd"/>
      <w:r>
        <w:rPr>
          <w:rFonts w:ascii="Calibri" w:eastAsia="Calibri" w:hAnsi="Calibri" w:cs="Calibri"/>
          <w:sz w:val="24"/>
          <w:szCs w:val="24"/>
        </w:rPr>
        <w:t xml:space="preserve"> a multitude of pressures and expectations on school and staff. This excerpt indicates a scepticism that individual level support could be effective, that maybe providing a school counsellor is not enough to fix such an expansive problem. Again, this challenges the individualistic view of mental health, allowing it a broader and more holistic perspective.</w:t>
      </w:r>
    </w:p>
    <w:p w14:paraId="7581C03E"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The previous excerpt also expressed their concern over year 7 and 8 students using “self-harm” among other manifestations of distress; interestingly the same age group was identified by a different participant who spoke of a “crisis” among young adolescents.</w:t>
      </w:r>
    </w:p>
    <w:p w14:paraId="0DB8FEAA"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I think it's </w:t>
      </w:r>
      <w:proofErr w:type="gramStart"/>
      <w:r>
        <w:rPr>
          <w:rFonts w:ascii="Calibri" w:eastAsia="Calibri" w:hAnsi="Calibri" w:cs="Calibri"/>
          <w:i/>
          <w:sz w:val="24"/>
          <w:szCs w:val="24"/>
        </w:rPr>
        <w:t>really hard</w:t>
      </w:r>
      <w:proofErr w:type="gramEnd"/>
      <w:r>
        <w:rPr>
          <w:rFonts w:ascii="Calibri" w:eastAsia="Calibri" w:hAnsi="Calibri" w:cs="Calibri"/>
          <w:i/>
          <w:sz w:val="24"/>
          <w:szCs w:val="24"/>
        </w:rPr>
        <w:t xml:space="preserve"> because you have um, this whole crisis that's going on right now, with a lot of people, just, you turn 13 or 14 and there's just so much, depression and anxiety are the most common ones I would say…and it can completely change your, everything about your character. </w:t>
      </w:r>
      <w:proofErr w:type="gramStart"/>
      <w:r>
        <w:rPr>
          <w:rFonts w:ascii="Calibri" w:eastAsia="Calibri" w:hAnsi="Calibri" w:cs="Calibri"/>
          <w:i/>
          <w:sz w:val="24"/>
          <w:szCs w:val="24"/>
        </w:rPr>
        <w:t>So</w:t>
      </w:r>
      <w:proofErr w:type="gramEnd"/>
      <w:r>
        <w:rPr>
          <w:rFonts w:ascii="Calibri" w:eastAsia="Calibri" w:hAnsi="Calibri" w:cs="Calibri"/>
          <w:i/>
          <w:sz w:val="24"/>
          <w:szCs w:val="24"/>
        </w:rPr>
        <w:t xml:space="preserve"> your morals, your drive, the way you talk to people, or the way you interact with </w:t>
      </w:r>
      <w:r>
        <w:rPr>
          <w:rFonts w:ascii="Calibri" w:eastAsia="Calibri" w:hAnsi="Calibri" w:cs="Calibri"/>
          <w:i/>
          <w:sz w:val="24"/>
          <w:szCs w:val="24"/>
        </w:rPr>
        <w:lastRenderedPageBreak/>
        <w:t xml:space="preserve">people, </w:t>
      </w:r>
      <w:proofErr w:type="gramStart"/>
      <w:r>
        <w:rPr>
          <w:rFonts w:ascii="Calibri" w:eastAsia="Calibri" w:hAnsi="Calibri" w:cs="Calibri"/>
          <w:i/>
          <w:sz w:val="24"/>
          <w:szCs w:val="24"/>
        </w:rPr>
        <w:t>and also</w:t>
      </w:r>
      <w:proofErr w:type="gramEnd"/>
      <w:r>
        <w:rPr>
          <w:rFonts w:ascii="Calibri" w:eastAsia="Calibri" w:hAnsi="Calibri" w:cs="Calibri"/>
          <w:i/>
          <w:sz w:val="24"/>
          <w:szCs w:val="24"/>
        </w:rPr>
        <w:t xml:space="preserve"> your ambitions for the future… just everything changes</w:t>
      </w:r>
      <w:proofErr w:type="gramStart"/>
      <w:r>
        <w:rPr>
          <w:rFonts w:ascii="Calibri" w:eastAsia="Calibri" w:hAnsi="Calibri" w:cs="Calibri"/>
          <w:i/>
          <w:sz w:val="24"/>
          <w:szCs w:val="24"/>
        </w:rPr>
        <w:t>…..</w:t>
      </w:r>
      <w:proofErr w:type="gramEnd"/>
      <w:r>
        <w:rPr>
          <w:rFonts w:ascii="Calibri" w:eastAsia="Calibri" w:hAnsi="Calibri" w:cs="Calibri"/>
          <w:i/>
          <w:sz w:val="24"/>
          <w:szCs w:val="24"/>
        </w:rPr>
        <w:t xml:space="preserve">I guess to an extent a lot of anxieties will come from school. I know people, I remember doing GCSEs last year when people were horribly </w:t>
      </w:r>
      <w:proofErr w:type="spellStart"/>
      <w:r>
        <w:rPr>
          <w:rFonts w:ascii="Calibri" w:eastAsia="Calibri" w:hAnsi="Calibri" w:cs="Calibri"/>
          <w:i/>
          <w:sz w:val="24"/>
          <w:szCs w:val="24"/>
        </w:rPr>
        <w:t>horribly</w:t>
      </w:r>
      <w:proofErr w:type="spellEnd"/>
      <w:r>
        <w:rPr>
          <w:rFonts w:ascii="Calibri" w:eastAsia="Calibri" w:hAnsi="Calibri" w:cs="Calibri"/>
          <w:i/>
          <w:sz w:val="24"/>
          <w:szCs w:val="24"/>
        </w:rPr>
        <w:t xml:space="preserve"> anxious and depressed, and unhappy, um more than just exam stress you know, like they were really </w:t>
      </w:r>
      <w:proofErr w:type="spellStart"/>
      <w:proofErr w:type="gramStart"/>
      <w:r>
        <w:rPr>
          <w:rFonts w:ascii="Calibri" w:eastAsia="Calibri" w:hAnsi="Calibri" w:cs="Calibri"/>
          <w:i/>
          <w:sz w:val="24"/>
          <w:szCs w:val="24"/>
        </w:rPr>
        <w:t>really</w:t>
      </w:r>
      <w:proofErr w:type="spellEnd"/>
      <w:r>
        <w:rPr>
          <w:rFonts w:ascii="Calibri" w:eastAsia="Calibri" w:hAnsi="Calibri" w:cs="Calibri"/>
          <w:i/>
          <w:sz w:val="24"/>
          <w:szCs w:val="24"/>
        </w:rPr>
        <w:t xml:space="preserve"> unhappy</w:t>
      </w:r>
      <w:proofErr w:type="gramEnd"/>
      <w:r>
        <w:rPr>
          <w:rFonts w:ascii="Calibri" w:eastAsia="Calibri" w:hAnsi="Calibri" w:cs="Calibri"/>
          <w:i/>
          <w:sz w:val="24"/>
          <w:szCs w:val="24"/>
        </w:rPr>
        <w:t xml:space="preserve"> </w:t>
      </w:r>
      <w:r>
        <w:rPr>
          <w:rFonts w:ascii="Calibri" w:eastAsia="Calibri" w:hAnsi="Calibri" w:cs="Calibri"/>
          <w:sz w:val="24"/>
          <w:szCs w:val="24"/>
        </w:rPr>
        <w:t>(A, p.5)</w:t>
      </w:r>
    </w:p>
    <w:p w14:paraId="0D0E8838" w14:textId="6DFDAD7C"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participant speaks of a mental distress as pervasive; almost as an inevitable part of adolescence, particularly in the transitional ages of 13 or 14. They suggest struggles such as anxiety and depression as re-shaping character; more than just influencing it, mental ill-health can “completely change” a person’s morals, interactions, ambition, and perceptions. These comments, together with the word “crisis”, raise an alarm to take seriously the extent to which mental ill-health can impact a person’s identity and potentially dismantle their character (Frank, 1995). This once again challenges the policy’s suggestion that character can influence mental health; this idea is inverted by conceptualising mental health as a more dominating force, capable of overriding an individual’s internal strength. </w:t>
      </w:r>
    </w:p>
    <w:p w14:paraId="018C7243"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When considering the cause of mental distress, the participant identifies anxieties as coming “from school”. They highlight exams as a cause of </w:t>
      </w:r>
      <w:proofErr w:type="gramStart"/>
      <w:r>
        <w:rPr>
          <w:rFonts w:ascii="Calibri" w:eastAsia="Calibri" w:hAnsi="Calibri" w:cs="Calibri"/>
          <w:sz w:val="24"/>
          <w:szCs w:val="24"/>
        </w:rPr>
        <w:t>stress, but</w:t>
      </w:r>
      <w:proofErr w:type="gramEnd"/>
      <w:r>
        <w:rPr>
          <w:rFonts w:ascii="Calibri" w:eastAsia="Calibri" w:hAnsi="Calibri" w:cs="Calibri"/>
          <w:sz w:val="24"/>
          <w:szCs w:val="24"/>
        </w:rPr>
        <w:t xml:space="preserve"> also clarify that students were experiencing a higher amount of distress than what might be expected from “just exam stress”. In the context of the interview, this participant described their school as </w:t>
      </w:r>
      <w:proofErr w:type="gramStart"/>
      <w:r>
        <w:rPr>
          <w:rFonts w:ascii="Calibri" w:eastAsia="Calibri" w:hAnsi="Calibri" w:cs="Calibri"/>
          <w:sz w:val="24"/>
          <w:szCs w:val="24"/>
        </w:rPr>
        <w:t>high-achieving</w:t>
      </w:r>
      <w:proofErr w:type="gramEnd"/>
      <w:r>
        <w:rPr>
          <w:rFonts w:ascii="Calibri" w:eastAsia="Calibri" w:hAnsi="Calibri" w:cs="Calibri"/>
          <w:sz w:val="24"/>
          <w:szCs w:val="24"/>
        </w:rPr>
        <w:t>, suggesting that there was a high expectation of performance which created a strong academic pressure. This was a perspective shared by others too:</w:t>
      </w:r>
    </w:p>
    <w:p w14:paraId="0408245F" w14:textId="77777777" w:rsidR="00DC1EC3" w:rsidRDefault="00000000">
      <w:pPr>
        <w:widowControl w:val="0"/>
        <w:spacing w:after="200" w:line="360" w:lineRule="auto"/>
        <w:rPr>
          <w:rFonts w:ascii="Calibri" w:eastAsia="Calibri" w:hAnsi="Calibri" w:cs="Calibri"/>
          <w:sz w:val="24"/>
          <w:szCs w:val="24"/>
        </w:rPr>
      </w:pPr>
      <w:proofErr w:type="gramStart"/>
      <w:r>
        <w:rPr>
          <w:rFonts w:ascii="Calibri" w:eastAsia="Calibri" w:hAnsi="Calibri" w:cs="Calibri"/>
          <w:i/>
          <w:sz w:val="24"/>
          <w:szCs w:val="24"/>
        </w:rPr>
        <w:t>Definitely, because</w:t>
      </w:r>
      <w:proofErr w:type="gramEnd"/>
      <w:r>
        <w:rPr>
          <w:rFonts w:ascii="Calibri" w:eastAsia="Calibri" w:hAnsi="Calibri" w:cs="Calibri"/>
          <w:i/>
          <w:sz w:val="24"/>
          <w:szCs w:val="24"/>
        </w:rPr>
        <w:t xml:space="preserve"> schools use like, as much as they say, oh we don't care, it's your future, but they, they want you to get good grades cos that's their, that's their reputation. If we all get As at A level that looks great on the school, but they focus way too much on that, and not on the fact that we're all struggling inside so we all need help.</w:t>
      </w:r>
      <w:r>
        <w:rPr>
          <w:rFonts w:ascii="Calibri" w:eastAsia="Calibri" w:hAnsi="Calibri" w:cs="Calibri"/>
          <w:sz w:val="24"/>
          <w:szCs w:val="24"/>
        </w:rPr>
        <w:t xml:space="preserve"> (C, p.6)</w:t>
      </w:r>
    </w:p>
    <w:p w14:paraId="4768148C"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These accounts raise questions about an education system which may, intentionally or not, prioritise academic success above student wellbeing. Schools are also under pressure to perform; this participant identifies their reputation as being the ultimate motivation for wanting their students to achieve high grades. Like the last extract, there is an alarm here calling for more attention to be paid to what this is doing to students; “we’re all struggling </w:t>
      </w:r>
      <w:r>
        <w:rPr>
          <w:rFonts w:ascii="Calibri" w:eastAsia="Calibri" w:hAnsi="Calibri" w:cs="Calibri"/>
          <w:sz w:val="24"/>
          <w:szCs w:val="24"/>
        </w:rPr>
        <w:lastRenderedPageBreak/>
        <w:t xml:space="preserve">inside so we all need help”. Character is </w:t>
      </w:r>
      <w:r>
        <w:rPr>
          <w:rFonts w:ascii="Calibri" w:eastAsia="Calibri" w:hAnsi="Calibri" w:cs="Calibri"/>
          <w:i/>
          <w:sz w:val="24"/>
          <w:szCs w:val="24"/>
        </w:rPr>
        <w:t>not</w:t>
      </w:r>
      <w:r>
        <w:rPr>
          <w:rFonts w:ascii="Calibri" w:eastAsia="Calibri" w:hAnsi="Calibri" w:cs="Calibri"/>
          <w:sz w:val="24"/>
          <w:szCs w:val="24"/>
        </w:rPr>
        <w:t xml:space="preserve"> proposed as a solution, but as </w:t>
      </w:r>
      <w:r>
        <w:rPr>
          <w:rFonts w:ascii="Calibri" w:eastAsia="Calibri" w:hAnsi="Calibri" w:cs="Calibri"/>
          <w:i/>
          <w:sz w:val="24"/>
          <w:szCs w:val="24"/>
        </w:rPr>
        <w:t>deeply vulnerable</w:t>
      </w:r>
      <w:r>
        <w:rPr>
          <w:rFonts w:ascii="Calibri" w:eastAsia="Calibri" w:hAnsi="Calibri" w:cs="Calibri"/>
          <w:sz w:val="24"/>
          <w:szCs w:val="24"/>
        </w:rPr>
        <w:t xml:space="preserve"> to external pressures. Once again, this invites consideration that change might be needed systemically,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support character and becoming.</w:t>
      </w:r>
    </w:p>
    <w:p w14:paraId="7EE9217F"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And I think a lot of people seem to start to define their sense of character and even their self-worth over how they </w:t>
      </w:r>
      <w:proofErr w:type="gramStart"/>
      <w:r>
        <w:rPr>
          <w:rFonts w:ascii="Calibri" w:eastAsia="Calibri" w:hAnsi="Calibri" w:cs="Calibri"/>
          <w:i/>
          <w:sz w:val="24"/>
          <w:szCs w:val="24"/>
        </w:rPr>
        <w:t>perform</w:t>
      </w:r>
      <w:proofErr w:type="gramEnd"/>
      <w:r>
        <w:rPr>
          <w:rFonts w:ascii="Calibri" w:eastAsia="Calibri" w:hAnsi="Calibri" w:cs="Calibri"/>
          <w:i/>
          <w:sz w:val="24"/>
          <w:szCs w:val="24"/>
        </w:rPr>
        <w:t xml:space="preserve"> and I think that is just not healthy. It isn't healthy, and it definitely sets a bad precedent into life in general as a whole….That is from the education system making him believe that his character and what defines him as a person is based on his scores and what he can achieve, which I think is just so detrimental to health, to mental health as a whole, and that's one thing that schools have got to stop doing if they want people, if they want their students to actually want to come and learn and enjoy school. </w:t>
      </w:r>
      <w:r>
        <w:rPr>
          <w:rFonts w:ascii="Calibri" w:eastAsia="Calibri" w:hAnsi="Calibri" w:cs="Calibri"/>
          <w:sz w:val="24"/>
          <w:szCs w:val="24"/>
        </w:rPr>
        <w:t>(D, p.8)</w:t>
      </w:r>
    </w:p>
    <w:p w14:paraId="50B6EF89" w14:textId="139300B4"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extract adds further weight to the idea that has been created so far, that the education system as it stands is having a detrimental effect on mental health. However, this participant extends this by developing ideas about how beliefs and subjectivities are shaped by the education system. They suggest that academic pressure not only causes stress, but creates a normative ideal that determines a person’s sense of </w:t>
      </w:r>
      <w:proofErr w:type="gramStart"/>
      <w:r>
        <w:rPr>
          <w:rFonts w:ascii="Calibri" w:eastAsia="Calibri" w:hAnsi="Calibri" w:cs="Calibri"/>
          <w:sz w:val="24"/>
          <w:szCs w:val="24"/>
        </w:rPr>
        <w:t>worth;</w:t>
      </w:r>
      <w:proofErr w:type="gramEnd"/>
      <w:r>
        <w:rPr>
          <w:rFonts w:ascii="Calibri" w:eastAsia="Calibri" w:hAnsi="Calibri" w:cs="Calibri"/>
          <w:sz w:val="24"/>
          <w:szCs w:val="24"/>
        </w:rPr>
        <w:t xml:space="preserve"> which they also suggest is damaging. This idea that a student’s internal state, values and beliefs are created by the system is an echo of Foucault’s (1991) </w:t>
      </w:r>
      <w:r>
        <w:rPr>
          <w:rFonts w:ascii="Calibri" w:eastAsia="Calibri" w:hAnsi="Calibri" w:cs="Calibri"/>
          <w:i/>
          <w:sz w:val="24"/>
          <w:szCs w:val="24"/>
        </w:rPr>
        <w:t>governmentality</w:t>
      </w:r>
      <w:r>
        <w:rPr>
          <w:rFonts w:ascii="Calibri" w:eastAsia="Calibri" w:hAnsi="Calibri" w:cs="Calibri"/>
          <w:sz w:val="24"/>
          <w:szCs w:val="24"/>
        </w:rPr>
        <w:t xml:space="preserve">; not only is the school managing </w:t>
      </w:r>
      <w:proofErr w:type="gramStart"/>
      <w:r>
        <w:rPr>
          <w:rFonts w:ascii="Calibri" w:eastAsia="Calibri" w:hAnsi="Calibri" w:cs="Calibri"/>
          <w:sz w:val="24"/>
          <w:szCs w:val="24"/>
        </w:rPr>
        <w:t>conduct, but</w:t>
      </w:r>
      <w:proofErr w:type="gramEnd"/>
      <w:r>
        <w:rPr>
          <w:rFonts w:ascii="Calibri" w:eastAsia="Calibri" w:hAnsi="Calibri" w:cs="Calibri"/>
          <w:sz w:val="24"/>
          <w:szCs w:val="24"/>
        </w:rPr>
        <w:t xml:space="preserve"> creating internal governance of the self. Within this awareness, the participant critiques the notion of character being defined by performance, calling it “unhealthy” in and beyond school; then suggests an alternative vision of prioritising enjoyment and desire for learning. </w:t>
      </w:r>
    </w:p>
    <w:p w14:paraId="151031EA" w14:textId="449C5648"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Developing the idea of social/academic expectations shaping subjectivities, students identified social media as a powerful channel for constructing social norms, values and beliefs. Social media was the </w:t>
      </w:r>
      <w:proofErr w:type="gramStart"/>
      <w:r>
        <w:rPr>
          <w:rFonts w:ascii="Calibri" w:eastAsia="Calibri" w:hAnsi="Calibri" w:cs="Calibri"/>
          <w:sz w:val="24"/>
          <w:szCs w:val="24"/>
        </w:rPr>
        <w:t>most commonly named</w:t>
      </w:r>
      <w:proofErr w:type="gramEnd"/>
      <w:r>
        <w:rPr>
          <w:rFonts w:ascii="Calibri" w:eastAsia="Calibri" w:hAnsi="Calibri" w:cs="Calibri"/>
          <w:sz w:val="24"/>
          <w:szCs w:val="24"/>
        </w:rPr>
        <w:t xml:space="preserve"> hindrance to character growth; nearly all participants raised it as a problem that young people face today, due to the opportunities it gives for cyberbullying, and for shaping social norms</w:t>
      </w:r>
      <w:r w:rsidR="008C4455">
        <w:rPr>
          <w:rFonts w:ascii="Calibri" w:eastAsia="Calibri" w:hAnsi="Calibri" w:cs="Calibri"/>
          <w:sz w:val="24"/>
          <w:szCs w:val="24"/>
        </w:rPr>
        <w:t xml:space="preserve"> and </w:t>
      </w:r>
      <w:r>
        <w:rPr>
          <w:rFonts w:ascii="Calibri" w:eastAsia="Calibri" w:hAnsi="Calibri" w:cs="Calibri"/>
          <w:sz w:val="24"/>
          <w:szCs w:val="24"/>
        </w:rPr>
        <w:t xml:space="preserve">perceptions. </w:t>
      </w:r>
      <w:r w:rsidR="008C4455">
        <w:rPr>
          <w:rFonts w:ascii="Calibri" w:eastAsia="Calibri" w:hAnsi="Calibri" w:cs="Calibri"/>
          <w:sz w:val="24"/>
          <w:szCs w:val="24"/>
        </w:rPr>
        <w:t>Like</w:t>
      </w:r>
      <w:r>
        <w:rPr>
          <w:rFonts w:ascii="Calibri" w:eastAsia="Calibri" w:hAnsi="Calibri" w:cs="Calibri"/>
          <w:sz w:val="24"/>
          <w:szCs w:val="24"/>
        </w:rPr>
        <w:t xml:space="preserve"> how they spoke about other perceived systemic problems, participants all expressed a sense of powerlessness and reluctant acceptance of social media.</w:t>
      </w:r>
    </w:p>
    <w:p w14:paraId="29579B00" w14:textId="77777777" w:rsidR="00DC1EC3" w:rsidRDefault="00000000">
      <w:pPr>
        <w:widowControl w:val="0"/>
        <w:spacing w:line="360" w:lineRule="auto"/>
        <w:rPr>
          <w:rFonts w:ascii="Calibri" w:eastAsia="Calibri" w:hAnsi="Calibri" w:cs="Calibri"/>
          <w:i/>
          <w:sz w:val="24"/>
          <w:szCs w:val="24"/>
        </w:rPr>
      </w:pPr>
      <w:r>
        <w:rPr>
          <w:rFonts w:ascii="Calibri" w:eastAsia="Calibri" w:hAnsi="Calibri" w:cs="Calibri"/>
          <w:i/>
          <w:sz w:val="24"/>
          <w:szCs w:val="24"/>
        </w:rPr>
        <w:t xml:space="preserve">For social media, I think there's not </w:t>
      </w:r>
      <w:proofErr w:type="gramStart"/>
      <w:r>
        <w:rPr>
          <w:rFonts w:ascii="Calibri" w:eastAsia="Calibri" w:hAnsi="Calibri" w:cs="Calibri"/>
          <w:i/>
          <w:sz w:val="24"/>
          <w:szCs w:val="24"/>
        </w:rPr>
        <w:t>really much</w:t>
      </w:r>
      <w:proofErr w:type="gramEnd"/>
      <w:r>
        <w:rPr>
          <w:rFonts w:ascii="Calibri" w:eastAsia="Calibri" w:hAnsi="Calibri" w:cs="Calibri"/>
          <w:i/>
          <w:sz w:val="24"/>
          <w:szCs w:val="24"/>
        </w:rPr>
        <w:t xml:space="preserve"> that can be done, realistically.</w:t>
      </w:r>
    </w:p>
    <w:p w14:paraId="20E2234C"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lastRenderedPageBreak/>
        <w:t>It just will be like a necessary evil</w:t>
      </w:r>
      <w:proofErr w:type="gramStart"/>
      <w:r>
        <w:rPr>
          <w:rFonts w:ascii="Calibri" w:eastAsia="Calibri" w:hAnsi="Calibri" w:cs="Calibri"/>
          <w:i/>
          <w:sz w:val="24"/>
          <w:szCs w:val="24"/>
        </w:rPr>
        <w:t>…..</w:t>
      </w:r>
      <w:proofErr w:type="gramEnd"/>
      <w:r>
        <w:rPr>
          <w:rFonts w:ascii="Calibri" w:eastAsia="Calibri" w:hAnsi="Calibri" w:cs="Calibri"/>
          <w:i/>
          <w:sz w:val="24"/>
          <w:szCs w:val="24"/>
        </w:rPr>
        <w:t>There's only so much that a school can do.</w:t>
      </w:r>
      <w:r>
        <w:rPr>
          <w:rFonts w:ascii="Calibri" w:eastAsia="Calibri" w:hAnsi="Calibri" w:cs="Calibri"/>
          <w:sz w:val="24"/>
          <w:szCs w:val="24"/>
        </w:rPr>
        <w:t xml:space="preserve"> (H, p.10)</w:t>
      </w:r>
    </w:p>
    <w:p w14:paraId="1E70DB5A" w14:textId="77777777" w:rsidR="00DC1EC3" w:rsidRDefault="00000000">
      <w:pPr>
        <w:widowControl w:val="0"/>
        <w:spacing w:after="200" w:line="360" w:lineRule="auto"/>
        <w:rPr>
          <w:rFonts w:ascii="Calibri" w:eastAsia="Calibri" w:hAnsi="Calibri" w:cs="Calibri"/>
          <w:i/>
          <w:sz w:val="24"/>
          <w:szCs w:val="24"/>
        </w:rPr>
      </w:pPr>
      <w:r>
        <w:rPr>
          <w:rFonts w:ascii="Calibri" w:eastAsia="Calibri" w:hAnsi="Calibri" w:cs="Calibri"/>
          <w:sz w:val="24"/>
          <w:szCs w:val="24"/>
        </w:rPr>
        <w:t xml:space="preserve">The words “necessary evil” </w:t>
      </w:r>
      <w:proofErr w:type="gramStart"/>
      <w:r>
        <w:rPr>
          <w:rFonts w:ascii="Calibri" w:eastAsia="Calibri" w:hAnsi="Calibri" w:cs="Calibri"/>
          <w:sz w:val="24"/>
          <w:szCs w:val="24"/>
        </w:rPr>
        <w:t>capture</w:t>
      </w:r>
      <w:proofErr w:type="gramEnd"/>
      <w:r>
        <w:rPr>
          <w:rFonts w:ascii="Calibri" w:eastAsia="Calibri" w:hAnsi="Calibri" w:cs="Calibri"/>
          <w:sz w:val="24"/>
          <w:szCs w:val="24"/>
        </w:rPr>
        <w:t xml:space="preserve"> this reluctant acceptance; it is not questioned here that young people will use social media; this suggests they have limited </w:t>
      </w:r>
      <w:proofErr w:type="gramStart"/>
      <w:r>
        <w:rPr>
          <w:rFonts w:ascii="Calibri" w:eastAsia="Calibri" w:hAnsi="Calibri" w:cs="Calibri"/>
          <w:sz w:val="24"/>
          <w:szCs w:val="24"/>
        </w:rPr>
        <w:t>choice, but</w:t>
      </w:r>
      <w:proofErr w:type="gramEnd"/>
      <w:r>
        <w:rPr>
          <w:rFonts w:ascii="Calibri" w:eastAsia="Calibri" w:hAnsi="Calibri" w:cs="Calibri"/>
          <w:sz w:val="24"/>
          <w:szCs w:val="24"/>
        </w:rPr>
        <w:t xml:space="preserve"> are compelled to engage with it. Schools are also presented here as limited in their abilities, presumably to protect or defend students against the “evil” of social media. The theme of powerlessness is developed in the following extract too:</w:t>
      </w:r>
    </w:p>
    <w:p w14:paraId="6A9BBCC5"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I think this is going to sound a bit weird, but like the kind of desensitisation to everyone else's problems, because of like the internet and social media and stuff and because of how much, how much bad stuff you hear about in the world, we've kind of just become used to it and we don't really, we're not willing obviously to make as many changes as maybe we were in the past. </w:t>
      </w:r>
      <w:r>
        <w:rPr>
          <w:rFonts w:ascii="Calibri" w:eastAsia="Calibri" w:hAnsi="Calibri" w:cs="Calibri"/>
          <w:sz w:val="24"/>
          <w:szCs w:val="24"/>
        </w:rPr>
        <w:t>(A, p.8)</w:t>
      </w:r>
    </w:p>
    <w:p w14:paraId="73A5D0CB"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Not only are people powerless against using social media and the effects of it, but this participant suggests further that social media also deflates power by draining motivation to change. They use the word “desensitisation” to describe how the online world distorts reality, normalising what might have once been regarded as problems, and therefore reducing any willingness to act. This insight aligns with some of the theory in previous chapters, resonating with discussion about autonomy and democracy; how these might be either an illusion or willingly surrendered through the</w:t>
      </w:r>
      <w:r>
        <w:rPr>
          <w:rFonts w:ascii="Calibri" w:eastAsia="Calibri" w:hAnsi="Calibri" w:cs="Calibri"/>
          <w:i/>
          <w:sz w:val="24"/>
          <w:szCs w:val="24"/>
        </w:rPr>
        <w:t xml:space="preserve"> </w:t>
      </w:r>
      <w:proofErr w:type="spellStart"/>
      <w:r>
        <w:rPr>
          <w:rFonts w:ascii="Calibri" w:eastAsia="Calibri" w:hAnsi="Calibri" w:cs="Calibri"/>
          <w:i/>
          <w:sz w:val="24"/>
          <w:szCs w:val="24"/>
        </w:rPr>
        <w:t>psychopolitics</w:t>
      </w:r>
      <w:proofErr w:type="spellEnd"/>
      <w:r>
        <w:rPr>
          <w:rFonts w:ascii="Calibri" w:eastAsia="Calibri" w:hAnsi="Calibri" w:cs="Calibri"/>
          <w:sz w:val="24"/>
          <w:szCs w:val="24"/>
        </w:rPr>
        <w:t xml:space="preserve"> (Han, 2017) of technology managing its users’ thoughts and psyches. The participant speaks of a re-formation of the self and declining desire to act, both on the individual level but also collectively; they vocalise a generalised growing passivity as a society. </w:t>
      </w:r>
    </w:p>
    <w:p w14:paraId="3B47E5EC" w14:textId="5FF2FC08"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Connecting this to other extracts, it seems that participants are identifying a lack of power to change (individually and collectively), as well as a lack of desire/motivation to even try. Presumably this can then perpetuate the feelings previously discussed; of fear, anxiety and discomfort with systemic inequalities, along with a lack of hope that things might change. This for me was a surprising and alarming result; I was not expecting to hear such a perceived lack of power</w:t>
      </w:r>
      <w:r w:rsidR="008C4455">
        <w:rPr>
          <w:rFonts w:ascii="Calibri" w:eastAsia="Calibri" w:hAnsi="Calibri" w:cs="Calibri"/>
          <w:sz w:val="24"/>
          <w:szCs w:val="24"/>
        </w:rPr>
        <w:t xml:space="preserve"> and</w:t>
      </w:r>
      <w:r>
        <w:rPr>
          <w:rFonts w:ascii="Calibri" w:eastAsia="Calibri" w:hAnsi="Calibri" w:cs="Calibri"/>
          <w:sz w:val="24"/>
          <w:szCs w:val="24"/>
        </w:rPr>
        <w:t xml:space="preserve"> hope. They all spoke about harmful effects of social media, with an awareness of it altering their perceptions, aspirations, and expectations of life; and yet they still accepted it as </w:t>
      </w:r>
      <w:r>
        <w:rPr>
          <w:rFonts w:ascii="Calibri" w:eastAsia="Calibri" w:hAnsi="Calibri" w:cs="Calibri"/>
          <w:sz w:val="24"/>
          <w:szCs w:val="24"/>
        </w:rPr>
        <w:lastRenderedPageBreak/>
        <w:t xml:space="preserve">their reality. </w:t>
      </w:r>
    </w:p>
    <w:p w14:paraId="504C510C"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In relation to self-image, I feel like social media gives complete unrealistic ideals, like always celebrities posting about their perfect lives, but it's </w:t>
      </w:r>
      <w:proofErr w:type="gramStart"/>
      <w:r>
        <w:rPr>
          <w:rFonts w:ascii="Calibri" w:eastAsia="Calibri" w:hAnsi="Calibri" w:cs="Calibri"/>
          <w:i/>
          <w:sz w:val="24"/>
          <w:szCs w:val="24"/>
        </w:rPr>
        <w:t>really not</w:t>
      </w:r>
      <w:proofErr w:type="gramEnd"/>
      <w:r>
        <w:rPr>
          <w:rFonts w:ascii="Calibri" w:eastAsia="Calibri" w:hAnsi="Calibri" w:cs="Calibri"/>
          <w:i/>
          <w:sz w:val="24"/>
          <w:szCs w:val="24"/>
        </w:rPr>
        <w:t>…You can see that social media, the more you use it then the more self-conscious you feel.</w:t>
      </w:r>
      <w:r>
        <w:rPr>
          <w:rFonts w:ascii="Calibri" w:eastAsia="Calibri" w:hAnsi="Calibri" w:cs="Calibri"/>
          <w:sz w:val="24"/>
          <w:szCs w:val="24"/>
        </w:rPr>
        <w:t xml:space="preserve"> (C, p.5)</w:t>
      </w:r>
    </w:p>
    <w:p w14:paraId="1ACE09AF" w14:textId="107321AA"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excerpt offers an understanding of some of the ways social media can distort a person’s expectations, creating images of perfection which are unattainable. “Unrealistic ideals” reflects a feeling of goalposts being set too high, resulting in feelings of inadequacy, inferiority or failure. It seems that social media is a place of comparison, where (false) images presented of others are contrasted to images of self which then suffer as a result (Vogel et al., 2014). In contrast to </w:t>
      </w:r>
      <w:r>
        <w:rPr>
          <w:rFonts w:ascii="Calibri" w:eastAsia="Calibri" w:hAnsi="Calibri" w:cs="Calibri"/>
          <w:i/>
          <w:sz w:val="24"/>
          <w:szCs w:val="24"/>
        </w:rPr>
        <w:t>disciplinary power</w:t>
      </w:r>
      <w:r>
        <w:rPr>
          <w:rFonts w:ascii="Calibri" w:eastAsia="Calibri" w:hAnsi="Calibri" w:cs="Calibri"/>
          <w:sz w:val="24"/>
          <w:szCs w:val="24"/>
        </w:rPr>
        <w:t xml:space="preserve">, where the created norms are real and realistic, this </w:t>
      </w:r>
      <w:proofErr w:type="spellStart"/>
      <w:r>
        <w:rPr>
          <w:rFonts w:ascii="Calibri" w:eastAsia="Calibri" w:hAnsi="Calibri" w:cs="Calibri"/>
          <w:i/>
          <w:sz w:val="24"/>
          <w:szCs w:val="24"/>
        </w:rPr>
        <w:t>psychopower</w:t>
      </w:r>
      <w:proofErr w:type="spellEnd"/>
      <w:r>
        <w:rPr>
          <w:rFonts w:ascii="Calibri" w:eastAsia="Calibri" w:hAnsi="Calibri" w:cs="Calibri"/>
          <w:sz w:val="24"/>
          <w:szCs w:val="24"/>
        </w:rPr>
        <w:t xml:space="preserve"> creates norms which are often unrealistic or unattainable.</w:t>
      </w:r>
    </w:p>
    <w:p w14:paraId="6D564D9F"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Participants explained how social media suggests content based on its understanding of a user’s tastes and preferences, which in turn can influence and shape their tastes. They expressed concern over this effect for themselves, and particularly for younger children who they felt were more suggestible and therefore more vulnerable. One participant told me about a particular influencer on social media who spread misogynistic messages, and whose content was suggested to him by his social media account. </w:t>
      </w:r>
    </w:p>
    <w:p w14:paraId="22ECBECE"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Social media’s one of the largest pipelines I've ever seen. I’ve, it's been, I mean Instagram, I use Instagram for example. I use Instagram </w:t>
      </w:r>
      <w:proofErr w:type="gramStart"/>
      <w:r>
        <w:rPr>
          <w:rFonts w:ascii="Calibri" w:eastAsia="Calibri" w:hAnsi="Calibri" w:cs="Calibri"/>
          <w:i/>
          <w:sz w:val="24"/>
          <w:szCs w:val="24"/>
        </w:rPr>
        <w:t>reels</w:t>
      </w:r>
      <w:proofErr w:type="gramEnd"/>
      <w:r>
        <w:rPr>
          <w:rFonts w:ascii="Calibri" w:eastAsia="Calibri" w:hAnsi="Calibri" w:cs="Calibri"/>
          <w:i/>
          <w:sz w:val="24"/>
          <w:szCs w:val="24"/>
        </w:rPr>
        <w:t xml:space="preserve"> and I've seen it trying to push me down these pipelines…It's a good way to stay connected to your friends, you see them online. But the fact that it can push this content on younger children and push these, it doesn't really give them a chance to discover themselves.</w:t>
      </w:r>
      <w:r>
        <w:rPr>
          <w:rFonts w:ascii="Calibri" w:eastAsia="Calibri" w:hAnsi="Calibri" w:cs="Calibri"/>
          <w:sz w:val="24"/>
          <w:szCs w:val="24"/>
        </w:rPr>
        <w:t xml:space="preserve"> (H, p.7)</w:t>
      </w:r>
    </w:p>
    <w:p w14:paraId="6F60A9FE"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The image of being pushed down a “pipeline” is illuminating; it suggests a feeling of being funnelled in a particular direction with very little room for divergence, it is one-directional and difficult to go back. This is reflected by not being able to “unsee” content; once content is consumed it affects and changes the user which cannot be undone. “Push this content on younger children” also sounds assertive, almost aggressive; it positions social media as a kind of </w:t>
      </w:r>
      <w:r>
        <w:rPr>
          <w:rFonts w:ascii="Calibri" w:eastAsia="Calibri" w:hAnsi="Calibri" w:cs="Calibri"/>
          <w:sz w:val="24"/>
          <w:szCs w:val="24"/>
        </w:rPr>
        <w:lastRenderedPageBreak/>
        <w:t xml:space="preserve">bullying figure to the younger children who are the targets. </w:t>
      </w:r>
    </w:p>
    <w:p w14:paraId="6A666836"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I also find the last phrase insightful; “it doesn’t really give them a chance to discover themselves”. This speaks to me of a lack of space, or quiet reflection, for children and young people to decide for themselves who or how they want to become (Murphy, 2012). If social media is full of social messages, creating false images of perfection and setting unrealistic expectations of who they should be, this could generate a lot of loud noise to bombard and fill a child’s head, leaving very little space for them to process or think for themselves. Overall, I find this whole excerpt speaks of confinement, and a lack of space needed to develop autonomy.</w:t>
      </w:r>
    </w:p>
    <w:p w14:paraId="75B8D208" w14:textId="77777777" w:rsidR="00DC1EC3" w:rsidRDefault="00000000">
      <w:pPr>
        <w:widowControl w:val="0"/>
        <w:spacing w:after="200" w:line="360" w:lineRule="auto"/>
        <w:rPr>
          <w:rFonts w:ascii="Calibri" w:eastAsia="Calibri" w:hAnsi="Calibri" w:cs="Calibri"/>
          <w:i/>
          <w:sz w:val="24"/>
          <w:szCs w:val="24"/>
        </w:rPr>
      </w:pPr>
      <w:r>
        <w:rPr>
          <w:rFonts w:ascii="Calibri" w:eastAsia="Calibri" w:hAnsi="Calibri" w:cs="Calibri"/>
          <w:sz w:val="24"/>
          <w:szCs w:val="24"/>
        </w:rPr>
        <w:t xml:space="preserve">Participants also spoke frequently about social media creating opportunities for cyberbullying. Not only did social media afford anonymity to comments and therefore enable users to say things unfiltered, but they also suggested that social media cultivates a more judgemental culture through constant image comparison. In all, social media was said to provide both the means and the environment to encourage cyberbullying. </w:t>
      </w:r>
    </w:p>
    <w:p w14:paraId="4E5E64C2"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And I think the reason, the reason we see bullying so much, especially in high school, is because students, students fear what is, what is not normal to them. Cos you get bullied in all kinds of, all kinds of areas. You get bullied because of religion, you get bullied maybe because of sexuality or identity, you get bullied because of fashion, or tastes, or hobbies, and </w:t>
      </w:r>
      <w:proofErr w:type="gramStart"/>
      <w:r>
        <w:rPr>
          <w:rFonts w:ascii="Calibri" w:eastAsia="Calibri" w:hAnsi="Calibri" w:cs="Calibri"/>
          <w:i/>
          <w:sz w:val="24"/>
          <w:szCs w:val="24"/>
        </w:rPr>
        <w:t>all of</w:t>
      </w:r>
      <w:proofErr w:type="gramEnd"/>
      <w:r>
        <w:rPr>
          <w:rFonts w:ascii="Calibri" w:eastAsia="Calibri" w:hAnsi="Calibri" w:cs="Calibri"/>
          <w:i/>
          <w:sz w:val="24"/>
          <w:szCs w:val="24"/>
        </w:rPr>
        <w:t xml:space="preserve"> these </w:t>
      </w:r>
      <w:proofErr w:type="gramStart"/>
      <w:r>
        <w:rPr>
          <w:rFonts w:ascii="Calibri" w:eastAsia="Calibri" w:hAnsi="Calibri" w:cs="Calibri"/>
          <w:i/>
          <w:sz w:val="24"/>
          <w:szCs w:val="24"/>
        </w:rPr>
        <w:t>all of</w:t>
      </w:r>
      <w:proofErr w:type="gramEnd"/>
      <w:r>
        <w:rPr>
          <w:rFonts w:ascii="Calibri" w:eastAsia="Calibri" w:hAnsi="Calibri" w:cs="Calibri"/>
          <w:i/>
          <w:sz w:val="24"/>
          <w:szCs w:val="24"/>
        </w:rPr>
        <w:t xml:space="preserve"> have one thing in common. And it’s something different from what we normally expect. </w:t>
      </w:r>
      <w:r>
        <w:rPr>
          <w:rFonts w:ascii="Calibri" w:eastAsia="Calibri" w:hAnsi="Calibri" w:cs="Calibri"/>
          <w:sz w:val="24"/>
          <w:szCs w:val="24"/>
        </w:rPr>
        <w:t>(I, p.7)</w:t>
      </w:r>
    </w:p>
    <w:p w14:paraId="164C3707"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comment reflects again on established </w:t>
      </w:r>
      <w:proofErr w:type="gramStart"/>
      <w:r>
        <w:rPr>
          <w:rFonts w:ascii="Calibri" w:eastAsia="Calibri" w:hAnsi="Calibri" w:cs="Calibri"/>
          <w:sz w:val="24"/>
          <w:szCs w:val="24"/>
        </w:rPr>
        <w:t>norms;</w:t>
      </w:r>
      <w:proofErr w:type="gramEnd"/>
      <w:r>
        <w:rPr>
          <w:rFonts w:ascii="Calibri" w:eastAsia="Calibri" w:hAnsi="Calibri" w:cs="Calibri"/>
          <w:sz w:val="24"/>
          <w:szCs w:val="24"/>
        </w:rPr>
        <w:t xml:space="preserve"> which seem to be very pronounced, creating fear of not remaining within the norms. In connection to other ideas about heightened expectations and fear of failure, this participant identifies fear of the abnormal as a driver for bullying. However, in addition to causing bullying, fear can also be a result; participants told me about changing themselves or inhibiting their own characteristics out of fear of being judged.</w:t>
      </w:r>
    </w:p>
    <w:p w14:paraId="04E7C523" w14:textId="77777777" w:rsidR="00DC1EC3" w:rsidRDefault="00000000">
      <w:pPr>
        <w:widowControl w:val="0"/>
        <w:spacing w:line="360" w:lineRule="auto"/>
        <w:rPr>
          <w:rFonts w:ascii="Calibri" w:eastAsia="Calibri" w:hAnsi="Calibri" w:cs="Calibri"/>
          <w:i/>
          <w:sz w:val="24"/>
          <w:szCs w:val="24"/>
        </w:rPr>
      </w:pPr>
      <w:r>
        <w:rPr>
          <w:rFonts w:ascii="Calibri" w:eastAsia="Calibri" w:hAnsi="Calibri" w:cs="Calibri"/>
          <w:i/>
          <w:sz w:val="24"/>
          <w:szCs w:val="24"/>
        </w:rPr>
        <w:t>I think bullying and er, stereotyping is a huge, huge factor in how people present</w:t>
      </w:r>
    </w:p>
    <w:p w14:paraId="4A828F07"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themselves. I’ve seen too many young people who are younger than me, get bullied in schools. You have the whole, you have the anti-bullying </w:t>
      </w:r>
      <w:proofErr w:type="gramStart"/>
      <w:r>
        <w:rPr>
          <w:rFonts w:ascii="Calibri" w:eastAsia="Calibri" w:hAnsi="Calibri" w:cs="Calibri"/>
          <w:i/>
          <w:sz w:val="24"/>
          <w:szCs w:val="24"/>
        </w:rPr>
        <w:t>movement</w:t>
      </w:r>
      <w:proofErr w:type="gramEnd"/>
      <w:r>
        <w:rPr>
          <w:rFonts w:ascii="Calibri" w:eastAsia="Calibri" w:hAnsi="Calibri" w:cs="Calibri"/>
          <w:i/>
          <w:sz w:val="24"/>
          <w:szCs w:val="24"/>
        </w:rPr>
        <w:t xml:space="preserve"> but I don’t think that’s helping, and I </w:t>
      </w:r>
      <w:r>
        <w:rPr>
          <w:rFonts w:ascii="Calibri" w:eastAsia="Calibri" w:hAnsi="Calibri" w:cs="Calibri"/>
          <w:i/>
          <w:sz w:val="24"/>
          <w:szCs w:val="24"/>
        </w:rPr>
        <w:lastRenderedPageBreak/>
        <w:t>think that’s making it worse. It’s not a case of making people aware that bullying is a thing, it’s a case of making people understand why bullying is a thing… and I think helping not only those who are being bullied, but those who are bullying, will affect how people grow their characteristics.</w:t>
      </w:r>
      <w:r>
        <w:rPr>
          <w:rFonts w:ascii="Calibri" w:eastAsia="Calibri" w:hAnsi="Calibri" w:cs="Calibri"/>
          <w:sz w:val="24"/>
          <w:szCs w:val="24"/>
        </w:rPr>
        <w:t xml:space="preserve"> (I, p.6)</w:t>
      </w:r>
    </w:p>
    <w:p w14:paraId="0DB5EC0B" w14:textId="77777777" w:rsidR="00DC1EC3" w:rsidRDefault="00000000">
      <w:pPr>
        <w:widowControl w:val="0"/>
        <w:spacing w:after="200" w:line="360" w:lineRule="auto"/>
        <w:rPr>
          <w:rFonts w:ascii="Calibri" w:eastAsia="Calibri" w:hAnsi="Calibri" w:cs="Calibri"/>
          <w:i/>
          <w:sz w:val="24"/>
          <w:szCs w:val="24"/>
        </w:rPr>
      </w:pPr>
      <w:r>
        <w:rPr>
          <w:rFonts w:ascii="Calibri" w:eastAsia="Calibri" w:hAnsi="Calibri" w:cs="Calibri"/>
          <w:sz w:val="24"/>
          <w:szCs w:val="24"/>
        </w:rPr>
        <w:t xml:space="preserve">This excerpt directly challenges the efficacy of anti-bullying efforts in schools; common across several accounts, participants reported feeling like their schools did not fully understand how or why cyberbullying was happening, meaning intervention or prevention efforts were ineffective and out of touch. Participants told me that their PSHE lessons about bullying were outdated and uninformed, unaware of what was happening online. For me, this highlights the need to design support that is guided by young people themselves, informed by the reality that they are experiencing and their needs. The mention of the "anti-bullying movement … making it worse" also indicates a need to change the approach; rather than simply raising awareness of bullying, this participant suggests that schools need to cultivate a deeper understanding of the motivations behind </w:t>
      </w:r>
      <w:proofErr w:type="gramStart"/>
      <w:r>
        <w:rPr>
          <w:rFonts w:ascii="Calibri" w:eastAsia="Calibri" w:hAnsi="Calibri" w:cs="Calibri"/>
          <w:sz w:val="24"/>
          <w:szCs w:val="24"/>
        </w:rPr>
        <w:t>bullying, and</w:t>
      </w:r>
      <w:proofErr w:type="gramEnd"/>
      <w:r>
        <w:rPr>
          <w:rFonts w:ascii="Calibri" w:eastAsia="Calibri" w:hAnsi="Calibri" w:cs="Calibri"/>
          <w:sz w:val="24"/>
          <w:szCs w:val="24"/>
        </w:rPr>
        <w:t xml:space="preserve"> move towards supporting both victims and perpetrators.</w:t>
      </w:r>
    </w:p>
    <w:p w14:paraId="172D1613" w14:textId="77777777" w:rsidR="00DC1EC3" w:rsidRDefault="00000000">
      <w:pPr>
        <w:widowControl w:val="0"/>
        <w:spacing w:line="360" w:lineRule="auto"/>
        <w:rPr>
          <w:rFonts w:ascii="Calibri" w:eastAsia="Calibri" w:hAnsi="Calibri" w:cs="Calibri"/>
          <w:i/>
          <w:sz w:val="24"/>
          <w:szCs w:val="24"/>
        </w:rPr>
      </w:pPr>
      <w:r>
        <w:rPr>
          <w:rFonts w:ascii="Calibri" w:eastAsia="Calibri" w:hAnsi="Calibri" w:cs="Calibri"/>
          <w:i/>
          <w:sz w:val="24"/>
          <w:szCs w:val="24"/>
        </w:rPr>
        <w:t xml:space="preserve">I think </w:t>
      </w:r>
      <w:proofErr w:type="gramStart"/>
      <w:r>
        <w:rPr>
          <w:rFonts w:ascii="Calibri" w:eastAsia="Calibri" w:hAnsi="Calibri" w:cs="Calibri"/>
          <w:i/>
          <w:sz w:val="24"/>
          <w:szCs w:val="24"/>
        </w:rPr>
        <w:t>definitely the</w:t>
      </w:r>
      <w:proofErr w:type="gramEnd"/>
      <w:r>
        <w:rPr>
          <w:rFonts w:ascii="Calibri" w:eastAsia="Calibri" w:hAnsi="Calibri" w:cs="Calibri"/>
          <w:i/>
          <w:sz w:val="24"/>
          <w:szCs w:val="24"/>
        </w:rPr>
        <w:t xml:space="preserve"> generalisation of people </w:t>
      </w:r>
      <w:proofErr w:type="gramStart"/>
      <w:r>
        <w:rPr>
          <w:rFonts w:ascii="Calibri" w:eastAsia="Calibri" w:hAnsi="Calibri" w:cs="Calibri"/>
          <w:i/>
          <w:sz w:val="24"/>
          <w:szCs w:val="24"/>
        </w:rPr>
        <w:t>as a whole as</w:t>
      </w:r>
      <w:proofErr w:type="gramEnd"/>
      <w:r>
        <w:rPr>
          <w:rFonts w:ascii="Calibri" w:eastAsia="Calibri" w:hAnsi="Calibri" w:cs="Calibri"/>
          <w:i/>
          <w:sz w:val="24"/>
          <w:szCs w:val="24"/>
        </w:rPr>
        <w:t xml:space="preserve"> based on just </w:t>
      </w:r>
      <w:proofErr w:type="gramStart"/>
      <w:r>
        <w:rPr>
          <w:rFonts w:ascii="Calibri" w:eastAsia="Calibri" w:hAnsi="Calibri" w:cs="Calibri"/>
          <w:i/>
          <w:sz w:val="24"/>
          <w:szCs w:val="24"/>
        </w:rPr>
        <w:t>their</w:t>
      </w:r>
      <w:proofErr w:type="gramEnd"/>
    </w:p>
    <w:p w14:paraId="37B49398"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appearance is a huge one as a society we face and just in general… grandparents of what I consider my generation, they seem to assume that, based on a stereotype, that we are inherently more lazy, don't want to do things just because we believe that we don't have to, and all these sorts of things that are just, they’re so detrimental to everyone involved. Like adults thinking that, oh kids don't understand what adults go through, and vice versa like kids don't think adults understand what they go through. I think they have, as a society we should start allowing people to, like share their stories and help generations understand what we </w:t>
      </w:r>
      <w:proofErr w:type="gramStart"/>
      <w:r>
        <w:rPr>
          <w:rFonts w:ascii="Calibri" w:eastAsia="Calibri" w:hAnsi="Calibri" w:cs="Calibri"/>
          <w:i/>
          <w:sz w:val="24"/>
          <w:szCs w:val="24"/>
        </w:rPr>
        <w:t>going</w:t>
      </w:r>
      <w:proofErr w:type="gramEnd"/>
      <w:r>
        <w:rPr>
          <w:rFonts w:ascii="Calibri" w:eastAsia="Calibri" w:hAnsi="Calibri" w:cs="Calibri"/>
          <w:i/>
          <w:sz w:val="24"/>
          <w:szCs w:val="24"/>
        </w:rPr>
        <w:t xml:space="preserve"> through to assist each other, as if the gap keeps growing bigger in that sense, nothing's </w:t>
      </w:r>
      <w:proofErr w:type="spellStart"/>
      <w:r>
        <w:rPr>
          <w:rFonts w:ascii="Calibri" w:eastAsia="Calibri" w:hAnsi="Calibri" w:cs="Calibri"/>
          <w:i/>
          <w:sz w:val="24"/>
          <w:szCs w:val="24"/>
        </w:rPr>
        <w:t>gonna</w:t>
      </w:r>
      <w:proofErr w:type="spellEnd"/>
      <w:r>
        <w:rPr>
          <w:rFonts w:ascii="Calibri" w:eastAsia="Calibri" w:hAnsi="Calibri" w:cs="Calibri"/>
          <w:i/>
          <w:sz w:val="24"/>
          <w:szCs w:val="24"/>
        </w:rPr>
        <w:t xml:space="preserve"> get done. </w:t>
      </w:r>
      <w:r>
        <w:rPr>
          <w:rFonts w:ascii="Calibri" w:eastAsia="Calibri" w:hAnsi="Calibri" w:cs="Calibri"/>
          <w:sz w:val="24"/>
          <w:szCs w:val="24"/>
        </w:rPr>
        <w:t>(D, p.9)</w:t>
      </w:r>
    </w:p>
    <w:p w14:paraId="258F0D01"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participant widens the discussion about stereotyping and judgement beyond bullying to consider misunderstandings between generations and across society. They are considering the perceptions that groups and generations hold of each other, how they might be constraining and limiting, potentially hurtful. They reflect on the need to share stories,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listen to </w:t>
      </w:r>
      <w:r>
        <w:rPr>
          <w:rFonts w:ascii="Calibri" w:eastAsia="Calibri" w:hAnsi="Calibri" w:cs="Calibri"/>
          <w:sz w:val="24"/>
          <w:szCs w:val="24"/>
        </w:rPr>
        <w:lastRenderedPageBreak/>
        <w:t xml:space="preserve">one another, to understand each other’s perspectives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“assist each other”. This last comment speaks to me of the felt need to collaborate; the comment “nothing’s </w:t>
      </w:r>
      <w:proofErr w:type="spellStart"/>
      <w:r>
        <w:rPr>
          <w:rFonts w:ascii="Calibri" w:eastAsia="Calibri" w:hAnsi="Calibri" w:cs="Calibri"/>
          <w:sz w:val="24"/>
          <w:szCs w:val="24"/>
        </w:rPr>
        <w:t>gonna</w:t>
      </w:r>
      <w:proofErr w:type="spellEnd"/>
      <w:r>
        <w:rPr>
          <w:rFonts w:ascii="Calibri" w:eastAsia="Calibri" w:hAnsi="Calibri" w:cs="Calibri"/>
          <w:sz w:val="24"/>
          <w:szCs w:val="24"/>
        </w:rPr>
        <w:t xml:space="preserve"> get done” alludes to a feeling that action is needed, which requires collaborative effort. Could this be referring to social change? Picking up on a theme from earlier, this seems to echo feelings of growing social passivity; perhaps this is due to a social fragmentation caused by stereotyping and polarising judgements. </w:t>
      </w:r>
    </w:p>
    <w:p w14:paraId="7BF2B095" w14:textId="238B3931" w:rsidR="00DC1EC3" w:rsidRDefault="00000000">
      <w:pPr>
        <w:widowControl w:val="0"/>
        <w:spacing w:after="200" w:line="360" w:lineRule="auto"/>
        <w:rPr>
          <w:rFonts w:ascii="Calibri" w:eastAsia="Calibri" w:hAnsi="Calibri" w:cs="Calibri"/>
          <w:i/>
          <w:sz w:val="24"/>
          <w:szCs w:val="24"/>
        </w:rPr>
      </w:pPr>
      <w:r>
        <w:rPr>
          <w:rFonts w:ascii="Calibri" w:eastAsia="Calibri" w:hAnsi="Calibri" w:cs="Calibri"/>
          <w:sz w:val="24"/>
          <w:szCs w:val="24"/>
        </w:rPr>
        <w:t xml:space="preserve">In all, these perceived problems were particularly striking for me, as they seemed to vocalise experiences of what the theory in chapter 2 suggests; that of diminished autonomy and democracy in </w:t>
      </w:r>
      <w:r>
        <w:rPr>
          <w:rFonts w:ascii="Calibri" w:eastAsia="Calibri" w:hAnsi="Calibri" w:cs="Calibri"/>
          <w:i/>
          <w:sz w:val="24"/>
          <w:szCs w:val="24"/>
        </w:rPr>
        <w:t>bare life</w:t>
      </w:r>
      <w:r>
        <w:rPr>
          <w:rFonts w:ascii="Calibri" w:eastAsia="Calibri" w:hAnsi="Calibri" w:cs="Calibri"/>
          <w:sz w:val="24"/>
          <w:szCs w:val="24"/>
        </w:rPr>
        <w:t xml:space="preserve"> spaces. The participants identified various social inequalities and systemic problems that they felt hindered their character (rather than being solved by stronger character, as policy suggests); but they also vocalised a general lack of hope or power to change such problems. Foucault’s (1983) warning of pastoral power being ‘totalising’ and ‘individualising’ can be heard here: ‘totalising’ in the sense that ideals/norms created by social media and academic pressure can produce fear of failure and/or difference; and ‘individualising’ in the sense that society is becoming increasingly fragmented through stereotyping, judgement, and lack of understanding one another’s perspectives. These, together with a desensitisation to problems, seem to reduce the will and capacity to change, echoing Foucault and Agamben’s warning about the decline of democracy. </w:t>
      </w:r>
    </w:p>
    <w:p w14:paraId="286D4070"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Here there are some striking contrasts to the policy; participants seem to resist the ‘totalising’ and ‘individualising’ powers by claiming a more contextual, relational and responsive conceptualisation of character; one that is affected by the environment rather than being responsible for it. However, on some points the participants did agree with assumptions found in policy; they agreed to an extent that a supportive character education could help them to navigate some of the problems they identified, such as social </w:t>
      </w:r>
      <w:proofErr w:type="gramStart"/>
      <w:r>
        <w:rPr>
          <w:rFonts w:ascii="Calibri" w:eastAsia="Calibri" w:hAnsi="Calibri" w:cs="Calibri"/>
          <w:sz w:val="24"/>
          <w:szCs w:val="24"/>
        </w:rPr>
        <w:t>media in particular</w:t>
      </w:r>
      <w:proofErr w:type="gramEnd"/>
      <w:r>
        <w:rPr>
          <w:rFonts w:ascii="Calibri" w:eastAsia="Calibri" w:hAnsi="Calibri" w:cs="Calibri"/>
          <w:sz w:val="24"/>
          <w:szCs w:val="24"/>
        </w:rPr>
        <w:t xml:space="preserve">. </w:t>
      </w:r>
    </w:p>
    <w:p w14:paraId="024DC95B"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They also unanimously agreed with policy that character </w:t>
      </w:r>
      <w:r>
        <w:rPr>
          <w:rFonts w:ascii="Calibri" w:eastAsia="Calibri" w:hAnsi="Calibri" w:cs="Calibri"/>
          <w:i/>
          <w:sz w:val="24"/>
          <w:szCs w:val="24"/>
        </w:rPr>
        <w:t xml:space="preserve">could </w:t>
      </w:r>
      <w:r>
        <w:rPr>
          <w:rFonts w:ascii="Calibri" w:eastAsia="Calibri" w:hAnsi="Calibri" w:cs="Calibri"/>
          <w:sz w:val="24"/>
          <w:szCs w:val="24"/>
        </w:rPr>
        <w:t xml:space="preserve">be shaped in school, and that it </w:t>
      </w:r>
      <w:r>
        <w:rPr>
          <w:rFonts w:ascii="Calibri" w:eastAsia="Calibri" w:hAnsi="Calibri" w:cs="Calibri"/>
          <w:i/>
          <w:sz w:val="24"/>
          <w:szCs w:val="24"/>
        </w:rPr>
        <w:t>should</w:t>
      </w:r>
      <w:r>
        <w:rPr>
          <w:rFonts w:ascii="Calibri" w:eastAsia="Calibri" w:hAnsi="Calibri" w:cs="Calibri"/>
          <w:sz w:val="24"/>
          <w:szCs w:val="24"/>
        </w:rPr>
        <w:t xml:space="preserve"> </w:t>
      </w:r>
      <w:proofErr w:type="gramStart"/>
      <w:r>
        <w:rPr>
          <w:rFonts w:ascii="Calibri" w:eastAsia="Calibri" w:hAnsi="Calibri" w:cs="Calibri"/>
          <w:sz w:val="24"/>
          <w:szCs w:val="24"/>
        </w:rPr>
        <w:t>be;</w:t>
      </w:r>
      <w:proofErr w:type="gramEnd"/>
      <w:r>
        <w:rPr>
          <w:rFonts w:ascii="Calibri" w:eastAsia="Calibri" w:hAnsi="Calibri" w:cs="Calibri"/>
          <w:sz w:val="24"/>
          <w:szCs w:val="24"/>
        </w:rPr>
        <w:t xml:space="preserve"> several people noted that school is “where you spend most of your time” and so it should play an active role in supporting character growth. However, once again I use language that reflects the living, wild conceptualisation of character; rather than focusing on changing </w:t>
      </w:r>
      <w:r>
        <w:rPr>
          <w:rFonts w:ascii="Calibri" w:eastAsia="Calibri" w:hAnsi="Calibri" w:cs="Calibri"/>
          <w:sz w:val="24"/>
          <w:szCs w:val="24"/>
        </w:rPr>
        <w:lastRenderedPageBreak/>
        <w:t>students, this invites schools to create environments which are conducive to character.</w:t>
      </w:r>
    </w:p>
    <w:p w14:paraId="7D32522A" w14:textId="77777777" w:rsidR="00DC1EC3" w:rsidRDefault="00000000" w:rsidP="00AC1CA9">
      <w:pPr>
        <w:pStyle w:val="Heading3"/>
      </w:pPr>
      <w:bookmarkStart w:id="76" w:name="_Toc208581295"/>
      <w:r>
        <w:t>6.2.4 Schools can and should help cultivate character</w:t>
      </w:r>
      <w:bookmarkEnd w:id="76"/>
    </w:p>
    <w:p w14:paraId="0E87189D"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Overall, participants spoke very positively of their schools and of the character education they had received. Stories of how their schools shaped their character were reflected with what I interpreted as pride - a sense of feeling good about themselves and their becoming. There was a sense of betterment, that they preferred who they are now to who they used to be. Here I recognise traces of neoliberal ‘self-improvement’ discourse that urge individuals to always become bigger, better, stronger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Goodley, 2014). It might also be noted that the interviews themselves might have been ‘performative’, saying what they thought I wanted to hear. However, at the same time I don’t want to reduce or flatten their feelings to simple discursive components alone; I want to hold space for the complexity and mystery of the human experience. There seemed to be a tone of celebration over how they had changed, possibly awe and wonder.  </w:t>
      </w:r>
    </w:p>
    <w:p w14:paraId="6FC7F31C" w14:textId="77777777" w:rsidR="00DC1EC3" w:rsidRDefault="00000000">
      <w:pPr>
        <w:widowControl w:val="0"/>
        <w:spacing w:after="200" w:line="360" w:lineRule="auto"/>
        <w:rPr>
          <w:rFonts w:ascii="Calibri" w:eastAsia="Calibri" w:hAnsi="Calibri" w:cs="Calibri"/>
          <w:sz w:val="24"/>
          <w:szCs w:val="24"/>
        </w:rPr>
      </w:pPr>
      <w:proofErr w:type="gramStart"/>
      <w:r>
        <w:rPr>
          <w:rFonts w:ascii="Calibri" w:eastAsia="Calibri" w:hAnsi="Calibri" w:cs="Calibri"/>
          <w:i/>
          <w:sz w:val="24"/>
          <w:szCs w:val="24"/>
        </w:rPr>
        <w:t>Well</w:t>
      </w:r>
      <w:proofErr w:type="gramEnd"/>
      <w:r>
        <w:rPr>
          <w:rFonts w:ascii="Calibri" w:eastAsia="Calibri" w:hAnsi="Calibri" w:cs="Calibri"/>
          <w:i/>
          <w:sz w:val="24"/>
          <w:szCs w:val="24"/>
        </w:rPr>
        <w:t xml:space="preserve"> I got sociable, I got sociable, very </w:t>
      </w:r>
      <w:proofErr w:type="spellStart"/>
      <w:r>
        <w:rPr>
          <w:rFonts w:ascii="Calibri" w:eastAsia="Calibri" w:hAnsi="Calibri" w:cs="Calibri"/>
          <w:i/>
          <w:sz w:val="24"/>
          <w:szCs w:val="24"/>
        </w:rPr>
        <w:t>very</w:t>
      </w:r>
      <w:proofErr w:type="spellEnd"/>
      <w:r>
        <w:rPr>
          <w:rFonts w:ascii="Calibri" w:eastAsia="Calibri" w:hAnsi="Calibri" w:cs="Calibri"/>
          <w:i/>
          <w:sz w:val="24"/>
          <w:szCs w:val="24"/>
        </w:rPr>
        <w:t xml:space="preserve"> sociable. I </w:t>
      </w:r>
      <w:proofErr w:type="gramStart"/>
      <w:r>
        <w:rPr>
          <w:rFonts w:ascii="Calibri" w:eastAsia="Calibri" w:hAnsi="Calibri" w:cs="Calibri"/>
          <w:i/>
          <w:sz w:val="24"/>
          <w:szCs w:val="24"/>
        </w:rPr>
        <w:t>got,</w:t>
      </w:r>
      <w:proofErr w:type="gramEnd"/>
      <w:r>
        <w:rPr>
          <w:rFonts w:ascii="Calibri" w:eastAsia="Calibri" w:hAnsi="Calibri" w:cs="Calibri"/>
          <w:i/>
          <w:sz w:val="24"/>
          <w:szCs w:val="24"/>
        </w:rPr>
        <w:t xml:space="preserve"> I got to learn how to deal with sports. I couldn't do that before. I couldn’t, I couldn't manage the crowd. I couldn't even talk in </w:t>
      </w:r>
      <w:proofErr w:type="gramStart"/>
      <w:r>
        <w:rPr>
          <w:rFonts w:ascii="Calibri" w:eastAsia="Calibri" w:hAnsi="Calibri" w:cs="Calibri"/>
          <w:i/>
          <w:sz w:val="24"/>
          <w:szCs w:val="24"/>
        </w:rPr>
        <w:t>crowd,</w:t>
      </w:r>
      <w:proofErr w:type="gramEnd"/>
      <w:r>
        <w:rPr>
          <w:rFonts w:ascii="Calibri" w:eastAsia="Calibri" w:hAnsi="Calibri" w:cs="Calibri"/>
          <w:i/>
          <w:sz w:val="24"/>
          <w:szCs w:val="24"/>
        </w:rPr>
        <w:t xml:space="preserve"> school taught me that. You know the like, the debates we have, the talks, the speakers, </w:t>
      </w:r>
      <w:proofErr w:type="gramStart"/>
      <w:r>
        <w:rPr>
          <w:rFonts w:ascii="Calibri" w:eastAsia="Calibri" w:hAnsi="Calibri" w:cs="Calibri"/>
          <w:i/>
          <w:sz w:val="24"/>
          <w:szCs w:val="24"/>
        </w:rPr>
        <w:t>yeah</w:t>
      </w:r>
      <w:proofErr w:type="gramEnd"/>
      <w:r>
        <w:rPr>
          <w:rFonts w:ascii="Calibri" w:eastAsia="Calibri" w:hAnsi="Calibri" w:cs="Calibri"/>
          <w:i/>
          <w:sz w:val="24"/>
          <w:szCs w:val="24"/>
        </w:rPr>
        <w:t xml:space="preserve"> I learnt that at school, I couldn’t do that on my own, I, if I look down the years I couldn't stand in front of even three people and talk. But here I am, today I am. </w:t>
      </w:r>
      <w:r>
        <w:rPr>
          <w:rFonts w:ascii="Calibri" w:eastAsia="Calibri" w:hAnsi="Calibri" w:cs="Calibri"/>
          <w:sz w:val="24"/>
          <w:szCs w:val="24"/>
        </w:rPr>
        <w:t>(J, p.2)</w:t>
      </w:r>
    </w:p>
    <w:p w14:paraId="64C65C3A"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participant seemed to be marvelling at a transformation that has happened to their social confidence. Here they identify things they felt they couldn’t do before but can </w:t>
      </w:r>
      <w:proofErr w:type="gramStart"/>
      <w:r>
        <w:rPr>
          <w:rFonts w:ascii="Calibri" w:eastAsia="Calibri" w:hAnsi="Calibri" w:cs="Calibri"/>
          <w:sz w:val="24"/>
          <w:szCs w:val="24"/>
        </w:rPr>
        <w:t>now;</w:t>
      </w:r>
      <w:proofErr w:type="gramEnd"/>
      <w:r>
        <w:rPr>
          <w:rFonts w:ascii="Calibri" w:eastAsia="Calibri" w:hAnsi="Calibri" w:cs="Calibri"/>
          <w:sz w:val="24"/>
          <w:szCs w:val="24"/>
        </w:rPr>
        <w:t xml:space="preserve"> working in </w:t>
      </w:r>
      <w:proofErr w:type="gramStart"/>
      <w:r>
        <w:rPr>
          <w:rFonts w:ascii="Calibri" w:eastAsia="Calibri" w:hAnsi="Calibri" w:cs="Calibri"/>
          <w:sz w:val="24"/>
          <w:szCs w:val="24"/>
        </w:rPr>
        <w:t>teams, and</w:t>
      </w:r>
      <w:proofErr w:type="gramEnd"/>
      <w:r>
        <w:rPr>
          <w:rFonts w:ascii="Calibri" w:eastAsia="Calibri" w:hAnsi="Calibri" w:cs="Calibri"/>
          <w:sz w:val="24"/>
          <w:szCs w:val="24"/>
        </w:rPr>
        <w:t xml:space="preserve"> speaking in front of others. This is an extract from their answer to my question about experiences of character education; there seems to be a perception of progress, which they attribute to school. “I learnt that at school, I couldn’t do that on my own” reflects a belief that they couldn’t have become who they are now without the help and support of school. They identify debates, talks and speakers as tangible practices that have been central to this transformation, highlighting their felt benefit of school offering opportunities to practice and develop skills.</w:t>
      </w:r>
    </w:p>
    <w:p w14:paraId="28CCFC02" w14:textId="1DA6C4F6"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While a lot of students reported that they had specific lessons such as PSHE or citizenship that explicitly taught about aspects of character, no one actually recognised those as being particularly helpful; there were no stories that involved these lessons as contributing much, and some even called them outdated; particularly those that were attending to issues such as social media or cyberbullying. Instead, the most positive stories involved character education coming from </w:t>
      </w:r>
      <w:r w:rsidR="00485B5E">
        <w:rPr>
          <w:rFonts w:ascii="Calibri" w:eastAsia="Calibri" w:hAnsi="Calibri" w:cs="Calibri"/>
          <w:sz w:val="24"/>
          <w:szCs w:val="24"/>
        </w:rPr>
        <w:t>co-curricular</w:t>
      </w:r>
      <w:r>
        <w:rPr>
          <w:rFonts w:ascii="Calibri" w:eastAsia="Calibri" w:hAnsi="Calibri" w:cs="Calibri"/>
          <w:sz w:val="24"/>
          <w:szCs w:val="24"/>
        </w:rPr>
        <w:t xml:space="preserve"> activities, enrichment, teamwork</w:t>
      </w:r>
      <w:r w:rsidR="00485B5E">
        <w:rPr>
          <w:rFonts w:ascii="Calibri" w:eastAsia="Calibri" w:hAnsi="Calibri" w:cs="Calibri"/>
          <w:sz w:val="24"/>
          <w:szCs w:val="24"/>
        </w:rPr>
        <w:t xml:space="preserve"> and </w:t>
      </w:r>
      <w:r>
        <w:rPr>
          <w:rFonts w:ascii="Calibri" w:eastAsia="Calibri" w:hAnsi="Calibri" w:cs="Calibri"/>
          <w:sz w:val="24"/>
          <w:szCs w:val="24"/>
        </w:rPr>
        <w:t>collaboration projects; all activities that seemed to combine relationship and challenge. This seems to suggest that the richest opportunities for character may not be found in the formal or explicitly designed lessons, but in the relational, participatory, and lived dimensions of school life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Biesta, 2016).</w:t>
      </w:r>
    </w:p>
    <w:p w14:paraId="5AEC9185" w14:textId="77777777" w:rsidR="00DC1EC3" w:rsidRDefault="00000000">
      <w:pPr>
        <w:spacing w:after="200" w:line="360" w:lineRule="auto"/>
        <w:rPr>
          <w:rFonts w:ascii="Calibri" w:eastAsia="Calibri" w:hAnsi="Calibri" w:cs="Calibri"/>
          <w:sz w:val="24"/>
          <w:szCs w:val="24"/>
        </w:rPr>
      </w:pPr>
      <w:proofErr w:type="gramStart"/>
      <w:r>
        <w:rPr>
          <w:rFonts w:ascii="Calibri" w:eastAsia="Calibri" w:hAnsi="Calibri" w:cs="Calibri"/>
          <w:i/>
          <w:sz w:val="24"/>
          <w:szCs w:val="24"/>
        </w:rPr>
        <w:t>Yeah</w:t>
      </w:r>
      <w:proofErr w:type="gramEnd"/>
      <w:r>
        <w:rPr>
          <w:rFonts w:ascii="Calibri" w:eastAsia="Calibri" w:hAnsi="Calibri" w:cs="Calibri"/>
          <w:i/>
          <w:sz w:val="24"/>
          <w:szCs w:val="24"/>
        </w:rPr>
        <w:t xml:space="preserve"> school has, school has helped me a lot, </w:t>
      </w:r>
      <w:proofErr w:type="gramStart"/>
      <w:r>
        <w:rPr>
          <w:rFonts w:ascii="Calibri" w:eastAsia="Calibri" w:hAnsi="Calibri" w:cs="Calibri"/>
          <w:i/>
          <w:sz w:val="24"/>
          <w:szCs w:val="24"/>
        </w:rPr>
        <w:t>It</w:t>
      </w:r>
      <w:proofErr w:type="gramEnd"/>
      <w:r>
        <w:rPr>
          <w:rFonts w:ascii="Calibri" w:eastAsia="Calibri" w:hAnsi="Calibri" w:cs="Calibri"/>
          <w:i/>
          <w:sz w:val="24"/>
          <w:szCs w:val="24"/>
        </w:rPr>
        <w:t xml:space="preserve"> has helped me to, to change, to change the way I view, I view things, the way I see people and how to relate with people generally. School has really helped shaped that a lot. …I would say school has helped me generally because you know, at school you </w:t>
      </w:r>
      <w:proofErr w:type="gramStart"/>
      <w:r>
        <w:rPr>
          <w:rFonts w:ascii="Calibri" w:eastAsia="Calibri" w:hAnsi="Calibri" w:cs="Calibri"/>
          <w:i/>
          <w:sz w:val="24"/>
          <w:szCs w:val="24"/>
        </w:rPr>
        <w:t>have to</w:t>
      </w:r>
      <w:proofErr w:type="gramEnd"/>
      <w:r>
        <w:rPr>
          <w:rFonts w:ascii="Calibri" w:eastAsia="Calibri" w:hAnsi="Calibri" w:cs="Calibri"/>
          <w:i/>
          <w:sz w:val="24"/>
          <w:szCs w:val="24"/>
        </w:rPr>
        <w:t xml:space="preserve">, to meet with other kids in school and you </w:t>
      </w:r>
      <w:proofErr w:type="gramStart"/>
      <w:r>
        <w:rPr>
          <w:rFonts w:ascii="Calibri" w:eastAsia="Calibri" w:hAnsi="Calibri" w:cs="Calibri"/>
          <w:i/>
          <w:sz w:val="24"/>
          <w:szCs w:val="24"/>
        </w:rPr>
        <w:t>have to</w:t>
      </w:r>
      <w:proofErr w:type="gramEnd"/>
      <w:r>
        <w:rPr>
          <w:rFonts w:ascii="Calibri" w:eastAsia="Calibri" w:hAnsi="Calibri" w:cs="Calibri"/>
          <w:i/>
          <w:sz w:val="24"/>
          <w:szCs w:val="24"/>
        </w:rPr>
        <w:t xml:space="preserve"> do like, team projects and </w:t>
      </w:r>
      <w:proofErr w:type="spellStart"/>
      <w:r>
        <w:rPr>
          <w:rFonts w:ascii="Calibri" w:eastAsia="Calibri" w:hAnsi="Calibri" w:cs="Calibri"/>
          <w:i/>
          <w:sz w:val="24"/>
          <w:szCs w:val="24"/>
        </w:rPr>
        <w:t>practicals</w:t>
      </w:r>
      <w:proofErr w:type="spellEnd"/>
      <w:r>
        <w:rPr>
          <w:rFonts w:ascii="Calibri" w:eastAsia="Calibri" w:hAnsi="Calibri" w:cs="Calibri"/>
          <w:i/>
          <w:sz w:val="24"/>
          <w:szCs w:val="24"/>
        </w:rPr>
        <w:t xml:space="preserve"> that you, that </w:t>
      </w:r>
      <w:proofErr w:type="gramStart"/>
      <w:r>
        <w:rPr>
          <w:rFonts w:ascii="Calibri" w:eastAsia="Calibri" w:hAnsi="Calibri" w:cs="Calibri"/>
          <w:i/>
          <w:sz w:val="24"/>
          <w:szCs w:val="24"/>
        </w:rPr>
        <w:t>actually helped</w:t>
      </w:r>
      <w:proofErr w:type="gramEnd"/>
      <w:r>
        <w:rPr>
          <w:rFonts w:ascii="Calibri" w:eastAsia="Calibri" w:hAnsi="Calibri" w:cs="Calibri"/>
          <w:i/>
          <w:sz w:val="24"/>
          <w:szCs w:val="24"/>
        </w:rPr>
        <w:t xml:space="preserve"> to, to form like teamwork and bond with people. </w:t>
      </w:r>
      <w:proofErr w:type="gramStart"/>
      <w:r>
        <w:rPr>
          <w:rFonts w:ascii="Calibri" w:eastAsia="Calibri" w:hAnsi="Calibri" w:cs="Calibri"/>
          <w:i/>
          <w:sz w:val="24"/>
          <w:szCs w:val="24"/>
        </w:rPr>
        <w:t>So</w:t>
      </w:r>
      <w:proofErr w:type="gramEnd"/>
      <w:r>
        <w:rPr>
          <w:rFonts w:ascii="Calibri" w:eastAsia="Calibri" w:hAnsi="Calibri" w:cs="Calibri"/>
          <w:i/>
          <w:sz w:val="24"/>
          <w:szCs w:val="24"/>
        </w:rPr>
        <w:t xml:space="preserve"> school has </w:t>
      </w:r>
      <w:proofErr w:type="gramStart"/>
      <w:r>
        <w:rPr>
          <w:rFonts w:ascii="Calibri" w:eastAsia="Calibri" w:hAnsi="Calibri" w:cs="Calibri"/>
          <w:i/>
          <w:sz w:val="24"/>
          <w:szCs w:val="24"/>
        </w:rPr>
        <w:t>actually influenced</w:t>
      </w:r>
      <w:proofErr w:type="gramEnd"/>
      <w:r>
        <w:rPr>
          <w:rFonts w:ascii="Calibri" w:eastAsia="Calibri" w:hAnsi="Calibri" w:cs="Calibri"/>
          <w:i/>
          <w:sz w:val="24"/>
          <w:szCs w:val="24"/>
        </w:rPr>
        <w:t xml:space="preserve"> positively … I was able to, to participate in music, in sport and a lot, a lot of activities in school</w:t>
      </w:r>
      <w:r>
        <w:rPr>
          <w:rFonts w:ascii="Calibri" w:eastAsia="Calibri" w:hAnsi="Calibri" w:cs="Calibri"/>
          <w:sz w:val="24"/>
          <w:szCs w:val="24"/>
        </w:rPr>
        <w:t>. (G, p.1)</w:t>
      </w:r>
    </w:p>
    <w:p w14:paraId="40978F61" w14:textId="7DCD1AA0"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Again, this participant identifies the most helpful practices at their school were opportunities to meet and work with other people. </w:t>
      </w:r>
      <w:r w:rsidR="00485B5E">
        <w:rPr>
          <w:rFonts w:ascii="Calibri" w:eastAsia="Calibri" w:hAnsi="Calibri" w:cs="Calibri"/>
          <w:sz w:val="24"/>
          <w:szCs w:val="24"/>
        </w:rPr>
        <w:t>Co-curricular</w:t>
      </w:r>
      <w:r>
        <w:rPr>
          <w:rFonts w:ascii="Calibri" w:eastAsia="Calibri" w:hAnsi="Calibri" w:cs="Calibri"/>
          <w:sz w:val="24"/>
          <w:szCs w:val="24"/>
        </w:rPr>
        <w:t xml:space="preserve"> activities such as music and sport are mentioned here again as being particularly conducive to this. This extract uses the word “helped” 5 times, indicating the participant’s experience of their school as supportive. They seem to particularly value how their views, perceptions and relationships changed. This is noteworthy as many participants articulated that social perceptions can be problematic. </w:t>
      </w:r>
    </w:p>
    <w:p w14:paraId="116463F1" w14:textId="0A08650F" w:rsidR="00DC1EC3" w:rsidRDefault="00000000">
      <w:pPr>
        <w:spacing w:after="200" w:line="360" w:lineRule="auto"/>
        <w:rPr>
          <w:rFonts w:ascii="Calibri" w:eastAsia="Calibri" w:hAnsi="Calibri" w:cs="Calibri"/>
          <w:i/>
          <w:sz w:val="24"/>
          <w:szCs w:val="24"/>
        </w:rPr>
      </w:pPr>
      <w:r>
        <w:rPr>
          <w:rFonts w:ascii="Calibri" w:eastAsia="Calibri" w:hAnsi="Calibri" w:cs="Calibri"/>
          <w:sz w:val="24"/>
          <w:szCs w:val="24"/>
        </w:rPr>
        <w:t xml:space="preserve">Of course, experiences did vary; while everyone seemed to value </w:t>
      </w:r>
      <w:r w:rsidR="00485B5E">
        <w:rPr>
          <w:rFonts w:ascii="Calibri" w:eastAsia="Calibri" w:hAnsi="Calibri" w:cs="Calibri"/>
          <w:sz w:val="24"/>
          <w:szCs w:val="24"/>
        </w:rPr>
        <w:t>co-curricular</w:t>
      </w:r>
      <w:r>
        <w:rPr>
          <w:rFonts w:ascii="Calibri" w:eastAsia="Calibri" w:hAnsi="Calibri" w:cs="Calibri"/>
          <w:sz w:val="24"/>
          <w:szCs w:val="24"/>
        </w:rPr>
        <w:t xml:space="preserve"> activities, not everyone reported having enough opportunities. A couple of participants acknowledged that while their schools did offer activities, not enough people were taking part as they weren’t encouraged enough. Some spoke of work ethic and academic performance as the values that their schools focused on much more instead, de-valuing other aspects of self (Biesta, 2014).</w:t>
      </w:r>
    </w:p>
    <w:p w14:paraId="535AD703"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Schools should encourage more </w:t>
      </w:r>
      <w:proofErr w:type="spellStart"/>
      <w:r>
        <w:rPr>
          <w:rFonts w:ascii="Calibri" w:eastAsia="Calibri" w:hAnsi="Calibri" w:cs="Calibri"/>
          <w:i/>
          <w:sz w:val="24"/>
          <w:szCs w:val="24"/>
        </w:rPr>
        <w:t>extra curricular</w:t>
      </w:r>
      <w:proofErr w:type="spellEnd"/>
      <w:r>
        <w:rPr>
          <w:rFonts w:ascii="Calibri" w:eastAsia="Calibri" w:hAnsi="Calibri" w:cs="Calibri"/>
          <w:i/>
          <w:sz w:val="24"/>
          <w:szCs w:val="24"/>
        </w:rPr>
        <w:t xml:space="preserve"> activities because there are a lot of students like </w:t>
      </w:r>
      <w:r>
        <w:rPr>
          <w:rFonts w:ascii="Calibri" w:eastAsia="Calibri" w:hAnsi="Calibri" w:cs="Calibri"/>
          <w:i/>
          <w:sz w:val="24"/>
          <w:szCs w:val="24"/>
        </w:rPr>
        <w:lastRenderedPageBreak/>
        <w:t>that that they just love the academics part of the school life but if they don't socialise and try to interact with other students which might actually have affected them negatively in view of their character, but I believe that would be of help to them at large.</w:t>
      </w:r>
      <w:r>
        <w:rPr>
          <w:rFonts w:ascii="Calibri" w:eastAsia="Calibri" w:hAnsi="Calibri" w:cs="Calibri"/>
          <w:sz w:val="24"/>
          <w:szCs w:val="24"/>
        </w:rPr>
        <w:t xml:space="preserve"> (G, p.3)</w:t>
      </w:r>
    </w:p>
    <w:p w14:paraId="5EF76C59" w14:textId="754BD7D7" w:rsidR="00DC1EC3" w:rsidRDefault="00000000">
      <w:pPr>
        <w:widowControl w:val="0"/>
        <w:spacing w:after="200" w:line="360" w:lineRule="auto"/>
        <w:rPr>
          <w:rFonts w:ascii="Calibri" w:eastAsia="Calibri" w:hAnsi="Calibri" w:cs="Calibri"/>
          <w:i/>
          <w:sz w:val="24"/>
          <w:szCs w:val="24"/>
        </w:rPr>
      </w:pPr>
      <w:r>
        <w:rPr>
          <w:rFonts w:ascii="Calibri" w:eastAsia="Calibri" w:hAnsi="Calibri" w:cs="Calibri"/>
          <w:sz w:val="24"/>
          <w:szCs w:val="24"/>
        </w:rPr>
        <w:t xml:space="preserve">Here the “academics part” of school is separated away from social interactions, which are connected to </w:t>
      </w:r>
      <w:r w:rsidR="00485B5E">
        <w:rPr>
          <w:rFonts w:ascii="Calibri" w:eastAsia="Calibri" w:hAnsi="Calibri" w:cs="Calibri"/>
          <w:sz w:val="24"/>
          <w:szCs w:val="24"/>
        </w:rPr>
        <w:t>co-</w:t>
      </w:r>
      <w:r>
        <w:rPr>
          <w:rFonts w:ascii="Calibri" w:eastAsia="Calibri" w:hAnsi="Calibri" w:cs="Calibri"/>
          <w:sz w:val="24"/>
          <w:szCs w:val="24"/>
        </w:rPr>
        <w:t xml:space="preserve">curricular activities; the participant sounds like they are warning of the limitations of being confined to academics, as it might constrain their character. This seems to critique the focus of schools on academic achievement, suggesting that this needs to lessen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support or cultivate the fullness of character. Rather than adding character education into a taught curriculum subject then, perhaps these participants see more value in extending ‘education’ more broadly beyond academia, focusing on the powers of relationship and challenge. The arts were also spoken about as being supportive in this </w:t>
      </w:r>
      <w:proofErr w:type="gramStart"/>
      <w:r>
        <w:rPr>
          <w:rFonts w:ascii="Calibri" w:eastAsia="Calibri" w:hAnsi="Calibri" w:cs="Calibri"/>
          <w:sz w:val="24"/>
          <w:szCs w:val="24"/>
        </w:rPr>
        <w:t>manner, but</w:t>
      </w:r>
      <w:proofErr w:type="gramEnd"/>
      <w:r>
        <w:rPr>
          <w:rFonts w:ascii="Calibri" w:eastAsia="Calibri" w:hAnsi="Calibri" w:cs="Calibri"/>
          <w:sz w:val="24"/>
          <w:szCs w:val="24"/>
        </w:rPr>
        <w:t xml:space="preserve"> undervalued and underfunded in their schools. Attempts to teach character within lessons such as citizenship or PSHE were not regarded as very helpful, unless they were about specific functional matters such as careers advice. </w:t>
      </w:r>
    </w:p>
    <w:p w14:paraId="55047F80"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I think, I think if you structure lessons in character development, you’re not </w:t>
      </w:r>
      <w:proofErr w:type="spellStart"/>
      <w:r>
        <w:rPr>
          <w:rFonts w:ascii="Calibri" w:eastAsia="Calibri" w:hAnsi="Calibri" w:cs="Calibri"/>
          <w:i/>
          <w:sz w:val="24"/>
          <w:szCs w:val="24"/>
        </w:rPr>
        <w:t>gonna</w:t>
      </w:r>
      <w:proofErr w:type="spellEnd"/>
      <w:r>
        <w:rPr>
          <w:rFonts w:ascii="Calibri" w:eastAsia="Calibri" w:hAnsi="Calibri" w:cs="Calibri"/>
          <w:i/>
          <w:sz w:val="24"/>
          <w:szCs w:val="24"/>
        </w:rPr>
        <w:t xml:space="preserve"> see much change. You only </w:t>
      </w:r>
      <w:proofErr w:type="spellStart"/>
      <w:r>
        <w:rPr>
          <w:rFonts w:ascii="Calibri" w:eastAsia="Calibri" w:hAnsi="Calibri" w:cs="Calibri"/>
          <w:i/>
          <w:sz w:val="24"/>
          <w:szCs w:val="24"/>
        </w:rPr>
        <w:t>gonna</w:t>
      </w:r>
      <w:proofErr w:type="spellEnd"/>
      <w:r>
        <w:rPr>
          <w:rFonts w:ascii="Calibri" w:eastAsia="Calibri" w:hAnsi="Calibri" w:cs="Calibri"/>
          <w:i/>
          <w:sz w:val="24"/>
          <w:szCs w:val="24"/>
        </w:rPr>
        <w:t xml:space="preserve"> see maybe the 1 or 2 who’ve really </w:t>
      </w:r>
      <w:proofErr w:type="spellStart"/>
      <w:r>
        <w:rPr>
          <w:rFonts w:ascii="Calibri" w:eastAsia="Calibri" w:hAnsi="Calibri" w:cs="Calibri"/>
          <w:i/>
          <w:sz w:val="24"/>
          <w:szCs w:val="24"/>
        </w:rPr>
        <w:t>really</w:t>
      </w:r>
      <w:proofErr w:type="spellEnd"/>
      <w:r>
        <w:rPr>
          <w:rFonts w:ascii="Calibri" w:eastAsia="Calibri" w:hAnsi="Calibri" w:cs="Calibri"/>
          <w:i/>
          <w:sz w:val="24"/>
          <w:szCs w:val="24"/>
        </w:rPr>
        <w:t xml:space="preserve"> struggled with confronting themselves, they drastically change, but the overall will, it won’t affect them. It won’t affect those who feel insecure, it won’t affect those who feel that they’re not good enough. Because the way you want to reach to them, is you want to make sure the teachers are there for them and the other people are there for them, to give them something to rely on instead of the structured lesson in how they should change.</w:t>
      </w:r>
      <w:r>
        <w:rPr>
          <w:rFonts w:ascii="Calibri" w:eastAsia="Calibri" w:hAnsi="Calibri" w:cs="Calibri"/>
          <w:sz w:val="24"/>
          <w:szCs w:val="24"/>
        </w:rPr>
        <w:t xml:space="preserve"> (I, p.3)</w:t>
      </w:r>
    </w:p>
    <w:p w14:paraId="289C444B"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challenges the efficacy of teaching structured lessons of character education, claiming </w:t>
      </w:r>
      <w:proofErr w:type="gramStart"/>
      <w:r>
        <w:rPr>
          <w:rFonts w:ascii="Calibri" w:eastAsia="Calibri" w:hAnsi="Calibri" w:cs="Calibri"/>
          <w:sz w:val="24"/>
          <w:szCs w:val="24"/>
        </w:rPr>
        <w:t>the majority of</w:t>
      </w:r>
      <w:proofErr w:type="gramEnd"/>
      <w:r>
        <w:rPr>
          <w:rFonts w:ascii="Calibri" w:eastAsia="Calibri" w:hAnsi="Calibri" w:cs="Calibri"/>
          <w:sz w:val="24"/>
          <w:szCs w:val="24"/>
        </w:rPr>
        <w:t xml:space="preserve"> people would be unchanged. Instead, this participant reflects on the felt needs of young people; feeling “insecure” and “not good enough”, which they argue should be addressed through the power of supportive and reliable relationships. This suggests that the ethos of care, support and trust is more important for character than anything in the curriculum, underscoring the importance of building a nurturing community within the school (</w:t>
      </w:r>
      <w:proofErr w:type="spellStart"/>
      <w:r>
        <w:rPr>
          <w:rFonts w:ascii="Calibri" w:eastAsia="Calibri" w:hAnsi="Calibri" w:cs="Calibri"/>
          <w:sz w:val="24"/>
          <w:szCs w:val="24"/>
        </w:rPr>
        <w:t>Cigman</w:t>
      </w:r>
      <w:proofErr w:type="spellEnd"/>
      <w:r>
        <w:rPr>
          <w:rFonts w:ascii="Calibri" w:eastAsia="Calibri" w:hAnsi="Calibri" w:cs="Calibri"/>
          <w:sz w:val="24"/>
          <w:szCs w:val="24"/>
        </w:rPr>
        <w:t xml:space="preserve">, 2018; </w:t>
      </w:r>
      <w:proofErr w:type="spellStart"/>
      <w:r>
        <w:rPr>
          <w:rFonts w:ascii="Calibri" w:eastAsia="Calibri" w:hAnsi="Calibri" w:cs="Calibri"/>
          <w:sz w:val="24"/>
          <w:szCs w:val="24"/>
        </w:rPr>
        <w:t>Noddings</w:t>
      </w:r>
      <w:proofErr w:type="spellEnd"/>
      <w:r>
        <w:rPr>
          <w:rFonts w:ascii="Calibri" w:eastAsia="Calibri" w:hAnsi="Calibri" w:cs="Calibri"/>
          <w:sz w:val="24"/>
          <w:szCs w:val="24"/>
        </w:rPr>
        <w:t xml:space="preserve">, 2005). This could help to create character education as a more </w:t>
      </w:r>
      <w:r>
        <w:rPr>
          <w:rFonts w:ascii="Calibri" w:eastAsia="Calibri" w:hAnsi="Calibri" w:cs="Calibri"/>
          <w:sz w:val="24"/>
          <w:szCs w:val="24"/>
        </w:rPr>
        <w:lastRenderedPageBreak/>
        <w:t>natural, organic process that is supportive to students rather than one that creates targets or demands through prescriptive ideals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Biesta, 2016).</w:t>
      </w:r>
    </w:p>
    <w:p w14:paraId="0DF4AF37"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Several participants voiced concern over the idea of schools defining a fixed idea of how to live; </w:t>
      </w:r>
      <w:proofErr w:type="gramStart"/>
      <w:r>
        <w:rPr>
          <w:rFonts w:ascii="Calibri" w:eastAsia="Calibri" w:hAnsi="Calibri" w:cs="Calibri"/>
          <w:sz w:val="24"/>
          <w:szCs w:val="24"/>
        </w:rPr>
        <w:t>instead</w:t>
      </w:r>
      <w:proofErr w:type="gramEnd"/>
      <w:r>
        <w:rPr>
          <w:rFonts w:ascii="Calibri" w:eastAsia="Calibri" w:hAnsi="Calibri" w:cs="Calibri"/>
          <w:sz w:val="24"/>
          <w:szCs w:val="24"/>
        </w:rPr>
        <w:t xml:space="preserve"> they wanted the support of character education to allow for, and celebrate, diversity of cultural norms and values, affording </w:t>
      </w:r>
      <w:proofErr w:type="gramStart"/>
      <w:r>
        <w:rPr>
          <w:rFonts w:ascii="Calibri" w:eastAsia="Calibri" w:hAnsi="Calibri" w:cs="Calibri"/>
          <w:sz w:val="24"/>
          <w:szCs w:val="24"/>
        </w:rPr>
        <w:t>each individual</w:t>
      </w:r>
      <w:proofErr w:type="gramEnd"/>
      <w:r>
        <w:rPr>
          <w:rFonts w:ascii="Calibri" w:eastAsia="Calibri" w:hAnsi="Calibri" w:cs="Calibri"/>
          <w:sz w:val="24"/>
          <w:szCs w:val="24"/>
        </w:rPr>
        <w:t xml:space="preserve"> the space to explore who they want to be. Once again this raises the idea of giving space for some freedom, allowing for creative personal interpretation rather than confining or limiting through lists of virtues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Kristjánsson, 2015).</w:t>
      </w:r>
    </w:p>
    <w:p w14:paraId="7EF28CC5" w14:textId="77777777" w:rsidR="00DC1EC3" w:rsidRDefault="00000000">
      <w:pPr>
        <w:spacing w:after="200" w:line="360" w:lineRule="auto"/>
        <w:rPr>
          <w:rFonts w:ascii="Calibri" w:eastAsia="Calibri" w:hAnsi="Calibri" w:cs="Calibri"/>
          <w:sz w:val="24"/>
          <w:szCs w:val="24"/>
        </w:rPr>
      </w:pPr>
      <w:r>
        <w:rPr>
          <w:rFonts w:ascii="Calibri" w:eastAsia="Calibri" w:hAnsi="Calibri" w:cs="Calibri"/>
          <w:i/>
          <w:sz w:val="24"/>
          <w:szCs w:val="24"/>
        </w:rPr>
        <w:t xml:space="preserve">I think schools should do, um, make the students wary of how character can grow and how it can be affected by other people’s behaviour, but they shouldn’t enforce someone to set this character role, they shouldn’t enforce a general broad idea of how people should act, but try and give opportunities so they can explore their own way just as they do with like personality building. </w:t>
      </w:r>
      <w:r>
        <w:rPr>
          <w:rFonts w:ascii="Calibri" w:eastAsia="Calibri" w:hAnsi="Calibri" w:cs="Calibri"/>
          <w:sz w:val="24"/>
          <w:szCs w:val="24"/>
        </w:rPr>
        <w:t>(I, p.1)</w:t>
      </w:r>
    </w:p>
    <w:p w14:paraId="3A0F5FD2" w14:textId="77777777" w:rsidR="00DC1EC3" w:rsidRDefault="00000000">
      <w:pPr>
        <w:spacing w:after="200" w:line="360" w:lineRule="auto"/>
        <w:rPr>
          <w:color w:val="3A3A3A"/>
          <w:sz w:val="24"/>
          <w:szCs w:val="24"/>
          <w:highlight w:val="white"/>
        </w:rPr>
      </w:pPr>
      <w:r>
        <w:rPr>
          <w:rFonts w:ascii="Calibri" w:eastAsia="Calibri" w:hAnsi="Calibri" w:cs="Calibri"/>
          <w:sz w:val="24"/>
          <w:szCs w:val="24"/>
        </w:rPr>
        <w:t xml:space="preserve">Again, the idea of giving opportunities for exploration is offered here. This participant emphasises that character education should not be </w:t>
      </w:r>
      <w:proofErr w:type="gramStart"/>
      <w:r>
        <w:rPr>
          <w:rFonts w:ascii="Calibri" w:eastAsia="Calibri" w:hAnsi="Calibri" w:cs="Calibri"/>
          <w:sz w:val="24"/>
          <w:szCs w:val="24"/>
        </w:rPr>
        <w:t>prescriptive, and</w:t>
      </w:r>
      <w:proofErr w:type="gramEnd"/>
      <w:r>
        <w:rPr>
          <w:rFonts w:ascii="Calibri" w:eastAsia="Calibri" w:hAnsi="Calibri" w:cs="Calibri"/>
          <w:sz w:val="24"/>
          <w:szCs w:val="24"/>
        </w:rPr>
        <w:t xml:space="preserve"> should not “enforce”. It seems that generally participants do not like the idea of character education being demanding, forceful, or limiting; rather it should be enabling and inviting, giving agency and autonomy to students to “explore their own way”. In this sense, they are rejecting various forms of power, refusing to be governed or managed. Instead of being prescriptive then, this suggests that character education should be adaptable and flexible, eschewing a “one size fits all” approach. It should be adaptable not only to each person but to different contexts, dependent on what is most needed and relevant at the time.</w:t>
      </w:r>
    </w:p>
    <w:p w14:paraId="7ADBD7AC"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I think, well it's really linked into what teenagers are experiencing at the minute. </w:t>
      </w:r>
      <w:proofErr w:type="gramStart"/>
      <w:r>
        <w:rPr>
          <w:rFonts w:ascii="Calibri" w:eastAsia="Calibri" w:hAnsi="Calibri" w:cs="Calibri"/>
          <w:i/>
          <w:sz w:val="24"/>
          <w:szCs w:val="24"/>
        </w:rPr>
        <w:t>So</w:t>
      </w:r>
      <w:proofErr w:type="gramEnd"/>
      <w:r>
        <w:rPr>
          <w:rFonts w:ascii="Calibri" w:eastAsia="Calibri" w:hAnsi="Calibri" w:cs="Calibri"/>
          <w:i/>
          <w:sz w:val="24"/>
          <w:szCs w:val="24"/>
        </w:rPr>
        <w:t xml:space="preserve"> say if it's looking at more schools, say secondary schools are more on a teenage level, so it should be tailored to teenagers and what they're going through at that time. </w:t>
      </w:r>
      <w:proofErr w:type="gramStart"/>
      <w:r>
        <w:rPr>
          <w:rFonts w:ascii="Calibri" w:eastAsia="Calibri" w:hAnsi="Calibri" w:cs="Calibri"/>
          <w:i/>
          <w:sz w:val="24"/>
          <w:szCs w:val="24"/>
        </w:rPr>
        <w:t>So</w:t>
      </w:r>
      <w:proofErr w:type="gramEnd"/>
      <w:r>
        <w:rPr>
          <w:rFonts w:ascii="Calibri" w:eastAsia="Calibri" w:hAnsi="Calibri" w:cs="Calibri"/>
          <w:i/>
          <w:sz w:val="24"/>
          <w:szCs w:val="24"/>
        </w:rPr>
        <w:t xml:space="preserve"> I see loads of teenagers struggling with their mental health and </w:t>
      </w:r>
      <w:proofErr w:type="spellStart"/>
      <w:r>
        <w:rPr>
          <w:rFonts w:ascii="Calibri" w:eastAsia="Calibri" w:hAnsi="Calibri" w:cs="Calibri"/>
          <w:i/>
          <w:sz w:val="24"/>
          <w:szCs w:val="24"/>
        </w:rPr>
        <w:t>self image</w:t>
      </w:r>
      <w:proofErr w:type="spellEnd"/>
      <w:r>
        <w:rPr>
          <w:rFonts w:ascii="Calibri" w:eastAsia="Calibri" w:hAnsi="Calibri" w:cs="Calibri"/>
          <w:i/>
          <w:sz w:val="24"/>
          <w:szCs w:val="24"/>
        </w:rPr>
        <w:t xml:space="preserve"> so it should really be targeting that and then by doing that it can help develop </w:t>
      </w:r>
      <w:proofErr w:type="gramStart"/>
      <w:r>
        <w:rPr>
          <w:rFonts w:ascii="Calibri" w:eastAsia="Calibri" w:hAnsi="Calibri" w:cs="Calibri"/>
          <w:i/>
          <w:sz w:val="24"/>
          <w:szCs w:val="24"/>
        </w:rPr>
        <w:t>people’s</w:t>
      </w:r>
      <w:proofErr w:type="gramEnd"/>
      <w:r>
        <w:rPr>
          <w:rFonts w:ascii="Calibri" w:eastAsia="Calibri" w:hAnsi="Calibri" w:cs="Calibri"/>
          <w:i/>
          <w:sz w:val="24"/>
          <w:szCs w:val="24"/>
        </w:rPr>
        <w:t xml:space="preserve">, like their character. </w:t>
      </w:r>
      <w:r>
        <w:rPr>
          <w:rFonts w:ascii="Calibri" w:eastAsia="Calibri" w:hAnsi="Calibri" w:cs="Calibri"/>
          <w:sz w:val="24"/>
          <w:szCs w:val="24"/>
        </w:rPr>
        <w:t>(C, p.4)</w:t>
      </w:r>
    </w:p>
    <w:p w14:paraId="5EEDE043" w14:textId="3348952C"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This once again reflects the idea that character education c</w:t>
      </w:r>
      <w:r w:rsidR="00B26499">
        <w:rPr>
          <w:rFonts w:ascii="Calibri" w:eastAsia="Calibri" w:hAnsi="Calibri" w:cs="Calibri"/>
          <w:sz w:val="24"/>
          <w:szCs w:val="24"/>
        </w:rPr>
        <w:t xml:space="preserve">an and </w:t>
      </w:r>
      <w:r>
        <w:rPr>
          <w:rFonts w:ascii="Calibri" w:eastAsia="Calibri" w:hAnsi="Calibri" w:cs="Calibri"/>
          <w:sz w:val="24"/>
          <w:szCs w:val="24"/>
        </w:rPr>
        <w:t xml:space="preserve">should </w:t>
      </w:r>
      <w:proofErr w:type="gramStart"/>
      <w:r>
        <w:rPr>
          <w:rFonts w:ascii="Calibri" w:eastAsia="Calibri" w:hAnsi="Calibri" w:cs="Calibri"/>
          <w:sz w:val="24"/>
          <w:szCs w:val="24"/>
        </w:rPr>
        <w:t>be something that is</w:t>
      </w:r>
      <w:proofErr w:type="gramEnd"/>
      <w:r>
        <w:rPr>
          <w:rFonts w:ascii="Calibri" w:eastAsia="Calibri" w:hAnsi="Calibri" w:cs="Calibri"/>
          <w:sz w:val="24"/>
          <w:szCs w:val="24"/>
        </w:rPr>
        <w:t xml:space="preserve"> </w:t>
      </w:r>
      <w:r>
        <w:rPr>
          <w:rFonts w:ascii="Calibri" w:eastAsia="Calibri" w:hAnsi="Calibri" w:cs="Calibri"/>
          <w:sz w:val="24"/>
          <w:szCs w:val="24"/>
        </w:rPr>
        <w:lastRenderedPageBreak/>
        <w:t xml:space="preserve">supportive, in response to experienced needs such as mental health or </w:t>
      </w:r>
      <w:r w:rsidR="00B26499">
        <w:rPr>
          <w:rFonts w:ascii="Calibri" w:eastAsia="Calibri" w:hAnsi="Calibri" w:cs="Calibri"/>
          <w:sz w:val="24"/>
          <w:szCs w:val="24"/>
        </w:rPr>
        <w:t>self-image</w:t>
      </w:r>
      <w:r>
        <w:rPr>
          <w:rFonts w:ascii="Calibri" w:eastAsia="Calibri" w:hAnsi="Calibri" w:cs="Calibri"/>
          <w:sz w:val="24"/>
          <w:szCs w:val="24"/>
        </w:rPr>
        <w:t xml:space="preserve"> (</w:t>
      </w:r>
      <w:proofErr w:type="spellStart"/>
      <w:r>
        <w:rPr>
          <w:rFonts w:ascii="Calibri" w:eastAsia="Calibri" w:hAnsi="Calibri" w:cs="Calibri"/>
          <w:sz w:val="24"/>
          <w:szCs w:val="24"/>
        </w:rPr>
        <w:t>Noddings</w:t>
      </w:r>
      <w:proofErr w:type="spellEnd"/>
      <w:r>
        <w:rPr>
          <w:rFonts w:ascii="Calibri" w:eastAsia="Calibri" w:hAnsi="Calibri" w:cs="Calibri"/>
          <w:sz w:val="24"/>
          <w:szCs w:val="24"/>
        </w:rPr>
        <w:t xml:space="preserve">, 2005). The fact that this is suggested here implies that the current version of character education is not doing so; perhaps not relevant or “tailored to teenagers”. This participant suggests that </w:t>
      </w:r>
      <w:r w:rsidR="00B26499">
        <w:rPr>
          <w:rFonts w:ascii="Calibri" w:eastAsia="Calibri" w:hAnsi="Calibri" w:cs="Calibri"/>
          <w:sz w:val="24"/>
          <w:szCs w:val="24"/>
        </w:rPr>
        <w:t xml:space="preserve">if </w:t>
      </w:r>
      <w:r>
        <w:rPr>
          <w:rFonts w:ascii="Calibri" w:eastAsia="Calibri" w:hAnsi="Calibri" w:cs="Calibri"/>
          <w:sz w:val="24"/>
          <w:szCs w:val="24"/>
        </w:rPr>
        <w:t xml:space="preserve">it were to be responsive and adaptive to what teenagers need, then it could support students’ </w:t>
      </w:r>
      <w:proofErr w:type="gramStart"/>
      <w:r>
        <w:rPr>
          <w:rFonts w:ascii="Calibri" w:eastAsia="Calibri" w:hAnsi="Calibri" w:cs="Calibri"/>
          <w:sz w:val="24"/>
          <w:szCs w:val="24"/>
        </w:rPr>
        <w:t>characters;</w:t>
      </w:r>
      <w:proofErr w:type="gramEnd"/>
      <w:r>
        <w:rPr>
          <w:rFonts w:ascii="Calibri" w:eastAsia="Calibri" w:hAnsi="Calibri" w:cs="Calibri"/>
          <w:sz w:val="24"/>
          <w:szCs w:val="24"/>
        </w:rPr>
        <w:t xml:space="preserve"> which is what it is supposed to be doing. This raises questions about what else character education could do if it were adaptable, relevant, and supportive; several participants suggested that it could potentially bolster them against the harmful effects of the “necessary evil” of social media.</w:t>
      </w:r>
    </w:p>
    <w:p w14:paraId="66C15111"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w:t>
      </w:r>
      <w:proofErr w:type="gramStart"/>
      <w:r>
        <w:rPr>
          <w:rFonts w:ascii="Calibri" w:eastAsia="Calibri" w:hAnsi="Calibri" w:cs="Calibri"/>
          <w:i/>
          <w:sz w:val="24"/>
          <w:szCs w:val="24"/>
        </w:rPr>
        <w:t>So</w:t>
      </w:r>
      <w:proofErr w:type="gramEnd"/>
      <w:r>
        <w:rPr>
          <w:rFonts w:ascii="Calibri" w:eastAsia="Calibri" w:hAnsi="Calibri" w:cs="Calibri"/>
          <w:i/>
          <w:sz w:val="24"/>
          <w:szCs w:val="24"/>
        </w:rPr>
        <w:t xml:space="preserve"> if you're like, building the person up then maybe their </w:t>
      </w:r>
      <w:proofErr w:type="spellStart"/>
      <w:r>
        <w:rPr>
          <w:rFonts w:ascii="Calibri" w:eastAsia="Calibri" w:hAnsi="Calibri" w:cs="Calibri"/>
          <w:i/>
          <w:sz w:val="24"/>
          <w:szCs w:val="24"/>
        </w:rPr>
        <w:t>self image</w:t>
      </w:r>
      <w:proofErr w:type="spellEnd"/>
      <w:r>
        <w:rPr>
          <w:rFonts w:ascii="Calibri" w:eastAsia="Calibri" w:hAnsi="Calibri" w:cs="Calibri"/>
          <w:i/>
          <w:sz w:val="24"/>
          <w:szCs w:val="24"/>
        </w:rPr>
        <w:t xml:space="preserve"> might be a bit better. Cos if you're teaching them to love themselves and teaching them to be more confident than it won't be things like social media that are making them feel otherwise, because that's probably one of the main reasons why kids are feeling so self-conscious at the minute. And in the same way </w:t>
      </w:r>
      <w:proofErr w:type="gramStart"/>
      <w:r>
        <w:rPr>
          <w:rFonts w:ascii="Calibri" w:eastAsia="Calibri" w:hAnsi="Calibri" w:cs="Calibri"/>
          <w:i/>
          <w:sz w:val="24"/>
          <w:szCs w:val="24"/>
        </w:rPr>
        <w:t>like</w:t>
      </w:r>
      <w:proofErr w:type="gramEnd"/>
      <w:r>
        <w:rPr>
          <w:rFonts w:ascii="Calibri" w:eastAsia="Calibri" w:hAnsi="Calibri" w:cs="Calibri"/>
          <w:i/>
          <w:sz w:val="24"/>
          <w:szCs w:val="24"/>
        </w:rPr>
        <w:t xml:space="preserve"> you're helping their mental health because especially schools …. If you're building the kid up, then you're helping them straight away. </w:t>
      </w:r>
      <w:r>
        <w:rPr>
          <w:rFonts w:ascii="Calibri" w:eastAsia="Calibri" w:hAnsi="Calibri" w:cs="Calibri"/>
          <w:sz w:val="24"/>
          <w:szCs w:val="24"/>
        </w:rPr>
        <w:t>(C, p.5)</w:t>
      </w:r>
    </w:p>
    <w:p w14:paraId="214FD424" w14:textId="56098F2D"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Interestingly, this does </w:t>
      </w:r>
      <w:proofErr w:type="gramStart"/>
      <w:r>
        <w:rPr>
          <w:rFonts w:ascii="Calibri" w:eastAsia="Calibri" w:hAnsi="Calibri" w:cs="Calibri"/>
          <w:sz w:val="24"/>
          <w:szCs w:val="24"/>
        </w:rPr>
        <w:t>actually speak</w:t>
      </w:r>
      <w:proofErr w:type="gramEnd"/>
      <w:r>
        <w:rPr>
          <w:rFonts w:ascii="Calibri" w:eastAsia="Calibri" w:hAnsi="Calibri" w:cs="Calibri"/>
          <w:sz w:val="24"/>
          <w:szCs w:val="24"/>
        </w:rPr>
        <w:t xml:space="preserve"> of an idea found in policy - that character education could help support mental health. This participant suggests that while social media seems to be damaging </w:t>
      </w:r>
      <w:r w:rsidR="00B26499">
        <w:rPr>
          <w:rFonts w:ascii="Calibri" w:eastAsia="Calibri" w:hAnsi="Calibri" w:cs="Calibri"/>
          <w:sz w:val="24"/>
          <w:szCs w:val="24"/>
        </w:rPr>
        <w:t>self-confidence</w:t>
      </w:r>
      <w:r>
        <w:rPr>
          <w:rFonts w:ascii="Calibri" w:eastAsia="Calibri" w:hAnsi="Calibri" w:cs="Calibri"/>
          <w:sz w:val="24"/>
          <w:szCs w:val="24"/>
        </w:rPr>
        <w:t xml:space="preserve"> and </w:t>
      </w:r>
      <w:r w:rsidR="00B26499">
        <w:rPr>
          <w:rFonts w:ascii="Calibri" w:eastAsia="Calibri" w:hAnsi="Calibri" w:cs="Calibri"/>
          <w:sz w:val="24"/>
          <w:szCs w:val="24"/>
        </w:rPr>
        <w:t>self-image</w:t>
      </w:r>
      <w:r>
        <w:rPr>
          <w:rFonts w:ascii="Calibri" w:eastAsia="Calibri" w:hAnsi="Calibri" w:cs="Calibri"/>
          <w:sz w:val="24"/>
          <w:szCs w:val="24"/>
        </w:rPr>
        <w:t>, schools could act as a safe place away from that, offering refuge from the bombardment of social messages online and instead “building the person up”. This language is nurturing; it again suggests a feeling of comfort and support, presumably through secure relationships and ethos of care (</w:t>
      </w:r>
      <w:proofErr w:type="spellStart"/>
      <w:r>
        <w:rPr>
          <w:rFonts w:ascii="Calibri" w:eastAsia="Calibri" w:hAnsi="Calibri" w:cs="Calibri"/>
          <w:sz w:val="24"/>
          <w:szCs w:val="24"/>
        </w:rPr>
        <w:t>Cigman</w:t>
      </w:r>
      <w:proofErr w:type="spellEnd"/>
      <w:r>
        <w:rPr>
          <w:rFonts w:ascii="Calibri" w:eastAsia="Calibri" w:hAnsi="Calibri" w:cs="Calibri"/>
          <w:sz w:val="24"/>
          <w:szCs w:val="24"/>
        </w:rPr>
        <w:t xml:space="preserve">, 2018; </w:t>
      </w:r>
      <w:proofErr w:type="spellStart"/>
      <w:r>
        <w:rPr>
          <w:rFonts w:ascii="Calibri" w:eastAsia="Calibri" w:hAnsi="Calibri" w:cs="Calibri"/>
          <w:sz w:val="24"/>
          <w:szCs w:val="24"/>
        </w:rPr>
        <w:t>Noddings</w:t>
      </w:r>
      <w:proofErr w:type="spellEnd"/>
      <w:r>
        <w:rPr>
          <w:rFonts w:ascii="Calibri" w:eastAsia="Calibri" w:hAnsi="Calibri" w:cs="Calibri"/>
          <w:sz w:val="24"/>
          <w:szCs w:val="24"/>
        </w:rPr>
        <w:t xml:space="preserve">, 2005). </w:t>
      </w:r>
    </w:p>
    <w:p w14:paraId="0E8A3030"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In terms of the wider systemic problems which had been spoken about, while participants didn’t think there was </w:t>
      </w:r>
      <w:proofErr w:type="gramStart"/>
      <w:r>
        <w:rPr>
          <w:rFonts w:ascii="Calibri" w:eastAsia="Calibri" w:hAnsi="Calibri" w:cs="Calibri"/>
          <w:sz w:val="24"/>
          <w:szCs w:val="24"/>
        </w:rPr>
        <w:t>much</w:t>
      </w:r>
      <w:proofErr w:type="gramEnd"/>
      <w:r>
        <w:rPr>
          <w:rFonts w:ascii="Calibri" w:eastAsia="Calibri" w:hAnsi="Calibri" w:cs="Calibri"/>
          <w:sz w:val="24"/>
          <w:szCs w:val="24"/>
        </w:rPr>
        <w:t xml:space="preserve"> they or their schools could do to </w:t>
      </w:r>
      <w:proofErr w:type="gramStart"/>
      <w:r>
        <w:rPr>
          <w:rFonts w:ascii="Calibri" w:eastAsia="Calibri" w:hAnsi="Calibri" w:cs="Calibri"/>
          <w:sz w:val="24"/>
          <w:szCs w:val="24"/>
        </w:rPr>
        <w:t>actually change</w:t>
      </w:r>
      <w:proofErr w:type="gramEnd"/>
      <w:r>
        <w:rPr>
          <w:rFonts w:ascii="Calibri" w:eastAsia="Calibri" w:hAnsi="Calibri" w:cs="Calibri"/>
          <w:sz w:val="24"/>
          <w:szCs w:val="24"/>
        </w:rPr>
        <w:t xml:space="preserve"> them, they did think that schools could speak more about difficult issues, so they could have more awareness and opportunities to think about them.</w:t>
      </w:r>
    </w:p>
    <w:p w14:paraId="6667635F"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I think bringing more attention to them, because my school is obviously quite good at bringing attention to things like issues within the government and stuff like that, when they're allowed to talk about it, because schools aren't really meant to talk about politics at all, but I feel like just drawing attention to the issues will help children to understand them more. </w:t>
      </w:r>
      <w:proofErr w:type="gramStart"/>
      <w:r>
        <w:rPr>
          <w:rFonts w:ascii="Calibri" w:eastAsia="Calibri" w:hAnsi="Calibri" w:cs="Calibri"/>
          <w:i/>
          <w:sz w:val="24"/>
          <w:szCs w:val="24"/>
        </w:rPr>
        <w:t>So</w:t>
      </w:r>
      <w:proofErr w:type="gramEnd"/>
      <w:r>
        <w:rPr>
          <w:rFonts w:ascii="Calibri" w:eastAsia="Calibri" w:hAnsi="Calibri" w:cs="Calibri"/>
          <w:i/>
          <w:sz w:val="24"/>
          <w:szCs w:val="24"/>
        </w:rPr>
        <w:t xml:space="preserve"> if you completely </w:t>
      </w:r>
      <w:r>
        <w:rPr>
          <w:rFonts w:ascii="Calibri" w:eastAsia="Calibri" w:hAnsi="Calibri" w:cs="Calibri"/>
          <w:i/>
          <w:sz w:val="24"/>
          <w:szCs w:val="24"/>
        </w:rPr>
        <w:lastRenderedPageBreak/>
        <w:t xml:space="preserve">ignore, like if schools completely ignore things happening in </w:t>
      </w:r>
      <w:proofErr w:type="gramStart"/>
      <w:r>
        <w:rPr>
          <w:rFonts w:ascii="Calibri" w:eastAsia="Calibri" w:hAnsi="Calibri" w:cs="Calibri"/>
          <w:i/>
          <w:sz w:val="24"/>
          <w:szCs w:val="24"/>
        </w:rPr>
        <w:t>society</w:t>
      </w:r>
      <w:proofErr w:type="gramEnd"/>
      <w:r>
        <w:rPr>
          <w:rFonts w:ascii="Calibri" w:eastAsia="Calibri" w:hAnsi="Calibri" w:cs="Calibri"/>
          <w:i/>
          <w:sz w:val="24"/>
          <w:szCs w:val="24"/>
        </w:rPr>
        <w:t xml:space="preserve"> then kids are </w:t>
      </w:r>
      <w:proofErr w:type="spellStart"/>
      <w:r>
        <w:rPr>
          <w:rFonts w:ascii="Calibri" w:eastAsia="Calibri" w:hAnsi="Calibri" w:cs="Calibri"/>
          <w:i/>
          <w:sz w:val="24"/>
          <w:szCs w:val="24"/>
        </w:rPr>
        <w:t>gonna</w:t>
      </w:r>
      <w:proofErr w:type="spellEnd"/>
      <w:r>
        <w:rPr>
          <w:rFonts w:ascii="Calibri" w:eastAsia="Calibri" w:hAnsi="Calibri" w:cs="Calibri"/>
          <w:i/>
          <w:sz w:val="24"/>
          <w:szCs w:val="24"/>
        </w:rPr>
        <w:t xml:space="preserve"> go out into society and get a big like shock when they get a reality check of what school’s been hiding from us. </w:t>
      </w:r>
      <w:proofErr w:type="gramStart"/>
      <w:r>
        <w:rPr>
          <w:rFonts w:ascii="Calibri" w:eastAsia="Calibri" w:hAnsi="Calibri" w:cs="Calibri"/>
          <w:i/>
          <w:sz w:val="24"/>
          <w:szCs w:val="24"/>
        </w:rPr>
        <w:t>So</w:t>
      </w:r>
      <w:proofErr w:type="gramEnd"/>
      <w:r>
        <w:rPr>
          <w:rFonts w:ascii="Calibri" w:eastAsia="Calibri" w:hAnsi="Calibri" w:cs="Calibri"/>
          <w:i/>
          <w:sz w:val="24"/>
          <w:szCs w:val="24"/>
        </w:rPr>
        <w:t xml:space="preserve"> if you draw attention to things then it might help kids go back into society a lot easier. </w:t>
      </w:r>
      <w:r>
        <w:rPr>
          <w:rFonts w:ascii="Calibri" w:eastAsia="Calibri" w:hAnsi="Calibri" w:cs="Calibri"/>
          <w:sz w:val="24"/>
          <w:szCs w:val="24"/>
        </w:rPr>
        <w:t>(C, p.7)</w:t>
      </w:r>
    </w:p>
    <w:p w14:paraId="275C2DB9"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participant credits their school for speaking about current issues, despite not being “meant to talk about politics at all”. This is an interesting perception; while it is not forbidden for schools to talk about politics, I wonder if this participant believes that schools generally feel it is inappropriate to do so. Either way, this does highlight a disconnection or disengagement from political current affairs, which might raise questions about the extent to which students are learning to fully engage as active democratic citizens. This participant expresses a desire for awareness, not wanting to get a shock when they leave school and go “back to society”. This seems to position schools as separate from society, but a place to prepare for or transition towards entering society. Perhaps then,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learn to be fully democratic in society, schools should be a place to learn about democracy, maybe by practicing it. This same participant spoke very highly of the “enrichment programme” they had in their sixth form, which was designed around what the students wanted. </w:t>
      </w:r>
    </w:p>
    <w:p w14:paraId="1652CF80"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Like our head of sixth form will ask what do you want to see in your enrichment, and we’ll tell </w:t>
      </w:r>
      <w:proofErr w:type="gramStart"/>
      <w:r>
        <w:rPr>
          <w:rFonts w:ascii="Calibri" w:eastAsia="Calibri" w:hAnsi="Calibri" w:cs="Calibri"/>
          <w:i/>
          <w:sz w:val="24"/>
          <w:szCs w:val="24"/>
        </w:rPr>
        <w:t>him</w:t>
      </w:r>
      <w:proofErr w:type="gramEnd"/>
      <w:r>
        <w:rPr>
          <w:rFonts w:ascii="Calibri" w:eastAsia="Calibri" w:hAnsi="Calibri" w:cs="Calibri"/>
          <w:i/>
          <w:sz w:val="24"/>
          <w:szCs w:val="24"/>
        </w:rPr>
        <w:t xml:space="preserve"> and he’ll sort it out. Like I feel that should be something that lots of schools do so like kids have a voice </w:t>
      </w:r>
      <w:proofErr w:type="gramStart"/>
      <w:r>
        <w:rPr>
          <w:rFonts w:ascii="Calibri" w:eastAsia="Calibri" w:hAnsi="Calibri" w:cs="Calibri"/>
          <w:i/>
          <w:sz w:val="24"/>
          <w:szCs w:val="24"/>
        </w:rPr>
        <w:t>In</w:t>
      </w:r>
      <w:proofErr w:type="gramEnd"/>
      <w:r>
        <w:rPr>
          <w:rFonts w:ascii="Calibri" w:eastAsia="Calibri" w:hAnsi="Calibri" w:cs="Calibri"/>
          <w:i/>
          <w:sz w:val="24"/>
          <w:szCs w:val="24"/>
        </w:rPr>
        <w:t xml:space="preserve"> their education, they’re taught what they want to see but also at the same time they’re being taught about things happening across society and the world.</w:t>
      </w:r>
      <w:r>
        <w:rPr>
          <w:rFonts w:ascii="Calibri" w:eastAsia="Calibri" w:hAnsi="Calibri" w:cs="Calibri"/>
          <w:sz w:val="24"/>
          <w:szCs w:val="24"/>
        </w:rPr>
        <w:t xml:space="preserve"> (C, p.8)</w:t>
      </w:r>
    </w:p>
    <w:p w14:paraId="01EF2B4F"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seems to be an enactment of democracy within the school; not only is the head of sixth form asking them what they would like in the enrichment programme, but they listen, and then also respond accordingly. This gives students more power and autonomy over their own education, as well as making it more relevant and up to date with what’s happening now more widely. Connecting this to what the participant said previously, the implication is that this democratic practice might help prepare students to engage as democratic citizens both nationally and globally, with the necessary awareness and skills. </w:t>
      </w:r>
    </w:p>
    <w:p w14:paraId="4F5D25F4"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also seemed to connect to the nature of relationships within schools between teachers and </w:t>
      </w:r>
      <w:r>
        <w:rPr>
          <w:rFonts w:ascii="Calibri" w:eastAsia="Calibri" w:hAnsi="Calibri" w:cs="Calibri"/>
          <w:sz w:val="24"/>
          <w:szCs w:val="24"/>
        </w:rPr>
        <w:lastRenderedPageBreak/>
        <w:t xml:space="preserve">students. It had already been noted that nurturing relationships help support character development, but participants also spoke about mutual respect as being integral to cultivating character. </w:t>
      </w:r>
    </w:p>
    <w:p w14:paraId="4385DA95"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I think what schools should do is, once they sort of hit GCSE years, instead of treating students like actual children, like they are, but sort of try to treat them </w:t>
      </w:r>
      <w:proofErr w:type="gramStart"/>
      <w:r>
        <w:rPr>
          <w:rFonts w:ascii="Calibri" w:eastAsia="Calibri" w:hAnsi="Calibri" w:cs="Calibri"/>
          <w:i/>
          <w:sz w:val="24"/>
          <w:szCs w:val="24"/>
        </w:rPr>
        <w:t>more and more</w:t>
      </w:r>
      <w:proofErr w:type="gramEnd"/>
      <w:r>
        <w:rPr>
          <w:rFonts w:ascii="Calibri" w:eastAsia="Calibri" w:hAnsi="Calibri" w:cs="Calibri"/>
          <w:i/>
          <w:sz w:val="24"/>
          <w:szCs w:val="24"/>
        </w:rPr>
        <w:t xml:space="preserve">, phasing them into treating them like adults and actual people that deserve to have their respect taken seriously ….  was completely blown away of just, and just how much mutual respect there is in that setting, it's just like, they treat you, they respect you and tell you to respect them. It’s not like they’re your teacher and you </w:t>
      </w:r>
      <w:proofErr w:type="gramStart"/>
      <w:r>
        <w:rPr>
          <w:rFonts w:ascii="Calibri" w:eastAsia="Calibri" w:hAnsi="Calibri" w:cs="Calibri"/>
          <w:i/>
          <w:sz w:val="24"/>
          <w:szCs w:val="24"/>
        </w:rPr>
        <w:t>have to</w:t>
      </w:r>
      <w:proofErr w:type="gramEnd"/>
      <w:r>
        <w:rPr>
          <w:rFonts w:ascii="Calibri" w:eastAsia="Calibri" w:hAnsi="Calibri" w:cs="Calibri"/>
          <w:i/>
          <w:sz w:val="24"/>
          <w:szCs w:val="24"/>
        </w:rPr>
        <w:t xml:space="preserve"> respect </w:t>
      </w:r>
      <w:proofErr w:type="gramStart"/>
      <w:r>
        <w:rPr>
          <w:rFonts w:ascii="Calibri" w:eastAsia="Calibri" w:hAnsi="Calibri" w:cs="Calibri"/>
          <w:i/>
          <w:sz w:val="24"/>
          <w:szCs w:val="24"/>
        </w:rPr>
        <w:t>them</w:t>
      </w:r>
      <w:proofErr w:type="gramEnd"/>
      <w:r>
        <w:rPr>
          <w:rFonts w:ascii="Calibri" w:eastAsia="Calibri" w:hAnsi="Calibri" w:cs="Calibri"/>
          <w:i/>
          <w:sz w:val="24"/>
          <w:szCs w:val="24"/>
        </w:rPr>
        <w:t xml:space="preserve"> and they just sort of are there, and they don't really care about your respect and what you believe that they should be helping you with. It's a lot more diverse I think in that sort of setting.</w:t>
      </w:r>
      <w:r>
        <w:rPr>
          <w:rFonts w:ascii="Calibri" w:eastAsia="Calibri" w:hAnsi="Calibri" w:cs="Calibri"/>
          <w:sz w:val="24"/>
          <w:szCs w:val="24"/>
        </w:rPr>
        <w:t xml:space="preserve"> (D, p.7)</w:t>
      </w:r>
    </w:p>
    <w:p w14:paraId="011F67EA" w14:textId="269FE492"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“Respect” is repeated multiple times in this extract, which is part of a participant’s reflection on their experience moving to sixth form college. They seemed to vocalise their amazement at the differences between their old school and the new college in terms of power relations; while their old school enacted disciplinary power and taught students to obey authority, the college levelled out the dynamic between teachers and students a little more. For example, students in the college called teachers by their first names, making them feel a little more equal in status. This participant deeply appreciated such practices, connecting them to the idea of creating respect; it seems that by enacting and practicing respect, more respect was generated as a result. As they value this highly, they suggest the idea that schools should build up such practices in accordance with age, giving a little more power gradually to students as they can be trusted. This, according to the participant, would help position students as “actual people”, indicating that currently there might be a general feeling of lack of agency. Connecting this to other ideas, perhaps agency and autonomy could be cultivated in the way that students are treated; perhaps by giving them a little more power in </w:t>
      </w:r>
      <w:r w:rsidR="00B26499">
        <w:rPr>
          <w:rFonts w:ascii="Calibri" w:eastAsia="Calibri" w:hAnsi="Calibri" w:cs="Calibri"/>
          <w:sz w:val="24"/>
          <w:szCs w:val="24"/>
        </w:rPr>
        <w:t>age-appropriate</w:t>
      </w:r>
      <w:r>
        <w:rPr>
          <w:rFonts w:ascii="Calibri" w:eastAsia="Calibri" w:hAnsi="Calibri" w:cs="Calibri"/>
          <w:sz w:val="24"/>
          <w:szCs w:val="24"/>
        </w:rPr>
        <w:t xml:space="preserve"> ways. </w:t>
      </w:r>
    </w:p>
    <w:p w14:paraId="2CE2310F"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 xml:space="preserve">And I think that schools have </w:t>
      </w:r>
      <w:proofErr w:type="gramStart"/>
      <w:r>
        <w:rPr>
          <w:rFonts w:ascii="Calibri" w:eastAsia="Calibri" w:hAnsi="Calibri" w:cs="Calibri"/>
          <w:i/>
          <w:sz w:val="24"/>
          <w:szCs w:val="24"/>
        </w:rPr>
        <w:t>definitely done</w:t>
      </w:r>
      <w:proofErr w:type="gramEnd"/>
      <w:r>
        <w:rPr>
          <w:rFonts w:ascii="Calibri" w:eastAsia="Calibri" w:hAnsi="Calibri" w:cs="Calibri"/>
          <w:i/>
          <w:sz w:val="24"/>
          <w:szCs w:val="24"/>
        </w:rPr>
        <w:t xml:space="preserve"> right is they don’t, especially in the secondary, my second school’s terms, they don't, they don't shove everyone whose voices need to be heard away. They do let them be heard, but a lot of the times it's just, it doesn't really do much but </w:t>
      </w:r>
      <w:r>
        <w:rPr>
          <w:rFonts w:ascii="Calibri" w:eastAsia="Calibri" w:hAnsi="Calibri" w:cs="Calibri"/>
          <w:i/>
          <w:sz w:val="24"/>
          <w:szCs w:val="24"/>
        </w:rPr>
        <w:lastRenderedPageBreak/>
        <w:t>they’re not trying to quiet the voices of those who believe they should be heard, making things worse. They do have things like a student council which did make changes, while not massive changes, it was a step in the right direction 100%.</w:t>
      </w:r>
      <w:r>
        <w:rPr>
          <w:rFonts w:ascii="Calibri" w:eastAsia="Calibri" w:hAnsi="Calibri" w:cs="Calibri"/>
          <w:sz w:val="24"/>
          <w:szCs w:val="24"/>
        </w:rPr>
        <w:t xml:space="preserve"> (D, p.11)</w:t>
      </w:r>
    </w:p>
    <w:p w14:paraId="7C80D700"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participant reflects further on the enactment of democracy in their school by letting their students’ voices be heard; while they say that they did not always act on these voices accordingly, it was “a step in the right direction”. This indicates they are not quite where they want to be </w:t>
      </w:r>
      <w:proofErr w:type="gramStart"/>
      <w:r>
        <w:rPr>
          <w:rFonts w:ascii="Calibri" w:eastAsia="Calibri" w:hAnsi="Calibri" w:cs="Calibri"/>
          <w:sz w:val="24"/>
          <w:szCs w:val="24"/>
        </w:rPr>
        <w:t>yet, and</w:t>
      </w:r>
      <w:proofErr w:type="gramEnd"/>
      <w:r>
        <w:rPr>
          <w:rFonts w:ascii="Calibri" w:eastAsia="Calibri" w:hAnsi="Calibri" w:cs="Calibri"/>
          <w:sz w:val="24"/>
          <w:szCs w:val="24"/>
        </w:rPr>
        <w:t xml:space="preserve"> would like more to be done; possibly by giving a little more power to student voice, or by taking them more seriously. Here I think they are hinting at a vision of how they would like their school to be; perhaps more egalitarian, participatory and democratic.</w:t>
      </w:r>
    </w:p>
    <w:p w14:paraId="75C51C70" w14:textId="390908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Listening to students was quite a broad theme across conversations; not only in terms of having a voice in their education or the way the school runs, but also in the management of conflict or discipline procedures. One </w:t>
      </w:r>
      <w:proofErr w:type="gramStart"/>
      <w:r>
        <w:rPr>
          <w:rFonts w:ascii="Calibri" w:eastAsia="Calibri" w:hAnsi="Calibri" w:cs="Calibri"/>
          <w:sz w:val="24"/>
          <w:szCs w:val="24"/>
        </w:rPr>
        <w:t>particular participant</w:t>
      </w:r>
      <w:proofErr w:type="gramEnd"/>
      <w:r>
        <w:rPr>
          <w:rFonts w:ascii="Calibri" w:eastAsia="Calibri" w:hAnsi="Calibri" w:cs="Calibri"/>
          <w:sz w:val="24"/>
          <w:szCs w:val="24"/>
        </w:rPr>
        <w:t xml:space="preserve"> spoke of their experiences of being bullied, and felt that the school should have had a conversation with both the bullies and the victims, and their </w:t>
      </w:r>
      <w:proofErr w:type="gramStart"/>
      <w:r>
        <w:rPr>
          <w:rFonts w:ascii="Calibri" w:eastAsia="Calibri" w:hAnsi="Calibri" w:cs="Calibri"/>
          <w:sz w:val="24"/>
          <w:szCs w:val="24"/>
        </w:rPr>
        <w:t>families;</w:t>
      </w:r>
      <w:proofErr w:type="gramEnd"/>
      <w:r>
        <w:rPr>
          <w:rFonts w:ascii="Calibri" w:eastAsia="Calibri" w:hAnsi="Calibri" w:cs="Calibri"/>
          <w:sz w:val="24"/>
          <w:szCs w:val="24"/>
        </w:rPr>
        <w:t xml:space="preserve"> rather than merely using punitive measures which </w:t>
      </w:r>
      <w:r w:rsidR="00B26499">
        <w:rPr>
          <w:rFonts w:ascii="Calibri" w:eastAsia="Calibri" w:hAnsi="Calibri" w:cs="Calibri"/>
          <w:sz w:val="24"/>
          <w:szCs w:val="24"/>
        </w:rPr>
        <w:t xml:space="preserve">they felt </w:t>
      </w:r>
      <w:r>
        <w:rPr>
          <w:rFonts w:ascii="Calibri" w:eastAsia="Calibri" w:hAnsi="Calibri" w:cs="Calibri"/>
          <w:sz w:val="24"/>
          <w:szCs w:val="24"/>
        </w:rPr>
        <w:t xml:space="preserve">were not constructive. Another participant agreed with this idea, highlighting the value they saw in bringing people together and talking,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understand one another better.</w:t>
      </w:r>
    </w:p>
    <w:p w14:paraId="25E0D978"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i/>
          <w:sz w:val="24"/>
          <w:szCs w:val="24"/>
        </w:rPr>
        <w:t>Um, I think the way they can improve it significantly, is I don’t think expelling or isolating people is going to fix the problem, because it just, like I said before, it instals the, I’m going to rebel, phase into someone. I think what they should do, is they should take the student out, they should take the students, sit them down with whoever the most qualifying therapist or whoever is in the school, and talk to the student, ask them, are you ok? They, this is not a normal thing to do, um what happened between you? Why are you doing this? And just, just have a, have a deep conversation with them. Understand why they’re doing it and try to help them to not do it in the future, instead of punishing them for doing it, help them not do it again.</w:t>
      </w:r>
      <w:r>
        <w:rPr>
          <w:rFonts w:ascii="Calibri" w:eastAsia="Calibri" w:hAnsi="Calibri" w:cs="Calibri"/>
          <w:sz w:val="24"/>
          <w:szCs w:val="24"/>
        </w:rPr>
        <w:t xml:space="preserve"> (I, p.7)</w:t>
      </w:r>
    </w:p>
    <w:p w14:paraId="3E038FE9" w14:textId="77777777" w:rsidR="00DC1EC3" w:rsidRDefault="00000000">
      <w:pPr>
        <w:widowControl w:val="0"/>
        <w:spacing w:after="200" w:line="360" w:lineRule="auto"/>
        <w:rPr>
          <w:rFonts w:ascii="Calibri" w:eastAsia="Calibri" w:hAnsi="Calibri" w:cs="Calibri"/>
          <w:sz w:val="24"/>
          <w:szCs w:val="24"/>
        </w:rPr>
      </w:pPr>
      <w:r>
        <w:rPr>
          <w:rFonts w:ascii="Calibri" w:eastAsia="Calibri" w:hAnsi="Calibri" w:cs="Calibri"/>
          <w:sz w:val="24"/>
          <w:szCs w:val="24"/>
        </w:rPr>
        <w:t xml:space="preserve">This participant vocalised a dislike for their schools using punitive measures in response to problematic behaviour; they expressed their belief that punishment would only make students more rebellious and not “fix the problem”. They would like their schools to bring people together, using dialectic approaches and an ethic of care to have a more meaningful </w:t>
      </w:r>
      <w:r>
        <w:rPr>
          <w:rFonts w:ascii="Calibri" w:eastAsia="Calibri" w:hAnsi="Calibri" w:cs="Calibri"/>
          <w:sz w:val="24"/>
          <w:szCs w:val="24"/>
        </w:rPr>
        <w:lastRenderedPageBreak/>
        <w:t xml:space="preserve">conversation. They imply here that students perhaps break rules because of personal problems that they need help with; schools should support and guide them to a better course of action. This suggests a shift from disciplinary power towards pastoral power, using open communication to deeply listen to one another. While not all participants agreed with this fully - some emphasised the need for clear sanctions - this does seem to resonate with other ideas about using more participatory, democratic practices in school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support or inspire character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Biesta, 2016).</w:t>
      </w:r>
    </w:p>
    <w:p w14:paraId="11FBE3BC" w14:textId="048255B1" w:rsidR="00DC1EC3" w:rsidRDefault="00000000" w:rsidP="00AC1CA9">
      <w:pPr>
        <w:widowControl w:val="0"/>
        <w:spacing w:line="360" w:lineRule="auto"/>
        <w:rPr>
          <w:rFonts w:ascii="Calibri" w:eastAsia="Calibri" w:hAnsi="Calibri" w:cs="Calibri"/>
          <w:sz w:val="24"/>
          <w:szCs w:val="24"/>
        </w:rPr>
      </w:pPr>
      <w:r>
        <w:rPr>
          <w:rFonts w:ascii="Calibri" w:eastAsia="Calibri" w:hAnsi="Calibri" w:cs="Calibri"/>
          <w:sz w:val="24"/>
          <w:szCs w:val="24"/>
        </w:rPr>
        <w:t>To summarise, it seems that all participants wanted character education in their schools. They want it to be adaptable, relevant, personal, practical, challenging, and supportive. They want their schools to be places where students and adults listen to one another, work together, and see each other’s perspectives. They want this to be embedded in the whole life of the school, offering rich opportunities for trying new things and speaking about difficult topics, within a respectful, secure, and caring community.</w:t>
      </w:r>
    </w:p>
    <w:p w14:paraId="075C5FFE" w14:textId="77777777" w:rsidR="00DC1EC3" w:rsidRDefault="00000000" w:rsidP="00AC1CA9">
      <w:pPr>
        <w:pStyle w:val="Heading2"/>
        <w:rPr>
          <w:color w:val="00B050"/>
          <w:sz w:val="32"/>
        </w:rPr>
      </w:pPr>
      <w:bookmarkStart w:id="77" w:name="_Toc208581296"/>
      <w:r>
        <w:t>6.3 Creating recommendations for character education</w:t>
      </w:r>
      <w:bookmarkEnd w:id="77"/>
    </w:p>
    <w:p w14:paraId="7DDB4BB1" w14:textId="7207DB27" w:rsidR="00DC1EC3" w:rsidRDefault="00000000">
      <w:pPr>
        <w:spacing w:after="200" w:line="360" w:lineRule="auto"/>
        <w:rPr>
          <w:rFonts w:ascii="Calibri" w:eastAsia="Calibri" w:hAnsi="Calibri" w:cs="Calibri"/>
          <w:sz w:val="24"/>
          <w:szCs w:val="24"/>
        </w:rPr>
      </w:pPr>
      <w:proofErr w:type="gramStart"/>
      <w:r>
        <w:rPr>
          <w:rFonts w:ascii="Calibri" w:eastAsia="Calibri" w:hAnsi="Calibri" w:cs="Calibri"/>
          <w:sz w:val="24"/>
          <w:szCs w:val="24"/>
        </w:rPr>
        <w:t>In an attempt to</w:t>
      </w:r>
      <w:proofErr w:type="gramEnd"/>
      <w:r>
        <w:rPr>
          <w:rFonts w:ascii="Calibri" w:eastAsia="Calibri" w:hAnsi="Calibri" w:cs="Calibri"/>
          <w:sz w:val="24"/>
          <w:szCs w:val="24"/>
        </w:rPr>
        <w:t xml:space="preserve"> piece together everything I heard, I created a summary of main themes in a way that suggests recommendations for character education. This is following the </w:t>
      </w:r>
      <w:proofErr w:type="spellStart"/>
      <w:r>
        <w:rPr>
          <w:rFonts w:ascii="Calibri" w:eastAsia="Calibri" w:hAnsi="Calibri" w:cs="Calibri"/>
          <w:sz w:val="24"/>
          <w:szCs w:val="24"/>
        </w:rPr>
        <w:t>bildung</w:t>
      </w:r>
      <w:proofErr w:type="spellEnd"/>
      <w:r>
        <w:rPr>
          <w:rFonts w:ascii="Calibri" w:eastAsia="Calibri" w:hAnsi="Calibri" w:cs="Calibri"/>
          <w:sz w:val="24"/>
          <w:szCs w:val="24"/>
        </w:rPr>
        <w:t xml:space="preserve"> approach of responding to perceived problems, with the aim of being useful and relevant to these </w:t>
      </w:r>
      <w:proofErr w:type="gramStart"/>
      <w:r>
        <w:rPr>
          <w:rFonts w:ascii="Calibri" w:eastAsia="Calibri" w:hAnsi="Calibri" w:cs="Calibri"/>
          <w:sz w:val="24"/>
          <w:szCs w:val="24"/>
        </w:rPr>
        <w:t>particular set</w:t>
      </w:r>
      <w:proofErr w:type="gramEnd"/>
      <w:r>
        <w:rPr>
          <w:rFonts w:ascii="Calibri" w:eastAsia="Calibri" w:hAnsi="Calibri" w:cs="Calibri"/>
          <w:sz w:val="24"/>
          <w:szCs w:val="24"/>
        </w:rPr>
        <w:t xml:space="preserve"> of students, at this </w:t>
      </w:r>
      <w:proofErr w:type="gramStart"/>
      <w:r>
        <w:rPr>
          <w:rFonts w:ascii="Calibri" w:eastAsia="Calibri" w:hAnsi="Calibri" w:cs="Calibri"/>
          <w:sz w:val="24"/>
          <w:szCs w:val="24"/>
        </w:rPr>
        <w:t>particular time</w:t>
      </w:r>
      <w:proofErr w:type="gramEnd"/>
      <w:r>
        <w:rPr>
          <w:rFonts w:ascii="Calibri" w:eastAsia="Calibri" w:hAnsi="Calibri" w:cs="Calibri"/>
          <w:sz w:val="24"/>
          <w:szCs w:val="24"/>
        </w:rPr>
        <w:t>. Thi</w:t>
      </w:r>
      <w:r w:rsidR="00B26499">
        <w:rPr>
          <w:rFonts w:ascii="Calibri" w:eastAsia="Calibri" w:hAnsi="Calibri" w:cs="Calibri"/>
          <w:sz w:val="24"/>
          <w:szCs w:val="24"/>
        </w:rPr>
        <w:t>s</w:t>
      </w:r>
      <w:r>
        <w:rPr>
          <w:rFonts w:ascii="Calibri" w:eastAsia="Calibri" w:hAnsi="Calibri" w:cs="Calibri"/>
          <w:sz w:val="24"/>
          <w:szCs w:val="24"/>
        </w:rPr>
        <w:t xml:space="preserve"> is therefore only an example; it is not intended to be generalisable as a model of character education</w:t>
      </w:r>
      <w:r w:rsidR="00B26499">
        <w:rPr>
          <w:rFonts w:ascii="Calibri" w:eastAsia="Calibri" w:hAnsi="Calibri" w:cs="Calibri"/>
          <w:sz w:val="24"/>
          <w:szCs w:val="24"/>
        </w:rPr>
        <w:t xml:space="preserve"> more widely</w:t>
      </w:r>
      <w:r>
        <w:rPr>
          <w:rFonts w:ascii="Calibri" w:eastAsia="Calibri" w:hAnsi="Calibri" w:cs="Calibri"/>
          <w:sz w:val="24"/>
          <w:szCs w:val="24"/>
        </w:rPr>
        <w:t xml:space="preserve">. </w:t>
      </w:r>
      <w:proofErr w:type="gramStart"/>
      <w:r>
        <w:rPr>
          <w:rFonts w:ascii="Calibri" w:eastAsia="Calibri" w:hAnsi="Calibri" w:cs="Calibri"/>
          <w:sz w:val="24"/>
          <w:szCs w:val="24"/>
        </w:rPr>
        <w:t>Instead</w:t>
      </w:r>
      <w:proofErr w:type="gramEnd"/>
      <w:r>
        <w:rPr>
          <w:rFonts w:ascii="Calibri" w:eastAsia="Calibri" w:hAnsi="Calibri" w:cs="Calibri"/>
          <w:sz w:val="24"/>
          <w:szCs w:val="24"/>
        </w:rPr>
        <w:t xml:space="preserve"> it is meant to demonstrate an approach to designing character education; one that is meant to serve those that helped create it. </w:t>
      </w:r>
    </w:p>
    <w:p w14:paraId="60F3BCE2"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Participants wanted character education to be flexible and adaptable, in response to what they need; they also wanted to be listened to with an ethos of care. I would therefore recommend that schools design their character education in this manner; by including young people and asking them what they need and want. The very act of doing so could serve </w:t>
      </w:r>
      <w:proofErr w:type="gramStart"/>
      <w:r>
        <w:rPr>
          <w:rFonts w:ascii="Calibri" w:eastAsia="Calibri" w:hAnsi="Calibri" w:cs="Calibri"/>
          <w:sz w:val="24"/>
          <w:szCs w:val="24"/>
        </w:rPr>
        <w:t>in itself as</w:t>
      </w:r>
      <w:proofErr w:type="gramEnd"/>
      <w:r>
        <w:rPr>
          <w:rFonts w:ascii="Calibri" w:eastAsia="Calibri" w:hAnsi="Calibri" w:cs="Calibri"/>
          <w:sz w:val="24"/>
          <w:szCs w:val="24"/>
        </w:rPr>
        <w:t xml:space="preserve"> character education; generating conversations about the kinds of people they want to be.</w:t>
      </w:r>
    </w:p>
    <w:p w14:paraId="44A84ABC" w14:textId="326F5610" w:rsidR="00DC1EC3" w:rsidRPr="00B26499" w:rsidRDefault="00000000" w:rsidP="00B26499">
      <w:pPr>
        <w:spacing w:after="240" w:line="360" w:lineRule="auto"/>
        <w:rPr>
          <w:rFonts w:ascii="Calibri" w:eastAsia="Calibri" w:hAnsi="Calibri" w:cs="Calibri"/>
          <w:sz w:val="24"/>
          <w:szCs w:val="24"/>
        </w:rPr>
      </w:pPr>
      <w:r>
        <w:rPr>
          <w:rFonts w:ascii="Calibri" w:eastAsia="Calibri" w:hAnsi="Calibri" w:cs="Calibri"/>
          <w:sz w:val="24"/>
          <w:szCs w:val="24"/>
        </w:rPr>
        <w:lastRenderedPageBreak/>
        <w:t xml:space="preserve">The following diagram is therefore created from my interpretations of this </w:t>
      </w:r>
      <w:proofErr w:type="gramStart"/>
      <w:r>
        <w:rPr>
          <w:rFonts w:ascii="Calibri" w:eastAsia="Calibri" w:hAnsi="Calibri" w:cs="Calibri"/>
          <w:sz w:val="24"/>
          <w:szCs w:val="24"/>
        </w:rPr>
        <w:t>particular data</w:t>
      </w:r>
      <w:proofErr w:type="gramEnd"/>
      <w:r>
        <w:rPr>
          <w:rFonts w:ascii="Calibri" w:eastAsia="Calibri" w:hAnsi="Calibri" w:cs="Calibri"/>
          <w:sz w:val="24"/>
          <w:szCs w:val="24"/>
        </w:rPr>
        <w:t xml:space="preserve"> set, summarising the key themes and ideas and piecing them together. It is not exhaustive, or generalisable, but offers example ideas. The blue boxes in the middle give 4 recommendations for character education practice; they are driven by the problems in red on the </w:t>
      </w:r>
      <w:proofErr w:type="gramStart"/>
      <w:r>
        <w:rPr>
          <w:rFonts w:ascii="Calibri" w:eastAsia="Calibri" w:hAnsi="Calibri" w:cs="Calibri"/>
          <w:sz w:val="24"/>
          <w:szCs w:val="24"/>
        </w:rPr>
        <w:t>left, and</w:t>
      </w:r>
      <w:proofErr w:type="gramEnd"/>
      <w:r>
        <w:rPr>
          <w:rFonts w:ascii="Calibri" w:eastAsia="Calibri" w:hAnsi="Calibri" w:cs="Calibri"/>
          <w:sz w:val="24"/>
          <w:szCs w:val="24"/>
        </w:rPr>
        <w:t xml:space="preserve"> suggest possible benefits (fruits) in green on the right.</w:t>
      </w:r>
    </w:p>
    <w:p w14:paraId="59CAE332" w14:textId="77777777" w:rsidR="00AC1CA9" w:rsidRDefault="00000000" w:rsidP="00AC1CA9">
      <w:pPr>
        <w:keepNext/>
        <w:spacing w:line="360" w:lineRule="auto"/>
      </w:pPr>
      <w:r>
        <w:rPr>
          <w:rFonts w:ascii="Calibri" w:eastAsia="Calibri" w:hAnsi="Calibri" w:cs="Calibri"/>
          <w:noProof/>
          <w:color w:val="00B050"/>
          <w:sz w:val="32"/>
          <w:szCs w:val="32"/>
        </w:rPr>
        <w:drawing>
          <wp:inline distT="114300" distB="114300" distL="114300" distR="114300" wp14:anchorId="26755EFB" wp14:editId="7FC97D40">
            <wp:extent cx="5943600" cy="2730500"/>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a:stretch>
                      <a:fillRect/>
                    </a:stretch>
                  </pic:blipFill>
                  <pic:spPr>
                    <a:xfrm>
                      <a:off x="0" y="0"/>
                      <a:ext cx="5943600" cy="2730500"/>
                    </a:xfrm>
                    <a:prstGeom prst="rect">
                      <a:avLst/>
                    </a:prstGeom>
                    <a:ln/>
                  </pic:spPr>
                </pic:pic>
              </a:graphicData>
            </a:graphic>
          </wp:inline>
        </w:drawing>
      </w:r>
    </w:p>
    <w:p w14:paraId="6A2EC00B" w14:textId="0EFFED40" w:rsidR="00DC1EC3" w:rsidRPr="00AC1CA9" w:rsidRDefault="00AC1CA9" w:rsidP="00AC1CA9">
      <w:pPr>
        <w:pStyle w:val="Caption"/>
        <w:rPr>
          <w:rFonts w:eastAsia="Calibri" w:cs="Calibri"/>
          <w:color w:val="00B050"/>
          <w:sz w:val="32"/>
          <w:szCs w:val="32"/>
        </w:rPr>
      </w:pPr>
      <w:bookmarkStart w:id="78" w:name="_Toc208328008"/>
      <w:r>
        <w:t xml:space="preserve">Figure </w:t>
      </w:r>
      <w:fldSimple w:instr=" SEQ Figure \* ARABIC ">
        <w:r w:rsidR="00722F7C">
          <w:rPr>
            <w:noProof/>
          </w:rPr>
          <w:t>16</w:t>
        </w:r>
      </w:fldSimple>
      <w:r>
        <w:t>: Example recommendations for character education in response to problems</w:t>
      </w:r>
      <w:bookmarkEnd w:id="78"/>
    </w:p>
    <w:p w14:paraId="1E8A4768" w14:textId="77777777" w:rsidR="00DC1EC3" w:rsidRDefault="00DC1EC3">
      <w:pPr>
        <w:rPr>
          <w:rFonts w:ascii="Calibri" w:eastAsia="Calibri" w:hAnsi="Calibri" w:cs="Calibri"/>
        </w:rPr>
      </w:pPr>
    </w:p>
    <w:p w14:paraId="39E2195A" w14:textId="3D2E9525"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I heard all participants emphasise how highly they valued </w:t>
      </w:r>
      <w:r w:rsidR="00AC1CA9">
        <w:rPr>
          <w:rFonts w:ascii="Calibri" w:eastAsia="Calibri" w:hAnsi="Calibri" w:cs="Calibri"/>
          <w:sz w:val="24"/>
          <w:szCs w:val="24"/>
        </w:rPr>
        <w:t>co-curricular</w:t>
      </w:r>
      <w:r>
        <w:rPr>
          <w:rFonts w:ascii="Calibri" w:eastAsia="Calibri" w:hAnsi="Calibri" w:cs="Calibri"/>
          <w:sz w:val="24"/>
          <w:szCs w:val="24"/>
        </w:rPr>
        <w:t xml:space="preserve"> activities and arts; this was because they offered relief from academic pressure, and because they gave opportunities to meet new people, and try new experiences; this allowed them to explore more of their interests and sense of </w:t>
      </w:r>
      <w:proofErr w:type="gramStart"/>
      <w:r>
        <w:rPr>
          <w:rFonts w:ascii="Calibri" w:eastAsia="Calibri" w:hAnsi="Calibri" w:cs="Calibri"/>
          <w:sz w:val="24"/>
          <w:szCs w:val="24"/>
        </w:rPr>
        <w:t>identity, and</w:t>
      </w:r>
      <w:proofErr w:type="gramEnd"/>
      <w:r>
        <w:rPr>
          <w:rFonts w:ascii="Calibri" w:eastAsia="Calibri" w:hAnsi="Calibri" w:cs="Calibri"/>
          <w:sz w:val="24"/>
          <w:szCs w:val="24"/>
        </w:rPr>
        <w:t xml:space="preserve"> increase confidence. It seems that funding and resources vary between schools to be able to offer such opportunities; but these participants certainly valued them very highly for their character. </w:t>
      </w:r>
    </w:p>
    <w:p w14:paraId="31F370DB" w14:textId="35E4AF79"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I also noted a few times that practical PSHE teaching on matters such as careers guidance, social media, and cyberbullying, were often described as outdated but still needed. It might therefore be beneficial to have more of a dialogue around current issues that young people are experiencing,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stay in touch with their lived reality and support them. The biggest problems they identified with social media were the sheer amount of social messaging and </w:t>
      </w:r>
      <w:r>
        <w:rPr>
          <w:rFonts w:ascii="Calibri" w:eastAsia="Calibri" w:hAnsi="Calibri" w:cs="Calibri"/>
          <w:sz w:val="24"/>
          <w:szCs w:val="24"/>
        </w:rPr>
        <w:lastRenderedPageBreak/>
        <w:t xml:space="preserve">creation of social norms and expectations. They wanted more confidence to face this, perhaps a more critical awareness to be able to distinguish between what they want to listen to, and what they want to resist. Perhaps then, schools could offer the space for reflecting over </w:t>
      </w:r>
      <w:proofErr w:type="gramStart"/>
      <w:r>
        <w:rPr>
          <w:rFonts w:ascii="Calibri" w:eastAsia="Calibri" w:hAnsi="Calibri" w:cs="Calibri"/>
          <w:sz w:val="24"/>
          <w:szCs w:val="24"/>
        </w:rPr>
        <w:t>this, and</w:t>
      </w:r>
      <w:proofErr w:type="gramEnd"/>
      <w:r>
        <w:rPr>
          <w:rFonts w:ascii="Calibri" w:eastAsia="Calibri" w:hAnsi="Calibri" w:cs="Calibri"/>
          <w:sz w:val="24"/>
          <w:szCs w:val="24"/>
        </w:rPr>
        <w:t xml:space="preserve"> support them to critique and challenge what they </w:t>
      </w:r>
      <w:r w:rsidR="00B26499">
        <w:rPr>
          <w:rFonts w:ascii="Calibri" w:eastAsia="Calibri" w:hAnsi="Calibri" w:cs="Calibri"/>
          <w:sz w:val="24"/>
          <w:szCs w:val="24"/>
        </w:rPr>
        <w:t>encounter</w:t>
      </w:r>
      <w:r>
        <w:rPr>
          <w:rFonts w:ascii="Calibri" w:eastAsia="Calibri" w:hAnsi="Calibri" w:cs="Calibri"/>
          <w:sz w:val="24"/>
          <w:szCs w:val="24"/>
        </w:rPr>
        <w:t xml:space="preserve"> online.</w:t>
      </w:r>
    </w:p>
    <w:p w14:paraId="633D4F42" w14:textId="69534A13"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Somewhat related to this, participants seemed to speak a lot about the power of relationships in their school communities, and valued opportunities to practice communication and collaboration. They spoke several times about wanting to see</w:t>
      </w:r>
      <w:r w:rsidR="00B26499">
        <w:rPr>
          <w:rFonts w:ascii="Calibri" w:eastAsia="Calibri" w:hAnsi="Calibri" w:cs="Calibri"/>
          <w:sz w:val="24"/>
          <w:szCs w:val="24"/>
        </w:rPr>
        <w:t xml:space="preserve"> and </w:t>
      </w:r>
      <w:r>
        <w:rPr>
          <w:rFonts w:ascii="Calibri" w:eastAsia="Calibri" w:hAnsi="Calibri" w:cs="Calibri"/>
          <w:sz w:val="24"/>
          <w:szCs w:val="24"/>
        </w:rPr>
        <w:t xml:space="preserve">understand from different perspectives,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help mitigate stereotyping and judgemental attitudes. Debates, teamwork, and open communication were all referred to as being helpful to work through for this, and for managing conflict or disciplinary matters. This felt related to the idea of enacting democracy,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build democratic skills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Peterson, 2019).</w:t>
      </w:r>
    </w:p>
    <w:p w14:paraId="42167EAD"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Participants spoke about the difficult moral landscape of social media, that was trying to shape their beliefs, values and sense of identity; they referred to needing to learn more critical awareness to navigate this. This aligns with Aristotle’s (2009) idea of “</w:t>
      </w:r>
      <w:proofErr w:type="spellStart"/>
      <w:r>
        <w:rPr>
          <w:rFonts w:ascii="Calibri" w:eastAsia="Calibri" w:hAnsi="Calibri" w:cs="Calibri"/>
          <w:sz w:val="24"/>
          <w:szCs w:val="24"/>
        </w:rPr>
        <w:t>phronēsis</w:t>
      </w:r>
      <w:proofErr w:type="spellEnd"/>
      <w:r>
        <w:rPr>
          <w:rFonts w:ascii="Calibri" w:eastAsia="Calibri" w:hAnsi="Calibri" w:cs="Calibri"/>
          <w:sz w:val="24"/>
          <w:szCs w:val="24"/>
        </w:rPr>
        <w:t>”, the practical wisdom of balancing one’s values and virtues within the specific context. This ability, or wisdom, was also something I then recognised in the way they spoke about conflict resolution, communication, and learning to understand one another’s perspectives.</w:t>
      </w:r>
    </w:p>
    <w:p w14:paraId="74069BAB"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 more I reflected on these ideas, and returned to the data, the more I recognised articulations of a desire to cultivate capacities and abilities for autonomy and democracy. While the theory from chapter 2 claimed a decline in autonomy and democracy, the participants seemed to recognise this in their experience; but they also expressed a desire to cultivate these </w:t>
      </w:r>
      <w:proofErr w:type="gramStart"/>
      <w:r>
        <w:rPr>
          <w:rFonts w:ascii="Calibri" w:eastAsia="Calibri" w:hAnsi="Calibri" w:cs="Calibri"/>
          <w:sz w:val="24"/>
          <w:szCs w:val="24"/>
        </w:rPr>
        <w:t>capacities, and</w:t>
      </w:r>
      <w:proofErr w:type="gramEnd"/>
      <w:r>
        <w:rPr>
          <w:rFonts w:ascii="Calibri" w:eastAsia="Calibri" w:hAnsi="Calibri" w:cs="Calibri"/>
          <w:sz w:val="24"/>
          <w:szCs w:val="24"/>
        </w:rPr>
        <w:t xml:space="preserve"> even suggested that character education might be able to. This discussion will be deepened in the next chapter, with a return to theory. </w:t>
      </w:r>
    </w:p>
    <w:p w14:paraId="3C8EF3BF"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The key findings from this chapter are once more summarised in another condensed ‘puzzle piece’:</w:t>
      </w:r>
    </w:p>
    <w:p w14:paraId="7575C08A" w14:textId="77777777" w:rsidR="00AC1CA9" w:rsidRDefault="00000000" w:rsidP="00AC1CA9">
      <w:pPr>
        <w:keepNext/>
        <w:shd w:val="clear" w:color="auto" w:fill="FFFFFF"/>
        <w:spacing w:line="360" w:lineRule="auto"/>
        <w:jc w:val="center"/>
      </w:pPr>
      <w:r>
        <w:rPr>
          <w:rFonts w:ascii="Calibri" w:eastAsia="Calibri" w:hAnsi="Calibri" w:cs="Calibri"/>
          <w:noProof/>
          <w:sz w:val="24"/>
          <w:szCs w:val="24"/>
        </w:rPr>
        <w:lastRenderedPageBreak/>
        <w:drawing>
          <wp:inline distT="114300" distB="114300" distL="114300" distR="114300" wp14:anchorId="6FD6F7AF" wp14:editId="24E8E318">
            <wp:extent cx="2930761" cy="3243263"/>
            <wp:effectExtent l="0" t="0" r="0" b="0"/>
            <wp:docPr id="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4"/>
                    <a:srcRect/>
                    <a:stretch>
                      <a:fillRect/>
                    </a:stretch>
                  </pic:blipFill>
                  <pic:spPr>
                    <a:xfrm>
                      <a:off x="0" y="0"/>
                      <a:ext cx="2930761" cy="3243263"/>
                    </a:xfrm>
                    <a:prstGeom prst="rect">
                      <a:avLst/>
                    </a:prstGeom>
                    <a:ln/>
                  </pic:spPr>
                </pic:pic>
              </a:graphicData>
            </a:graphic>
          </wp:inline>
        </w:drawing>
      </w:r>
    </w:p>
    <w:p w14:paraId="5329AD58" w14:textId="0E26F7C9" w:rsidR="00DC1EC3" w:rsidRDefault="00AC1CA9" w:rsidP="00AC1CA9">
      <w:pPr>
        <w:pStyle w:val="Caption"/>
        <w:jc w:val="center"/>
        <w:rPr>
          <w:rFonts w:eastAsia="Calibri" w:cs="Calibri"/>
          <w:sz w:val="24"/>
          <w:szCs w:val="24"/>
        </w:rPr>
      </w:pPr>
      <w:bookmarkStart w:id="79" w:name="_Toc208328009"/>
      <w:r>
        <w:t xml:space="preserve">Figure </w:t>
      </w:r>
      <w:fldSimple w:instr=" SEQ Figure \* ARABIC ">
        <w:r w:rsidR="00722F7C">
          <w:rPr>
            <w:noProof/>
          </w:rPr>
          <w:t>17</w:t>
        </w:r>
      </w:fldSimple>
      <w:r>
        <w:t>: Puzzle piece 4</w:t>
      </w:r>
      <w:bookmarkEnd w:id="79"/>
    </w:p>
    <w:p w14:paraId="5FAD9E9A" w14:textId="39831C86" w:rsidR="00DC1EC3" w:rsidRPr="00AC1CA9" w:rsidRDefault="00AC1CA9" w:rsidP="00AC1CA9">
      <w:pPr>
        <w:rPr>
          <w:rFonts w:ascii="Calibri" w:eastAsia="Calibri" w:hAnsi="Calibri" w:cs="Calibri"/>
        </w:rPr>
      </w:pPr>
      <w:r>
        <w:rPr>
          <w:rFonts w:ascii="Calibri" w:eastAsia="Calibri" w:hAnsi="Calibri" w:cs="Calibri"/>
        </w:rPr>
        <w:br w:type="page"/>
      </w:r>
    </w:p>
    <w:p w14:paraId="7B295A04" w14:textId="5045992D" w:rsidR="00DC1EC3" w:rsidRPr="00ED7FEF" w:rsidRDefault="00000000" w:rsidP="00ED7FEF">
      <w:pPr>
        <w:pStyle w:val="Heading1"/>
        <w:spacing w:after="240"/>
      </w:pPr>
      <w:bookmarkStart w:id="80" w:name="_odmqr7a31lmu" w:colFirst="0" w:colLast="0"/>
      <w:bookmarkStart w:id="81" w:name="_Toc208581297"/>
      <w:bookmarkEnd w:id="80"/>
      <w:r w:rsidRPr="00AC1CA9">
        <w:lastRenderedPageBreak/>
        <w:t>7. Ethics, Freedom and Autonomy</w:t>
      </w:r>
      <w:r w:rsidR="00AC1CA9" w:rsidRPr="00AC1CA9">
        <w:t>: Theory and Discussion</w:t>
      </w:r>
      <w:bookmarkEnd w:id="81"/>
    </w:p>
    <w:p w14:paraId="544342F3" w14:textId="4C21FA96" w:rsidR="00DC1EC3" w:rsidRDefault="00000000" w:rsidP="00ED7FEF">
      <w:pPr>
        <w:spacing w:after="240" w:line="360" w:lineRule="auto"/>
        <w:rPr>
          <w:rFonts w:ascii="Calibri" w:eastAsia="Calibri" w:hAnsi="Calibri" w:cs="Calibri"/>
          <w:color w:val="222222"/>
          <w:sz w:val="24"/>
          <w:szCs w:val="24"/>
          <w:highlight w:val="white"/>
        </w:rPr>
      </w:pPr>
      <w:r>
        <w:rPr>
          <w:rFonts w:ascii="Calibri" w:eastAsia="Calibri" w:hAnsi="Calibri" w:cs="Calibri"/>
          <w:color w:val="222222"/>
          <w:sz w:val="24"/>
          <w:szCs w:val="24"/>
          <w:highlight w:val="white"/>
        </w:rPr>
        <w:t>“</w:t>
      </w:r>
      <w:r>
        <w:rPr>
          <w:rFonts w:ascii="Calibri" w:eastAsia="Calibri" w:hAnsi="Calibri" w:cs="Calibri"/>
          <w:i/>
          <w:color w:val="222222"/>
          <w:sz w:val="24"/>
          <w:szCs w:val="24"/>
          <w:highlight w:val="white"/>
        </w:rPr>
        <w:t xml:space="preserve">These operations challenge our right to the future tense, which is the right to act free of the influence of illegitimate forces that operate outside our awareness to influence, modify, and condition our behaviour. We grow numb to these incursions and the ways in which they deform our lives. </w:t>
      </w:r>
      <w:r>
        <w:rPr>
          <w:rFonts w:ascii="Calibri" w:eastAsia="Calibri" w:hAnsi="Calibri" w:cs="Calibri"/>
          <w:b/>
          <w:i/>
          <w:color w:val="222222"/>
          <w:sz w:val="24"/>
          <w:szCs w:val="24"/>
          <w:highlight w:val="white"/>
        </w:rPr>
        <w:t>We succumb to the drumbeat of inevitability, but nothing here is inevitable. Astonishment is lost but can be found again</w:t>
      </w:r>
      <w:r>
        <w:rPr>
          <w:rFonts w:ascii="Calibri" w:eastAsia="Calibri" w:hAnsi="Calibri" w:cs="Calibri"/>
          <w:color w:val="222222"/>
          <w:sz w:val="24"/>
          <w:szCs w:val="24"/>
          <w:highlight w:val="white"/>
        </w:rPr>
        <w:t>.” (Zuboff, 2019, p.194, emphasis mine)</w:t>
      </w:r>
    </w:p>
    <w:p w14:paraId="0FC0773F" w14:textId="77777777" w:rsidR="00ED7FEF" w:rsidRDefault="00000000">
      <w:pPr>
        <w:spacing w:line="360" w:lineRule="auto"/>
        <w:rPr>
          <w:rFonts w:ascii="Calibri" w:eastAsia="Calibri" w:hAnsi="Calibri" w:cs="Calibri"/>
          <w:color w:val="181818"/>
          <w:sz w:val="24"/>
          <w:szCs w:val="24"/>
          <w:highlight w:val="white"/>
        </w:rPr>
      </w:pPr>
      <w:r>
        <w:rPr>
          <w:rFonts w:ascii="Calibri" w:eastAsia="Calibri" w:hAnsi="Calibri" w:cs="Calibri"/>
          <w:i/>
          <w:color w:val="222222"/>
          <w:sz w:val="24"/>
          <w:szCs w:val="24"/>
          <w:highlight w:val="white"/>
        </w:rPr>
        <w:t>“</w:t>
      </w:r>
      <w:r>
        <w:rPr>
          <w:rFonts w:ascii="Calibri" w:eastAsia="Calibri" w:hAnsi="Calibri" w:cs="Calibri"/>
          <w:i/>
          <w:color w:val="181818"/>
          <w:sz w:val="24"/>
          <w:szCs w:val="24"/>
          <w:highlight w:val="white"/>
        </w:rPr>
        <w:t xml:space="preserve">I have wrestled with the </w:t>
      </w:r>
      <w:proofErr w:type="gramStart"/>
      <w:r>
        <w:rPr>
          <w:rFonts w:ascii="Calibri" w:eastAsia="Calibri" w:hAnsi="Calibri" w:cs="Calibri"/>
          <w:i/>
          <w:color w:val="181818"/>
          <w:sz w:val="24"/>
          <w:szCs w:val="24"/>
          <w:highlight w:val="white"/>
        </w:rPr>
        <w:t>angel</w:t>
      </w:r>
      <w:proofErr w:type="gramEnd"/>
      <w:r>
        <w:rPr>
          <w:rFonts w:ascii="Calibri" w:eastAsia="Calibri" w:hAnsi="Calibri" w:cs="Calibri"/>
          <w:i/>
          <w:color w:val="181818"/>
          <w:sz w:val="24"/>
          <w:szCs w:val="24"/>
          <w:highlight w:val="white"/>
        </w:rPr>
        <w:t xml:space="preserve"> and I am stained with light and I have no shame</w:t>
      </w:r>
      <w:r>
        <w:rPr>
          <w:rFonts w:ascii="Calibri" w:eastAsia="Calibri" w:hAnsi="Calibri" w:cs="Calibri"/>
          <w:color w:val="181818"/>
          <w:sz w:val="24"/>
          <w:szCs w:val="24"/>
          <w:highlight w:val="white"/>
        </w:rPr>
        <w:t xml:space="preserve">.” </w:t>
      </w:r>
    </w:p>
    <w:p w14:paraId="336C501A" w14:textId="4CEF3491" w:rsidR="00DC1EC3" w:rsidRDefault="00000000" w:rsidP="00ED7FEF">
      <w:pPr>
        <w:spacing w:after="240" w:line="360" w:lineRule="auto"/>
        <w:rPr>
          <w:rFonts w:ascii="Calibri" w:eastAsia="Calibri" w:hAnsi="Calibri" w:cs="Calibri"/>
          <w:color w:val="222222"/>
          <w:sz w:val="24"/>
          <w:szCs w:val="24"/>
          <w:highlight w:val="white"/>
        </w:rPr>
      </w:pPr>
      <w:r>
        <w:rPr>
          <w:rFonts w:ascii="Calibri" w:eastAsia="Calibri" w:hAnsi="Calibri" w:cs="Calibri"/>
          <w:color w:val="181818"/>
          <w:sz w:val="24"/>
          <w:szCs w:val="24"/>
          <w:highlight w:val="white"/>
        </w:rPr>
        <w:t>(Oliver, 2016, p.30)</w:t>
      </w:r>
    </w:p>
    <w:p w14:paraId="5D49B788" w14:textId="77777777" w:rsidR="00DC1EC3" w:rsidRDefault="00000000">
      <w:pPr>
        <w:spacing w:after="200" w:line="360" w:lineRule="auto"/>
        <w:rPr>
          <w:rFonts w:ascii="Calibri" w:eastAsia="Calibri" w:hAnsi="Calibri" w:cs="Calibri"/>
          <w:sz w:val="24"/>
          <w:szCs w:val="24"/>
        </w:rPr>
      </w:pPr>
      <w:r>
        <w:rPr>
          <w:rFonts w:ascii="Calibri" w:eastAsia="Calibri" w:hAnsi="Calibri" w:cs="Calibri"/>
          <w:color w:val="222222"/>
          <w:sz w:val="24"/>
          <w:szCs w:val="24"/>
          <w:highlight w:val="white"/>
        </w:rPr>
        <w:t xml:space="preserve">This chapter marks my own wrestling; wrestling with what might be inevitable, and how it might not be. I emerged from the wrestle with new light - light which then illuminated the data in new ways. This chapter follows my journey from despair to hope; passing once again between literature and </w:t>
      </w:r>
      <w:proofErr w:type="gramStart"/>
      <w:r>
        <w:rPr>
          <w:rFonts w:ascii="Calibri" w:eastAsia="Calibri" w:hAnsi="Calibri" w:cs="Calibri"/>
          <w:color w:val="222222"/>
          <w:sz w:val="24"/>
          <w:szCs w:val="24"/>
          <w:highlight w:val="white"/>
        </w:rPr>
        <w:t>data, and</w:t>
      </w:r>
      <w:proofErr w:type="gramEnd"/>
      <w:r>
        <w:rPr>
          <w:rFonts w:ascii="Calibri" w:eastAsia="Calibri" w:hAnsi="Calibri" w:cs="Calibri"/>
          <w:color w:val="222222"/>
          <w:sz w:val="24"/>
          <w:szCs w:val="24"/>
          <w:highlight w:val="white"/>
        </w:rPr>
        <w:t xml:space="preserve"> developing a model of ethics that responds to the problems this research has grappled with. To begin, the puzzle pieces from previous chapters will be pieced together, creating a picture which can then be discussed.</w:t>
      </w:r>
    </w:p>
    <w:p w14:paraId="54F21ADE" w14:textId="77777777" w:rsidR="00AC1CA9" w:rsidRDefault="00CA30A2" w:rsidP="00AC1CA9">
      <w:pPr>
        <w:keepNext/>
        <w:spacing w:line="360" w:lineRule="auto"/>
        <w:jc w:val="center"/>
      </w:pPr>
      <w:r w:rsidRPr="00CA30A2">
        <w:rPr>
          <w:rFonts w:ascii="Calibri" w:eastAsia="Calibri" w:hAnsi="Calibri" w:cs="Calibri"/>
          <w:noProof/>
          <w:sz w:val="24"/>
          <w:szCs w:val="24"/>
        </w:rPr>
        <w:lastRenderedPageBreak/>
        <w:drawing>
          <wp:inline distT="0" distB="0" distL="0" distR="0" wp14:anchorId="38F7A2AB" wp14:editId="27BFA531">
            <wp:extent cx="4581525" cy="4449855"/>
            <wp:effectExtent l="0" t="0" r="0" b="8255"/>
            <wp:docPr id="306661313" name="Picture 1" descr="A diagram of a key find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61313" name="Picture 1" descr="A diagram of a key findings&#10;&#10;AI-generated content may be incorrect."/>
                    <pic:cNvPicPr/>
                  </pic:nvPicPr>
                  <pic:blipFill>
                    <a:blip r:embed="rId25"/>
                    <a:stretch>
                      <a:fillRect/>
                    </a:stretch>
                  </pic:blipFill>
                  <pic:spPr>
                    <a:xfrm>
                      <a:off x="0" y="0"/>
                      <a:ext cx="4588556" cy="4456684"/>
                    </a:xfrm>
                    <a:prstGeom prst="rect">
                      <a:avLst/>
                    </a:prstGeom>
                  </pic:spPr>
                </pic:pic>
              </a:graphicData>
            </a:graphic>
          </wp:inline>
        </w:drawing>
      </w:r>
    </w:p>
    <w:p w14:paraId="675D48F4" w14:textId="3644ECE5" w:rsidR="00722F7C" w:rsidRPr="00ED7FEF" w:rsidRDefault="00AC1CA9" w:rsidP="00ED7FEF">
      <w:pPr>
        <w:pStyle w:val="Caption"/>
        <w:jc w:val="center"/>
        <w:rPr>
          <w:rFonts w:eastAsia="Calibri" w:cs="Calibri"/>
          <w:sz w:val="24"/>
          <w:szCs w:val="24"/>
        </w:rPr>
      </w:pPr>
      <w:bookmarkStart w:id="82" w:name="_Toc208328010"/>
      <w:r>
        <w:t xml:space="preserve">Figure </w:t>
      </w:r>
      <w:fldSimple w:instr=" SEQ Figure \* ARABIC ">
        <w:r w:rsidR="00722F7C">
          <w:rPr>
            <w:noProof/>
          </w:rPr>
          <w:t>18</w:t>
        </w:r>
      </w:fldSimple>
      <w:r>
        <w:t>: Puzzle pieces connected</w:t>
      </w:r>
      <w:bookmarkEnd w:id="82"/>
    </w:p>
    <w:p w14:paraId="023AFFC1" w14:textId="55959AB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Reassembling these fragments, I particularly noticed tensions over the ownership of the self, and the capacity to shape both oneself and the surrounding world. Wherever policy attempts to define and produce desirable forms of character, opportunities for becoming may be constrained to what is considered functionally useful, aligning with Foucault’s (1997) concept of </w:t>
      </w:r>
      <w:r>
        <w:rPr>
          <w:rFonts w:ascii="Calibri" w:eastAsia="Calibri" w:hAnsi="Calibri" w:cs="Calibri"/>
          <w:i/>
          <w:sz w:val="24"/>
          <w:szCs w:val="24"/>
        </w:rPr>
        <w:t>docile bodies</w:t>
      </w:r>
      <w:r>
        <w:rPr>
          <w:rFonts w:ascii="Calibri" w:eastAsia="Calibri" w:hAnsi="Calibri" w:cs="Calibri"/>
          <w:sz w:val="24"/>
          <w:szCs w:val="24"/>
        </w:rPr>
        <w:t>. This could also represent a direct enactment of</w:t>
      </w:r>
      <w:r>
        <w:rPr>
          <w:rFonts w:ascii="Calibri" w:eastAsia="Calibri" w:hAnsi="Calibri" w:cs="Calibri"/>
          <w:i/>
          <w:sz w:val="24"/>
          <w:szCs w:val="24"/>
        </w:rPr>
        <w:t xml:space="preserve"> </w:t>
      </w:r>
      <w:r>
        <w:rPr>
          <w:rFonts w:ascii="Calibri" w:eastAsia="Calibri" w:hAnsi="Calibri" w:cs="Calibri"/>
          <w:sz w:val="24"/>
          <w:szCs w:val="24"/>
        </w:rPr>
        <w:t xml:space="preserve">Agamben’s (1998) </w:t>
      </w:r>
      <w:r>
        <w:rPr>
          <w:rFonts w:ascii="Calibri" w:eastAsia="Calibri" w:hAnsi="Calibri" w:cs="Calibri"/>
          <w:i/>
          <w:sz w:val="24"/>
          <w:szCs w:val="24"/>
        </w:rPr>
        <w:t xml:space="preserve">bare life </w:t>
      </w:r>
      <w:r>
        <w:rPr>
          <w:rFonts w:ascii="Calibri" w:eastAsia="Calibri" w:hAnsi="Calibri" w:cs="Calibri"/>
          <w:sz w:val="24"/>
          <w:szCs w:val="24"/>
        </w:rPr>
        <w:t>theory, in which the personal is subsumed by the political and functional, diminishing space for autonomy and democracy.</w:t>
      </w:r>
    </w:p>
    <w:p w14:paraId="2C723853"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Participants’ concerns echoed this dynamic. They described intense pressure to perform, both academically and socially. They also spoke with a sense of powerlessness, for both </w:t>
      </w:r>
      <w:proofErr w:type="gramStart"/>
      <w:r>
        <w:rPr>
          <w:rFonts w:ascii="Calibri" w:eastAsia="Calibri" w:hAnsi="Calibri" w:cs="Calibri"/>
          <w:sz w:val="24"/>
          <w:szCs w:val="24"/>
        </w:rPr>
        <w:t>themselves</w:t>
      </w:r>
      <w:proofErr w:type="gramEnd"/>
      <w:r>
        <w:rPr>
          <w:rFonts w:ascii="Calibri" w:eastAsia="Calibri" w:hAnsi="Calibri" w:cs="Calibri"/>
          <w:sz w:val="24"/>
          <w:szCs w:val="24"/>
        </w:rPr>
        <w:t xml:space="preserve"> and their schools to address wider perceived problems. At the same time, they expressed a desire to better navigate social pressures (particularly social media), to communicate more </w:t>
      </w:r>
      <w:r>
        <w:rPr>
          <w:rFonts w:ascii="Calibri" w:eastAsia="Calibri" w:hAnsi="Calibri" w:cs="Calibri"/>
          <w:sz w:val="24"/>
          <w:szCs w:val="24"/>
        </w:rPr>
        <w:lastRenderedPageBreak/>
        <w:t>effectively within their school communities, and to better understand one another’s perspectives. These aspirations could be recognised as democratic competencies such as deliberation, dialogue, and debate (e.g. Peterson, 2019). Perhaps they were articulating a need to learn and practise autonomy and democracy.</w:t>
      </w:r>
    </w:p>
    <w:p w14:paraId="34E79E40" w14:textId="4E67BB3E"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So far, I have not offered explicit definitions of ‘autonomy’ or ‘democracy’. This omission was to allow for fluidity of meaning, </w:t>
      </w:r>
      <w:proofErr w:type="gramStart"/>
      <w:r>
        <w:rPr>
          <w:rFonts w:ascii="Calibri" w:eastAsia="Calibri" w:hAnsi="Calibri" w:cs="Calibri"/>
          <w:sz w:val="24"/>
          <w:szCs w:val="24"/>
        </w:rPr>
        <w:t>and also</w:t>
      </w:r>
      <w:proofErr w:type="gramEnd"/>
      <w:r>
        <w:rPr>
          <w:rFonts w:ascii="Calibri" w:eastAsia="Calibri" w:hAnsi="Calibri" w:cs="Calibri"/>
          <w:sz w:val="24"/>
          <w:szCs w:val="24"/>
        </w:rPr>
        <w:t xml:space="preserve"> because I had not originally anticipated these concepts to reappear quite so often. However, for the purposes of this chapter, it would be helpful to offer my own definitions of these terms to clarify what I mean in the work that follows. While the initial theoretical framing may have suggested that individuals are shaped by the systems they inhabit (policy may serve to reinforce this) I increasingly saw participants’ desire to claim active ownership over their own becoming, and to influence the wider systems they are part of. Following this line of thought</w:t>
      </w:r>
      <w:r w:rsidR="00ED7FEF">
        <w:rPr>
          <w:rFonts w:ascii="Calibri" w:eastAsia="Calibri" w:hAnsi="Calibri" w:cs="Calibri"/>
          <w:sz w:val="24"/>
          <w:szCs w:val="24"/>
        </w:rPr>
        <w:t xml:space="preserve"> then</w:t>
      </w:r>
      <w:r>
        <w:rPr>
          <w:rFonts w:ascii="Calibri" w:eastAsia="Calibri" w:hAnsi="Calibri" w:cs="Calibri"/>
          <w:sz w:val="24"/>
          <w:szCs w:val="24"/>
        </w:rPr>
        <w:t>, I</w:t>
      </w:r>
      <w:r w:rsidR="00ED7FEF">
        <w:rPr>
          <w:rFonts w:ascii="Calibri" w:eastAsia="Calibri" w:hAnsi="Calibri" w:cs="Calibri"/>
          <w:sz w:val="24"/>
          <w:szCs w:val="24"/>
        </w:rPr>
        <w:t xml:space="preserve"> will</w:t>
      </w:r>
      <w:r>
        <w:rPr>
          <w:rFonts w:ascii="Calibri" w:eastAsia="Calibri" w:hAnsi="Calibri" w:cs="Calibri"/>
          <w:sz w:val="24"/>
          <w:szCs w:val="24"/>
        </w:rPr>
        <w:t xml:space="preserve"> define </w:t>
      </w:r>
      <w:r>
        <w:rPr>
          <w:rFonts w:ascii="Calibri" w:eastAsia="Calibri" w:hAnsi="Calibri" w:cs="Calibri"/>
          <w:i/>
          <w:sz w:val="24"/>
          <w:szCs w:val="24"/>
        </w:rPr>
        <w:t>autonomy</w:t>
      </w:r>
      <w:r>
        <w:rPr>
          <w:rFonts w:ascii="Calibri" w:eastAsia="Calibri" w:hAnsi="Calibri" w:cs="Calibri"/>
          <w:sz w:val="24"/>
          <w:szCs w:val="24"/>
        </w:rPr>
        <w:t xml:space="preserve"> as the </w:t>
      </w:r>
      <w:r>
        <w:rPr>
          <w:rFonts w:ascii="Calibri" w:eastAsia="Calibri" w:hAnsi="Calibri" w:cs="Calibri"/>
          <w:i/>
          <w:sz w:val="24"/>
          <w:szCs w:val="24"/>
        </w:rPr>
        <w:t>capacity to actively participate in the formation of the self</w:t>
      </w:r>
      <w:r>
        <w:rPr>
          <w:rFonts w:ascii="Calibri" w:eastAsia="Calibri" w:hAnsi="Calibri" w:cs="Calibri"/>
          <w:sz w:val="24"/>
          <w:szCs w:val="24"/>
        </w:rPr>
        <w:t xml:space="preserve">, and </w:t>
      </w:r>
      <w:r>
        <w:rPr>
          <w:rFonts w:ascii="Calibri" w:eastAsia="Calibri" w:hAnsi="Calibri" w:cs="Calibri"/>
          <w:i/>
          <w:sz w:val="24"/>
          <w:szCs w:val="24"/>
        </w:rPr>
        <w:t>democracy</w:t>
      </w:r>
      <w:r>
        <w:rPr>
          <w:rFonts w:ascii="Calibri" w:eastAsia="Calibri" w:hAnsi="Calibri" w:cs="Calibri"/>
          <w:sz w:val="24"/>
          <w:szCs w:val="24"/>
        </w:rPr>
        <w:t xml:space="preserve"> as the</w:t>
      </w:r>
      <w:r>
        <w:rPr>
          <w:rFonts w:ascii="Calibri" w:eastAsia="Calibri" w:hAnsi="Calibri" w:cs="Calibri"/>
          <w:i/>
          <w:sz w:val="24"/>
          <w:szCs w:val="24"/>
        </w:rPr>
        <w:t xml:space="preserve"> capacity to actively participate in the formation of collective systems</w:t>
      </w:r>
      <w:r>
        <w:rPr>
          <w:rFonts w:ascii="Calibri" w:eastAsia="Calibri" w:hAnsi="Calibri" w:cs="Calibri"/>
          <w:sz w:val="24"/>
          <w:szCs w:val="24"/>
        </w:rPr>
        <w:t>.</w:t>
      </w:r>
    </w:p>
    <w:p w14:paraId="34AEBC6A" w14:textId="79008CEE"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At this point I encountered another tension. Much of my initial inquiry and theoretical framing had been grounded in Foucault’s assertion that individuals are constructed by the social worlds they inhabit. If this were the case, what opportunities could there be for the kind of active participation, for shaping self and world, that I was beginning to see called for in the data? Could it be that the participants were desiring something that, according to Foucault, was not </w:t>
      </w:r>
      <w:r w:rsidR="00ED7FEF">
        <w:rPr>
          <w:rFonts w:ascii="Calibri" w:eastAsia="Calibri" w:hAnsi="Calibri" w:cs="Calibri"/>
          <w:sz w:val="24"/>
          <w:szCs w:val="24"/>
        </w:rPr>
        <w:t xml:space="preserve">actually </w:t>
      </w:r>
      <w:r>
        <w:rPr>
          <w:rFonts w:ascii="Calibri" w:eastAsia="Calibri" w:hAnsi="Calibri" w:cs="Calibri"/>
          <w:sz w:val="24"/>
          <w:szCs w:val="24"/>
        </w:rPr>
        <w:t>possible? In other words, if subjects are produced by systems, is it possible for them to shape themselves or their systems in turn? Here is where I met with despair, at the thought of</w:t>
      </w:r>
      <w:r w:rsidR="00ED7FEF">
        <w:rPr>
          <w:rFonts w:ascii="Calibri" w:eastAsia="Calibri" w:hAnsi="Calibri" w:cs="Calibri"/>
          <w:sz w:val="24"/>
          <w:szCs w:val="24"/>
        </w:rPr>
        <w:t xml:space="preserve"> real </w:t>
      </w:r>
      <w:r>
        <w:rPr>
          <w:rFonts w:ascii="Calibri" w:eastAsia="Calibri" w:hAnsi="Calibri" w:cs="Calibri"/>
          <w:sz w:val="24"/>
          <w:szCs w:val="24"/>
        </w:rPr>
        <w:t>autonomy being illusionary, limited, or maybe even entirely impossible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Althusser, 1971).</w:t>
      </w:r>
    </w:p>
    <w:p w14:paraId="2E7F0D12" w14:textId="17FB54EF"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Returning once more to literature, I examined Foucault’s work more extensively. He did reject what he </w:t>
      </w:r>
      <w:r w:rsidR="00ED7FEF">
        <w:rPr>
          <w:rFonts w:ascii="Calibri" w:eastAsia="Calibri" w:hAnsi="Calibri" w:cs="Calibri"/>
          <w:sz w:val="24"/>
          <w:szCs w:val="24"/>
        </w:rPr>
        <w:t>called</w:t>
      </w:r>
      <w:r>
        <w:rPr>
          <w:rFonts w:ascii="Calibri" w:eastAsia="Calibri" w:hAnsi="Calibri" w:cs="Calibri"/>
          <w:sz w:val="24"/>
          <w:szCs w:val="24"/>
        </w:rPr>
        <w:t xml:space="preserve"> ‘autonomy’, but his definition of this word differed from mine. As long as individuals exist within groups and structures, he did not think it was possible to step outside of these influences, or fully disconnect from them (</w:t>
      </w:r>
      <w:proofErr w:type="spellStart"/>
      <w:r>
        <w:rPr>
          <w:rFonts w:ascii="Calibri" w:eastAsia="Calibri" w:hAnsi="Calibri" w:cs="Calibri"/>
          <w:sz w:val="24"/>
          <w:szCs w:val="24"/>
        </w:rPr>
        <w:t>Bevir</w:t>
      </w:r>
      <w:proofErr w:type="spellEnd"/>
      <w:r>
        <w:rPr>
          <w:rFonts w:ascii="Calibri" w:eastAsia="Calibri" w:hAnsi="Calibri" w:cs="Calibri"/>
          <w:sz w:val="24"/>
          <w:szCs w:val="24"/>
        </w:rPr>
        <w:t xml:space="preserve">, 1999). However, he conceptualised a kind of freedom of movement within such spheres; he wrote about this freedom in his later </w:t>
      </w:r>
      <w:r>
        <w:rPr>
          <w:rFonts w:ascii="Calibri" w:eastAsia="Calibri" w:hAnsi="Calibri" w:cs="Calibri"/>
          <w:sz w:val="24"/>
          <w:szCs w:val="24"/>
        </w:rPr>
        <w:lastRenderedPageBreak/>
        <w:t xml:space="preserve">work on </w:t>
      </w:r>
      <w:r>
        <w:rPr>
          <w:rFonts w:ascii="Calibri" w:eastAsia="Calibri" w:hAnsi="Calibri" w:cs="Calibri"/>
          <w:i/>
          <w:sz w:val="24"/>
          <w:szCs w:val="24"/>
        </w:rPr>
        <w:t>ethics</w:t>
      </w:r>
      <w:r>
        <w:rPr>
          <w:rFonts w:ascii="Calibri" w:eastAsia="Calibri" w:hAnsi="Calibri" w:cs="Calibri"/>
          <w:sz w:val="24"/>
          <w:szCs w:val="24"/>
        </w:rPr>
        <w:t>, which I had previously overlooked. It seems I had fallen prey to what Stephen Ball describes:</w:t>
      </w:r>
    </w:p>
    <w:p w14:paraId="5B2527DB"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Foucault tends to be read by many as an historian of power, discipline, subjectiﬁcation and normalization, whose work produces a sense of the impossibility of freedom, but that is dangerously misleading and one-sided. He was as much concerned with the modalities of freedom as he was with the production of docility</w:t>
      </w:r>
      <w:r>
        <w:rPr>
          <w:rFonts w:ascii="Calibri" w:eastAsia="Calibri" w:hAnsi="Calibri" w:cs="Calibri"/>
          <w:sz w:val="24"/>
          <w:szCs w:val="24"/>
          <w:highlight w:val="white"/>
        </w:rPr>
        <w:t>.” (Ball, 2013; p.4)</w:t>
      </w:r>
    </w:p>
    <w:p w14:paraId="3B76DEDD"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This chapter documents a part of the grounded theory journey that was entirely unpredicted and unplanned. I gathered more Foucauldian theory and </w:t>
      </w:r>
      <w:proofErr w:type="gramStart"/>
      <w:r>
        <w:rPr>
          <w:rFonts w:ascii="Calibri" w:eastAsia="Calibri" w:hAnsi="Calibri" w:cs="Calibri"/>
          <w:sz w:val="24"/>
          <w:szCs w:val="24"/>
          <w:highlight w:val="white"/>
        </w:rPr>
        <w:t>tools, and</w:t>
      </w:r>
      <w:proofErr w:type="gramEnd"/>
      <w:r>
        <w:rPr>
          <w:rFonts w:ascii="Calibri" w:eastAsia="Calibri" w:hAnsi="Calibri" w:cs="Calibri"/>
          <w:sz w:val="24"/>
          <w:szCs w:val="24"/>
          <w:highlight w:val="white"/>
        </w:rPr>
        <w:t xml:space="preserve"> </w:t>
      </w:r>
      <w:proofErr w:type="gramStart"/>
      <w:r>
        <w:rPr>
          <w:rFonts w:ascii="Calibri" w:eastAsia="Calibri" w:hAnsi="Calibri" w:cs="Calibri"/>
          <w:sz w:val="24"/>
          <w:szCs w:val="24"/>
          <w:highlight w:val="white"/>
        </w:rPr>
        <w:t>returned again</w:t>
      </w:r>
      <w:proofErr w:type="gramEnd"/>
      <w:r>
        <w:rPr>
          <w:rFonts w:ascii="Calibri" w:eastAsia="Calibri" w:hAnsi="Calibri" w:cs="Calibri"/>
          <w:sz w:val="24"/>
          <w:szCs w:val="24"/>
          <w:highlight w:val="white"/>
        </w:rPr>
        <w:t xml:space="preserve"> to the data with fresh perspective. In this chapter I introduce Foucault’s concept of ethics as a </w:t>
      </w:r>
      <w:r>
        <w:rPr>
          <w:rFonts w:ascii="Calibri" w:eastAsia="Calibri" w:hAnsi="Calibri" w:cs="Calibri"/>
          <w:i/>
          <w:sz w:val="24"/>
          <w:szCs w:val="24"/>
          <w:highlight w:val="white"/>
        </w:rPr>
        <w:t xml:space="preserve">practice of </w:t>
      </w:r>
      <w:proofErr w:type="gramStart"/>
      <w:r>
        <w:rPr>
          <w:rFonts w:ascii="Calibri" w:eastAsia="Calibri" w:hAnsi="Calibri" w:cs="Calibri"/>
          <w:i/>
          <w:sz w:val="24"/>
          <w:szCs w:val="24"/>
          <w:highlight w:val="white"/>
        </w:rPr>
        <w:t>freedom</w:t>
      </w:r>
      <w:r>
        <w:rPr>
          <w:rFonts w:ascii="Calibri" w:eastAsia="Calibri" w:hAnsi="Calibri" w:cs="Calibri"/>
          <w:sz w:val="24"/>
          <w:szCs w:val="24"/>
          <w:highlight w:val="white"/>
        </w:rPr>
        <w:t>, and</w:t>
      </w:r>
      <w:proofErr w:type="gramEnd"/>
      <w:r>
        <w:rPr>
          <w:rFonts w:ascii="Calibri" w:eastAsia="Calibri" w:hAnsi="Calibri" w:cs="Calibri"/>
          <w:sz w:val="24"/>
          <w:szCs w:val="24"/>
          <w:highlight w:val="white"/>
        </w:rPr>
        <w:t xml:space="preserve"> then explore how this theoretical lens </w:t>
      </w:r>
      <w:proofErr w:type="gramStart"/>
      <w:r>
        <w:rPr>
          <w:rFonts w:ascii="Calibri" w:eastAsia="Calibri" w:hAnsi="Calibri" w:cs="Calibri"/>
          <w:sz w:val="24"/>
          <w:szCs w:val="24"/>
          <w:highlight w:val="white"/>
        </w:rPr>
        <w:t>opens up</w:t>
      </w:r>
      <w:proofErr w:type="gramEnd"/>
      <w:r>
        <w:rPr>
          <w:rFonts w:ascii="Calibri" w:eastAsia="Calibri" w:hAnsi="Calibri" w:cs="Calibri"/>
          <w:sz w:val="24"/>
          <w:szCs w:val="24"/>
          <w:highlight w:val="white"/>
        </w:rPr>
        <w:t xml:space="preserve"> new interpretations of the data. Rather than presenting theory and findings separately, I unfold them </w:t>
      </w:r>
      <w:proofErr w:type="gramStart"/>
      <w:r>
        <w:rPr>
          <w:rFonts w:ascii="Calibri" w:eastAsia="Calibri" w:hAnsi="Calibri" w:cs="Calibri"/>
          <w:sz w:val="24"/>
          <w:szCs w:val="24"/>
          <w:highlight w:val="white"/>
        </w:rPr>
        <w:t>together;</w:t>
      </w:r>
      <w:proofErr w:type="gramEnd"/>
      <w:r>
        <w:rPr>
          <w:rFonts w:ascii="Calibri" w:eastAsia="Calibri" w:hAnsi="Calibri" w:cs="Calibri"/>
          <w:sz w:val="24"/>
          <w:szCs w:val="24"/>
          <w:highlight w:val="white"/>
        </w:rPr>
        <w:t xml:space="preserve"> allowing the theory to illuminate the data, and the data to animate the theory. By doing so, I hope to illustrate that the yearnings I heard from the young people are not for an impossibility, but are, in themselves, a </w:t>
      </w:r>
      <w:r>
        <w:rPr>
          <w:rFonts w:ascii="Calibri" w:eastAsia="Calibri" w:hAnsi="Calibri" w:cs="Calibri"/>
          <w:i/>
          <w:sz w:val="24"/>
          <w:szCs w:val="24"/>
          <w:highlight w:val="white"/>
        </w:rPr>
        <w:t>practice of freedom</w:t>
      </w:r>
      <w:r>
        <w:rPr>
          <w:rFonts w:ascii="Calibri" w:eastAsia="Calibri" w:hAnsi="Calibri" w:cs="Calibri"/>
          <w:sz w:val="24"/>
          <w:szCs w:val="24"/>
          <w:highlight w:val="white"/>
        </w:rPr>
        <w:t xml:space="preserve">. </w:t>
      </w:r>
    </w:p>
    <w:p w14:paraId="5A50AA1D"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(Reflective note: Through my engagement with interview data - its content, and nature - I noticed my own unwillingness to critically deconstruct what the participants said, and instead a desire to create something new </w:t>
      </w:r>
      <w:r>
        <w:rPr>
          <w:rFonts w:ascii="Calibri" w:eastAsia="Calibri" w:hAnsi="Calibri" w:cs="Calibri"/>
          <w:i/>
          <w:sz w:val="24"/>
          <w:szCs w:val="24"/>
          <w:highlight w:val="white"/>
        </w:rPr>
        <w:t>with</w:t>
      </w:r>
      <w:r>
        <w:rPr>
          <w:rFonts w:ascii="Calibri" w:eastAsia="Calibri" w:hAnsi="Calibri" w:cs="Calibri"/>
          <w:sz w:val="24"/>
          <w:szCs w:val="24"/>
          <w:highlight w:val="white"/>
        </w:rPr>
        <w:t xml:space="preserve"> them. Together with their framing of character as responsive and relational, and the theory which I explore in this chapter, my own epistemology began to change. I started using words such as </w:t>
      </w:r>
      <w:r>
        <w:rPr>
          <w:rFonts w:ascii="Calibri" w:eastAsia="Calibri" w:hAnsi="Calibri" w:cs="Calibri"/>
          <w:i/>
          <w:sz w:val="24"/>
          <w:szCs w:val="24"/>
          <w:highlight w:val="white"/>
        </w:rPr>
        <w:t>relational</w:t>
      </w:r>
      <w:r>
        <w:rPr>
          <w:rFonts w:ascii="Calibri" w:eastAsia="Calibri" w:hAnsi="Calibri" w:cs="Calibri"/>
          <w:sz w:val="24"/>
          <w:szCs w:val="24"/>
          <w:highlight w:val="white"/>
        </w:rPr>
        <w:t xml:space="preserve"> and </w:t>
      </w:r>
      <w:r>
        <w:rPr>
          <w:rFonts w:ascii="Calibri" w:eastAsia="Calibri" w:hAnsi="Calibri" w:cs="Calibri"/>
          <w:i/>
          <w:sz w:val="24"/>
          <w:szCs w:val="24"/>
          <w:highlight w:val="white"/>
        </w:rPr>
        <w:t>becoming</w:t>
      </w:r>
      <w:r>
        <w:rPr>
          <w:rFonts w:ascii="Calibri" w:eastAsia="Calibri" w:hAnsi="Calibri" w:cs="Calibri"/>
          <w:sz w:val="24"/>
          <w:szCs w:val="24"/>
          <w:highlight w:val="white"/>
        </w:rPr>
        <w:t>, reflecting a more relational and dialogical epistemology which considers knowledge as created through encounter, dialogue, and co-construction (</w:t>
      </w:r>
      <w:proofErr w:type="spellStart"/>
      <w:r>
        <w:rPr>
          <w:rFonts w:ascii="Calibri" w:eastAsia="Calibri" w:hAnsi="Calibri" w:cs="Calibri"/>
          <w:sz w:val="24"/>
          <w:szCs w:val="24"/>
          <w:highlight w:val="white"/>
        </w:rPr>
        <w:t>eg.</w:t>
      </w:r>
      <w:proofErr w:type="spellEnd"/>
      <w:r>
        <w:rPr>
          <w:rFonts w:ascii="Calibri" w:eastAsia="Calibri" w:hAnsi="Calibri" w:cs="Calibri"/>
          <w:sz w:val="24"/>
          <w:szCs w:val="24"/>
          <w:highlight w:val="white"/>
        </w:rPr>
        <w:t xml:space="preserve"> Buber, 1958; Biesta, 2014; Code, 1991; Freire, 1972; Gilligan, 1982). This perspective values not only what is said, but what it can do; what it can make known, and what is transformed in the process.)</w:t>
      </w:r>
    </w:p>
    <w:p w14:paraId="78F38D53" w14:textId="77777777" w:rsidR="00722F7C" w:rsidRDefault="00722F7C">
      <w:pPr>
        <w:spacing w:after="200" w:line="360" w:lineRule="auto"/>
        <w:rPr>
          <w:rFonts w:ascii="Calibri" w:eastAsia="Calibri" w:hAnsi="Calibri" w:cs="Calibri"/>
          <w:sz w:val="24"/>
          <w:szCs w:val="24"/>
          <w:highlight w:val="white"/>
        </w:rPr>
      </w:pPr>
    </w:p>
    <w:p w14:paraId="49C08281" w14:textId="3281A95B" w:rsidR="00DC1EC3" w:rsidRPr="00722F7C" w:rsidRDefault="00000000" w:rsidP="00722F7C">
      <w:pPr>
        <w:pStyle w:val="Heading2"/>
      </w:pPr>
      <w:bookmarkStart w:id="83" w:name="_Toc208581298"/>
      <w:r>
        <w:lastRenderedPageBreak/>
        <w:t>7.1 Ethics as the practice of freedom</w:t>
      </w:r>
      <w:bookmarkEnd w:id="83"/>
    </w:p>
    <w:p w14:paraId="795B72AA" w14:textId="77777777" w:rsidR="00DC1EC3" w:rsidRDefault="00000000">
      <w:pPr>
        <w:spacing w:after="200" w:line="360" w:lineRule="auto"/>
        <w:rPr>
          <w:rFonts w:ascii="Calibri" w:eastAsia="Calibri" w:hAnsi="Calibri" w:cs="Calibri"/>
          <w:sz w:val="24"/>
          <w:szCs w:val="24"/>
        </w:rPr>
      </w:pPr>
      <w:proofErr w:type="gramStart"/>
      <w:r>
        <w:rPr>
          <w:rFonts w:ascii="Calibri" w:eastAsia="Calibri" w:hAnsi="Calibri" w:cs="Calibri"/>
          <w:sz w:val="24"/>
          <w:szCs w:val="24"/>
        </w:rPr>
        <w:t xml:space="preserve">“ </w:t>
      </w:r>
      <w:r>
        <w:rPr>
          <w:rFonts w:ascii="Calibri" w:eastAsia="Calibri" w:hAnsi="Calibri" w:cs="Calibri"/>
          <w:i/>
          <w:sz w:val="24"/>
          <w:szCs w:val="24"/>
        </w:rPr>
        <w:t>...</w:t>
      </w:r>
      <w:proofErr w:type="gramEnd"/>
      <w:r>
        <w:rPr>
          <w:rFonts w:ascii="Calibri" w:eastAsia="Calibri" w:hAnsi="Calibri" w:cs="Calibri"/>
          <w:i/>
          <w:sz w:val="24"/>
          <w:szCs w:val="24"/>
        </w:rPr>
        <w:t xml:space="preserve"> for what is ethics, if not the practice of freedom, the conscious practice of freedom ... Freedom (i.e., liberty) is the ontological condition of ethics. But ethics is the considered form that freedom takes when it is informed by reflection</w:t>
      </w:r>
      <w:r>
        <w:rPr>
          <w:rFonts w:ascii="Calibri" w:eastAsia="Calibri" w:hAnsi="Calibri" w:cs="Calibri"/>
          <w:sz w:val="24"/>
          <w:szCs w:val="24"/>
        </w:rPr>
        <w:t>.” (Foucault, 1984a; p.284)</w:t>
      </w:r>
    </w:p>
    <w:p w14:paraId="444AE1DD"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While Foucault is widely recognized for his work on power, discipline, and constraint, his later work from the 1980s was increasingly concerned with notions of freedom and ethical self-formation. However, much of this work remained fragmented and was left incomplete at the time of his death, resulting in its being overshadowed by his earlier critiques (Rabinow &amp; Rose, 2003). </w:t>
      </w:r>
      <w:proofErr w:type="gramStart"/>
      <w:r>
        <w:rPr>
          <w:rFonts w:ascii="Calibri" w:eastAsia="Calibri" w:hAnsi="Calibri" w:cs="Calibri"/>
          <w:sz w:val="24"/>
          <w:szCs w:val="24"/>
        </w:rPr>
        <w:t>It would seem that my</w:t>
      </w:r>
      <w:proofErr w:type="gramEnd"/>
      <w:r>
        <w:rPr>
          <w:rFonts w:ascii="Calibri" w:eastAsia="Calibri" w:hAnsi="Calibri" w:cs="Calibri"/>
          <w:sz w:val="24"/>
          <w:szCs w:val="24"/>
        </w:rPr>
        <w:t xml:space="preserve"> initial ignorance of this work was not uncommon, particularly within the context of education (Ball, 2013). I had misinterpreted his ideas as shutting down possibilities for freedom, rather than opening them up.</w:t>
      </w:r>
    </w:p>
    <w:p w14:paraId="07C7A9BD" w14:textId="1280148D"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While Foucault described power as producing knowledge that individuals are subject to, he also argued that they retain the capacity to choose what to do </w:t>
      </w:r>
      <w:r w:rsidRPr="008E4047">
        <w:rPr>
          <w:rFonts w:ascii="Calibri" w:eastAsia="Calibri" w:hAnsi="Calibri" w:cs="Calibri"/>
          <w:i/>
          <w:iCs/>
          <w:sz w:val="24"/>
          <w:szCs w:val="24"/>
        </w:rPr>
        <w:t>with</w:t>
      </w:r>
      <w:r>
        <w:rPr>
          <w:rFonts w:ascii="Calibri" w:eastAsia="Calibri" w:hAnsi="Calibri" w:cs="Calibri"/>
          <w:sz w:val="24"/>
          <w:szCs w:val="24"/>
        </w:rPr>
        <w:t xml:space="preserve"> it (Foucault, 1984a). If individuals are aware of the knowledge that they receive, they can critically assess it and choose whether to accept or reject it. This reflective engagement is what Foucault called </w:t>
      </w:r>
      <w:r>
        <w:rPr>
          <w:rFonts w:ascii="Calibri" w:eastAsia="Calibri" w:hAnsi="Calibri" w:cs="Calibri"/>
          <w:i/>
          <w:sz w:val="24"/>
          <w:szCs w:val="24"/>
        </w:rPr>
        <w:t>ethics</w:t>
      </w:r>
      <w:r>
        <w:rPr>
          <w:rFonts w:ascii="Calibri" w:eastAsia="Calibri" w:hAnsi="Calibri" w:cs="Calibri"/>
          <w:sz w:val="24"/>
          <w:szCs w:val="24"/>
        </w:rPr>
        <w:t xml:space="preserve"> </w:t>
      </w:r>
      <w:r w:rsidR="008E4047">
        <w:rPr>
          <w:rFonts w:ascii="Calibri" w:eastAsia="Calibri" w:hAnsi="Calibri" w:cs="Calibri"/>
          <w:sz w:val="24"/>
          <w:szCs w:val="24"/>
        </w:rPr>
        <w:t>–</w:t>
      </w:r>
      <w:r>
        <w:rPr>
          <w:rFonts w:ascii="Calibri" w:eastAsia="Calibri" w:hAnsi="Calibri" w:cs="Calibri"/>
          <w:sz w:val="24"/>
          <w:szCs w:val="24"/>
        </w:rPr>
        <w:t xml:space="preserve"> </w:t>
      </w:r>
      <w:r w:rsidR="008E4047">
        <w:rPr>
          <w:rFonts w:ascii="Calibri" w:eastAsia="Calibri" w:hAnsi="Calibri" w:cs="Calibri"/>
          <w:sz w:val="24"/>
          <w:szCs w:val="24"/>
        </w:rPr>
        <w:t xml:space="preserve">that is, </w:t>
      </w:r>
      <w:r>
        <w:rPr>
          <w:rFonts w:ascii="Calibri" w:eastAsia="Calibri" w:hAnsi="Calibri" w:cs="Calibri"/>
          <w:sz w:val="24"/>
          <w:szCs w:val="24"/>
        </w:rPr>
        <w:t xml:space="preserve">the </w:t>
      </w:r>
      <w:r>
        <w:rPr>
          <w:rFonts w:ascii="Calibri" w:eastAsia="Calibri" w:hAnsi="Calibri" w:cs="Calibri"/>
          <w:i/>
          <w:sz w:val="24"/>
          <w:szCs w:val="24"/>
        </w:rPr>
        <w:t>practice of freedom</w:t>
      </w:r>
      <w:r>
        <w:rPr>
          <w:rFonts w:ascii="Calibri" w:eastAsia="Calibri" w:hAnsi="Calibri" w:cs="Calibri"/>
          <w:sz w:val="24"/>
          <w:szCs w:val="24"/>
        </w:rPr>
        <w:t xml:space="preserve">. It is found in the pause, between receiving and responding, between what is taken into the self and what is expressed outward. This pause contains </w:t>
      </w:r>
      <w:r w:rsidR="008E4047">
        <w:rPr>
          <w:rFonts w:ascii="Calibri" w:eastAsia="Calibri" w:hAnsi="Calibri" w:cs="Calibri"/>
          <w:sz w:val="24"/>
          <w:szCs w:val="24"/>
        </w:rPr>
        <w:t xml:space="preserve">a world of </w:t>
      </w:r>
      <w:r>
        <w:rPr>
          <w:rFonts w:ascii="Calibri" w:eastAsia="Calibri" w:hAnsi="Calibri" w:cs="Calibri"/>
          <w:sz w:val="24"/>
          <w:szCs w:val="24"/>
        </w:rPr>
        <w:t xml:space="preserve">space for struggle, resistance, critical decision-making, and creative possibilities (Foucault, 1984c). Such struggle is active, energetic and disruptive; it is often uncomfortable, which is why he also </w:t>
      </w:r>
      <w:r w:rsidR="008E4047">
        <w:rPr>
          <w:rFonts w:ascii="Calibri" w:eastAsia="Calibri" w:hAnsi="Calibri" w:cs="Calibri"/>
          <w:sz w:val="24"/>
          <w:szCs w:val="24"/>
        </w:rPr>
        <w:t>described</w:t>
      </w:r>
      <w:r>
        <w:rPr>
          <w:rFonts w:ascii="Calibri" w:eastAsia="Calibri" w:hAnsi="Calibri" w:cs="Calibri"/>
          <w:sz w:val="24"/>
          <w:szCs w:val="24"/>
        </w:rPr>
        <w:t xml:space="preserve"> it</w:t>
      </w:r>
      <w:r w:rsidR="008E4047">
        <w:rPr>
          <w:rFonts w:ascii="Calibri" w:eastAsia="Calibri" w:hAnsi="Calibri" w:cs="Calibri"/>
          <w:sz w:val="24"/>
          <w:szCs w:val="24"/>
        </w:rPr>
        <w:t xml:space="preserve"> as</w:t>
      </w:r>
      <w:r>
        <w:rPr>
          <w:rFonts w:ascii="Calibri" w:eastAsia="Calibri" w:hAnsi="Calibri" w:cs="Calibri"/>
          <w:sz w:val="24"/>
          <w:szCs w:val="24"/>
        </w:rPr>
        <w:t xml:space="preserve"> the “ethic of discomfort” (Foucault, 1984b). It is therefore not supposed to be easy or particularly pleasant, but offers freedom of choice, which Foucault valued highly.</w:t>
      </w:r>
    </w:p>
    <w:p w14:paraId="11C771F5"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If ethics is a practice, it is necessarily active. This distinguishes it from morality, which Foucault described as systems of prescriptive codes (O’Farrell, 2005). Various current forms of character education tend to emphasise moral codes, such as the Jubilee Centre’s virtue-based framework, or the policy document that lists desirable traits and attributes. Whilst acknowledging that moral codes have their place, Foucault was particularly interested in what individuals then do </w:t>
      </w:r>
      <w:r>
        <w:rPr>
          <w:rFonts w:ascii="Calibri" w:eastAsia="Calibri" w:hAnsi="Calibri" w:cs="Calibri"/>
          <w:sz w:val="24"/>
          <w:szCs w:val="24"/>
        </w:rPr>
        <w:lastRenderedPageBreak/>
        <w:t>with those codes. The actions of reflection, interpretation, and discernment are the essence of ethical practice (Lynch, 2016).</w:t>
      </w:r>
    </w:p>
    <w:p w14:paraId="2B6B839F"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Foucault framed ethical practice as a way of knowing oneself (</w:t>
      </w:r>
      <w:proofErr w:type="spellStart"/>
      <w:r>
        <w:rPr>
          <w:rFonts w:ascii="Calibri" w:eastAsia="Calibri" w:hAnsi="Calibri" w:cs="Calibri"/>
          <w:i/>
          <w:sz w:val="24"/>
          <w:szCs w:val="24"/>
        </w:rPr>
        <w:t>gnōthi</w:t>
      </w:r>
      <w:proofErr w:type="spellEnd"/>
      <w:r>
        <w:rPr>
          <w:rFonts w:ascii="Calibri" w:eastAsia="Calibri" w:hAnsi="Calibri" w:cs="Calibri"/>
          <w:i/>
          <w:sz w:val="24"/>
          <w:szCs w:val="24"/>
        </w:rPr>
        <w:t xml:space="preserve"> </w:t>
      </w:r>
      <w:proofErr w:type="spellStart"/>
      <w:r>
        <w:rPr>
          <w:rFonts w:ascii="Calibri" w:eastAsia="Calibri" w:hAnsi="Calibri" w:cs="Calibri"/>
          <w:i/>
          <w:sz w:val="24"/>
          <w:szCs w:val="24"/>
        </w:rPr>
        <w:t>seauton</w:t>
      </w:r>
      <w:proofErr w:type="spellEnd"/>
      <w:r>
        <w:rPr>
          <w:rFonts w:ascii="Calibri" w:eastAsia="Calibri" w:hAnsi="Calibri" w:cs="Calibri"/>
          <w:sz w:val="24"/>
          <w:szCs w:val="24"/>
        </w:rPr>
        <w:t xml:space="preserve">), caring for oneself, and thereby transforming oneself. He argued that this was central in Greek and Roman </w:t>
      </w:r>
      <w:proofErr w:type="gramStart"/>
      <w:r>
        <w:rPr>
          <w:rFonts w:ascii="Calibri" w:eastAsia="Calibri" w:hAnsi="Calibri" w:cs="Calibri"/>
          <w:sz w:val="24"/>
          <w:szCs w:val="24"/>
        </w:rPr>
        <w:t>traditions, but</w:t>
      </w:r>
      <w:proofErr w:type="gramEnd"/>
      <w:r>
        <w:rPr>
          <w:rFonts w:ascii="Calibri" w:eastAsia="Calibri" w:hAnsi="Calibri" w:cs="Calibri"/>
          <w:sz w:val="24"/>
          <w:szCs w:val="24"/>
        </w:rPr>
        <w:t xml:space="preserve"> had been eroded over time through shifts in how power is exercised in modern culture (Foucault, 1984a). Ethical practice, he suggested, was displaced by a focus on moral frameworks; particularly through the influence of the Christian church, with its emphasis on confession, rules, and pastoral power (</w:t>
      </w:r>
      <w:proofErr w:type="spellStart"/>
      <w:r>
        <w:rPr>
          <w:rFonts w:ascii="Calibri" w:eastAsia="Calibri" w:hAnsi="Calibri" w:cs="Calibri"/>
          <w:sz w:val="24"/>
          <w:szCs w:val="24"/>
        </w:rPr>
        <w:t>Fornet</w:t>
      </w:r>
      <w:proofErr w:type="spellEnd"/>
      <w:r>
        <w:rPr>
          <w:rFonts w:ascii="Calibri" w:eastAsia="Calibri" w:hAnsi="Calibri" w:cs="Calibri"/>
          <w:sz w:val="24"/>
          <w:szCs w:val="24"/>
        </w:rPr>
        <w:t>-Betancourt et al., 1987; Foucault, 1984a). This transformation continued into modern institutions such as schools, healthcare, and psychology (Foucault, 1992). Here the reduction of ethics (as the practice of freedom) to rule-following reshapes the individual from an active agent into a docile body, diminishing their freedom by outsourcing ethical judgment to authorities (Foucault, 1992). Character education, as an enactment of pastoral power, risks doing precisely this. Or, alternatively, it could be an opportunity to re-introduce ethics as a practice of freedom - one that transforms, resists, and imagines what else could be (Freire, 1972; hooks, 1994)</w:t>
      </w:r>
    </w:p>
    <w:p w14:paraId="56A52667"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When I encountered Foucauldian ethics in theory, I recognised many echoes of what I had heard during the interviews. This prompted me to return to the data with a new interpretive lens. By now, I had spent a considerable amount of time with the </w:t>
      </w:r>
      <w:proofErr w:type="gramStart"/>
      <w:r>
        <w:rPr>
          <w:rFonts w:ascii="Calibri" w:eastAsia="Calibri" w:hAnsi="Calibri" w:cs="Calibri"/>
          <w:sz w:val="24"/>
          <w:szCs w:val="24"/>
        </w:rPr>
        <w:t>data, and</w:t>
      </w:r>
      <w:proofErr w:type="gramEnd"/>
      <w:r>
        <w:rPr>
          <w:rFonts w:ascii="Calibri" w:eastAsia="Calibri" w:hAnsi="Calibri" w:cs="Calibri"/>
          <w:sz w:val="24"/>
          <w:szCs w:val="24"/>
        </w:rPr>
        <w:t xml:space="preserve"> could therefore easily navigate my way around it with this new lens. I was able to hear echoes of it in Foucauldian literature, and vice versa. Through iterative readings of each, I identified several features of what Foucauldian ethics might involve. What follows here is an integration of theory and data; I explain more fully Foucault’s theory in a way that is illuminated by and grounded in the data. After exploring these core features, I also examine evidence of ethical practice in action within the data, which I discuss at the end.</w:t>
      </w:r>
    </w:p>
    <w:p w14:paraId="18BF2DBD"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Revisiting data, I identified six main features which seemed to align with Foucault’s vision of the practice of freedom. While these were not all explicitly named in participants’ language, they were recognisable to me in their expressed frustrations, desires and ideas. The names I have </w:t>
      </w:r>
      <w:r>
        <w:rPr>
          <w:rFonts w:ascii="Calibri" w:eastAsia="Calibri" w:hAnsi="Calibri" w:cs="Calibri"/>
          <w:sz w:val="24"/>
          <w:szCs w:val="24"/>
        </w:rPr>
        <w:lastRenderedPageBreak/>
        <w:t xml:space="preserve">chosen for these six features represent the patterns and commonalities I found:  </w:t>
      </w:r>
      <w:r>
        <w:rPr>
          <w:rFonts w:ascii="Calibri" w:eastAsia="Calibri" w:hAnsi="Calibri" w:cs="Calibri"/>
          <w:i/>
          <w:sz w:val="24"/>
          <w:szCs w:val="24"/>
        </w:rPr>
        <w:t>cultivation, care, criticality, courage, curiosity,</w:t>
      </w:r>
      <w:r>
        <w:rPr>
          <w:rFonts w:ascii="Calibri" w:eastAsia="Calibri" w:hAnsi="Calibri" w:cs="Calibri"/>
          <w:sz w:val="24"/>
          <w:szCs w:val="24"/>
        </w:rPr>
        <w:t xml:space="preserve"> and</w:t>
      </w:r>
      <w:r>
        <w:rPr>
          <w:rFonts w:ascii="Calibri" w:eastAsia="Calibri" w:hAnsi="Calibri" w:cs="Calibri"/>
          <w:i/>
          <w:sz w:val="24"/>
          <w:szCs w:val="24"/>
        </w:rPr>
        <w:t xml:space="preserve"> creativity.</w:t>
      </w:r>
    </w:p>
    <w:p w14:paraId="794A69D9" w14:textId="77777777" w:rsidR="00DC1EC3" w:rsidRDefault="00000000" w:rsidP="00722F7C">
      <w:pPr>
        <w:pStyle w:val="Heading3"/>
      </w:pPr>
      <w:bookmarkStart w:id="84" w:name="_Toc208581299"/>
      <w:r>
        <w:t>7.1.1 Cultivation</w:t>
      </w:r>
      <w:bookmarkEnd w:id="84"/>
    </w:p>
    <w:p w14:paraId="36CBA0E5"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This first feature refers to an ongoing practice of attending to the self. I use the term </w:t>
      </w:r>
      <w:r>
        <w:rPr>
          <w:rFonts w:ascii="Calibri" w:eastAsia="Calibri" w:hAnsi="Calibri" w:cs="Calibri"/>
          <w:i/>
          <w:sz w:val="24"/>
          <w:szCs w:val="24"/>
        </w:rPr>
        <w:t>cultivation</w:t>
      </w:r>
      <w:r>
        <w:rPr>
          <w:rFonts w:ascii="Calibri" w:eastAsia="Calibri" w:hAnsi="Calibri" w:cs="Calibri"/>
          <w:sz w:val="24"/>
          <w:szCs w:val="24"/>
        </w:rPr>
        <w:t xml:space="preserve"> here instead of </w:t>
      </w:r>
      <w:r>
        <w:rPr>
          <w:rFonts w:ascii="Calibri" w:eastAsia="Calibri" w:hAnsi="Calibri" w:cs="Calibri"/>
          <w:i/>
          <w:sz w:val="24"/>
          <w:szCs w:val="24"/>
        </w:rPr>
        <w:t>curation</w:t>
      </w:r>
      <w:r>
        <w:rPr>
          <w:rFonts w:ascii="Calibri" w:eastAsia="Calibri" w:hAnsi="Calibri" w:cs="Calibri"/>
          <w:sz w:val="24"/>
          <w:szCs w:val="24"/>
        </w:rPr>
        <w:t xml:space="preserve">, which in contemporary discourse often refers to the strategic control of one’s online image (e.g., Odell, 2019). While self-curation may be concerned with outward appearance and impression, </w:t>
      </w:r>
      <w:r>
        <w:rPr>
          <w:rFonts w:ascii="Calibri" w:eastAsia="Calibri" w:hAnsi="Calibri" w:cs="Calibri"/>
          <w:i/>
          <w:sz w:val="24"/>
          <w:szCs w:val="24"/>
        </w:rPr>
        <w:t>cultivation</w:t>
      </w:r>
      <w:r>
        <w:rPr>
          <w:rFonts w:ascii="Calibri" w:eastAsia="Calibri" w:hAnsi="Calibri" w:cs="Calibri"/>
          <w:sz w:val="24"/>
          <w:szCs w:val="24"/>
        </w:rPr>
        <w:t xml:space="preserve"> of the ethical self is more concerned with what’s within, requiring honest and deep reflection. In contrast to ideas of quick ‘hacks’, or efficient transfer of knowledge, </w:t>
      </w:r>
      <w:r>
        <w:rPr>
          <w:rFonts w:ascii="Calibri" w:eastAsia="Calibri" w:hAnsi="Calibri" w:cs="Calibri"/>
          <w:i/>
          <w:sz w:val="24"/>
          <w:szCs w:val="24"/>
        </w:rPr>
        <w:t>cultivation</w:t>
      </w:r>
      <w:r>
        <w:rPr>
          <w:rFonts w:ascii="Calibri" w:eastAsia="Calibri" w:hAnsi="Calibri" w:cs="Calibri"/>
          <w:sz w:val="24"/>
          <w:szCs w:val="24"/>
        </w:rPr>
        <w:t xml:space="preserve"> is about the slow and steady development of ethical wisdom (Murphy, 2012). This evokes the metaphorical imagery from the data, where young people spoke of character as something living, growing, and organic.</w:t>
      </w:r>
    </w:p>
    <w:p w14:paraId="3CE83CCB"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As mentioned earlier, this feature emphasises ethics as an </w:t>
      </w:r>
      <w:r>
        <w:rPr>
          <w:rFonts w:ascii="Calibri" w:eastAsia="Calibri" w:hAnsi="Calibri" w:cs="Calibri"/>
          <w:i/>
          <w:sz w:val="24"/>
          <w:szCs w:val="24"/>
        </w:rPr>
        <w:t>active</w:t>
      </w:r>
      <w:r>
        <w:rPr>
          <w:rFonts w:ascii="Calibri" w:eastAsia="Calibri" w:hAnsi="Calibri" w:cs="Calibri"/>
          <w:sz w:val="24"/>
          <w:szCs w:val="24"/>
        </w:rPr>
        <w:t xml:space="preserve"> practice, distinct from morality as a static set of codes. This was discussed in the interviews:</w:t>
      </w:r>
    </w:p>
    <w:p w14:paraId="34711C27"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I think teaching values from very young can help consolidate as you get older, so I do think it is the place of schools to teach proper values. But then you get the issue with what is proper values, what one person thinks proper is, isn’t proper to someone else. And you get the issue with, I guess the consent sort of, because maybe parents don’t want their children learning certain things, they’re not sending their child to school to learn values, they’re sending them to get an education.</w:t>
      </w:r>
      <w:r>
        <w:rPr>
          <w:rFonts w:ascii="Calibri" w:eastAsia="Calibri" w:hAnsi="Calibri" w:cs="Calibri"/>
          <w:sz w:val="24"/>
          <w:szCs w:val="24"/>
        </w:rPr>
        <w:t>” (H)</w:t>
      </w:r>
    </w:p>
    <w:p w14:paraId="7251C6ED" w14:textId="77777777" w:rsidR="00DC1EC3" w:rsidRDefault="00000000">
      <w:pPr>
        <w:spacing w:after="200" w:line="360" w:lineRule="auto"/>
        <w:rPr>
          <w:b/>
          <w:color w:val="222222"/>
          <w:highlight w:val="white"/>
        </w:rPr>
      </w:pPr>
      <w:r>
        <w:rPr>
          <w:rFonts w:ascii="Calibri" w:eastAsia="Calibri" w:hAnsi="Calibri" w:cs="Calibri"/>
          <w:sz w:val="24"/>
          <w:szCs w:val="24"/>
        </w:rPr>
        <w:t>Here, H seems to voice a tension. On the one hand, they affirm the importance of teaching values; on the other, they resist the idea that schools should define a universal set of “proper” values. Their words highlight the challenge (and potential inappropriateness) of standardising morality. Their distinction between “learning values” and “getting an education” implies that the latter should be something more open-ended—perhaps a space for critical inquiry, not moral prescription.</w:t>
      </w:r>
    </w:p>
    <w:p w14:paraId="09C9F046"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w:t>
      </w:r>
      <w:r>
        <w:rPr>
          <w:rFonts w:ascii="Calibri" w:eastAsia="Calibri" w:hAnsi="Calibri" w:cs="Calibri"/>
          <w:i/>
          <w:sz w:val="24"/>
          <w:szCs w:val="24"/>
        </w:rPr>
        <w:t>I think schools should do, um, make the students wary of how character can grow and how it can be affected by other people’s behaviour, but they shouldn’t enforce someone to set this character role, they shouldn’t enforce a general broad idea of how people should act, but try and give opportunities so they can explore their own way…</w:t>
      </w:r>
      <w:r>
        <w:rPr>
          <w:rFonts w:ascii="Calibri" w:eastAsia="Calibri" w:hAnsi="Calibri" w:cs="Calibri"/>
          <w:sz w:val="24"/>
          <w:szCs w:val="24"/>
        </w:rPr>
        <w:t>” (I)</w:t>
      </w:r>
    </w:p>
    <w:p w14:paraId="231362EE" w14:textId="77777777" w:rsidR="00DC1EC3" w:rsidRDefault="00000000">
      <w:pPr>
        <w:spacing w:after="200" w:line="360" w:lineRule="auto"/>
        <w:rPr>
          <w:i/>
          <w:sz w:val="23"/>
          <w:szCs w:val="23"/>
          <w:highlight w:val="white"/>
        </w:rPr>
      </w:pPr>
      <w:r>
        <w:rPr>
          <w:rFonts w:ascii="Calibri" w:eastAsia="Calibri" w:hAnsi="Calibri" w:cs="Calibri"/>
          <w:sz w:val="24"/>
          <w:szCs w:val="24"/>
        </w:rPr>
        <w:t>This participant builds on the idea of schools doing something other than imposing a defined morality; they suggest that schools should ‘give opportunities’, indicating a need or desire for a kind of practice. The words ‘</w:t>
      </w:r>
      <w:proofErr w:type="gramStart"/>
      <w:r>
        <w:rPr>
          <w:rFonts w:ascii="Calibri" w:eastAsia="Calibri" w:hAnsi="Calibri" w:cs="Calibri"/>
          <w:sz w:val="24"/>
          <w:szCs w:val="24"/>
        </w:rPr>
        <w:t>....their</w:t>
      </w:r>
      <w:proofErr w:type="gramEnd"/>
      <w:r>
        <w:rPr>
          <w:rFonts w:ascii="Calibri" w:eastAsia="Calibri" w:hAnsi="Calibri" w:cs="Calibri"/>
          <w:sz w:val="24"/>
          <w:szCs w:val="24"/>
        </w:rPr>
        <w:t xml:space="preserve"> own way’ also claims a sense of ownership, something that is theirs, unique for each; a finding which has already been noted earlier. It suggests a personal, experimental practice; one which takes responsibility of tending to the self. The idea of a kind of self-cultivation as an active practice aligns closely with how Foucault spoke about ethics as self-transformation (Foucault, 1990); a transformation that is rooted in, and motivated by, care.</w:t>
      </w:r>
    </w:p>
    <w:p w14:paraId="39C71276" w14:textId="77777777" w:rsidR="00DC1EC3" w:rsidRDefault="00000000" w:rsidP="00722F7C">
      <w:pPr>
        <w:pStyle w:val="Heading3"/>
        <w:rPr>
          <w:color w:val="3A3A3A"/>
          <w:sz w:val="23"/>
          <w:szCs w:val="23"/>
          <w:highlight w:val="white"/>
        </w:rPr>
      </w:pPr>
      <w:bookmarkStart w:id="85" w:name="_Toc208581300"/>
      <w:r>
        <w:t>7.1.2 Care</w:t>
      </w:r>
      <w:bookmarkEnd w:id="85"/>
    </w:p>
    <w:p w14:paraId="251C1614"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Foucault regarded ethics as a practice of care, both for the self, and for others. He described “care of the self” as fundamental to ethical work, as it </w:t>
      </w:r>
      <w:r>
        <w:rPr>
          <w:rFonts w:ascii="Calibri" w:eastAsia="Calibri" w:hAnsi="Calibri" w:cs="Calibri"/>
          <w:i/>
          <w:sz w:val="24"/>
          <w:szCs w:val="24"/>
        </w:rPr>
        <w:t>enables</w:t>
      </w:r>
      <w:r>
        <w:rPr>
          <w:rFonts w:ascii="Calibri" w:eastAsia="Calibri" w:hAnsi="Calibri" w:cs="Calibri"/>
          <w:sz w:val="24"/>
          <w:szCs w:val="24"/>
        </w:rPr>
        <w:t xml:space="preserve"> individuals to care for others and for the world (Foucault, 1984a). Care in this sense then is not </w:t>
      </w:r>
      <w:proofErr w:type="gramStart"/>
      <w:r>
        <w:rPr>
          <w:rFonts w:ascii="Calibri" w:eastAsia="Calibri" w:hAnsi="Calibri" w:cs="Calibri"/>
          <w:sz w:val="24"/>
          <w:szCs w:val="24"/>
        </w:rPr>
        <w:t>inward-facing</w:t>
      </w:r>
      <w:proofErr w:type="gramEnd"/>
      <w:r>
        <w:rPr>
          <w:rFonts w:ascii="Calibri" w:eastAsia="Calibri" w:hAnsi="Calibri" w:cs="Calibri"/>
          <w:sz w:val="24"/>
          <w:szCs w:val="24"/>
        </w:rPr>
        <w:t>, but relational (Gilligan, 1982). It recognises individuals not as isolated beings, but as interconnected; paying ethical attention to how each affects one another. This feature reflects the imagery once again in the data, of how the young people spoke about connectedness much like trees in a forest.</w:t>
      </w:r>
    </w:p>
    <w:p w14:paraId="4187D59B"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It’s like what you’re like inside, but it’s how you talk to other people and how you interact</w:t>
      </w:r>
      <w:r>
        <w:rPr>
          <w:rFonts w:ascii="Calibri" w:eastAsia="Calibri" w:hAnsi="Calibri" w:cs="Calibri"/>
          <w:sz w:val="24"/>
          <w:szCs w:val="24"/>
        </w:rPr>
        <w:t xml:space="preserve">” (A) </w:t>
      </w:r>
    </w:p>
    <w:p w14:paraId="131A7B12" w14:textId="74F2942D"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rPr>
        <w:t>This relational dynamic drives the motivation for ethical work; it demands a kind of responsive responsibility for self</w:t>
      </w:r>
      <w:r w:rsidR="00C3655E">
        <w:rPr>
          <w:rFonts w:ascii="Calibri" w:eastAsia="Calibri" w:hAnsi="Calibri" w:cs="Calibri"/>
          <w:sz w:val="24"/>
          <w:szCs w:val="24"/>
        </w:rPr>
        <w:t xml:space="preserve">, </w:t>
      </w:r>
      <w:r>
        <w:rPr>
          <w:rFonts w:ascii="Calibri" w:eastAsia="Calibri" w:hAnsi="Calibri" w:cs="Calibri"/>
          <w:sz w:val="24"/>
          <w:szCs w:val="24"/>
        </w:rPr>
        <w:t>others</w:t>
      </w:r>
      <w:r w:rsidR="00C3655E">
        <w:rPr>
          <w:rFonts w:ascii="Calibri" w:eastAsia="Calibri" w:hAnsi="Calibri" w:cs="Calibri"/>
          <w:sz w:val="24"/>
          <w:szCs w:val="24"/>
        </w:rPr>
        <w:t>, and the world</w:t>
      </w:r>
      <w:r>
        <w:rPr>
          <w:rFonts w:ascii="Calibri" w:eastAsia="Calibri" w:hAnsi="Calibri" w:cs="Calibri"/>
          <w:sz w:val="24"/>
          <w:szCs w:val="24"/>
        </w:rPr>
        <w:t>. Participants spoke of the desire to take such responsibility for deciding who to be and how to act, reflecting an ethical concern for the effects of their own character.</w:t>
      </w:r>
    </w:p>
    <w:p w14:paraId="79F01A42"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highlight w:val="white"/>
        </w:rPr>
        <w:t>“</w:t>
      </w:r>
      <w:r>
        <w:rPr>
          <w:rFonts w:ascii="Calibri" w:eastAsia="Calibri" w:hAnsi="Calibri" w:cs="Calibri"/>
          <w:i/>
          <w:sz w:val="24"/>
          <w:szCs w:val="24"/>
          <w:highlight w:val="white"/>
        </w:rPr>
        <w:t>Sometimes you take in so much hate that you don’t realise that you’re actually also giving out hate back</w:t>
      </w:r>
      <w:r>
        <w:rPr>
          <w:rFonts w:ascii="Calibri" w:eastAsia="Calibri" w:hAnsi="Calibri" w:cs="Calibri"/>
          <w:sz w:val="24"/>
          <w:szCs w:val="24"/>
          <w:highlight w:val="white"/>
        </w:rPr>
        <w:t>…” (J)</w:t>
      </w:r>
    </w:p>
    <w:p w14:paraId="0B2C4313"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rPr>
        <w:lastRenderedPageBreak/>
        <w:t>“..</w:t>
      </w:r>
      <w:r>
        <w:rPr>
          <w:rFonts w:ascii="Calibri" w:eastAsia="Calibri" w:hAnsi="Calibri" w:cs="Calibri"/>
          <w:i/>
          <w:sz w:val="24"/>
          <w:szCs w:val="24"/>
        </w:rPr>
        <w:t xml:space="preserve">.education has been one of the things that has made me </w:t>
      </w:r>
      <w:proofErr w:type="gramStart"/>
      <w:r>
        <w:rPr>
          <w:rFonts w:ascii="Calibri" w:eastAsia="Calibri" w:hAnsi="Calibri" w:cs="Calibri"/>
          <w:i/>
          <w:sz w:val="24"/>
          <w:szCs w:val="24"/>
        </w:rPr>
        <w:t>responsible, or</w:t>
      </w:r>
      <w:proofErr w:type="gramEnd"/>
      <w:r>
        <w:rPr>
          <w:rFonts w:ascii="Calibri" w:eastAsia="Calibri" w:hAnsi="Calibri" w:cs="Calibri"/>
          <w:i/>
          <w:sz w:val="24"/>
          <w:szCs w:val="24"/>
        </w:rPr>
        <w:t xml:space="preserve"> made me feel responsible to a just cause…to me, this is me, this is who I’m talking about; how far I want to go, and me who influences this and not just me talking about it.”</w:t>
      </w:r>
      <w:r>
        <w:rPr>
          <w:rFonts w:ascii="Calibri" w:eastAsia="Calibri" w:hAnsi="Calibri" w:cs="Calibri"/>
          <w:sz w:val="24"/>
          <w:szCs w:val="24"/>
        </w:rPr>
        <w:t xml:space="preserve"> (F)</w:t>
      </w:r>
    </w:p>
    <w:p w14:paraId="3C15F55D" w14:textId="192B8A0C"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 xml:space="preserve">And mixing in the wrong bits of people can cause you to become just like them. And I think that alone helped me, helped me out my trust in more, in different people and learn to distinguish good from bad. Because it used to be that I would just, I would blindly follow people who I thought were either cool, or I thought were um, better than me. And being in the environment I grew up in has made me learn that, and made me realise that that’s a bad person, you don’t </w:t>
      </w:r>
      <w:proofErr w:type="spellStart"/>
      <w:r>
        <w:rPr>
          <w:rFonts w:ascii="Calibri" w:eastAsia="Calibri" w:hAnsi="Calibri" w:cs="Calibri"/>
          <w:i/>
          <w:sz w:val="24"/>
          <w:szCs w:val="24"/>
        </w:rPr>
        <w:t>wanna</w:t>
      </w:r>
      <w:proofErr w:type="spellEnd"/>
      <w:r>
        <w:rPr>
          <w:rFonts w:ascii="Calibri" w:eastAsia="Calibri" w:hAnsi="Calibri" w:cs="Calibri"/>
          <w:i/>
          <w:sz w:val="24"/>
          <w:szCs w:val="24"/>
        </w:rPr>
        <w:t xml:space="preserve"> follow them cos you’ll become like them.</w:t>
      </w:r>
      <w:r>
        <w:rPr>
          <w:rFonts w:ascii="Calibri" w:eastAsia="Calibri" w:hAnsi="Calibri" w:cs="Calibri"/>
          <w:sz w:val="24"/>
          <w:szCs w:val="24"/>
        </w:rPr>
        <w:t>” (I)</w:t>
      </w:r>
    </w:p>
    <w:p w14:paraId="3172B2E0" w14:textId="0E14FADE"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These excerpts reflect participants owning an ethical responsibility not only for how they act but also for what they allow into their lives. They are paying attention to the influences they absorb, reflecting on how these shape them. This feature underscores the motivation behind ethics: a desire </w:t>
      </w:r>
      <w:r w:rsidR="00C3655E">
        <w:rPr>
          <w:rFonts w:ascii="Calibri" w:eastAsia="Calibri" w:hAnsi="Calibri" w:cs="Calibri"/>
          <w:sz w:val="24"/>
          <w:szCs w:val="24"/>
        </w:rPr>
        <w:t>to honour the</w:t>
      </w:r>
      <w:r>
        <w:rPr>
          <w:rFonts w:ascii="Calibri" w:eastAsia="Calibri" w:hAnsi="Calibri" w:cs="Calibri"/>
          <w:sz w:val="24"/>
          <w:szCs w:val="24"/>
        </w:rPr>
        <w:t xml:space="preserve"> responsibility </w:t>
      </w:r>
      <w:r w:rsidR="00C3655E">
        <w:rPr>
          <w:rFonts w:ascii="Calibri" w:eastAsia="Calibri" w:hAnsi="Calibri" w:cs="Calibri"/>
          <w:sz w:val="24"/>
          <w:szCs w:val="24"/>
        </w:rPr>
        <w:t>for</w:t>
      </w:r>
      <w:r>
        <w:rPr>
          <w:rFonts w:ascii="Calibri" w:eastAsia="Calibri" w:hAnsi="Calibri" w:cs="Calibri"/>
          <w:sz w:val="24"/>
          <w:szCs w:val="24"/>
        </w:rPr>
        <w:t xml:space="preserve"> shap</w:t>
      </w:r>
      <w:r w:rsidR="00C3655E">
        <w:rPr>
          <w:rFonts w:ascii="Calibri" w:eastAsia="Calibri" w:hAnsi="Calibri" w:cs="Calibri"/>
          <w:sz w:val="24"/>
          <w:szCs w:val="24"/>
        </w:rPr>
        <w:t>ing</w:t>
      </w:r>
      <w:r>
        <w:rPr>
          <w:rFonts w:ascii="Calibri" w:eastAsia="Calibri" w:hAnsi="Calibri" w:cs="Calibri"/>
          <w:sz w:val="24"/>
          <w:szCs w:val="24"/>
        </w:rPr>
        <w:t xml:space="preserve"> one’s own becoming.</w:t>
      </w:r>
    </w:p>
    <w:p w14:paraId="1844F6CC" w14:textId="77777777" w:rsidR="00DC1EC3" w:rsidRDefault="00000000">
      <w:pPr>
        <w:shd w:val="clear" w:color="auto" w:fill="FFFFFF"/>
        <w:spacing w:after="48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I think you have to be willing to learn how to change who you are as a person, as like, when you go to school we learn how to do the basics; to write, do maths, do science, all those sorts of things, but if you’re not willing to learn other that the basics then you won’t learn the like, empathy, how to react positively and negatively to different life events, and I think if you’re put in a bubble and told this is what you’re doing for the rest of your life you won’t change at all, you’ll just be stagnant</w:t>
      </w:r>
      <w:r>
        <w:rPr>
          <w:rFonts w:ascii="Calibri" w:eastAsia="Calibri" w:hAnsi="Calibri" w:cs="Calibri"/>
          <w:sz w:val="24"/>
          <w:szCs w:val="24"/>
          <w:highlight w:val="white"/>
        </w:rPr>
        <w:t>.” (D)</w:t>
      </w:r>
    </w:p>
    <w:p w14:paraId="28BCA529" w14:textId="77777777" w:rsidR="00DC1EC3" w:rsidRDefault="00000000">
      <w:pPr>
        <w:shd w:val="clear" w:color="auto" w:fill="FFFFFF"/>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And also as well, we have ourselves, you know, to train. You know, getting yourself, understanding yourself, not trying to live life in another man’s skin, or in another one’s skin. You just want to live life yourself and from this I call it self-determination</w:t>
      </w:r>
      <w:r>
        <w:rPr>
          <w:rFonts w:ascii="Calibri" w:eastAsia="Calibri" w:hAnsi="Calibri" w:cs="Calibri"/>
          <w:sz w:val="24"/>
          <w:szCs w:val="24"/>
          <w:highlight w:val="white"/>
        </w:rPr>
        <w:t>…” (J)</w:t>
      </w:r>
    </w:p>
    <w:p w14:paraId="6818E072" w14:textId="77777777" w:rsidR="00DC1EC3" w:rsidRDefault="00000000">
      <w:pPr>
        <w:shd w:val="clear" w:color="auto" w:fill="FFFFFF"/>
        <w:spacing w:after="200" w:line="360" w:lineRule="auto"/>
        <w:rPr>
          <w:rFonts w:ascii="Calibri" w:eastAsia="Calibri" w:hAnsi="Calibri" w:cs="Calibri"/>
          <w:sz w:val="24"/>
          <w:szCs w:val="24"/>
        </w:rPr>
      </w:pPr>
      <w:r>
        <w:rPr>
          <w:rFonts w:ascii="Calibri" w:eastAsia="Calibri" w:hAnsi="Calibri" w:cs="Calibri"/>
          <w:sz w:val="24"/>
          <w:szCs w:val="24"/>
          <w:highlight w:val="white"/>
        </w:rPr>
        <w:t>This motivation, of being “</w:t>
      </w:r>
      <w:r>
        <w:rPr>
          <w:rFonts w:ascii="Calibri" w:eastAsia="Calibri" w:hAnsi="Calibri" w:cs="Calibri"/>
          <w:i/>
          <w:sz w:val="24"/>
          <w:szCs w:val="24"/>
          <w:highlight w:val="white"/>
        </w:rPr>
        <w:t>willing to learn”,</w:t>
      </w:r>
      <w:r>
        <w:rPr>
          <w:rFonts w:ascii="Calibri" w:eastAsia="Calibri" w:hAnsi="Calibri" w:cs="Calibri"/>
          <w:sz w:val="24"/>
          <w:szCs w:val="24"/>
          <w:highlight w:val="white"/>
        </w:rPr>
        <w:t xml:space="preserve"> stands in contrast to mere obedience to external moral laws or institutional authority</w:t>
      </w:r>
      <w:r>
        <w:rPr>
          <w:rFonts w:ascii="Calibri" w:eastAsia="Calibri" w:hAnsi="Calibri" w:cs="Calibri"/>
          <w:sz w:val="24"/>
          <w:szCs w:val="24"/>
        </w:rPr>
        <w:t xml:space="preserve">. Instead of being ‘good’ because authority mandates it, ethical care emphasizes the individual’s active desire to improve and to take responsibility for it </w:t>
      </w:r>
      <w:r>
        <w:rPr>
          <w:rFonts w:ascii="Calibri" w:eastAsia="Calibri" w:hAnsi="Calibri" w:cs="Calibri"/>
          <w:sz w:val="24"/>
          <w:szCs w:val="24"/>
        </w:rPr>
        <w:lastRenderedPageBreak/>
        <w:t>(O’Farrell, 2005). Rather than merely learning moral rules, this ethic of care both motivates and requires a deeper engagement with the ongoing process of becoming.</w:t>
      </w:r>
    </w:p>
    <w:p w14:paraId="1D676B5B" w14:textId="299323C8" w:rsidR="00DC1EC3" w:rsidRDefault="00C3655E">
      <w:pPr>
        <w:shd w:val="clear" w:color="auto" w:fill="FFFFFF"/>
        <w:spacing w:after="200" w:line="360" w:lineRule="auto"/>
        <w:rPr>
          <w:rFonts w:ascii="Calibri" w:eastAsia="Calibri" w:hAnsi="Calibri" w:cs="Calibri"/>
          <w:sz w:val="24"/>
          <w:szCs w:val="24"/>
          <w:highlight w:val="white"/>
        </w:rPr>
      </w:pPr>
      <w:r>
        <w:rPr>
          <w:rFonts w:ascii="Calibri" w:eastAsia="Calibri" w:hAnsi="Calibri" w:cs="Calibri"/>
          <w:sz w:val="24"/>
          <w:szCs w:val="24"/>
        </w:rPr>
        <w:t xml:space="preserve">In this discussion, the word </w:t>
      </w:r>
      <w:r>
        <w:rPr>
          <w:rFonts w:ascii="Calibri" w:eastAsia="Calibri" w:hAnsi="Calibri" w:cs="Calibri"/>
          <w:i/>
          <w:sz w:val="24"/>
          <w:szCs w:val="24"/>
        </w:rPr>
        <w:t>responsibility</w:t>
      </w:r>
      <w:r>
        <w:rPr>
          <w:rFonts w:ascii="Calibri" w:eastAsia="Calibri" w:hAnsi="Calibri" w:cs="Calibri"/>
          <w:sz w:val="24"/>
          <w:szCs w:val="24"/>
        </w:rPr>
        <w:t xml:space="preserve"> feels markedly different from the individualised form found in neoliberal discourse (e.g., Rose, 1999). Within such frameworks (such as that found in the policy), responsibility is closely tied to competitive performativity, where individuals are expected to manage their own wellbeing, success, and personal development as measurable achievements. This directs the eye away from structural and systemic constraints, and inwards to the individual’s attributes. In contrast, the notion of responsibility articulated here looks outwards; it is relational and responsive, contextualised, concerned not with self-optimisation, but with how the self might meaningfully contribute to others and to the world. It focuses less on responsibility </w:t>
      </w:r>
      <w:r>
        <w:rPr>
          <w:rFonts w:ascii="Calibri" w:eastAsia="Calibri" w:hAnsi="Calibri" w:cs="Calibri"/>
          <w:i/>
          <w:sz w:val="24"/>
          <w:szCs w:val="24"/>
        </w:rPr>
        <w:t>for</w:t>
      </w:r>
      <w:r>
        <w:rPr>
          <w:rFonts w:ascii="Calibri" w:eastAsia="Calibri" w:hAnsi="Calibri" w:cs="Calibri"/>
          <w:sz w:val="24"/>
          <w:szCs w:val="24"/>
        </w:rPr>
        <w:t xml:space="preserve"> oneself, and more on responsibility </w:t>
      </w:r>
      <w:r>
        <w:rPr>
          <w:rFonts w:ascii="Calibri" w:eastAsia="Calibri" w:hAnsi="Calibri" w:cs="Calibri"/>
          <w:i/>
          <w:sz w:val="24"/>
          <w:szCs w:val="24"/>
        </w:rPr>
        <w:t>towards</w:t>
      </w:r>
      <w:r>
        <w:rPr>
          <w:rFonts w:ascii="Calibri" w:eastAsia="Calibri" w:hAnsi="Calibri" w:cs="Calibri"/>
          <w:sz w:val="24"/>
          <w:szCs w:val="24"/>
        </w:rPr>
        <w:t xml:space="preserve"> self, others and world. It is a responsibility that emphasises potential for becoming, rather than potential for blame. </w:t>
      </w:r>
    </w:p>
    <w:p w14:paraId="238E31CA" w14:textId="77777777" w:rsidR="00DC1EC3" w:rsidRDefault="00000000">
      <w:pPr>
        <w:shd w:val="clear" w:color="auto" w:fill="FFFFFF"/>
        <w:spacing w:after="48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Connecting this back to education, if students experience and express this kind of relational, responsive care, then schools have an opportunity - maybe an </w:t>
      </w:r>
      <w:r>
        <w:rPr>
          <w:rFonts w:ascii="Calibri" w:eastAsia="Calibri" w:hAnsi="Calibri" w:cs="Calibri"/>
          <w:i/>
          <w:sz w:val="24"/>
          <w:szCs w:val="24"/>
          <w:highlight w:val="white"/>
        </w:rPr>
        <w:t>ethical responsibility</w:t>
      </w:r>
      <w:r>
        <w:rPr>
          <w:rFonts w:ascii="Calibri" w:eastAsia="Calibri" w:hAnsi="Calibri" w:cs="Calibri"/>
          <w:sz w:val="24"/>
          <w:szCs w:val="24"/>
          <w:highlight w:val="white"/>
        </w:rPr>
        <w:t xml:space="preserve"> - to recognise and nurture it. This would call for a vision of character education that is perhaps deeper and wider than what has been previously known, one that practices self-formation, reflection, and transformation (Biesta, 2014; </w:t>
      </w:r>
      <w:proofErr w:type="spellStart"/>
      <w:r>
        <w:rPr>
          <w:rFonts w:ascii="Calibri" w:eastAsia="Calibri" w:hAnsi="Calibri" w:cs="Calibri"/>
          <w:sz w:val="24"/>
          <w:szCs w:val="24"/>
          <w:highlight w:val="white"/>
        </w:rPr>
        <w:t>Oksala</w:t>
      </w:r>
      <w:proofErr w:type="spellEnd"/>
      <w:r>
        <w:rPr>
          <w:rFonts w:ascii="Calibri" w:eastAsia="Calibri" w:hAnsi="Calibri" w:cs="Calibri"/>
          <w:sz w:val="24"/>
          <w:szCs w:val="24"/>
          <w:highlight w:val="white"/>
        </w:rPr>
        <w:t xml:space="preserve">, 2005). With this motivation and orientation in mind, the next features explore a little more of what ethical practice might involve. </w:t>
      </w:r>
    </w:p>
    <w:p w14:paraId="2118E0E9" w14:textId="77777777" w:rsidR="00DC1EC3" w:rsidRDefault="00000000" w:rsidP="00722F7C">
      <w:pPr>
        <w:pStyle w:val="Heading3"/>
        <w:rPr>
          <w:sz w:val="26"/>
          <w:szCs w:val="26"/>
        </w:rPr>
      </w:pPr>
      <w:bookmarkStart w:id="86" w:name="_Toc208581301"/>
      <w:r>
        <w:t>7.1.3 Criticality</w:t>
      </w:r>
      <w:bookmarkEnd w:id="86"/>
    </w:p>
    <w:p w14:paraId="52790BE8"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I can’t help but dream about a kind of criticism that would try not to judge but to bring an oeuvre, a book, a sentence, an idea to life; it would light fires, watch the grass grow, listen to the wind, and catch the sea foam in the breeze and scatter it. It would multiply not judgements but signs of existence; it would summon them, drag them from their sleep</w:t>
      </w:r>
      <w:proofErr w:type="gramStart"/>
      <w:r>
        <w:rPr>
          <w:rFonts w:ascii="Calibri" w:eastAsia="Calibri" w:hAnsi="Calibri" w:cs="Calibri"/>
          <w:i/>
          <w:sz w:val="24"/>
          <w:szCs w:val="24"/>
        </w:rPr>
        <w:t>….It</w:t>
      </w:r>
      <w:proofErr w:type="gramEnd"/>
      <w:r>
        <w:rPr>
          <w:rFonts w:ascii="Calibri" w:eastAsia="Calibri" w:hAnsi="Calibri" w:cs="Calibri"/>
          <w:i/>
          <w:sz w:val="24"/>
          <w:szCs w:val="24"/>
        </w:rPr>
        <w:t xml:space="preserve"> would bear the lightning of possible storms</w:t>
      </w:r>
      <w:r>
        <w:rPr>
          <w:rFonts w:ascii="Calibri" w:eastAsia="Calibri" w:hAnsi="Calibri" w:cs="Calibri"/>
          <w:sz w:val="24"/>
          <w:szCs w:val="24"/>
        </w:rPr>
        <w:t>.” (Foucault, 2000; p.323)</w:t>
      </w:r>
    </w:p>
    <w:p w14:paraId="08CAA524"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 xml:space="preserve">Speaking here in “The Masked Philosopher”, an article which he wrote anonymously, Foucault confronts previous understandings of criticism as </w:t>
      </w:r>
      <w:proofErr w:type="gramStart"/>
      <w:r>
        <w:rPr>
          <w:rFonts w:ascii="Calibri" w:eastAsia="Calibri" w:hAnsi="Calibri" w:cs="Calibri"/>
          <w:sz w:val="24"/>
          <w:szCs w:val="24"/>
        </w:rPr>
        <w:t>destructive, and</w:t>
      </w:r>
      <w:proofErr w:type="gramEnd"/>
      <w:r>
        <w:rPr>
          <w:rFonts w:ascii="Calibri" w:eastAsia="Calibri" w:hAnsi="Calibri" w:cs="Calibri"/>
          <w:sz w:val="24"/>
          <w:szCs w:val="24"/>
        </w:rPr>
        <w:t xml:space="preserve"> instead speaks of it as something profoundly constructive. It gives life, lights </w:t>
      </w:r>
      <w:proofErr w:type="gramStart"/>
      <w:r>
        <w:rPr>
          <w:rFonts w:ascii="Calibri" w:eastAsia="Calibri" w:hAnsi="Calibri" w:cs="Calibri"/>
          <w:sz w:val="24"/>
          <w:szCs w:val="24"/>
        </w:rPr>
        <w:t>fire, and</w:t>
      </w:r>
      <w:proofErr w:type="gramEnd"/>
      <w:r>
        <w:rPr>
          <w:rFonts w:ascii="Calibri" w:eastAsia="Calibri" w:hAnsi="Calibri" w:cs="Calibri"/>
          <w:sz w:val="24"/>
          <w:szCs w:val="24"/>
        </w:rPr>
        <w:t xml:space="preserve"> wakes people from sleep; it is disruptive in its energy, not to tear down, but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imagine and create. In this way, criticism becomes an ethical activity; a way of being alert and alive to notice what is happening and why. According to Foucault, a critical awareness is needed of the past,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understand the present, to be able to consciously shape the future. </w:t>
      </w:r>
    </w:p>
    <w:p w14:paraId="612E1218" w14:textId="77777777" w:rsidR="00DC1EC3" w:rsidRDefault="00000000">
      <w:pPr>
        <w:spacing w:after="200" w:line="360" w:lineRule="auto"/>
        <w:rPr>
          <w:rFonts w:ascii="Calibri" w:eastAsia="Calibri" w:hAnsi="Calibri" w:cs="Calibri"/>
          <w:sz w:val="24"/>
          <w:szCs w:val="24"/>
        </w:rPr>
      </w:pPr>
      <w:proofErr w:type="gramStart"/>
      <w:r>
        <w:rPr>
          <w:rFonts w:ascii="Calibri" w:eastAsia="Calibri" w:hAnsi="Calibri" w:cs="Calibri"/>
          <w:sz w:val="24"/>
          <w:szCs w:val="24"/>
        </w:rPr>
        <w:t>“</w:t>
      </w:r>
      <w:r>
        <w:rPr>
          <w:rFonts w:ascii="Calibri" w:eastAsia="Calibri" w:hAnsi="Calibri" w:cs="Calibri"/>
          <w:i/>
          <w:sz w:val="24"/>
          <w:szCs w:val="24"/>
          <w:highlight w:val="white"/>
        </w:rPr>
        <w:t xml:space="preserve"> In</w:t>
      </w:r>
      <w:proofErr w:type="gramEnd"/>
      <w:r>
        <w:rPr>
          <w:rFonts w:ascii="Calibri" w:eastAsia="Calibri" w:hAnsi="Calibri" w:cs="Calibri"/>
          <w:i/>
          <w:sz w:val="24"/>
          <w:szCs w:val="24"/>
          <w:highlight w:val="white"/>
        </w:rPr>
        <w:t xml:space="preserve"> order to be free, one needs to continually expose what remains alive of the past in the present and relegate it to the past. To be unaware of the past is to be trapped by it.</w:t>
      </w:r>
      <w:r>
        <w:rPr>
          <w:rFonts w:ascii="Calibri" w:eastAsia="Calibri" w:hAnsi="Calibri" w:cs="Calibri"/>
          <w:sz w:val="24"/>
          <w:szCs w:val="24"/>
          <w:highlight w:val="white"/>
        </w:rPr>
        <w:t>” (O’Farrell, 2005; p.72)</w:t>
      </w:r>
    </w:p>
    <w:p w14:paraId="3F790F84" w14:textId="31EF8982"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If an individual can be critically and consciously aware of who they are and why, and of the influences bearing on them, then they can choose what to accept, and what to resist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Fanon, 1963, hooks, 1994). Without this critical consciousness - what </w:t>
      </w:r>
      <w:r w:rsidR="00C3655E">
        <w:rPr>
          <w:rFonts w:ascii="Calibri" w:eastAsia="Calibri" w:hAnsi="Calibri" w:cs="Calibri"/>
          <w:sz w:val="24"/>
          <w:szCs w:val="24"/>
        </w:rPr>
        <w:t xml:space="preserve">Paolo </w:t>
      </w:r>
      <w:r>
        <w:rPr>
          <w:rFonts w:ascii="Calibri" w:eastAsia="Calibri" w:hAnsi="Calibri" w:cs="Calibri"/>
          <w:sz w:val="24"/>
          <w:szCs w:val="24"/>
        </w:rPr>
        <w:t xml:space="preserve">Freire (1972) called </w:t>
      </w:r>
      <w:proofErr w:type="spellStart"/>
      <w:r>
        <w:rPr>
          <w:rFonts w:ascii="Calibri" w:eastAsia="Calibri" w:hAnsi="Calibri" w:cs="Calibri"/>
          <w:i/>
          <w:sz w:val="24"/>
          <w:szCs w:val="24"/>
        </w:rPr>
        <w:t>conscientização</w:t>
      </w:r>
      <w:proofErr w:type="spellEnd"/>
      <w:r>
        <w:rPr>
          <w:rFonts w:ascii="Calibri" w:eastAsia="Calibri" w:hAnsi="Calibri" w:cs="Calibri"/>
          <w:i/>
          <w:sz w:val="24"/>
          <w:szCs w:val="24"/>
        </w:rPr>
        <w:t xml:space="preserve"> -</w:t>
      </w:r>
      <w:r>
        <w:rPr>
          <w:rFonts w:ascii="Calibri" w:eastAsia="Calibri" w:hAnsi="Calibri" w:cs="Calibri"/>
          <w:sz w:val="24"/>
          <w:szCs w:val="24"/>
        </w:rPr>
        <w:t xml:space="preserve"> the remains of the past can continue unnoticed. Foucault emphasised how </w:t>
      </w:r>
      <w:proofErr w:type="gramStart"/>
      <w:r>
        <w:rPr>
          <w:rFonts w:ascii="Calibri" w:eastAsia="Calibri" w:hAnsi="Calibri" w:cs="Calibri"/>
          <w:sz w:val="24"/>
          <w:szCs w:val="24"/>
        </w:rPr>
        <w:t>each individual</w:t>
      </w:r>
      <w:proofErr w:type="gramEnd"/>
      <w:r>
        <w:rPr>
          <w:rFonts w:ascii="Calibri" w:eastAsia="Calibri" w:hAnsi="Calibri" w:cs="Calibri"/>
          <w:sz w:val="24"/>
          <w:szCs w:val="24"/>
        </w:rPr>
        <w:t xml:space="preserve"> is shaped by the “games of truth and games of power” which they are part of (</w:t>
      </w:r>
      <w:proofErr w:type="spellStart"/>
      <w:r>
        <w:rPr>
          <w:rFonts w:ascii="Calibri" w:eastAsia="Calibri" w:hAnsi="Calibri" w:cs="Calibri"/>
          <w:sz w:val="24"/>
          <w:szCs w:val="24"/>
        </w:rPr>
        <w:t>Fornet-betancourt</w:t>
      </w:r>
      <w:proofErr w:type="spellEnd"/>
      <w:r>
        <w:rPr>
          <w:rFonts w:ascii="Calibri" w:eastAsia="Calibri" w:hAnsi="Calibri" w:cs="Calibri"/>
          <w:sz w:val="24"/>
          <w:szCs w:val="24"/>
        </w:rPr>
        <w:t xml:space="preserve"> et al., 1987; p.127); the discursive worlds which tell them who to be and who to become. This was particularly illuminated in the way that participants spoke about social media:</w:t>
      </w:r>
    </w:p>
    <w:p w14:paraId="22550AE7"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I’d say the main problem is the kind of like, the subtle ideas that social media puts in your head, especially about like body image and kind of like, standard of living and stuff, especially with influencers just showing these like amazing holidays all the time</w:t>
      </w:r>
      <w:r>
        <w:rPr>
          <w:rFonts w:ascii="Calibri" w:eastAsia="Calibri" w:hAnsi="Calibri" w:cs="Calibri"/>
          <w:sz w:val="24"/>
          <w:szCs w:val="24"/>
          <w:highlight w:val="white"/>
        </w:rPr>
        <w:t>.” (A)</w:t>
      </w:r>
    </w:p>
    <w:p w14:paraId="3390127D"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(Speaking about Instagram) “</w:t>
      </w:r>
      <w:r>
        <w:rPr>
          <w:rFonts w:ascii="Calibri" w:eastAsia="Calibri" w:hAnsi="Calibri" w:cs="Calibri"/>
          <w:i/>
          <w:sz w:val="24"/>
          <w:szCs w:val="24"/>
          <w:highlight w:val="white"/>
        </w:rPr>
        <w:t>I’ve seen it trying to push me down these pipelines… But the fact that it can push this content on younger children and push these, it doesn’t really give them a chance to discover themselves</w:t>
      </w:r>
      <w:r>
        <w:rPr>
          <w:rFonts w:ascii="Calibri" w:eastAsia="Calibri" w:hAnsi="Calibri" w:cs="Calibri"/>
          <w:sz w:val="24"/>
          <w:szCs w:val="24"/>
          <w:highlight w:val="white"/>
        </w:rPr>
        <w:t>” (H)</w:t>
      </w:r>
    </w:p>
    <w:p w14:paraId="392225B2"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Many participants noticed this effect of social </w:t>
      </w:r>
      <w:proofErr w:type="gramStart"/>
      <w:r>
        <w:rPr>
          <w:rFonts w:ascii="Calibri" w:eastAsia="Calibri" w:hAnsi="Calibri" w:cs="Calibri"/>
          <w:sz w:val="24"/>
          <w:szCs w:val="24"/>
          <w:highlight w:val="white"/>
        </w:rPr>
        <w:t>media, and</w:t>
      </w:r>
      <w:proofErr w:type="gramEnd"/>
      <w:r>
        <w:rPr>
          <w:rFonts w:ascii="Calibri" w:eastAsia="Calibri" w:hAnsi="Calibri" w:cs="Calibri"/>
          <w:sz w:val="24"/>
          <w:szCs w:val="24"/>
          <w:highlight w:val="white"/>
        </w:rPr>
        <w:t xml:space="preserve"> spoke of wanting to learn how to navigate it better; they want to learn to notice the “truths” they are told, </w:t>
      </w:r>
      <w:proofErr w:type="gramStart"/>
      <w:r>
        <w:rPr>
          <w:rFonts w:ascii="Calibri" w:eastAsia="Calibri" w:hAnsi="Calibri" w:cs="Calibri"/>
          <w:sz w:val="24"/>
          <w:szCs w:val="24"/>
          <w:highlight w:val="white"/>
        </w:rPr>
        <w:t>in order to</w:t>
      </w:r>
      <w:proofErr w:type="gramEnd"/>
      <w:r>
        <w:rPr>
          <w:rFonts w:ascii="Calibri" w:eastAsia="Calibri" w:hAnsi="Calibri" w:cs="Calibri"/>
          <w:sz w:val="24"/>
          <w:szCs w:val="24"/>
          <w:highlight w:val="white"/>
        </w:rPr>
        <w:t xml:space="preserve"> critically assess them. </w:t>
      </w:r>
    </w:p>
    <w:p w14:paraId="6E0CE0CC"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w:t>
      </w:r>
      <w:r>
        <w:rPr>
          <w:rFonts w:ascii="Calibri" w:eastAsia="Calibri" w:hAnsi="Calibri" w:cs="Calibri"/>
          <w:i/>
          <w:sz w:val="24"/>
          <w:szCs w:val="24"/>
          <w:highlight w:val="white"/>
        </w:rPr>
        <w:t>...I see people just assume they’re a bad person because of social media’s influence and I think school should be doing something to just stop that generalisation of people</w:t>
      </w:r>
      <w:r>
        <w:rPr>
          <w:rFonts w:ascii="Calibri" w:eastAsia="Calibri" w:hAnsi="Calibri" w:cs="Calibri"/>
          <w:sz w:val="24"/>
          <w:szCs w:val="24"/>
          <w:highlight w:val="white"/>
        </w:rPr>
        <w:t>” (D)</w:t>
      </w:r>
    </w:p>
    <w:p w14:paraId="7F18E8B8" w14:textId="7D63AD18"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Criticality is about noticing what one is told by the world, and by others, and being able to discern what they want to carry forward or not into the future. It is about reflective questioning, </w:t>
      </w:r>
      <w:r w:rsidR="00C3655E">
        <w:rPr>
          <w:rFonts w:ascii="Calibri" w:eastAsia="Calibri" w:hAnsi="Calibri" w:cs="Calibri"/>
          <w:sz w:val="24"/>
          <w:szCs w:val="24"/>
          <w:highlight w:val="white"/>
        </w:rPr>
        <w:t>rather than</w:t>
      </w:r>
      <w:r>
        <w:rPr>
          <w:rFonts w:ascii="Calibri" w:eastAsia="Calibri" w:hAnsi="Calibri" w:cs="Calibri"/>
          <w:sz w:val="24"/>
          <w:szCs w:val="24"/>
          <w:highlight w:val="white"/>
        </w:rPr>
        <w:t xml:space="preserve"> accepting the present as inevitable. Foucault (1984c) spoke about finding the familiar </w:t>
      </w:r>
      <w:proofErr w:type="gramStart"/>
      <w:r>
        <w:rPr>
          <w:rFonts w:ascii="Calibri" w:eastAsia="Calibri" w:hAnsi="Calibri" w:cs="Calibri"/>
          <w:sz w:val="24"/>
          <w:szCs w:val="24"/>
          <w:highlight w:val="white"/>
        </w:rPr>
        <w:t>strange;</w:t>
      </w:r>
      <w:proofErr w:type="gramEnd"/>
      <w:r>
        <w:rPr>
          <w:rFonts w:ascii="Calibri" w:eastAsia="Calibri" w:hAnsi="Calibri" w:cs="Calibri"/>
          <w:sz w:val="24"/>
          <w:szCs w:val="24"/>
          <w:highlight w:val="white"/>
        </w:rPr>
        <w:t xml:space="preserve"> exposing assumptions rather than merely passively accepting and perpetuating them. This form of criticality is central to ethics as a practice of freedom; it could enable young people not just to adapt to the world as it is, but to question it, resist it, and begin to reshape it. As mentioned previously, this is not meant to be easy, but demands </w:t>
      </w:r>
      <w:r w:rsidR="00722F7C">
        <w:rPr>
          <w:rFonts w:ascii="Calibri" w:eastAsia="Calibri" w:hAnsi="Calibri" w:cs="Calibri"/>
          <w:sz w:val="24"/>
          <w:szCs w:val="24"/>
          <w:highlight w:val="white"/>
        </w:rPr>
        <w:t>courage,</w:t>
      </w:r>
      <w:r>
        <w:rPr>
          <w:rFonts w:ascii="Calibri" w:eastAsia="Calibri" w:hAnsi="Calibri" w:cs="Calibri"/>
          <w:sz w:val="24"/>
          <w:szCs w:val="24"/>
          <w:highlight w:val="white"/>
        </w:rPr>
        <w:t xml:space="preserve"> which invites the next feature.</w:t>
      </w:r>
    </w:p>
    <w:p w14:paraId="79A4C95C" w14:textId="77777777" w:rsidR="00DC1EC3" w:rsidRDefault="00000000" w:rsidP="00722F7C">
      <w:pPr>
        <w:pStyle w:val="Heading3"/>
      </w:pPr>
      <w:bookmarkStart w:id="87" w:name="_Toc208581302"/>
      <w:r>
        <w:t>7.1.4 Courage</w:t>
      </w:r>
      <w:bookmarkEnd w:id="87"/>
    </w:p>
    <w:p w14:paraId="41CDCBA1"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Courage may be an obvious step following criticality; once an individual has recognised the forces shaping them (the </w:t>
      </w:r>
      <w:r>
        <w:rPr>
          <w:rFonts w:ascii="Calibri" w:eastAsia="Calibri" w:hAnsi="Calibri" w:cs="Calibri"/>
          <w:i/>
          <w:sz w:val="24"/>
          <w:szCs w:val="24"/>
        </w:rPr>
        <w:t>games of truth and power</w:t>
      </w:r>
      <w:r>
        <w:rPr>
          <w:rFonts w:ascii="Calibri" w:eastAsia="Calibri" w:hAnsi="Calibri" w:cs="Calibri"/>
          <w:sz w:val="24"/>
          <w:szCs w:val="24"/>
        </w:rPr>
        <w:t>) they are then presented with a choice: to comply, or resist. Both decisions may require courage, particularly in the face of discomfort, difficulty, or risk.</w:t>
      </w:r>
    </w:p>
    <w:p w14:paraId="0F09A70C" w14:textId="1A3D7768" w:rsidR="00DC1EC3" w:rsidRDefault="00000000">
      <w:pPr>
        <w:spacing w:before="240" w:after="240" w:line="360" w:lineRule="auto"/>
        <w:rPr>
          <w:rFonts w:ascii="Calibri" w:eastAsia="Calibri" w:hAnsi="Calibri" w:cs="Calibri"/>
          <w:sz w:val="26"/>
          <w:szCs w:val="26"/>
        </w:rPr>
      </w:pPr>
      <w:r>
        <w:rPr>
          <w:rFonts w:ascii="Calibri" w:eastAsia="Calibri" w:hAnsi="Calibri" w:cs="Calibri"/>
          <w:sz w:val="24"/>
          <w:szCs w:val="24"/>
        </w:rPr>
        <w:t>Foucault used the term “parrhesia” in his work on ethics; an Ancient Greek term that described courageous speech (Foucault, 1999). Parrhesia was a kind of truth-telling, an ethical act which required honesty and bravery, and was considered necessary to participate in democracy (Peters, 2003). Foucault grounds this i</w:t>
      </w:r>
      <w:r w:rsidR="00A158F1">
        <w:rPr>
          <w:rFonts w:ascii="Calibri" w:eastAsia="Calibri" w:hAnsi="Calibri" w:cs="Calibri"/>
          <w:sz w:val="24"/>
          <w:szCs w:val="24"/>
        </w:rPr>
        <w:t>n</w:t>
      </w:r>
      <w:r>
        <w:rPr>
          <w:rFonts w:ascii="Calibri" w:eastAsia="Calibri" w:hAnsi="Calibri" w:cs="Calibri"/>
          <w:sz w:val="24"/>
          <w:szCs w:val="24"/>
        </w:rPr>
        <w:t xml:space="preserve"> ethical care, choosing and using one’s words and actions for the benefit of others. This can involve speaking up, out, and against:</w:t>
      </w:r>
    </w:p>
    <w:p w14:paraId="005A3CBF" w14:textId="77777777" w:rsidR="00DC1EC3" w:rsidRDefault="00000000">
      <w:pPr>
        <w:spacing w:line="360" w:lineRule="auto"/>
        <w:rPr>
          <w:rFonts w:ascii="Calibri" w:eastAsia="Calibri" w:hAnsi="Calibri" w:cs="Calibri"/>
          <w:i/>
          <w:sz w:val="24"/>
          <w:szCs w:val="24"/>
          <w:highlight w:val="white"/>
        </w:rPr>
      </w:pPr>
      <w:r>
        <w:rPr>
          <w:rFonts w:ascii="Calibri" w:eastAsia="Calibri" w:hAnsi="Calibri" w:cs="Calibri"/>
          <w:i/>
          <w:sz w:val="24"/>
          <w:szCs w:val="24"/>
          <w:highlight w:val="white"/>
        </w:rPr>
        <w:t>“In parrhesia, the speaker uses his freedom and chooses frankness instead of persuasion, truth instead of falsehood or silence, the risk of death instead of life and security, criticism</w:t>
      </w:r>
    </w:p>
    <w:p w14:paraId="20D92682" w14:textId="77777777" w:rsidR="00DC1EC3" w:rsidRDefault="00000000">
      <w:pPr>
        <w:spacing w:line="360" w:lineRule="auto"/>
        <w:rPr>
          <w:rFonts w:ascii="Calibri" w:eastAsia="Calibri" w:hAnsi="Calibri" w:cs="Calibri"/>
          <w:sz w:val="24"/>
          <w:szCs w:val="24"/>
        </w:rPr>
      </w:pPr>
      <w:r>
        <w:rPr>
          <w:rFonts w:ascii="Calibri" w:eastAsia="Calibri" w:hAnsi="Calibri" w:cs="Calibri"/>
          <w:i/>
          <w:sz w:val="24"/>
          <w:szCs w:val="24"/>
          <w:highlight w:val="white"/>
        </w:rPr>
        <w:t>instead of flattery, and moral duty instead of self-interest and moral apathy”</w:t>
      </w:r>
      <w:r>
        <w:rPr>
          <w:rFonts w:ascii="Calibri" w:eastAsia="Calibri" w:hAnsi="Calibri" w:cs="Calibri"/>
          <w:sz w:val="24"/>
          <w:szCs w:val="24"/>
          <w:highlight w:val="white"/>
        </w:rPr>
        <w:t xml:space="preserve"> (Foucault, 1999, p. 5)</w:t>
      </w:r>
    </w:p>
    <w:p w14:paraId="45A708C4"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While the risk may not be as extreme as death for most young people, the participants did speak of fear, particularly of what others might think about them. Peer pressure was identified </w:t>
      </w:r>
      <w:r>
        <w:rPr>
          <w:rFonts w:ascii="Calibri" w:eastAsia="Calibri" w:hAnsi="Calibri" w:cs="Calibri"/>
          <w:sz w:val="24"/>
          <w:szCs w:val="24"/>
        </w:rPr>
        <w:lastRenderedPageBreak/>
        <w:t>as a difficult struggle; they recognised it as an ethical challenge which requires courage to navigate:</w:t>
      </w:r>
    </w:p>
    <w:p w14:paraId="340830A1"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Peer pressure… cos um I was affected by this I did some things that um I wouldn’t normally because I was like um pushed by my friends</w:t>
      </w:r>
      <w:r>
        <w:rPr>
          <w:rFonts w:ascii="Calibri" w:eastAsia="Calibri" w:hAnsi="Calibri" w:cs="Calibri"/>
          <w:sz w:val="24"/>
          <w:szCs w:val="24"/>
          <w:highlight w:val="white"/>
        </w:rPr>
        <w:t>” (B)</w:t>
      </w:r>
    </w:p>
    <w:p w14:paraId="393E59C5"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 xml:space="preserve">People shouldn’t be pressured by other people to do um, bad things. Yeah </w:t>
      </w:r>
      <w:proofErr w:type="gramStart"/>
      <w:r>
        <w:rPr>
          <w:rFonts w:ascii="Calibri" w:eastAsia="Calibri" w:hAnsi="Calibri" w:cs="Calibri"/>
          <w:i/>
          <w:sz w:val="24"/>
          <w:szCs w:val="24"/>
          <w:highlight w:val="white"/>
        </w:rPr>
        <w:t>so</w:t>
      </w:r>
      <w:proofErr w:type="gramEnd"/>
      <w:r>
        <w:rPr>
          <w:rFonts w:ascii="Calibri" w:eastAsia="Calibri" w:hAnsi="Calibri" w:cs="Calibri"/>
          <w:i/>
          <w:sz w:val="24"/>
          <w:szCs w:val="24"/>
          <w:highlight w:val="white"/>
        </w:rPr>
        <w:t xml:space="preserve"> I guess there should be, there should be more education on self–confidence</w:t>
      </w:r>
      <w:r>
        <w:rPr>
          <w:rFonts w:ascii="Calibri" w:eastAsia="Calibri" w:hAnsi="Calibri" w:cs="Calibri"/>
          <w:sz w:val="24"/>
          <w:szCs w:val="24"/>
          <w:highlight w:val="white"/>
        </w:rPr>
        <w:t>” (E)</w:t>
      </w:r>
    </w:p>
    <w:p w14:paraId="2806A6C5"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Here participants reflect on the need for courage, or what they named “self-confidence”, </w:t>
      </w:r>
      <w:proofErr w:type="gramStart"/>
      <w:r>
        <w:rPr>
          <w:rFonts w:ascii="Calibri" w:eastAsia="Calibri" w:hAnsi="Calibri" w:cs="Calibri"/>
          <w:sz w:val="24"/>
          <w:szCs w:val="24"/>
          <w:highlight w:val="white"/>
        </w:rPr>
        <w:t>in order to</w:t>
      </w:r>
      <w:proofErr w:type="gramEnd"/>
      <w:r>
        <w:rPr>
          <w:rFonts w:ascii="Calibri" w:eastAsia="Calibri" w:hAnsi="Calibri" w:cs="Calibri"/>
          <w:sz w:val="24"/>
          <w:szCs w:val="24"/>
          <w:highlight w:val="white"/>
        </w:rPr>
        <w:t xml:space="preserve"> be who they want to be - rather than who others want them to be. There seem to be two related kinds of courage </w:t>
      </w:r>
      <w:proofErr w:type="gramStart"/>
      <w:r>
        <w:rPr>
          <w:rFonts w:ascii="Calibri" w:eastAsia="Calibri" w:hAnsi="Calibri" w:cs="Calibri"/>
          <w:sz w:val="24"/>
          <w:szCs w:val="24"/>
          <w:highlight w:val="white"/>
        </w:rPr>
        <w:t>here;</w:t>
      </w:r>
      <w:proofErr w:type="gramEnd"/>
      <w:r>
        <w:rPr>
          <w:rFonts w:ascii="Calibri" w:eastAsia="Calibri" w:hAnsi="Calibri" w:cs="Calibri"/>
          <w:sz w:val="24"/>
          <w:szCs w:val="24"/>
          <w:highlight w:val="white"/>
        </w:rPr>
        <w:t xml:space="preserve"> one to resist social pressures, and another to remain faithful to one’s own values or commitments. Both seem to complement one another, aided perhaps by an acceptance of self. </w:t>
      </w:r>
    </w:p>
    <w:p w14:paraId="2238A2FE"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 xml:space="preserve">Cos if you’re teaching them to love themselves and teaching them to be more confident </w:t>
      </w:r>
      <w:proofErr w:type="gramStart"/>
      <w:r>
        <w:rPr>
          <w:rFonts w:ascii="Calibri" w:eastAsia="Calibri" w:hAnsi="Calibri" w:cs="Calibri"/>
          <w:i/>
          <w:sz w:val="24"/>
          <w:szCs w:val="24"/>
          <w:highlight w:val="white"/>
        </w:rPr>
        <w:t>then</w:t>
      </w:r>
      <w:proofErr w:type="gramEnd"/>
      <w:r>
        <w:rPr>
          <w:rFonts w:ascii="Calibri" w:eastAsia="Calibri" w:hAnsi="Calibri" w:cs="Calibri"/>
          <w:i/>
          <w:sz w:val="24"/>
          <w:szCs w:val="24"/>
          <w:highlight w:val="white"/>
        </w:rPr>
        <w:t xml:space="preserve"> it won’t be things like social media that are making them feel otherwise…</w:t>
      </w:r>
      <w:r>
        <w:rPr>
          <w:rFonts w:ascii="Calibri" w:eastAsia="Calibri" w:hAnsi="Calibri" w:cs="Calibri"/>
          <w:sz w:val="24"/>
          <w:szCs w:val="24"/>
          <w:highlight w:val="white"/>
        </w:rPr>
        <w:t>” (C)</w:t>
      </w:r>
    </w:p>
    <w:p w14:paraId="71D1B26D"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This excerpt suggests that education could particularly help to strengthen one’s resolve in the face of social pressure, the games of truth and power. </w:t>
      </w:r>
    </w:p>
    <w:p w14:paraId="14B6FCBB" w14:textId="77777777" w:rsidR="00DC1EC3" w:rsidRDefault="00000000">
      <w:pPr>
        <w:spacing w:after="200" w:line="360" w:lineRule="auto"/>
        <w:rPr>
          <w:sz w:val="23"/>
          <w:szCs w:val="23"/>
          <w:highlight w:val="white"/>
        </w:rPr>
      </w:pPr>
      <w:r>
        <w:rPr>
          <w:rFonts w:ascii="Calibri" w:eastAsia="Calibri" w:hAnsi="Calibri" w:cs="Calibri"/>
          <w:sz w:val="24"/>
          <w:szCs w:val="24"/>
          <w:highlight w:val="white"/>
        </w:rPr>
        <w:t xml:space="preserve">In addition to this, courage is also needed to be explorative and try new things. The previous chapter discussed the value that participants found in trying new </w:t>
      </w:r>
      <w:proofErr w:type="gramStart"/>
      <w:r>
        <w:rPr>
          <w:rFonts w:ascii="Calibri" w:eastAsia="Calibri" w:hAnsi="Calibri" w:cs="Calibri"/>
          <w:sz w:val="24"/>
          <w:szCs w:val="24"/>
          <w:highlight w:val="white"/>
        </w:rPr>
        <w:t>experiences, and</w:t>
      </w:r>
      <w:proofErr w:type="gramEnd"/>
      <w:r>
        <w:rPr>
          <w:rFonts w:ascii="Calibri" w:eastAsia="Calibri" w:hAnsi="Calibri" w:cs="Calibri"/>
          <w:sz w:val="24"/>
          <w:szCs w:val="24"/>
          <w:highlight w:val="white"/>
        </w:rPr>
        <w:t xml:space="preserve"> mixing with new people. They wanted their schools to welcome both challenge and diversity; both of which require courage. In his Foucauldian readings of education, Ball (2019) agrees that schools should teach critical awareness, and should encourage experimentation, and difference. This resonates with what I heard from participants, who wanted these, despite meeting them with a degree of fear.</w:t>
      </w:r>
    </w:p>
    <w:p w14:paraId="4B0A5299" w14:textId="77777777" w:rsidR="00DC1EC3" w:rsidRDefault="00000000">
      <w:pPr>
        <w:spacing w:after="200" w:line="360" w:lineRule="auto"/>
        <w:rPr>
          <w:rFonts w:ascii="Calibri" w:eastAsia="Calibri" w:hAnsi="Calibri" w:cs="Calibri"/>
          <w:sz w:val="23"/>
          <w:szCs w:val="23"/>
          <w:highlight w:val="white"/>
        </w:rPr>
      </w:pPr>
      <w:r>
        <w:rPr>
          <w:i/>
          <w:sz w:val="23"/>
          <w:szCs w:val="23"/>
          <w:highlight w:val="white"/>
        </w:rPr>
        <w:t>“</w:t>
      </w:r>
      <w:r>
        <w:rPr>
          <w:rFonts w:ascii="Calibri" w:eastAsia="Calibri" w:hAnsi="Calibri" w:cs="Calibri"/>
          <w:i/>
          <w:sz w:val="24"/>
          <w:szCs w:val="24"/>
          <w:highlight w:val="white"/>
        </w:rPr>
        <w:t xml:space="preserve">...people </w:t>
      </w:r>
      <w:proofErr w:type="gramStart"/>
      <w:r>
        <w:rPr>
          <w:rFonts w:ascii="Calibri" w:eastAsia="Calibri" w:hAnsi="Calibri" w:cs="Calibri"/>
          <w:i/>
          <w:sz w:val="24"/>
          <w:szCs w:val="24"/>
          <w:highlight w:val="white"/>
        </w:rPr>
        <w:t>are scared of</w:t>
      </w:r>
      <w:proofErr w:type="gramEnd"/>
      <w:r>
        <w:rPr>
          <w:rFonts w:ascii="Calibri" w:eastAsia="Calibri" w:hAnsi="Calibri" w:cs="Calibri"/>
          <w:i/>
          <w:sz w:val="24"/>
          <w:szCs w:val="24"/>
          <w:highlight w:val="white"/>
        </w:rPr>
        <w:t xml:space="preserve"> what is different. And I think the reason, the reason we see bullying so much…is because student, students fear what is, what is not normal to them</w:t>
      </w:r>
      <w:r>
        <w:rPr>
          <w:sz w:val="23"/>
          <w:szCs w:val="23"/>
          <w:highlight w:val="white"/>
        </w:rPr>
        <w:t>” (I)</w:t>
      </w:r>
    </w:p>
    <w:p w14:paraId="660F880E"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Perhaps then courage is not only a product of critical awareness, but it is a precondition. It takes bravery to find the familiar strange, and to critically examine what is accepted as normal. </w:t>
      </w:r>
      <w:r>
        <w:rPr>
          <w:rFonts w:ascii="Calibri" w:eastAsia="Calibri" w:hAnsi="Calibri" w:cs="Calibri"/>
          <w:sz w:val="24"/>
          <w:szCs w:val="24"/>
          <w:highlight w:val="white"/>
        </w:rPr>
        <w:lastRenderedPageBreak/>
        <w:t xml:space="preserve">However, this work was important to Foucault </w:t>
      </w:r>
      <w:proofErr w:type="gramStart"/>
      <w:r>
        <w:rPr>
          <w:rFonts w:ascii="Calibri" w:eastAsia="Calibri" w:hAnsi="Calibri" w:cs="Calibri"/>
          <w:sz w:val="24"/>
          <w:szCs w:val="24"/>
          <w:highlight w:val="white"/>
        </w:rPr>
        <w:t>in order to</w:t>
      </w:r>
      <w:proofErr w:type="gramEnd"/>
      <w:r>
        <w:rPr>
          <w:rFonts w:ascii="Calibri" w:eastAsia="Calibri" w:hAnsi="Calibri" w:cs="Calibri"/>
          <w:sz w:val="24"/>
          <w:szCs w:val="24"/>
          <w:highlight w:val="white"/>
        </w:rPr>
        <w:t xml:space="preserve"> be free, to </w:t>
      </w:r>
      <w:proofErr w:type="spellStart"/>
      <w:r>
        <w:rPr>
          <w:rFonts w:ascii="Calibri" w:eastAsia="Calibri" w:hAnsi="Calibri" w:cs="Calibri"/>
          <w:sz w:val="24"/>
          <w:szCs w:val="24"/>
          <w:highlight w:val="white"/>
        </w:rPr>
        <w:t>unconstrain</w:t>
      </w:r>
      <w:proofErr w:type="spellEnd"/>
      <w:r>
        <w:rPr>
          <w:rFonts w:ascii="Calibri" w:eastAsia="Calibri" w:hAnsi="Calibri" w:cs="Calibri"/>
          <w:sz w:val="24"/>
          <w:szCs w:val="24"/>
          <w:highlight w:val="white"/>
        </w:rPr>
        <w:t xml:space="preserve"> oneself, and to </w:t>
      </w:r>
      <w:proofErr w:type="gramStart"/>
      <w:r>
        <w:rPr>
          <w:rFonts w:ascii="Calibri" w:eastAsia="Calibri" w:hAnsi="Calibri" w:cs="Calibri"/>
          <w:sz w:val="24"/>
          <w:szCs w:val="24"/>
          <w:highlight w:val="white"/>
        </w:rPr>
        <w:t>open up</w:t>
      </w:r>
      <w:proofErr w:type="gramEnd"/>
      <w:r>
        <w:rPr>
          <w:rFonts w:ascii="Calibri" w:eastAsia="Calibri" w:hAnsi="Calibri" w:cs="Calibri"/>
          <w:sz w:val="24"/>
          <w:szCs w:val="24"/>
          <w:highlight w:val="white"/>
        </w:rPr>
        <w:t xml:space="preserve"> new alternatives. This can then welcome curiosity and creativity, which now follow.</w:t>
      </w:r>
    </w:p>
    <w:p w14:paraId="7CE35E12" w14:textId="77777777" w:rsidR="00DC1EC3" w:rsidRDefault="00000000" w:rsidP="00722F7C">
      <w:pPr>
        <w:pStyle w:val="Heading3"/>
        <w:rPr>
          <w:sz w:val="23"/>
          <w:szCs w:val="23"/>
          <w:highlight w:val="white"/>
        </w:rPr>
      </w:pPr>
      <w:bookmarkStart w:id="88" w:name="_Toc208581303"/>
      <w:r>
        <w:t>7.1.5 Curiosity</w:t>
      </w:r>
      <w:bookmarkEnd w:id="88"/>
    </w:p>
    <w:p w14:paraId="399CC257"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Curiosity is a vice that has been stigmatized in turn by Christianity, by philosophy, and even by a certain conception of science. Curiosity is seen as futility. However, I like the word; it suggests something quite different to me. It evokes “care”; it evokes the care one takes of what exists and what might exist; a sharpened sense of reality, but one that is never immobilized before it; a readiness to find what surrounds us strange and odd; a certain determination to throw off familiar ways of thought and to look at the same things in a different way; a passion for seizing what is happening now and what is disappearing; a lack of respect for the traditional hierarchies of what is important and fundamental. I dream of a new age of curiosity</w:t>
      </w:r>
      <w:r>
        <w:rPr>
          <w:rFonts w:ascii="Calibri" w:eastAsia="Calibri" w:hAnsi="Calibri" w:cs="Calibri"/>
          <w:sz w:val="24"/>
          <w:szCs w:val="24"/>
        </w:rPr>
        <w:t>.” (Foucault, 2000; p.325)</w:t>
      </w:r>
    </w:p>
    <w:p w14:paraId="4DD8495D"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quote, also from “The Masked Philosopher”, draws together care, criticality, and </w:t>
      </w:r>
      <w:proofErr w:type="gramStart"/>
      <w:r>
        <w:rPr>
          <w:rFonts w:ascii="Calibri" w:eastAsia="Calibri" w:hAnsi="Calibri" w:cs="Calibri"/>
          <w:sz w:val="24"/>
          <w:szCs w:val="24"/>
        </w:rPr>
        <w:t>courage;</w:t>
      </w:r>
      <w:proofErr w:type="gramEnd"/>
      <w:r>
        <w:rPr>
          <w:rFonts w:ascii="Calibri" w:eastAsia="Calibri" w:hAnsi="Calibri" w:cs="Calibri"/>
          <w:sz w:val="24"/>
          <w:szCs w:val="24"/>
        </w:rPr>
        <w:t xml:space="preserve"> connecting them all to curiosity. Here, Foucault attempts to transform curiosity from a vice to a virtue, attributing it with great ethical value. Rooted in care and requiring courage, curiosity becomes a way to find the familiar strange and to question what is assumed or normalised (O’Farrell, 2005).</w:t>
      </w:r>
    </w:p>
    <w:p w14:paraId="7D8352BE"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 xml:space="preserve">Like I think very much the world emits very much Westernised, like the Western is the norm, as it should be, but that’s not the truth. Like every culture has got its own positives, its own negatives. </w:t>
      </w:r>
      <w:proofErr w:type="gramStart"/>
      <w:r>
        <w:rPr>
          <w:rFonts w:ascii="Calibri" w:eastAsia="Calibri" w:hAnsi="Calibri" w:cs="Calibri"/>
          <w:i/>
          <w:sz w:val="24"/>
          <w:szCs w:val="24"/>
          <w:highlight w:val="white"/>
        </w:rPr>
        <w:t>So</w:t>
      </w:r>
      <w:proofErr w:type="gramEnd"/>
      <w:r>
        <w:rPr>
          <w:rFonts w:ascii="Calibri" w:eastAsia="Calibri" w:hAnsi="Calibri" w:cs="Calibri"/>
          <w:i/>
          <w:sz w:val="24"/>
          <w:szCs w:val="24"/>
          <w:highlight w:val="white"/>
        </w:rPr>
        <w:t xml:space="preserve"> I feel like the lack of understanding across culture is a big issue globally</w:t>
      </w:r>
      <w:r>
        <w:rPr>
          <w:rFonts w:ascii="Calibri" w:eastAsia="Calibri" w:hAnsi="Calibri" w:cs="Calibri"/>
          <w:sz w:val="24"/>
          <w:szCs w:val="24"/>
          <w:highlight w:val="white"/>
        </w:rPr>
        <w:t>” (C)</w:t>
      </w:r>
    </w:p>
    <w:p w14:paraId="320A3AAF"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This participant highlights that accepted </w:t>
      </w:r>
      <w:r>
        <w:rPr>
          <w:rFonts w:ascii="Calibri" w:eastAsia="Calibri" w:hAnsi="Calibri" w:cs="Calibri"/>
          <w:i/>
          <w:sz w:val="24"/>
          <w:szCs w:val="24"/>
          <w:highlight w:val="white"/>
        </w:rPr>
        <w:t>norms</w:t>
      </w:r>
      <w:r>
        <w:rPr>
          <w:rFonts w:ascii="Calibri" w:eastAsia="Calibri" w:hAnsi="Calibri" w:cs="Calibri"/>
          <w:sz w:val="24"/>
          <w:szCs w:val="24"/>
          <w:highlight w:val="white"/>
        </w:rPr>
        <w:t xml:space="preserve"> do not need to be regarded as </w:t>
      </w:r>
      <w:r>
        <w:rPr>
          <w:rFonts w:ascii="Calibri" w:eastAsia="Calibri" w:hAnsi="Calibri" w:cs="Calibri"/>
          <w:i/>
          <w:sz w:val="24"/>
          <w:szCs w:val="24"/>
          <w:highlight w:val="white"/>
        </w:rPr>
        <w:t xml:space="preserve">truth, </w:t>
      </w:r>
      <w:r>
        <w:rPr>
          <w:rFonts w:ascii="Calibri" w:eastAsia="Calibri" w:hAnsi="Calibri" w:cs="Calibri"/>
          <w:sz w:val="24"/>
          <w:szCs w:val="24"/>
          <w:highlight w:val="white"/>
        </w:rPr>
        <w:t xml:space="preserve">and here implies curiosity to discover different ways of being. This was also discussed in the conversations about diversity, where participants expressed a desire to understand different perspectives or beliefs. The previous chapter identified themes of trying new experiences and meeting new people as ways that participants valued for character development. This desire for newness, variation and diversity aligns well with the idea of </w:t>
      </w:r>
      <w:r>
        <w:rPr>
          <w:rFonts w:ascii="Calibri" w:eastAsia="Calibri" w:hAnsi="Calibri" w:cs="Calibri"/>
          <w:i/>
          <w:sz w:val="24"/>
          <w:szCs w:val="24"/>
          <w:highlight w:val="white"/>
        </w:rPr>
        <w:t>curiosity</w:t>
      </w:r>
      <w:r>
        <w:rPr>
          <w:rFonts w:ascii="Calibri" w:eastAsia="Calibri" w:hAnsi="Calibri" w:cs="Calibri"/>
          <w:sz w:val="24"/>
          <w:szCs w:val="24"/>
          <w:highlight w:val="white"/>
        </w:rPr>
        <w:t xml:space="preserve">; it refuses to stay still, to accept what is, but invites an eagerness to imagine what else might be. This aligns with a </w:t>
      </w:r>
      <w:r>
        <w:rPr>
          <w:rFonts w:ascii="Calibri" w:eastAsia="Calibri" w:hAnsi="Calibri" w:cs="Calibri"/>
          <w:sz w:val="24"/>
          <w:szCs w:val="24"/>
          <w:highlight w:val="white"/>
        </w:rPr>
        <w:lastRenderedPageBreak/>
        <w:t>relational epistemology (which I have become increasingly drawn to) - which considers knowledge as situated, relational, and transformative. Rejecting fixed ‘truth’, this stance allows people to use what is supportive and useful, and let go of what is not (Biesta, 2014; Code, 1991; Freire, 1972)</w:t>
      </w:r>
    </w:p>
    <w:p w14:paraId="4D7A288F" w14:textId="77777777" w:rsidR="00DC1EC3" w:rsidRDefault="00000000" w:rsidP="00722F7C">
      <w:pPr>
        <w:pStyle w:val="Heading3"/>
        <w:rPr>
          <w:color w:val="555555"/>
          <w:sz w:val="21"/>
          <w:szCs w:val="21"/>
          <w:highlight w:val="white"/>
        </w:rPr>
      </w:pPr>
      <w:bookmarkStart w:id="89" w:name="_Toc208581304"/>
      <w:r>
        <w:t>7.1.6 Creativity</w:t>
      </w:r>
      <w:bookmarkEnd w:id="89"/>
    </w:p>
    <w:p w14:paraId="6272DFBF"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 xml:space="preserve">I want to become an engineer to like, to help other people, make life easier for other people, um </w:t>
      </w:r>
      <w:proofErr w:type="gramStart"/>
      <w:r>
        <w:rPr>
          <w:rFonts w:ascii="Calibri" w:eastAsia="Calibri" w:hAnsi="Calibri" w:cs="Calibri"/>
          <w:i/>
          <w:sz w:val="24"/>
          <w:szCs w:val="24"/>
          <w:highlight w:val="white"/>
        </w:rPr>
        <w:t>to,</w:t>
      </w:r>
      <w:proofErr w:type="gramEnd"/>
      <w:r>
        <w:rPr>
          <w:rFonts w:ascii="Calibri" w:eastAsia="Calibri" w:hAnsi="Calibri" w:cs="Calibri"/>
          <w:i/>
          <w:sz w:val="24"/>
          <w:szCs w:val="24"/>
          <w:highlight w:val="white"/>
        </w:rPr>
        <w:t xml:space="preserve"> innovate and design things that would help people towards becoming, to have better access to life in general</w:t>
      </w:r>
      <w:r>
        <w:rPr>
          <w:rFonts w:ascii="Calibri" w:eastAsia="Calibri" w:hAnsi="Calibri" w:cs="Calibri"/>
          <w:sz w:val="24"/>
          <w:szCs w:val="24"/>
          <w:highlight w:val="white"/>
        </w:rPr>
        <w:t>” (E)</w:t>
      </w:r>
    </w:p>
    <w:p w14:paraId="6BFE8E82"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w:t>
      </w:r>
      <w:r>
        <w:rPr>
          <w:rFonts w:ascii="Calibri" w:eastAsia="Calibri" w:hAnsi="Calibri" w:cs="Calibri"/>
          <w:i/>
          <w:sz w:val="24"/>
          <w:szCs w:val="24"/>
          <w:highlight w:val="white"/>
        </w:rPr>
        <w:t>Because the places we were in, we couldn’t see the future it could become… And once we, once we beat the…our system of getting hung up on like the past, we can then achieve our system of um, developing new software, developing new techniques, into developing ourselves</w:t>
      </w:r>
      <w:r>
        <w:rPr>
          <w:rFonts w:ascii="Calibri" w:eastAsia="Calibri" w:hAnsi="Calibri" w:cs="Calibri"/>
          <w:sz w:val="24"/>
          <w:szCs w:val="24"/>
          <w:highlight w:val="white"/>
        </w:rPr>
        <w:t>.” (I)</w:t>
      </w:r>
    </w:p>
    <w:p w14:paraId="1FADEF30" w14:textId="77777777" w:rsidR="00DC1EC3" w:rsidRDefault="00000000">
      <w:pPr>
        <w:spacing w:after="200" w:line="360" w:lineRule="auto"/>
        <w:rPr>
          <w:rFonts w:ascii="Calibri" w:eastAsia="Calibri" w:hAnsi="Calibri" w:cs="Calibri"/>
          <w:sz w:val="24"/>
          <w:szCs w:val="24"/>
          <w:highlight w:val="white"/>
        </w:rPr>
      </w:pPr>
      <w:proofErr w:type="gramStart"/>
      <w:r>
        <w:rPr>
          <w:rFonts w:ascii="Calibri" w:eastAsia="Calibri" w:hAnsi="Calibri" w:cs="Calibri"/>
          <w:sz w:val="24"/>
          <w:szCs w:val="24"/>
          <w:highlight w:val="white"/>
        </w:rPr>
        <w:t>Both of these</w:t>
      </w:r>
      <w:proofErr w:type="gramEnd"/>
      <w:r>
        <w:rPr>
          <w:rFonts w:ascii="Calibri" w:eastAsia="Calibri" w:hAnsi="Calibri" w:cs="Calibri"/>
          <w:sz w:val="24"/>
          <w:szCs w:val="24"/>
          <w:highlight w:val="white"/>
        </w:rPr>
        <w:t xml:space="preserve"> excerpts capture the heart of Foucauldian ethics; here, all the different aspects identified so far work together to imagine and produce new worlds of possibility. Ethics is not only a practice of freedom, but it grants freedom; it </w:t>
      </w:r>
      <w:proofErr w:type="gramStart"/>
      <w:r>
        <w:rPr>
          <w:rFonts w:ascii="Calibri" w:eastAsia="Calibri" w:hAnsi="Calibri" w:cs="Calibri"/>
          <w:sz w:val="24"/>
          <w:szCs w:val="24"/>
          <w:highlight w:val="white"/>
        </w:rPr>
        <w:t>opens up</w:t>
      </w:r>
      <w:proofErr w:type="gramEnd"/>
      <w:r>
        <w:rPr>
          <w:rFonts w:ascii="Calibri" w:eastAsia="Calibri" w:hAnsi="Calibri" w:cs="Calibri"/>
          <w:sz w:val="24"/>
          <w:szCs w:val="24"/>
          <w:highlight w:val="white"/>
        </w:rPr>
        <w:t xml:space="preserve"> creative alternatives (Freire, 1972). </w:t>
      </w:r>
    </w:p>
    <w:p w14:paraId="6EBDD5E2" w14:textId="77777777" w:rsidR="00DC1EC3" w:rsidRDefault="00000000">
      <w:pPr>
        <w:spacing w:after="200" w:line="360" w:lineRule="auto"/>
        <w:rPr>
          <w:color w:val="181818"/>
          <w:sz w:val="23"/>
          <w:szCs w:val="23"/>
          <w:highlight w:val="white"/>
        </w:rPr>
      </w:pPr>
      <w:r>
        <w:rPr>
          <w:rFonts w:ascii="Calibri" w:eastAsia="Calibri" w:hAnsi="Calibri" w:cs="Calibri"/>
          <w:sz w:val="24"/>
          <w:szCs w:val="24"/>
          <w:highlight w:val="white"/>
        </w:rPr>
        <w:t xml:space="preserve">The creative arts appeared often in the interview data; participants found great value in activities such as dance, martial arts, creative writing, drama, sports, music, and chess. Such endeavours presented new challenges, but also space for playful experimentation and expressive freedom. </w:t>
      </w:r>
      <w:r>
        <w:rPr>
          <w:rFonts w:ascii="Calibri" w:eastAsia="Calibri" w:hAnsi="Calibri" w:cs="Calibri"/>
          <w:color w:val="181818"/>
          <w:sz w:val="24"/>
          <w:szCs w:val="24"/>
          <w:highlight w:val="white"/>
        </w:rPr>
        <w:t>Despite ongoing financial cuts and their diminished academic status, the arts have long been championed by educational thinkers as essential for the development of imagination and ethical engagement (</w:t>
      </w:r>
      <w:proofErr w:type="spellStart"/>
      <w:r>
        <w:rPr>
          <w:rFonts w:ascii="Calibri" w:eastAsia="Calibri" w:hAnsi="Calibri" w:cs="Calibri"/>
          <w:color w:val="181818"/>
          <w:sz w:val="24"/>
          <w:szCs w:val="24"/>
          <w:highlight w:val="white"/>
        </w:rPr>
        <w:t>eg.</w:t>
      </w:r>
      <w:proofErr w:type="spellEnd"/>
      <w:r>
        <w:rPr>
          <w:rFonts w:ascii="Calibri" w:eastAsia="Calibri" w:hAnsi="Calibri" w:cs="Calibri"/>
          <w:color w:val="181818"/>
          <w:sz w:val="24"/>
          <w:szCs w:val="24"/>
          <w:highlight w:val="white"/>
        </w:rPr>
        <w:t xml:space="preserve"> MacMurray, 2012), as well as social transformation, justice, and democracy (Biesta, 2014; Greene, 1995; Nussbaum, 2010)</w:t>
      </w:r>
      <w:r>
        <w:rPr>
          <w:color w:val="181818"/>
          <w:sz w:val="23"/>
          <w:szCs w:val="23"/>
          <w:highlight w:val="white"/>
        </w:rPr>
        <w:t>.</w:t>
      </w:r>
    </w:p>
    <w:p w14:paraId="03C329F4"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color w:val="181818"/>
          <w:sz w:val="24"/>
          <w:szCs w:val="24"/>
          <w:highlight w:val="white"/>
        </w:rPr>
        <w:t>Perhaps the arts offer one of the richest opportunities to practice Foucauldian ethics, as they bring together many of the features explored in this chapter: care, critical reflection, courage, curiosity, and self-cultivation. Foucault himself described ethics as an “</w:t>
      </w:r>
      <w:r>
        <w:rPr>
          <w:rFonts w:ascii="Calibri" w:eastAsia="Calibri" w:hAnsi="Calibri" w:cs="Calibri"/>
          <w:i/>
          <w:color w:val="181818"/>
          <w:sz w:val="24"/>
          <w:szCs w:val="24"/>
          <w:highlight w:val="white"/>
        </w:rPr>
        <w:t>aesthetic of existence</w:t>
      </w:r>
      <w:r>
        <w:rPr>
          <w:rFonts w:ascii="Calibri" w:eastAsia="Calibri" w:hAnsi="Calibri" w:cs="Calibri"/>
          <w:color w:val="181818"/>
          <w:sz w:val="24"/>
          <w:szCs w:val="24"/>
          <w:highlight w:val="white"/>
        </w:rPr>
        <w:t xml:space="preserve">”, a way of creating beauty: </w:t>
      </w:r>
      <w:r>
        <w:rPr>
          <w:rFonts w:ascii="Calibri" w:eastAsia="Calibri" w:hAnsi="Calibri" w:cs="Calibri"/>
          <w:sz w:val="24"/>
          <w:szCs w:val="24"/>
          <w:highlight w:val="white"/>
        </w:rPr>
        <w:t>“...</w:t>
      </w:r>
      <w:r>
        <w:rPr>
          <w:rFonts w:ascii="Calibri" w:eastAsia="Calibri" w:hAnsi="Calibri" w:cs="Calibri"/>
          <w:i/>
          <w:sz w:val="24"/>
          <w:szCs w:val="24"/>
          <w:highlight w:val="white"/>
        </w:rPr>
        <w:t>we have to create ourselves as a work of art</w:t>
      </w:r>
      <w:r>
        <w:rPr>
          <w:rFonts w:ascii="Calibri" w:eastAsia="Calibri" w:hAnsi="Calibri" w:cs="Calibri"/>
          <w:sz w:val="24"/>
          <w:szCs w:val="24"/>
          <w:highlight w:val="white"/>
        </w:rPr>
        <w:t xml:space="preserve">” (Foucault, 1984c; </w:t>
      </w:r>
      <w:r>
        <w:rPr>
          <w:rFonts w:ascii="Calibri" w:eastAsia="Calibri" w:hAnsi="Calibri" w:cs="Calibri"/>
          <w:sz w:val="24"/>
          <w:szCs w:val="24"/>
          <w:highlight w:val="white"/>
        </w:rPr>
        <w:lastRenderedPageBreak/>
        <w:t>p.351). For me, this is a powerful reimagining of character education; not as performance or achievement, but as a creative, ethical practice of freedom, rooted in care.</w:t>
      </w:r>
    </w:p>
    <w:p w14:paraId="6CB1B404" w14:textId="7D694AC8"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In summary, below I draw </w:t>
      </w:r>
      <w:proofErr w:type="gramStart"/>
      <w:r>
        <w:rPr>
          <w:rFonts w:ascii="Calibri" w:eastAsia="Calibri" w:hAnsi="Calibri" w:cs="Calibri"/>
          <w:sz w:val="24"/>
          <w:szCs w:val="24"/>
          <w:highlight w:val="white"/>
        </w:rPr>
        <w:t>all of</w:t>
      </w:r>
      <w:proofErr w:type="gramEnd"/>
      <w:r>
        <w:rPr>
          <w:rFonts w:ascii="Calibri" w:eastAsia="Calibri" w:hAnsi="Calibri" w:cs="Calibri"/>
          <w:sz w:val="24"/>
          <w:szCs w:val="24"/>
          <w:highlight w:val="white"/>
        </w:rPr>
        <w:t xml:space="preserve"> this together in a kind of model for ethical practice that incorporates the six features identified and described in this chapter. </w:t>
      </w:r>
      <w:r w:rsidR="00722F7C">
        <w:rPr>
          <w:rFonts w:ascii="Calibri" w:eastAsia="Calibri" w:hAnsi="Calibri" w:cs="Calibri"/>
          <w:sz w:val="24"/>
          <w:szCs w:val="24"/>
          <w:highlight w:val="white"/>
        </w:rPr>
        <w:t>This model I will call ‘The Ethics of Becoming’.</w:t>
      </w:r>
    </w:p>
    <w:p w14:paraId="6E9BF4F1" w14:textId="77777777" w:rsidR="00722F7C" w:rsidRDefault="00722F7C" w:rsidP="00722F7C">
      <w:pPr>
        <w:keepNext/>
        <w:spacing w:after="200" w:line="360" w:lineRule="auto"/>
        <w:jc w:val="center"/>
      </w:pPr>
      <w:r w:rsidRPr="00722F7C">
        <w:rPr>
          <w:rFonts w:ascii="Calibri" w:eastAsia="Calibri" w:hAnsi="Calibri" w:cs="Calibri"/>
          <w:noProof/>
          <w:sz w:val="24"/>
          <w:szCs w:val="24"/>
        </w:rPr>
        <w:drawing>
          <wp:inline distT="0" distB="0" distL="0" distR="0" wp14:anchorId="6EEC7AF5" wp14:editId="2659EF5F">
            <wp:extent cx="3914775" cy="4038994"/>
            <wp:effectExtent l="0" t="0" r="0" b="0"/>
            <wp:docPr id="1574656141" name="Picture 1" descr="A diagram of ethic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56141" name="Picture 1" descr="A diagram of ethics&#10;&#10;AI-generated content may be incorrect."/>
                    <pic:cNvPicPr/>
                  </pic:nvPicPr>
                  <pic:blipFill>
                    <a:blip r:embed="rId26"/>
                    <a:stretch>
                      <a:fillRect/>
                    </a:stretch>
                  </pic:blipFill>
                  <pic:spPr>
                    <a:xfrm>
                      <a:off x="0" y="0"/>
                      <a:ext cx="3927036" cy="4051644"/>
                    </a:xfrm>
                    <a:prstGeom prst="rect">
                      <a:avLst/>
                    </a:prstGeom>
                  </pic:spPr>
                </pic:pic>
              </a:graphicData>
            </a:graphic>
          </wp:inline>
        </w:drawing>
      </w:r>
    </w:p>
    <w:p w14:paraId="7853F243" w14:textId="068AA874" w:rsidR="00DC1EC3" w:rsidRDefault="00722F7C" w:rsidP="00722F7C">
      <w:pPr>
        <w:pStyle w:val="Caption"/>
        <w:jc w:val="center"/>
        <w:rPr>
          <w:rFonts w:eastAsia="Calibri" w:cs="Calibri"/>
          <w:sz w:val="24"/>
          <w:szCs w:val="24"/>
          <w:highlight w:val="white"/>
        </w:rPr>
      </w:pPr>
      <w:bookmarkStart w:id="90" w:name="_Toc208328011"/>
      <w:r>
        <w:t xml:space="preserve">Figure </w:t>
      </w:r>
      <w:fldSimple w:instr=" SEQ Figure \* ARABIC ">
        <w:r>
          <w:rPr>
            <w:noProof/>
          </w:rPr>
          <w:t>19</w:t>
        </w:r>
      </w:fldSimple>
      <w:r>
        <w:t>: The Ethics of Becoming</w:t>
      </w:r>
      <w:bookmarkEnd w:id="90"/>
    </w:p>
    <w:p w14:paraId="6097BE58"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This model has been drawn from my readings of Foucauldian theory and </w:t>
      </w:r>
      <w:proofErr w:type="gramStart"/>
      <w:r>
        <w:rPr>
          <w:rFonts w:ascii="Calibri" w:eastAsia="Calibri" w:hAnsi="Calibri" w:cs="Calibri"/>
          <w:sz w:val="24"/>
          <w:szCs w:val="24"/>
          <w:highlight w:val="white"/>
        </w:rPr>
        <w:t>real life</w:t>
      </w:r>
      <w:proofErr w:type="gramEnd"/>
      <w:r>
        <w:rPr>
          <w:rFonts w:ascii="Calibri" w:eastAsia="Calibri" w:hAnsi="Calibri" w:cs="Calibri"/>
          <w:sz w:val="24"/>
          <w:szCs w:val="24"/>
          <w:highlight w:val="white"/>
        </w:rPr>
        <w:t xml:space="preserve"> data. It is not intended as a set of fixed rules to be imposed, but as inspiration to encourage the practice of freedom, of ethical becoming. It is also not intended to offer abstract ideas that are difficult to implement or access, but rather it is grounded in the lived experiences and ideas of young people themselves. Each of the elements were recognised as already happening in the data; they should feel natural and organic rather than forced. To demonstrate this point further, I </w:t>
      </w:r>
      <w:r>
        <w:rPr>
          <w:rFonts w:ascii="Calibri" w:eastAsia="Calibri" w:hAnsi="Calibri" w:cs="Calibri"/>
          <w:sz w:val="24"/>
          <w:szCs w:val="24"/>
          <w:highlight w:val="white"/>
        </w:rPr>
        <w:lastRenderedPageBreak/>
        <w:t>now turn back once more to the data to find examples of where this kind of ethical practice is already being enacted.</w:t>
      </w:r>
    </w:p>
    <w:p w14:paraId="7307D6DB" w14:textId="5B23D8D5" w:rsidR="00DC1EC3" w:rsidRPr="00722F7C" w:rsidRDefault="00000000" w:rsidP="00722F7C">
      <w:pPr>
        <w:pStyle w:val="Heading2"/>
        <w:rPr>
          <w:sz w:val="24"/>
          <w:szCs w:val="24"/>
          <w:highlight w:val="white"/>
        </w:rPr>
      </w:pPr>
      <w:bookmarkStart w:id="91" w:name="_Toc208581305"/>
      <w:r>
        <w:t>7.2 Ethical practice in action</w:t>
      </w:r>
      <w:bookmarkEnd w:id="91"/>
    </w:p>
    <w:p w14:paraId="0ECA9755"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I think they need to do more of a focus on leaving room for you to develop your own character</w:t>
      </w:r>
      <w:r>
        <w:rPr>
          <w:rFonts w:ascii="Calibri" w:eastAsia="Calibri" w:hAnsi="Calibri" w:cs="Calibri"/>
          <w:sz w:val="24"/>
          <w:szCs w:val="24"/>
        </w:rPr>
        <w:t>” (H)</w:t>
      </w:r>
    </w:p>
    <w:p w14:paraId="0D1C5074"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It has already been discussed in the previous chapter that participants resisted the policy’s conceptualisation of character as a set of skills to be developed or enhanced. Rather, they spoke of character as organic, living, and changing. They spoke too of character growth as something </w:t>
      </w:r>
      <w:proofErr w:type="gramStart"/>
      <w:r>
        <w:rPr>
          <w:rFonts w:ascii="Calibri" w:eastAsia="Calibri" w:hAnsi="Calibri" w:cs="Calibri"/>
          <w:sz w:val="24"/>
          <w:szCs w:val="24"/>
        </w:rPr>
        <w:t>ongoing, and</w:t>
      </w:r>
      <w:proofErr w:type="gramEnd"/>
      <w:r>
        <w:rPr>
          <w:rFonts w:ascii="Calibri" w:eastAsia="Calibri" w:hAnsi="Calibri" w:cs="Calibri"/>
          <w:sz w:val="24"/>
          <w:szCs w:val="24"/>
        </w:rPr>
        <w:t xml:space="preserve"> wanted their character education to be active and responsive, rather than static or imposed. All of this defends and supports the idea of “cultivation”; of tending to and transforming the self. The excerpt above captures the idea of allowing room for growth, in a conducive environment, rather than forcing or being overly prescriptive.</w:t>
      </w:r>
    </w:p>
    <w:p w14:paraId="12472AF0"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The aspect of “care” was voiced often too; particularly when talking about friends, family, and younger students in their schools. Some participants spoke with concern about the mental health of younger students, or suggested that there should be more safeguarding efforts to protect them online:</w:t>
      </w:r>
    </w:p>
    <w:p w14:paraId="4F4706E3"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 xml:space="preserve">Like I think there should be more of an emphasis on the fact that it is 13+ for a reason, so </w:t>
      </w:r>
      <w:proofErr w:type="gramStart"/>
      <w:r>
        <w:rPr>
          <w:rFonts w:ascii="Calibri" w:eastAsia="Calibri" w:hAnsi="Calibri" w:cs="Calibri"/>
          <w:i/>
          <w:sz w:val="24"/>
          <w:szCs w:val="24"/>
        </w:rPr>
        <w:t>10 year olds</w:t>
      </w:r>
      <w:proofErr w:type="gramEnd"/>
      <w:r>
        <w:rPr>
          <w:rFonts w:ascii="Calibri" w:eastAsia="Calibri" w:hAnsi="Calibri" w:cs="Calibri"/>
          <w:i/>
          <w:sz w:val="24"/>
          <w:szCs w:val="24"/>
        </w:rPr>
        <w:t xml:space="preserve"> shouldn’t be on social media because you’re creating those self-image issues so early on and it’s really hard to combat the older you get</w:t>
      </w:r>
      <w:r>
        <w:rPr>
          <w:rFonts w:ascii="Calibri" w:eastAsia="Calibri" w:hAnsi="Calibri" w:cs="Calibri"/>
          <w:sz w:val="24"/>
          <w:szCs w:val="24"/>
        </w:rPr>
        <w:t xml:space="preserve">.” (C) </w:t>
      </w:r>
    </w:p>
    <w:p w14:paraId="72E01A2A"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More widely too, participants enacted care when they spoke about the ecological, financial and social problems in the world. </w:t>
      </w:r>
    </w:p>
    <w:p w14:paraId="1A58A616"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 xml:space="preserve">I think it’s almost impossible for you to move anywhere, um, and I don’t like how a lot of people pretend that’s not the </w:t>
      </w:r>
      <w:proofErr w:type="gramStart"/>
      <w:r>
        <w:rPr>
          <w:rFonts w:ascii="Calibri" w:eastAsia="Calibri" w:hAnsi="Calibri" w:cs="Calibri"/>
          <w:i/>
          <w:sz w:val="24"/>
          <w:szCs w:val="24"/>
        </w:rPr>
        <w:t>case,  when</w:t>
      </w:r>
      <w:proofErr w:type="gramEnd"/>
      <w:r>
        <w:rPr>
          <w:rFonts w:ascii="Calibri" w:eastAsia="Calibri" w:hAnsi="Calibri" w:cs="Calibri"/>
          <w:i/>
          <w:sz w:val="24"/>
          <w:szCs w:val="24"/>
        </w:rPr>
        <w:t xml:space="preserve"> it very much is. Especially with things like education, and the amount of private school kids that get to go to all these great universities and just that cycle of, you know, keeping the wealth with them</w:t>
      </w:r>
      <w:r>
        <w:rPr>
          <w:rFonts w:ascii="Calibri" w:eastAsia="Calibri" w:hAnsi="Calibri" w:cs="Calibri"/>
          <w:sz w:val="24"/>
          <w:szCs w:val="24"/>
        </w:rPr>
        <w:t xml:space="preserve">.” (A) </w:t>
      </w:r>
    </w:p>
    <w:p w14:paraId="55E851F6"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lastRenderedPageBreak/>
        <w:t>This participant for example, demonstrated concern over social inequalities, which was voiced by others too. Here the ethical concern illustrates care as well as criticality; rather than merely accepting the system as it is, they are exposing it as problematic, finding it strange and perhaps implying that it could or should be different. This participant also demonstrated a critical attitude towards other social norms:</w:t>
      </w:r>
    </w:p>
    <w:p w14:paraId="4C9D3E81"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Then drugs, and in England especially drinking culture is crazy, and I know that I can’t criticise that because it’s a culture necessarily but I, it’s insane</w:t>
      </w:r>
      <w:r>
        <w:rPr>
          <w:rFonts w:ascii="Calibri" w:eastAsia="Calibri" w:hAnsi="Calibri" w:cs="Calibri"/>
          <w:sz w:val="24"/>
          <w:szCs w:val="24"/>
        </w:rPr>
        <w:t xml:space="preserve">.” (A) </w:t>
      </w:r>
    </w:p>
    <w:p w14:paraId="4773C988"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Again, this offers an example of finding the normal strange - even “insane”. They spoke with a degree of incredulity that it was normalised for people to be “functioning alcoholics”, suggesting that this should be problematised more.</w:t>
      </w:r>
    </w:p>
    <w:p w14:paraId="40074B1C"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 xml:space="preserve">I think they should stop trying to insist that things like, while Maths and English are incredibly important to a certain level… but I think they put too much pressure on kids to be able to do all these very complicated things that most people just don’t find interesting… I think a lot of people seem to start to define their sense of character and even their self-worth over how they </w:t>
      </w:r>
      <w:proofErr w:type="gramStart"/>
      <w:r>
        <w:rPr>
          <w:rFonts w:ascii="Calibri" w:eastAsia="Calibri" w:hAnsi="Calibri" w:cs="Calibri"/>
          <w:i/>
          <w:sz w:val="24"/>
          <w:szCs w:val="24"/>
        </w:rPr>
        <w:t>perform</w:t>
      </w:r>
      <w:proofErr w:type="gramEnd"/>
      <w:r>
        <w:rPr>
          <w:rFonts w:ascii="Calibri" w:eastAsia="Calibri" w:hAnsi="Calibri" w:cs="Calibri"/>
          <w:i/>
          <w:sz w:val="24"/>
          <w:szCs w:val="24"/>
        </w:rPr>
        <w:t xml:space="preserve"> and I think that is just not healthy</w:t>
      </w:r>
      <w:r>
        <w:rPr>
          <w:rFonts w:ascii="Calibri" w:eastAsia="Calibri" w:hAnsi="Calibri" w:cs="Calibri"/>
          <w:sz w:val="24"/>
          <w:szCs w:val="24"/>
        </w:rPr>
        <w:t xml:space="preserve">” (D) </w:t>
      </w:r>
    </w:p>
    <w:p w14:paraId="72D94FCE"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participant demonstrated a critical awareness over how “self-worth” is defined; and questioned whether this should be so. Here they are drawing attention to how pressure and performativity create criteria for </w:t>
      </w:r>
      <w:proofErr w:type="gramStart"/>
      <w:r>
        <w:rPr>
          <w:rFonts w:ascii="Calibri" w:eastAsia="Calibri" w:hAnsi="Calibri" w:cs="Calibri"/>
          <w:sz w:val="24"/>
          <w:szCs w:val="24"/>
        </w:rPr>
        <w:t>success, and</w:t>
      </w:r>
      <w:proofErr w:type="gramEnd"/>
      <w:r>
        <w:rPr>
          <w:rFonts w:ascii="Calibri" w:eastAsia="Calibri" w:hAnsi="Calibri" w:cs="Calibri"/>
          <w:sz w:val="24"/>
          <w:szCs w:val="24"/>
        </w:rPr>
        <w:t xml:space="preserve"> challenging this. It perhaps also required courage to resist </w:t>
      </w:r>
      <w:proofErr w:type="gramStart"/>
      <w:r>
        <w:rPr>
          <w:rFonts w:ascii="Calibri" w:eastAsia="Calibri" w:hAnsi="Calibri" w:cs="Calibri"/>
          <w:sz w:val="24"/>
          <w:szCs w:val="24"/>
        </w:rPr>
        <w:t>this, and</w:t>
      </w:r>
      <w:proofErr w:type="gramEnd"/>
      <w:r>
        <w:rPr>
          <w:rFonts w:ascii="Calibri" w:eastAsia="Calibri" w:hAnsi="Calibri" w:cs="Calibri"/>
          <w:sz w:val="24"/>
          <w:szCs w:val="24"/>
        </w:rPr>
        <w:t xml:space="preserve"> find different ways to establish a sense of self-worth.  </w:t>
      </w:r>
    </w:p>
    <w:p w14:paraId="15D77B7D"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 xml:space="preserve">It should also be noted that </w:t>
      </w:r>
      <w:proofErr w:type="gramStart"/>
      <w:r>
        <w:rPr>
          <w:rFonts w:ascii="Calibri" w:eastAsia="Calibri" w:hAnsi="Calibri" w:cs="Calibri"/>
          <w:sz w:val="24"/>
          <w:szCs w:val="24"/>
        </w:rPr>
        <w:t>each and every</w:t>
      </w:r>
      <w:proofErr w:type="gramEnd"/>
      <w:r>
        <w:rPr>
          <w:rFonts w:ascii="Calibri" w:eastAsia="Calibri" w:hAnsi="Calibri" w:cs="Calibri"/>
          <w:sz w:val="24"/>
          <w:szCs w:val="24"/>
        </w:rPr>
        <w:t xml:space="preserve"> participant enacted courage merely by speaking to me, a stranger, about their characters and beliefs. Each spoke about matters that were personal, or maybe vulnerable, sharing stories of adversities and failures. They suggested ideas for character education, some of which challenged the ways that their schools already operated. </w:t>
      </w:r>
    </w:p>
    <w:p w14:paraId="06A92263" w14:textId="77777777" w:rsidR="00DC1EC3" w:rsidRDefault="00DC1EC3">
      <w:pPr>
        <w:rPr>
          <w:rFonts w:ascii="Calibri" w:eastAsia="Calibri" w:hAnsi="Calibri" w:cs="Calibri"/>
          <w:sz w:val="24"/>
          <w:szCs w:val="24"/>
        </w:rPr>
      </w:pPr>
    </w:p>
    <w:p w14:paraId="2198D761"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 xml:space="preserve">Schools should encourage more </w:t>
      </w:r>
      <w:proofErr w:type="spellStart"/>
      <w:r>
        <w:rPr>
          <w:rFonts w:ascii="Calibri" w:eastAsia="Calibri" w:hAnsi="Calibri" w:cs="Calibri"/>
          <w:i/>
          <w:sz w:val="24"/>
          <w:szCs w:val="24"/>
        </w:rPr>
        <w:t>extra curricular</w:t>
      </w:r>
      <w:proofErr w:type="spellEnd"/>
      <w:r>
        <w:rPr>
          <w:rFonts w:ascii="Calibri" w:eastAsia="Calibri" w:hAnsi="Calibri" w:cs="Calibri"/>
          <w:i/>
          <w:sz w:val="24"/>
          <w:szCs w:val="24"/>
        </w:rPr>
        <w:t xml:space="preserve"> activities because there are a lot of students like that that they just love the academics part of the school life but if they don’t socialise and </w:t>
      </w:r>
      <w:r>
        <w:rPr>
          <w:rFonts w:ascii="Calibri" w:eastAsia="Calibri" w:hAnsi="Calibri" w:cs="Calibri"/>
          <w:i/>
          <w:sz w:val="24"/>
          <w:szCs w:val="24"/>
        </w:rPr>
        <w:lastRenderedPageBreak/>
        <w:t>try to interact with other students which might actually have affected them negatively in view of their character</w:t>
      </w:r>
      <w:r>
        <w:rPr>
          <w:rFonts w:ascii="Calibri" w:eastAsia="Calibri" w:hAnsi="Calibri" w:cs="Calibri"/>
          <w:sz w:val="24"/>
          <w:szCs w:val="24"/>
        </w:rPr>
        <w:t xml:space="preserve">…” (G)  </w:t>
      </w:r>
    </w:p>
    <w:p w14:paraId="7F8B6C8A"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excerpt speaks of trying new things, placing great value on expanding the self and not merely staying within the confines of what is known. Not only does this require courage, but also curiosity; it urges exploration and experimentation. This participant speaks of mixing with new people and having new experiences as crucial for character formation. </w:t>
      </w:r>
      <w:proofErr w:type="spellStart"/>
      <w:r>
        <w:rPr>
          <w:rFonts w:ascii="Calibri" w:eastAsia="Calibri" w:hAnsi="Calibri" w:cs="Calibri"/>
          <w:sz w:val="24"/>
          <w:szCs w:val="24"/>
        </w:rPr>
        <w:t>Extra curricular</w:t>
      </w:r>
      <w:proofErr w:type="spellEnd"/>
      <w:r>
        <w:rPr>
          <w:rFonts w:ascii="Calibri" w:eastAsia="Calibri" w:hAnsi="Calibri" w:cs="Calibri"/>
          <w:sz w:val="24"/>
          <w:szCs w:val="24"/>
        </w:rPr>
        <w:t xml:space="preserve"> activities were also discussed for creative benefits, for thinking and imagining in new ways. </w:t>
      </w:r>
    </w:p>
    <w:p w14:paraId="22CFF534"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Creativity was demonstrated in an array of ideas about how schools or systems could do things differently. For example, while several participants identified bullying as a big problem, many felt that their schools were not addressing it adequately. Ideas were offered for dealing with this differently:</w:t>
      </w:r>
    </w:p>
    <w:p w14:paraId="1EFE842A"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 xml:space="preserve">I think what they should do…talk to the student, ask them, are you </w:t>
      </w:r>
      <w:proofErr w:type="gramStart"/>
      <w:r>
        <w:rPr>
          <w:rFonts w:ascii="Calibri" w:eastAsia="Calibri" w:hAnsi="Calibri" w:cs="Calibri"/>
          <w:i/>
          <w:sz w:val="24"/>
          <w:szCs w:val="24"/>
        </w:rPr>
        <w:t>ok?...</w:t>
      </w:r>
      <w:proofErr w:type="gramEnd"/>
      <w:r>
        <w:rPr>
          <w:rFonts w:ascii="Calibri" w:eastAsia="Calibri" w:hAnsi="Calibri" w:cs="Calibri"/>
          <w:i/>
          <w:sz w:val="24"/>
          <w:szCs w:val="24"/>
        </w:rPr>
        <w:t>Why are you doing this? And just have, just have a deep conversation with them. Understand why they’re doing it and try to help them to not do it in the future, instead of punishing them for doing it, help them not do it again</w:t>
      </w:r>
      <w:r>
        <w:rPr>
          <w:rFonts w:ascii="Calibri" w:eastAsia="Calibri" w:hAnsi="Calibri" w:cs="Calibri"/>
          <w:sz w:val="24"/>
          <w:szCs w:val="24"/>
        </w:rPr>
        <w:t xml:space="preserve">.” (I) </w:t>
      </w:r>
    </w:p>
    <w:p w14:paraId="2521028C"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participant urges for the school to use an ethos of relational care and support rather than punishment. What is remarkable here is that the participant seems to be suggesting that their schools should act more ethically; with care and curiosity, supporting students to cultivate different behaviours. </w:t>
      </w:r>
    </w:p>
    <w:p w14:paraId="7E6B6CAD" w14:textId="7F0501D3" w:rsidR="00DC1EC3" w:rsidRDefault="00000000">
      <w:pPr>
        <w:spacing w:after="200" w:line="360" w:lineRule="auto"/>
        <w:rPr>
          <w:rFonts w:ascii="Calibri" w:eastAsia="Calibri" w:hAnsi="Calibri" w:cs="Calibri"/>
          <w:sz w:val="26"/>
          <w:szCs w:val="26"/>
        </w:rPr>
      </w:pPr>
      <w:r>
        <w:rPr>
          <w:rFonts w:ascii="Calibri" w:eastAsia="Calibri" w:hAnsi="Calibri" w:cs="Calibri"/>
          <w:sz w:val="24"/>
          <w:szCs w:val="24"/>
        </w:rPr>
        <w:t xml:space="preserve">While these examples are by no means exhaustive, they are chosen to illuminate how the model of ethics in this chapter is naturally lived and felt. While it is already being enacted, it could </w:t>
      </w:r>
      <w:r w:rsidR="002373F1">
        <w:rPr>
          <w:rFonts w:ascii="Calibri" w:eastAsia="Calibri" w:hAnsi="Calibri" w:cs="Calibri"/>
          <w:sz w:val="24"/>
          <w:szCs w:val="24"/>
        </w:rPr>
        <w:t xml:space="preserve">perhaps </w:t>
      </w:r>
      <w:r>
        <w:rPr>
          <w:rFonts w:ascii="Calibri" w:eastAsia="Calibri" w:hAnsi="Calibri" w:cs="Calibri"/>
          <w:sz w:val="24"/>
          <w:szCs w:val="24"/>
        </w:rPr>
        <w:t>be cultivated more by paying attention</w:t>
      </w:r>
      <w:r w:rsidR="002373F1">
        <w:rPr>
          <w:rFonts w:ascii="Calibri" w:eastAsia="Calibri" w:hAnsi="Calibri" w:cs="Calibri"/>
          <w:sz w:val="24"/>
          <w:szCs w:val="24"/>
        </w:rPr>
        <w:t xml:space="preserve"> to ethical practice</w:t>
      </w:r>
      <w:r>
        <w:rPr>
          <w:rFonts w:ascii="Calibri" w:eastAsia="Calibri" w:hAnsi="Calibri" w:cs="Calibri"/>
          <w:sz w:val="24"/>
          <w:szCs w:val="24"/>
        </w:rPr>
        <w:t xml:space="preserve">, and by incorporating it into conversations and about character education. </w:t>
      </w:r>
    </w:p>
    <w:p w14:paraId="664EF40E" w14:textId="2876F5EA" w:rsidR="00DC1EC3" w:rsidRPr="00722F7C" w:rsidRDefault="00000000" w:rsidP="00722F7C">
      <w:pPr>
        <w:pStyle w:val="Heading2"/>
      </w:pPr>
      <w:bookmarkStart w:id="92" w:name="_Toc208581306"/>
      <w:r>
        <w:t>7.3 Education and the search for autonomy</w:t>
      </w:r>
      <w:bookmarkEnd w:id="92"/>
    </w:p>
    <w:p w14:paraId="7DF5A11D" w14:textId="5B3BE12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chapter has considered Foucauldian ethics as a practice of freedom; a piece of theory which I discovered as part of this research journey, and that connects well to the findings from </w:t>
      </w:r>
      <w:r>
        <w:rPr>
          <w:rFonts w:ascii="Calibri" w:eastAsia="Calibri" w:hAnsi="Calibri" w:cs="Calibri"/>
          <w:sz w:val="24"/>
          <w:szCs w:val="24"/>
        </w:rPr>
        <w:lastRenderedPageBreak/>
        <w:t xml:space="preserve">the data. I have explored Foucauldian ethics in conjunction with the data, and between them identified six core features of ethical practice which I felt my participants were both </w:t>
      </w:r>
      <w:proofErr w:type="gramStart"/>
      <w:r>
        <w:rPr>
          <w:rFonts w:ascii="Calibri" w:eastAsia="Calibri" w:hAnsi="Calibri" w:cs="Calibri"/>
          <w:sz w:val="24"/>
          <w:szCs w:val="24"/>
        </w:rPr>
        <w:t>enacting, and</w:t>
      </w:r>
      <w:proofErr w:type="gramEnd"/>
      <w:r>
        <w:rPr>
          <w:rFonts w:ascii="Calibri" w:eastAsia="Calibri" w:hAnsi="Calibri" w:cs="Calibri"/>
          <w:sz w:val="24"/>
          <w:szCs w:val="24"/>
        </w:rPr>
        <w:t xml:space="preserve"> suggesting in relation to character development</w:t>
      </w:r>
      <w:r w:rsidR="002373F1">
        <w:rPr>
          <w:rFonts w:ascii="Calibri" w:eastAsia="Calibri" w:hAnsi="Calibri" w:cs="Calibri"/>
          <w:sz w:val="24"/>
          <w:szCs w:val="24"/>
        </w:rPr>
        <w:t>.</w:t>
      </w:r>
    </w:p>
    <w:p w14:paraId="5332C22E"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Ball (2019) has explored how education might be reimagined to practice Foucauldian ethics; but this connection has not yet been made strongly within the conversations of character education. This thesis attempts to strengthen such a connection, grounding it in real life data from young people. Drawing on Ball’s (2019) ideas then, this chapter closes with a brief consideration of implications and applications of ethical practice as (character) education.</w:t>
      </w:r>
    </w:p>
    <w:p w14:paraId="5D50473C"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Ball (2019) argues that for education to practice a kind of Foucauldian ethics, then this would require a deep shift in thoughts, attitudes, and behaviours. It would invite new positionings of both teachers and students, and the relationships between them; requiring mutual respect of each other as ethical agents. Ball (2019) suggests that the classroom itself should be an ethical space of experimentation, offering opportunities for critical and courageous creativity. He also believes that students should be taught to recognise themselves as constructed by their culture and </w:t>
      </w:r>
      <w:proofErr w:type="gramStart"/>
      <w:r>
        <w:rPr>
          <w:rFonts w:ascii="Calibri" w:eastAsia="Calibri" w:hAnsi="Calibri" w:cs="Calibri"/>
          <w:sz w:val="24"/>
          <w:szCs w:val="24"/>
        </w:rPr>
        <w:t>history;</w:t>
      </w:r>
      <w:proofErr w:type="gramEnd"/>
      <w:r>
        <w:rPr>
          <w:rFonts w:ascii="Calibri" w:eastAsia="Calibri" w:hAnsi="Calibri" w:cs="Calibri"/>
          <w:sz w:val="24"/>
          <w:szCs w:val="24"/>
        </w:rPr>
        <w:t xml:space="preserve"> allowing for critical awareness of their own becoming. Schools can then foster and practice an attitude of critique, teaching this not only as a skill but as a method for transformation.</w:t>
      </w:r>
    </w:p>
    <w:p w14:paraId="6BC9B18B"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In this sense, ideas for ethical practice encompass a whole new approach towards education; this is much wider than merely teaching character education as a subject, or add-on. However, if education exists to support and serve young people, then this thesis suggests that such an attitude would do well to meet some of their needs; in a time when they desire more critical awareness, autonomy, and wisdom to navigate their ethically complex worlds. Participants did not want to be taught a set of moral codes, or abstract principles; they wanted opportunities to extend themselves, try new experiences, meet new people, and enlarge their own thinking and sense of self. They wanted active practice, relevant to their lives and challenges, that meets their ethic of care - for self, others, and the world. </w:t>
      </w:r>
    </w:p>
    <w:p w14:paraId="33AD1F27"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w:t>
      </w:r>
      <w:r>
        <w:rPr>
          <w:rFonts w:ascii="Calibri" w:eastAsia="Calibri" w:hAnsi="Calibri" w:cs="Calibri"/>
          <w:i/>
          <w:sz w:val="24"/>
          <w:szCs w:val="24"/>
        </w:rPr>
        <w:t xml:space="preserve">To sum up, what is involved here is a creative and aesthetic politics that is not reliant on the pre-given, tainted, moral principles that we take to define humanity, or which require us to </w:t>
      </w:r>
      <w:r>
        <w:rPr>
          <w:rFonts w:ascii="Calibri" w:eastAsia="Calibri" w:hAnsi="Calibri" w:cs="Calibri"/>
          <w:i/>
          <w:sz w:val="24"/>
          <w:szCs w:val="24"/>
        </w:rPr>
        <w:lastRenderedPageBreak/>
        <w:t>search for and link our essential qualities to inherent abstract principles. Instead, one is set the challenge</w:t>
      </w:r>
      <w:r>
        <w:rPr>
          <w:rFonts w:ascii="Calibri" w:eastAsia="Calibri" w:hAnsi="Calibri" w:cs="Calibri"/>
          <w:sz w:val="24"/>
          <w:szCs w:val="24"/>
        </w:rPr>
        <w:t xml:space="preserve"> ‘of creatively and courageously authoring one’s ethical self’</w:t>
      </w:r>
      <w:r>
        <w:rPr>
          <w:rFonts w:ascii="Calibri" w:eastAsia="Calibri" w:hAnsi="Calibri" w:cs="Calibri"/>
          <w:i/>
          <w:sz w:val="24"/>
          <w:szCs w:val="24"/>
        </w:rPr>
        <w:t xml:space="preserve"> (Foucault, 1977; p. 154)</w:t>
      </w:r>
      <w:r>
        <w:rPr>
          <w:rFonts w:ascii="Calibri" w:eastAsia="Calibri" w:hAnsi="Calibri" w:cs="Calibri"/>
          <w:sz w:val="24"/>
          <w:szCs w:val="24"/>
        </w:rPr>
        <w:t>.” (Ball, 2019; p.136)</w:t>
      </w:r>
    </w:p>
    <w:p w14:paraId="1390E62D"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rPr>
        <w:t xml:space="preserve">While such a (character) education would require a profound shift, this thesis argues that it is both needed and desired. The kinds of struggles participants identified — social, digital, global — perhaps demand a response of this magnitude from education. One recurring theme was a sense of diminished autonomy; a theme echoed in theory and voiced, explicitly and implicitly, by participants. Cultural, social, and political forces have shaped what Agamben might call </w:t>
      </w:r>
      <w:r>
        <w:rPr>
          <w:rFonts w:ascii="Calibri" w:eastAsia="Calibri" w:hAnsi="Calibri" w:cs="Calibri"/>
          <w:i/>
          <w:sz w:val="24"/>
          <w:szCs w:val="24"/>
        </w:rPr>
        <w:t>bare life</w:t>
      </w:r>
      <w:r>
        <w:rPr>
          <w:rFonts w:ascii="Calibri" w:eastAsia="Calibri" w:hAnsi="Calibri" w:cs="Calibri"/>
          <w:sz w:val="24"/>
          <w:szCs w:val="24"/>
        </w:rPr>
        <w:t xml:space="preserve"> spaces, where the functional rhythms of </w:t>
      </w:r>
      <w:proofErr w:type="spellStart"/>
      <w:r>
        <w:rPr>
          <w:rFonts w:ascii="Calibri" w:eastAsia="Calibri" w:hAnsi="Calibri" w:cs="Calibri"/>
          <w:i/>
          <w:sz w:val="24"/>
          <w:szCs w:val="24"/>
        </w:rPr>
        <w:t>zoē</w:t>
      </w:r>
      <w:proofErr w:type="spellEnd"/>
      <w:r>
        <w:rPr>
          <w:rFonts w:ascii="Calibri" w:eastAsia="Calibri" w:hAnsi="Calibri" w:cs="Calibri"/>
          <w:sz w:val="24"/>
          <w:szCs w:val="24"/>
        </w:rPr>
        <w:t xml:space="preserve"> dominate, obscuring the cultivated, chosen life of </w:t>
      </w:r>
      <w:r>
        <w:rPr>
          <w:rFonts w:ascii="Calibri" w:eastAsia="Calibri" w:hAnsi="Calibri" w:cs="Calibri"/>
          <w:i/>
          <w:sz w:val="24"/>
          <w:szCs w:val="24"/>
        </w:rPr>
        <w:t>bios</w:t>
      </w:r>
      <w:r>
        <w:rPr>
          <w:rFonts w:ascii="Calibri" w:eastAsia="Calibri" w:hAnsi="Calibri" w:cs="Calibri"/>
          <w:sz w:val="24"/>
          <w:szCs w:val="24"/>
        </w:rPr>
        <w:t>. In such a context, autonomy and democracy can begin to feel like illusions, or commodities to be surrendered.</w:t>
      </w:r>
    </w:p>
    <w:p w14:paraId="38DAF901" w14:textId="0D9AA04E"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If character education seeks only to reinforce this paradigm, it need do no more than transmit morality as a framework or fixed code of behaviour, to be performed, measured, and achieved. But if education aspires instead to practice ethics, it might begin to resist this paradigm. It could become a space of care, courage, criticality, curiosity, creativity, and cultivation. A space, in other words, where new possibilities for becoming can</w:t>
      </w:r>
      <w:r w:rsidR="00217212">
        <w:rPr>
          <w:rFonts w:ascii="Calibri" w:eastAsia="Calibri" w:hAnsi="Calibri" w:cs="Calibri"/>
          <w:sz w:val="24"/>
          <w:szCs w:val="24"/>
        </w:rPr>
        <w:t xml:space="preserve"> be</w:t>
      </w:r>
      <w:r>
        <w:rPr>
          <w:rFonts w:ascii="Calibri" w:eastAsia="Calibri" w:hAnsi="Calibri" w:cs="Calibri"/>
          <w:sz w:val="24"/>
          <w:szCs w:val="24"/>
        </w:rPr>
        <w:t xml:space="preserve"> imagined and nurtured, in the “</w:t>
      </w:r>
      <w:r>
        <w:rPr>
          <w:rFonts w:ascii="Calibri" w:eastAsia="Calibri" w:hAnsi="Calibri" w:cs="Calibri"/>
          <w:i/>
          <w:sz w:val="24"/>
          <w:szCs w:val="24"/>
        </w:rPr>
        <w:t>unending search for autonomy</w:t>
      </w:r>
      <w:r>
        <w:rPr>
          <w:rFonts w:ascii="Calibri" w:eastAsia="Calibri" w:hAnsi="Calibri" w:cs="Calibri"/>
          <w:sz w:val="24"/>
          <w:szCs w:val="24"/>
        </w:rPr>
        <w:t>” (Ball, 2019; p.141)</w:t>
      </w:r>
    </w:p>
    <w:p w14:paraId="438F7F18"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Returning to the voice of Giorgio Agamben, this can also be connected to democracy:</w:t>
      </w:r>
    </w:p>
    <w:p w14:paraId="730B8C7D" w14:textId="77777777" w:rsidR="00DC1EC3" w:rsidRDefault="00000000">
      <w:pPr>
        <w:spacing w:after="200" w:line="360" w:lineRule="auto"/>
        <w:rPr>
          <w:rFonts w:ascii="Calibri" w:eastAsia="Calibri" w:hAnsi="Calibri" w:cs="Calibri"/>
          <w:sz w:val="24"/>
          <w:szCs w:val="24"/>
          <w:highlight w:val="white"/>
        </w:rPr>
      </w:pPr>
      <w:r>
        <w:rPr>
          <w:rFonts w:ascii="Calibri" w:eastAsia="Calibri" w:hAnsi="Calibri" w:cs="Calibri"/>
          <w:i/>
          <w:sz w:val="24"/>
          <w:szCs w:val="24"/>
          <w:highlight w:val="white"/>
        </w:rPr>
        <w:t xml:space="preserve">If anything characterizes modern democracy as opposed to classical democracy, then, it is that modern democracy presents itself from the beginning as a vindication and liberation of </w:t>
      </w:r>
      <w:proofErr w:type="spellStart"/>
      <w:r>
        <w:rPr>
          <w:rFonts w:ascii="Calibri" w:eastAsia="Calibri" w:hAnsi="Calibri" w:cs="Calibri"/>
          <w:i/>
          <w:sz w:val="24"/>
          <w:szCs w:val="24"/>
          <w:highlight w:val="white"/>
        </w:rPr>
        <w:t>zoē</w:t>
      </w:r>
      <w:proofErr w:type="spellEnd"/>
      <w:r>
        <w:rPr>
          <w:rFonts w:ascii="Calibri" w:eastAsia="Calibri" w:hAnsi="Calibri" w:cs="Calibri"/>
          <w:i/>
          <w:sz w:val="24"/>
          <w:szCs w:val="24"/>
          <w:highlight w:val="white"/>
        </w:rPr>
        <w:t xml:space="preserve">, and that it is constantly trying to transform its own bare life into a way of life and to find, so to speak, the bios of </w:t>
      </w:r>
      <w:proofErr w:type="spellStart"/>
      <w:r>
        <w:rPr>
          <w:rFonts w:ascii="Calibri" w:eastAsia="Calibri" w:hAnsi="Calibri" w:cs="Calibri"/>
          <w:i/>
          <w:sz w:val="24"/>
          <w:szCs w:val="24"/>
          <w:highlight w:val="white"/>
        </w:rPr>
        <w:t>zoē</w:t>
      </w:r>
      <w:proofErr w:type="spellEnd"/>
      <w:r>
        <w:rPr>
          <w:rFonts w:ascii="Calibri" w:eastAsia="Calibri" w:hAnsi="Calibri" w:cs="Calibri"/>
          <w:i/>
          <w:sz w:val="24"/>
          <w:szCs w:val="24"/>
          <w:highlight w:val="white"/>
        </w:rPr>
        <w:t>. Hence, too, modern democracy's specific aporia: it wants to put the freedom and happiness of men into play in the very place--"bare life"--that marked their subjection</w:t>
      </w:r>
      <w:r>
        <w:rPr>
          <w:rFonts w:ascii="Calibri" w:eastAsia="Calibri" w:hAnsi="Calibri" w:cs="Calibri"/>
          <w:sz w:val="24"/>
          <w:szCs w:val="24"/>
          <w:highlight w:val="white"/>
        </w:rPr>
        <w:t>. (Agamben, 1998; p. 22)</w:t>
      </w:r>
    </w:p>
    <w:p w14:paraId="1D199046" w14:textId="77777777" w:rsidR="00DC1EC3" w:rsidRDefault="00000000">
      <w:pPr>
        <w:spacing w:line="360" w:lineRule="auto"/>
        <w:rPr>
          <w:rFonts w:ascii="Calibri" w:eastAsia="Calibri" w:hAnsi="Calibri" w:cs="Calibri"/>
          <w:sz w:val="24"/>
          <w:szCs w:val="24"/>
        </w:rPr>
      </w:pPr>
      <w:r>
        <w:rPr>
          <w:rFonts w:ascii="Calibri" w:eastAsia="Calibri" w:hAnsi="Calibri" w:cs="Calibri"/>
          <w:sz w:val="24"/>
          <w:szCs w:val="24"/>
          <w:highlight w:val="white"/>
        </w:rPr>
        <w:t xml:space="preserve">Here Agamben offers his own definition of modern democracy; the work of transformation, of ‘bare life’ into a ‘way of life’. The ethical practice of freedom outlined in this chapter could act as a vehicle for exactly this; for </w:t>
      </w:r>
      <w:proofErr w:type="gramStart"/>
      <w:r>
        <w:rPr>
          <w:rFonts w:ascii="Calibri" w:eastAsia="Calibri" w:hAnsi="Calibri" w:cs="Calibri"/>
          <w:sz w:val="24"/>
          <w:szCs w:val="24"/>
          <w:highlight w:val="white"/>
        </w:rPr>
        <w:t>opening up</w:t>
      </w:r>
      <w:proofErr w:type="gramEnd"/>
      <w:r>
        <w:rPr>
          <w:rFonts w:ascii="Calibri" w:eastAsia="Calibri" w:hAnsi="Calibri" w:cs="Calibri"/>
          <w:sz w:val="24"/>
          <w:szCs w:val="24"/>
          <w:highlight w:val="white"/>
        </w:rPr>
        <w:t xml:space="preserve"> new possibilities for </w:t>
      </w:r>
      <w:r>
        <w:rPr>
          <w:rFonts w:ascii="Calibri" w:eastAsia="Calibri" w:hAnsi="Calibri" w:cs="Calibri"/>
          <w:i/>
          <w:sz w:val="24"/>
          <w:szCs w:val="24"/>
          <w:highlight w:val="white"/>
        </w:rPr>
        <w:t>bios</w:t>
      </w:r>
      <w:r>
        <w:rPr>
          <w:rFonts w:ascii="Calibri" w:eastAsia="Calibri" w:hAnsi="Calibri" w:cs="Calibri"/>
          <w:sz w:val="24"/>
          <w:szCs w:val="24"/>
          <w:highlight w:val="white"/>
        </w:rPr>
        <w:t xml:space="preserve"> within education. In this </w:t>
      </w:r>
      <w:r>
        <w:rPr>
          <w:rFonts w:ascii="Calibri" w:eastAsia="Calibri" w:hAnsi="Calibri" w:cs="Calibri"/>
          <w:sz w:val="24"/>
          <w:szCs w:val="24"/>
          <w:highlight w:val="white"/>
        </w:rPr>
        <w:lastRenderedPageBreak/>
        <w:t xml:space="preserve">view, democracy is not only a political structure but an ongoing ethical project: a collective attempt to elevate survival into flourishing, and to shape lives that are not merely protected but consciously lived. Ethical practice offers individuals a means of expanding their selves out of the constraints of </w:t>
      </w:r>
      <w:r>
        <w:rPr>
          <w:rFonts w:ascii="Calibri" w:eastAsia="Calibri" w:hAnsi="Calibri" w:cs="Calibri"/>
          <w:i/>
          <w:sz w:val="24"/>
          <w:szCs w:val="24"/>
          <w:highlight w:val="white"/>
        </w:rPr>
        <w:t>bare life</w:t>
      </w:r>
      <w:r>
        <w:rPr>
          <w:rFonts w:ascii="Calibri" w:eastAsia="Calibri" w:hAnsi="Calibri" w:cs="Calibri"/>
          <w:sz w:val="24"/>
          <w:szCs w:val="24"/>
          <w:highlight w:val="white"/>
        </w:rPr>
        <w:t xml:space="preserve">, and towards a democratic project of becoming. </w:t>
      </w:r>
    </w:p>
    <w:p w14:paraId="78C08074" w14:textId="77777777" w:rsidR="00DC1EC3" w:rsidRDefault="00DC1EC3">
      <w:pPr>
        <w:spacing w:before="240" w:after="240" w:line="360" w:lineRule="auto"/>
        <w:rPr>
          <w:rFonts w:ascii="Calibri" w:eastAsia="Calibri" w:hAnsi="Calibri" w:cs="Calibri"/>
          <w:sz w:val="24"/>
          <w:szCs w:val="24"/>
        </w:rPr>
      </w:pPr>
    </w:p>
    <w:p w14:paraId="792611B2" w14:textId="4481C317" w:rsidR="00DC1EC3" w:rsidRDefault="00722F7C" w:rsidP="00722F7C">
      <w:pPr>
        <w:rPr>
          <w:rFonts w:ascii="Calibri" w:eastAsia="Calibri" w:hAnsi="Calibri" w:cs="Calibri"/>
          <w:sz w:val="24"/>
          <w:szCs w:val="24"/>
        </w:rPr>
      </w:pPr>
      <w:r>
        <w:rPr>
          <w:rFonts w:ascii="Calibri" w:eastAsia="Calibri" w:hAnsi="Calibri" w:cs="Calibri"/>
          <w:sz w:val="24"/>
          <w:szCs w:val="24"/>
        </w:rPr>
        <w:br w:type="page"/>
      </w:r>
    </w:p>
    <w:p w14:paraId="63968FAF" w14:textId="622534F4" w:rsidR="00DC1EC3" w:rsidRPr="00722F7C" w:rsidRDefault="00000000" w:rsidP="00722F7C">
      <w:pPr>
        <w:pStyle w:val="Heading1"/>
      </w:pPr>
      <w:bookmarkStart w:id="93" w:name="_wefawuazoi9e" w:colFirst="0" w:colLast="0"/>
      <w:bookmarkStart w:id="94" w:name="_Toc208581307"/>
      <w:bookmarkEnd w:id="93"/>
      <w:r w:rsidRPr="00722F7C">
        <w:lastRenderedPageBreak/>
        <w:t>8. The Ethics of Becoming</w:t>
      </w:r>
      <w:r w:rsidR="00722F7C">
        <w:t>: Conclusion</w:t>
      </w:r>
      <w:bookmarkEnd w:id="94"/>
    </w:p>
    <w:p w14:paraId="22131EEB" w14:textId="77777777"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rPr>
        <w:t xml:space="preserve">This grounded theory journey has asked and produced many </w:t>
      </w:r>
      <w:proofErr w:type="gramStart"/>
      <w:r>
        <w:rPr>
          <w:rFonts w:ascii="Calibri" w:eastAsia="Calibri" w:hAnsi="Calibri" w:cs="Calibri"/>
          <w:sz w:val="24"/>
          <w:szCs w:val="24"/>
        </w:rPr>
        <w:t>questions, and</w:t>
      </w:r>
      <w:proofErr w:type="gramEnd"/>
      <w:r>
        <w:rPr>
          <w:rFonts w:ascii="Calibri" w:eastAsia="Calibri" w:hAnsi="Calibri" w:cs="Calibri"/>
          <w:sz w:val="24"/>
          <w:szCs w:val="24"/>
        </w:rPr>
        <w:t xml:space="preserve"> challenged many pre-existing answers. My own questions and curiosities have changed along the way; the focus seemed to expand from merely forming character to forming freedom, autonomy and democracy. It has unearthed and wrestled with </w:t>
      </w:r>
      <w:proofErr w:type="gramStart"/>
      <w:r>
        <w:rPr>
          <w:rFonts w:ascii="Calibri" w:eastAsia="Calibri" w:hAnsi="Calibri" w:cs="Calibri"/>
          <w:sz w:val="24"/>
          <w:szCs w:val="24"/>
        </w:rPr>
        <w:t>tensions, and</w:t>
      </w:r>
      <w:proofErr w:type="gramEnd"/>
      <w:r>
        <w:rPr>
          <w:rFonts w:ascii="Calibri" w:eastAsia="Calibri" w:hAnsi="Calibri" w:cs="Calibri"/>
          <w:sz w:val="24"/>
          <w:szCs w:val="24"/>
        </w:rPr>
        <w:t xml:space="preserve"> sometimes felt circular in its arguments. In a sense, it has </w:t>
      </w:r>
      <w:proofErr w:type="gramStart"/>
      <w:r>
        <w:rPr>
          <w:rFonts w:ascii="Calibri" w:eastAsia="Calibri" w:hAnsi="Calibri" w:cs="Calibri"/>
          <w:sz w:val="24"/>
          <w:szCs w:val="24"/>
        </w:rPr>
        <w:t>in itself been</w:t>
      </w:r>
      <w:proofErr w:type="gramEnd"/>
      <w:r>
        <w:rPr>
          <w:rFonts w:ascii="Calibri" w:eastAsia="Calibri" w:hAnsi="Calibri" w:cs="Calibri"/>
          <w:sz w:val="24"/>
          <w:szCs w:val="24"/>
        </w:rPr>
        <w:t xml:space="preserve"> a form of ethical work; my own, which will continue beyond this project. This chapter is offered in </w:t>
      </w:r>
      <w:proofErr w:type="gramStart"/>
      <w:r>
        <w:rPr>
          <w:rFonts w:ascii="Calibri" w:eastAsia="Calibri" w:hAnsi="Calibri" w:cs="Calibri"/>
          <w:sz w:val="24"/>
          <w:szCs w:val="24"/>
        </w:rPr>
        <w:t>conclusion, but</w:t>
      </w:r>
      <w:proofErr w:type="gramEnd"/>
      <w:r>
        <w:rPr>
          <w:rFonts w:ascii="Calibri" w:eastAsia="Calibri" w:hAnsi="Calibri" w:cs="Calibri"/>
          <w:sz w:val="24"/>
          <w:szCs w:val="24"/>
        </w:rPr>
        <w:t xml:space="preserve"> also </w:t>
      </w:r>
      <w:proofErr w:type="gramStart"/>
      <w:r>
        <w:rPr>
          <w:rFonts w:ascii="Calibri" w:eastAsia="Calibri" w:hAnsi="Calibri" w:cs="Calibri"/>
          <w:sz w:val="24"/>
          <w:szCs w:val="24"/>
        </w:rPr>
        <w:t>opens up</w:t>
      </w:r>
      <w:proofErr w:type="gramEnd"/>
      <w:r>
        <w:rPr>
          <w:rFonts w:ascii="Calibri" w:eastAsia="Calibri" w:hAnsi="Calibri" w:cs="Calibri"/>
          <w:sz w:val="24"/>
          <w:szCs w:val="24"/>
        </w:rPr>
        <w:t xml:space="preserve"> potential for future work. Here I return to my original research aims and reflect on how they have been addressed; I will highlight theoretical contributions that this thesis offers, along with some implications for practice, methodological reflections, and suggestions for future work.</w:t>
      </w:r>
    </w:p>
    <w:p w14:paraId="59881A59" w14:textId="78E05A22" w:rsidR="00DC1EC3" w:rsidRPr="00722F7C" w:rsidRDefault="00000000" w:rsidP="00722F7C">
      <w:pPr>
        <w:pStyle w:val="Heading2"/>
      </w:pPr>
      <w:bookmarkStart w:id="95" w:name="_Toc208581308"/>
      <w:r>
        <w:t>8.1 Original research aims and summary</w:t>
      </w:r>
      <w:bookmarkEnd w:id="95"/>
    </w:p>
    <w:p w14:paraId="03244AE7" w14:textId="1C95AA56" w:rsidR="00DC1EC3" w:rsidRDefault="00000000" w:rsidP="00722F7C">
      <w:pPr>
        <w:spacing w:line="360" w:lineRule="auto"/>
        <w:rPr>
          <w:rFonts w:ascii="Calibri" w:eastAsia="Calibri" w:hAnsi="Calibri" w:cs="Calibri"/>
          <w:sz w:val="24"/>
          <w:szCs w:val="24"/>
        </w:rPr>
      </w:pPr>
      <w:r>
        <w:rPr>
          <w:rFonts w:ascii="Calibri" w:eastAsia="Calibri" w:hAnsi="Calibri" w:cs="Calibri"/>
          <w:sz w:val="24"/>
          <w:szCs w:val="24"/>
        </w:rPr>
        <w:t xml:space="preserve">I began this project with 3 main aims. I restate them here, each with </w:t>
      </w:r>
      <w:proofErr w:type="gramStart"/>
      <w:r>
        <w:rPr>
          <w:rFonts w:ascii="Calibri" w:eastAsia="Calibri" w:hAnsi="Calibri" w:cs="Calibri"/>
          <w:sz w:val="24"/>
          <w:szCs w:val="24"/>
        </w:rPr>
        <w:t>a brief summary</w:t>
      </w:r>
      <w:proofErr w:type="gramEnd"/>
      <w:r>
        <w:rPr>
          <w:rFonts w:ascii="Calibri" w:eastAsia="Calibri" w:hAnsi="Calibri" w:cs="Calibri"/>
          <w:sz w:val="24"/>
          <w:szCs w:val="24"/>
        </w:rPr>
        <w:t xml:space="preserve"> of findings which address them. </w:t>
      </w:r>
    </w:p>
    <w:p w14:paraId="225A338C" w14:textId="77777777" w:rsidR="00DC1EC3" w:rsidRDefault="00000000" w:rsidP="00722F7C">
      <w:pPr>
        <w:pStyle w:val="Heading3"/>
        <w:rPr>
          <w:i/>
        </w:rPr>
      </w:pPr>
      <w:bookmarkStart w:id="96" w:name="_Toc208581309"/>
      <w:r>
        <w:t xml:space="preserve">8.1.1 To examine how young people conceptualise </w:t>
      </w:r>
      <w:r>
        <w:rPr>
          <w:i/>
        </w:rPr>
        <w:t>character</w:t>
      </w:r>
      <w:bookmarkEnd w:id="96"/>
    </w:p>
    <w:p w14:paraId="148062F6" w14:textId="4C1131F3" w:rsidR="00DC1EC3" w:rsidRPr="00722F7C" w:rsidRDefault="00000000" w:rsidP="00722F7C">
      <w:pPr>
        <w:spacing w:line="360" w:lineRule="auto"/>
        <w:rPr>
          <w:rFonts w:ascii="Calibri" w:eastAsia="Calibri" w:hAnsi="Calibri" w:cs="Calibri"/>
          <w:sz w:val="24"/>
          <w:szCs w:val="24"/>
        </w:rPr>
      </w:pPr>
      <w:r>
        <w:rPr>
          <w:rFonts w:ascii="Calibri" w:eastAsia="Calibri" w:hAnsi="Calibri" w:cs="Calibri"/>
          <w:sz w:val="24"/>
          <w:szCs w:val="24"/>
        </w:rPr>
        <w:t>Young people in this study conceptualised character differently to the policy. While policy was quite reductive in its lists of traits</w:t>
      </w:r>
      <w:r w:rsidR="002373F1">
        <w:rPr>
          <w:rFonts w:ascii="Calibri" w:eastAsia="Calibri" w:hAnsi="Calibri" w:cs="Calibri"/>
          <w:sz w:val="24"/>
          <w:szCs w:val="24"/>
        </w:rPr>
        <w:t xml:space="preserve"> and </w:t>
      </w:r>
      <w:r>
        <w:rPr>
          <w:rFonts w:ascii="Calibri" w:eastAsia="Calibri" w:hAnsi="Calibri" w:cs="Calibri"/>
          <w:sz w:val="24"/>
          <w:szCs w:val="24"/>
        </w:rPr>
        <w:t xml:space="preserve">skills to be learnt in an individualistic manner, the young people resisted this notion. The interview data suggested a conceptualisation of character that was wild; complex, changing, personal and unique, yet connected to others and their environment. They spoke about it as rooted in their background, family, friends, and upbringing; and forming through a diversity of new experiences, challenges, and relationships. They spoke of character as responsive and relational; not purely individualistic or functional. They also identified various pressures that they struggled with; in contrast to policy which positioned character education as a solution to social problems, the participants suggested that such social problems might be detrimental to character. Social media was named as a big </w:t>
      </w:r>
      <w:r>
        <w:rPr>
          <w:rFonts w:ascii="Calibri" w:eastAsia="Calibri" w:hAnsi="Calibri" w:cs="Calibri"/>
          <w:sz w:val="24"/>
          <w:szCs w:val="24"/>
        </w:rPr>
        <w:lastRenderedPageBreak/>
        <w:t>pressure which poses problems; this was not mentioned in policy, nor in much literature about character education.</w:t>
      </w:r>
    </w:p>
    <w:p w14:paraId="1C613D6D" w14:textId="77777777" w:rsidR="00DC1EC3" w:rsidRDefault="00000000" w:rsidP="00722F7C">
      <w:pPr>
        <w:pStyle w:val="Heading3"/>
        <w:rPr>
          <w:i/>
        </w:rPr>
      </w:pPr>
      <w:bookmarkStart w:id="97" w:name="_Toc208581310"/>
      <w:r>
        <w:t xml:space="preserve">8.1.2 To explore how young people interpret </w:t>
      </w:r>
      <w:r>
        <w:rPr>
          <w:i/>
        </w:rPr>
        <w:t>character education</w:t>
      </w:r>
      <w:bookmarkEnd w:id="97"/>
    </w:p>
    <w:p w14:paraId="597E5211" w14:textId="4545A2DF"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Agreeing with policy, young people unanimously agreed that schools should practice character education somehow. They also agreed with the proposed value of </w:t>
      </w:r>
      <w:r w:rsidR="002373F1">
        <w:rPr>
          <w:rFonts w:ascii="Calibri" w:eastAsia="Calibri" w:hAnsi="Calibri" w:cs="Calibri"/>
          <w:sz w:val="24"/>
          <w:szCs w:val="24"/>
        </w:rPr>
        <w:t>co-curricular</w:t>
      </w:r>
      <w:r>
        <w:rPr>
          <w:rFonts w:ascii="Calibri" w:eastAsia="Calibri" w:hAnsi="Calibri" w:cs="Calibri"/>
          <w:sz w:val="24"/>
          <w:szCs w:val="24"/>
        </w:rPr>
        <w:t xml:space="preserve"> activities for character formation, as they offer both new experiences/challenges and the chance to mix with new people. However, they also reported that not all their schools did </w:t>
      </w:r>
      <w:proofErr w:type="gramStart"/>
      <w:r>
        <w:rPr>
          <w:rFonts w:ascii="Calibri" w:eastAsia="Calibri" w:hAnsi="Calibri" w:cs="Calibri"/>
          <w:sz w:val="24"/>
          <w:szCs w:val="24"/>
        </w:rPr>
        <w:t>actually offer</w:t>
      </w:r>
      <w:proofErr w:type="gramEnd"/>
      <w:r>
        <w:rPr>
          <w:rFonts w:ascii="Calibri" w:eastAsia="Calibri" w:hAnsi="Calibri" w:cs="Calibri"/>
          <w:sz w:val="24"/>
          <w:szCs w:val="24"/>
        </w:rPr>
        <w:t xml:space="preserve"> </w:t>
      </w:r>
      <w:proofErr w:type="gramStart"/>
      <w:r>
        <w:rPr>
          <w:rFonts w:ascii="Calibri" w:eastAsia="Calibri" w:hAnsi="Calibri" w:cs="Calibri"/>
          <w:sz w:val="24"/>
          <w:szCs w:val="24"/>
        </w:rPr>
        <w:t>much, and</w:t>
      </w:r>
      <w:proofErr w:type="gramEnd"/>
      <w:r>
        <w:rPr>
          <w:rFonts w:ascii="Calibri" w:eastAsia="Calibri" w:hAnsi="Calibri" w:cs="Calibri"/>
          <w:sz w:val="24"/>
          <w:szCs w:val="24"/>
        </w:rPr>
        <w:t xml:space="preserve"> did not always encourage students to get involved. Identifying a large focus and pressure on academic achievements, participants generally called for more non-academic pursuits and arts to offer variety and relief from the demands of academic life.</w:t>
      </w:r>
    </w:p>
    <w:p w14:paraId="5E1F3D5A"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In terms of a curriculum, participants did refer to spaces such as PSHE or citizenship which they recognised as teaching about character related issues. However, these were not generally regarded as useful, helpful, or relevant to what they felt they needed. One participant spoke of sixth form “enrichment” as being helpful, but this was because the college staff asked the students what they wanted from it. Listening to students and giving them a little more power in their school life was suggested </w:t>
      </w:r>
      <w:proofErr w:type="gramStart"/>
      <w:r>
        <w:rPr>
          <w:rFonts w:ascii="Calibri" w:eastAsia="Calibri" w:hAnsi="Calibri" w:cs="Calibri"/>
          <w:sz w:val="24"/>
          <w:szCs w:val="24"/>
        </w:rPr>
        <w:t>as a way to</w:t>
      </w:r>
      <w:proofErr w:type="gramEnd"/>
      <w:r>
        <w:rPr>
          <w:rFonts w:ascii="Calibri" w:eastAsia="Calibri" w:hAnsi="Calibri" w:cs="Calibri"/>
          <w:sz w:val="24"/>
          <w:szCs w:val="24"/>
        </w:rPr>
        <w:t xml:space="preserve"> support character development; but this was not enacted very widely. </w:t>
      </w:r>
    </w:p>
    <w:p w14:paraId="6F81841A" w14:textId="77777777" w:rsidR="00DC1EC3" w:rsidRDefault="00000000">
      <w:pPr>
        <w:spacing w:after="200" w:line="360" w:lineRule="auto"/>
        <w:rPr>
          <w:rFonts w:ascii="Calibri" w:eastAsia="Calibri" w:hAnsi="Calibri" w:cs="Calibri"/>
          <w:i/>
          <w:color w:val="11B9CC"/>
          <w:sz w:val="28"/>
          <w:szCs w:val="28"/>
        </w:rPr>
      </w:pPr>
      <w:r>
        <w:rPr>
          <w:rFonts w:ascii="Calibri" w:eastAsia="Calibri" w:hAnsi="Calibri" w:cs="Calibri"/>
          <w:sz w:val="24"/>
          <w:szCs w:val="24"/>
        </w:rPr>
        <w:t xml:space="preserve">The most meaningful stories of character development came from unintentional places; rich relationships in school and overcoming adversity. Generally, participants regarded character education that should happen organically and naturally within schools by having conducive environments; those that present opportunities, space and diversity. </w:t>
      </w:r>
    </w:p>
    <w:p w14:paraId="56B5D48D" w14:textId="77777777" w:rsidR="00DC1EC3" w:rsidRDefault="00000000" w:rsidP="00722F7C">
      <w:pPr>
        <w:pStyle w:val="Heading3"/>
      </w:pPr>
      <w:bookmarkStart w:id="98" w:name="_Toc208581311"/>
      <w:r>
        <w:t xml:space="preserve">8.1.3 To generate ideas for how </w:t>
      </w:r>
      <w:r>
        <w:rPr>
          <w:i/>
        </w:rPr>
        <w:t>character education</w:t>
      </w:r>
      <w:r>
        <w:t xml:space="preserve"> could be made more relevant, useful, and supportive from the perspective of young people</w:t>
      </w:r>
      <w:bookmarkEnd w:id="98"/>
    </w:p>
    <w:p w14:paraId="18A80FD9" w14:textId="513DB810"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highlight w:val="white"/>
        </w:rPr>
        <w:t xml:space="preserve">As a general approach, young people rejected the idea of character education as a specific taught subject, or as a passive, static set of moral rules or language. This challenges the idea of teaching a set of predefined ‘virtues’, as they felt that character formation is and should be </w:t>
      </w:r>
      <w:r>
        <w:rPr>
          <w:rFonts w:ascii="Calibri" w:eastAsia="Calibri" w:hAnsi="Calibri" w:cs="Calibri"/>
          <w:sz w:val="24"/>
          <w:szCs w:val="24"/>
          <w:highlight w:val="white"/>
        </w:rPr>
        <w:lastRenderedPageBreak/>
        <w:t xml:space="preserve">unique and responsive to each person. They </w:t>
      </w:r>
      <w:r>
        <w:rPr>
          <w:rFonts w:ascii="Calibri" w:eastAsia="Calibri" w:hAnsi="Calibri" w:cs="Calibri"/>
          <w:sz w:val="24"/>
          <w:szCs w:val="24"/>
        </w:rPr>
        <w:t xml:space="preserve">expressed a desire for character education not as a delivery of values, but as an ongoing, relational, and responsive practice. They called for education that nurtures character growth in a diverse environment of challenge and relationship; as well as one that listens to, understands, and responds to what they </w:t>
      </w:r>
      <w:proofErr w:type="gramStart"/>
      <w:r>
        <w:rPr>
          <w:rFonts w:ascii="Calibri" w:eastAsia="Calibri" w:hAnsi="Calibri" w:cs="Calibri"/>
          <w:sz w:val="24"/>
          <w:szCs w:val="24"/>
        </w:rPr>
        <w:t>actually need</w:t>
      </w:r>
      <w:proofErr w:type="gramEnd"/>
      <w:r>
        <w:rPr>
          <w:rFonts w:ascii="Calibri" w:eastAsia="Calibri" w:hAnsi="Calibri" w:cs="Calibri"/>
          <w:sz w:val="24"/>
          <w:szCs w:val="24"/>
        </w:rPr>
        <w:t xml:space="preserve">. </w:t>
      </w:r>
    </w:p>
    <w:p w14:paraId="0274BD85" w14:textId="77777777" w:rsidR="00DC1EC3" w:rsidRDefault="00000000" w:rsidP="00722F7C">
      <w:pPr>
        <w:pStyle w:val="Heading2"/>
      </w:pPr>
      <w:bookmarkStart w:id="99" w:name="_Toc208581312"/>
      <w:r>
        <w:t>8.2 Theoretical contributions</w:t>
      </w:r>
      <w:bookmarkEnd w:id="99"/>
    </w:p>
    <w:p w14:paraId="539747F2"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This thesis makes several interrelated contributions to the evolving field of character education theory and research. First and foremost, it offers a deep engagement with the perspectives of young people themselves, grounding theoretical insight in their lived experiences and ideas. This was always a central motivation and intention of the project, responding to the notable absence of student voice in much existing literature in the area. Hopefully this work has demonstrated the value that I perceive of listening to young people, as they can offer ideas for what is relevant for their lives. The act of involving them in research also challenges the notion of character education </w:t>
      </w:r>
      <w:proofErr w:type="gramStart"/>
      <w:r>
        <w:rPr>
          <w:rFonts w:ascii="Calibri" w:eastAsia="Calibri" w:hAnsi="Calibri" w:cs="Calibri"/>
          <w:sz w:val="24"/>
          <w:szCs w:val="24"/>
        </w:rPr>
        <w:t>being something that is</w:t>
      </w:r>
      <w:proofErr w:type="gramEnd"/>
      <w:r>
        <w:rPr>
          <w:rFonts w:ascii="Calibri" w:eastAsia="Calibri" w:hAnsi="Calibri" w:cs="Calibri"/>
          <w:sz w:val="24"/>
          <w:szCs w:val="24"/>
        </w:rPr>
        <w:t xml:space="preserve"> done </w:t>
      </w:r>
      <w:r>
        <w:rPr>
          <w:rFonts w:ascii="Calibri" w:eastAsia="Calibri" w:hAnsi="Calibri" w:cs="Calibri"/>
          <w:i/>
          <w:sz w:val="24"/>
          <w:szCs w:val="24"/>
        </w:rPr>
        <w:t>to</w:t>
      </w:r>
      <w:r>
        <w:rPr>
          <w:rFonts w:ascii="Calibri" w:eastAsia="Calibri" w:hAnsi="Calibri" w:cs="Calibri"/>
          <w:sz w:val="24"/>
          <w:szCs w:val="24"/>
        </w:rPr>
        <w:t xml:space="preserve"> </w:t>
      </w:r>
      <w:proofErr w:type="gramStart"/>
      <w:r>
        <w:rPr>
          <w:rFonts w:ascii="Calibri" w:eastAsia="Calibri" w:hAnsi="Calibri" w:cs="Calibri"/>
          <w:sz w:val="24"/>
          <w:szCs w:val="24"/>
        </w:rPr>
        <w:t>them, and</w:t>
      </w:r>
      <w:proofErr w:type="gramEnd"/>
      <w:r>
        <w:rPr>
          <w:rFonts w:ascii="Calibri" w:eastAsia="Calibri" w:hAnsi="Calibri" w:cs="Calibri"/>
          <w:sz w:val="24"/>
          <w:szCs w:val="24"/>
        </w:rPr>
        <w:t xml:space="preserve"> activates them as agents capable of co-creating meaningful knowledge. By listening to how they experience, interpret, and imagine character education, the research reorients the discourse toward a more democratic and participatory model.</w:t>
      </w:r>
    </w:p>
    <w:p w14:paraId="6DAFE455"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In contrast to previous research which uses quantitative, objectivist enquiry to measure and improve character, this project has brought qualitative depth using a social constructionist and critical approach. </w:t>
      </w:r>
      <w:proofErr w:type="gramStart"/>
      <w:r>
        <w:rPr>
          <w:rFonts w:ascii="Calibri" w:eastAsia="Calibri" w:hAnsi="Calibri" w:cs="Calibri"/>
          <w:sz w:val="24"/>
          <w:szCs w:val="24"/>
        </w:rPr>
        <w:t>In particular, this</w:t>
      </w:r>
      <w:proofErr w:type="gramEnd"/>
      <w:r>
        <w:rPr>
          <w:rFonts w:ascii="Calibri" w:eastAsia="Calibri" w:hAnsi="Calibri" w:cs="Calibri"/>
          <w:sz w:val="24"/>
          <w:szCs w:val="24"/>
        </w:rPr>
        <w:t xml:space="preserve"> work has drawn from theory by Michel Foucault and Giorgio Agamben, orienting the conversations around ideas such as types of power relations and ways of living. This has allowed character education policy to be challenged, </w:t>
      </w:r>
      <w:proofErr w:type="gramStart"/>
      <w:r>
        <w:rPr>
          <w:rFonts w:ascii="Calibri" w:eastAsia="Calibri" w:hAnsi="Calibri" w:cs="Calibri"/>
          <w:sz w:val="24"/>
          <w:szCs w:val="24"/>
        </w:rPr>
        <w:t>opening up</w:t>
      </w:r>
      <w:proofErr w:type="gramEnd"/>
      <w:r>
        <w:rPr>
          <w:rFonts w:ascii="Calibri" w:eastAsia="Calibri" w:hAnsi="Calibri" w:cs="Calibri"/>
          <w:sz w:val="24"/>
          <w:szCs w:val="24"/>
        </w:rPr>
        <w:t xml:space="preserve"> dominant assumptions to fresh alternatives. </w:t>
      </w:r>
    </w:p>
    <w:p w14:paraId="0FD7846C"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In addition, this critical approach has considered how the personal world has been subsumed into the political and functional, allowing it to be monitored, optimised, and used. Agamben’s distinction between </w:t>
      </w:r>
      <w:proofErr w:type="spellStart"/>
      <w:r>
        <w:rPr>
          <w:rFonts w:ascii="Calibri" w:eastAsia="Calibri" w:hAnsi="Calibri" w:cs="Calibri"/>
          <w:i/>
          <w:sz w:val="24"/>
          <w:szCs w:val="24"/>
        </w:rPr>
        <w:t>zoē</w:t>
      </w:r>
      <w:proofErr w:type="spellEnd"/>
      <w:r>
        <w:rPr>
          <w:rFonts w:ascii="Calibri" w:eastAsia="Calibri" w:hAnsi="Calibri" w:cs="Calibri"/>
          <w:sz w:val="24"/>
          <w:szCs w:val="24"/>
        </w:rPr>
        <w:t xml:space="preserve"> and </w:t>
      </w:r>
      <w:r>
        <w:rPr>
          <w:rFonts w:ascii="Calibri" w:eastAsia="Calibri" w:hAnsi="Calibri" w:cs="Calibri"/>
          <w:i/>
          <w:sz w:val="24"/>
          <w:szCs w:val="24"/>
        </w:rPr>
        <w:t>bios</w:t>
      </w:r>
      <w:r>
        <w:rPr>
          <w:rFonts w:ascii="Calibri" w:eastAsia="Calibri" w:hAnsi="Calibri" w:cs="Calibri"/>
          <w:sz w:val="24"/>
          <w:szCs w:val="24"/>
        </w:rPr>
        <w:t xml:space="preserve"> further enables a critique of how character education as a political endeavour could risk reducing character to a set of performative skills for survival. </w:t>
      </w:r>
      <w:proofErr w:type="gramStart"/>
      <w:r>
        <w:rPr>
          <w:rFonts w:ascii="Calibri" w:eastAsia="Calibri" w:hAnsi="Calibri" w:cs="Calibri"/>
          <w:sz w:val="24"/>
          <w:szCs w:val="24"/>
        </w:rPr>
        <w:t xml:space="preserve">All </w:t>
      </w:r>
      <w:r>
        <w:rPr>
          <w:rFonts w:ascii="Calibri" w:eastAsia="Calibri" w:hAnsi="Calibri" w:cs="Calibri"/>
          <w:sz w:val="24"/>
          <w:szCs w:val="24"/>
        </w:rPr>
        <w:lastRenderedPageBreak/>
        <w:t>of</w:t>
      </w:r>
      <w:proofErr w:type="gramEnd"/>
      <w:r>
        <w:rPr>
          <w:rFonts w:ascii="Calibri" w:eastAsia="Calibri" w:hAnsi="Calibri" w:cs="Calibri"/>
          <w:sz w:val="24"/>
          <w:szCs w:val="24"/>
        </w:rPr>
        <w:t xml:space="preserve"> this theory illuminated the concepts of autonomy and democracy as central issues of concern, asking whether these have been diminished, become illusions, or have been freely surrendered. </w:t>
      </w:r>
    </w:p>
    <w:p w14:paraId="59FFDA4E" w14:textId="68FEDFF0"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Resisting this paradigm, this project has also explored Foucauldian ethics as the practice of freedom, connecting this </w:t>
      </w:r>
      <w:r w:rsidR="009614D5">
        <w:rPr>
          <w:rFonts w:ascii="Calibri" w:eastAsia="Calibri" w:hAnsi="Calibri" w:cs="Calibri"/>
          <w:sz w:val="24"/>
          <w:szCs w:val="24"/>
        </w:rPr>
        <w:t>lesser-known</w:t>
      </w:r>
      <w:r>
        <w:rPr>
          <w:rFonts w:ascii="Calibri" w:eastAsia="Calibri" w:hAnsi="Calibri" w:cs="Calibri"/>
          <w:sz w:val="24"/>
          <w:szCs w:val="24"/>
        </w:rPr>
        <w:t xml:space="preserve"> piece of theory to the ongoing conversation of character education. Integrating this with the </w:t>
      </w:r>
      <w:proofErr w:type="gramStart"/>
      <w:r>
        <w:rPr>
          <w:rFonts w:ascii="Calibri" w:eastAsia="Calibri" w:hAnsi="Calibri" w:cs="Calibri"/>
          <w:sz w:val="24"/>
          <w:szCs w:val="24"/>
        </w:rPr>
        <w:t>participants’</w:t>
      </w:r>
      <w:proofErr w:type="gramEnd"/>
      <w:r>
        <w:rPr>
          <w:rFonts w:ascii="Calibri" w:eastAsia="Calibri" w:hAnsi="Calibri" w:cs="Calibri"/>
          <w:sz w:val="24"/>
          <w:szCs w:val="24"/>
        </w:rPr>
        <w:t xml:space="preserve"> expressed desires and ideas, six features of ethical work have been identified to provide a way of rethinking (character) education</w:t>
      </w:r>
      <w:r w:rsidR="009614D5">
        <w:rPr>
          <w:rFonts w:ascii="Calibri" w:eastAsia="Calibri" w:hAnsi="Calibri" w:cs="Calibri"/>
          <w:sz w:val="24"/>
          <w:szCs w:val="24"/>
        </w:rPr>
        <w:t>, which I name the “Ethics of Becoming”</w:t>
      </w:r>
      <w:r>
        <w:rPr>
          <w:rFonts w:ascii="Calibri" w:eastAsia="Calibri" w:hAnsi="Calibri" w:cs="Calibri"/>
          <w:sz w:val="24"/>
          <w:szCs w:val="24"/>
        </w:rPr>
        <w:t xml:space="preserve">. The features of cultivation, care, criticality, courage, curiosity and creativity provide a framework for imagining educational practices which are relational, responsive and relevant. </w:t>
      </w:r>
    </w:p>
    <w:p w14:paraId="4766CF95"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Ethical practice here is not intended to offer abstract ideals or new pressures to a busy school life; it is instead suggested as a way of framing thought and educational design. This work has emphasised that these six features were found to be already at work in the data; they should feel natural and instinctive. The attitude of this is to work </w:t>
      </w:r>
      <w:r>
        <w:rPr>
          <w:rFonts w:ascii="Calibri" w:eastAsia="Calibri" w:hAnsi="Calibri" w:cs="Calibri"/>
          <w:i/>
          <w:sz w:val="24"/>
          <w:szCs w:val="24"/>
        </w:rPr>
        <w:t>with</w:t>
      </w:r>
      <w:r>
        <w:rPr>
          <w:rFonts w:ascii="Calibri" w:eastAsia="Calibri" w:hAnsi="Calibri" w:cs="Calibri"/>
          <w:sz w:val="24"/>
          <w:szCs w:val="24"/>
        </w:rPr>
        <w:t xml:space="preserve"> young people, rather than against, or on. </w:t>
      </w:r>
      <w:proofErr w:type="gramStart"/>
      <w:r>
        <w:rPr>
          <w:rFonts w:ascii="Calibri" w:eastAsia="Calibri" w:hAnsi="Calibri" w:cs="Calibri"/>
          <w:sz w:val="24"/>
          <w:szCs w:val="24"/>
        </w:rPr>
        <w:t>That being said, ethical</w:t>
      </w:r>
      <w:proofErr w:type="gramEnd"/>
      <w:r>
        <w:rPr>
          <w:rFonts w:ascii="Calibri" w:eastAsia="Calibri" w:hAnsi="Calibri" w:cs="Calibri"/>
          <w:sz w:val="24"/>
          <w:szCs w:val="24"/>
        </w:rPr>
        <w:t xml:space="preserve"> work is not supposed to feel easy or comfortable; it is an “ethic of discomfort” (Foucault, 1984b) that involves effort, risk and disruption. However, not only was this kind of work identified as desirable from the </w:t>
      </w:r>
      <w:proofErr w:type="gramStart"/>
      <w:r>
        <w:rPr>
          <w:rFonts w:ascii="Calibri" w:eastAsia="Calibri" w:hAnsi="Calibri" w:cs="Calibri"/>
          <w:sz w:val="24"/>
          <w:szCs w:val="24"/>
        </w:rPr>
        <w:t>data, but</w:t>
      </w:r>
      <w:proofErr w:type="gramEnd"/>
      <w:r>
        <w:rPr>
          <w:rFonts w:ascii="Calibri" w:eastAsia="Calibri" w:hAnsi="Calibri" w:cs="Calibri"/>
          <w:sz w:val="24"/>
          <w:szCs w:val="24"/>
        </w:rPr>
        <w:t xml:space="preserve"> also needed; the various pressures (</w:t>
      </w:r>
      <w:proofErr w:type="spellStart"/>
      <w:r>
        <w:rPr>
          <w:rFonts w:ascii="Calibri" w:eastAsia="Calibri" w:hAnsi="Calibri" w:cs="Calibri"/>
          <w:sz w:val="24"/>
          <w:szCs w:val="24"/>
        </w:rPr>
        <w:t>eg.</w:t>
      </w:r>
      <w:proofErr w:type="spellEnd"/>
      <w:r>
        <w:rPr>
          <w:rFonts w:ascii="Calibri" w:eastAsia="Calibri" w:hAnsi="Calibri" w:cs="Calibri"/>
          <w:sz w:val="24"/>
          <w:szCs w:val="24"/>
        </w:rPr>
        <w:t xml:space="preserve"> social, academic, digital) that participants spoke of perhaps require more from each, and more from education. It is suggested here that young people don’t need more rules to follow or targets to achieve, but the capabilities for and opportunities to practice ethical wisdom. </w:t>
      </w:r>
    </w:p>
    <w:p w14:paraId="4E365A86" w14:textId="77777777" w:rsidR="00DC1EC3" w:rsidRDefault="00000000" w:rsidP="00722F7C">
      <w:pPr>
        <w:pStyle w:val="Heading2"/>
        <w:rPr>
          <w:sz w:val="24"/>
          <w:szCs w:val="24"/>
        </w:rPr>
      </w:pPr>
      <w:bookmarkStart w:id="100" w:name="_Toc208581313"/>
      <w:r>
        <w:t>8.3 Implications for practice</w:t>
      </w:r>
      <w:bookmarkEnd w:id="100"/>
      <w:r>
        <w:t xml:space="preserve"> </w:t>
      </w:r>
    </w:p>
    <w:p w14:paraId="163BA6E4"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This research suggests and invites a reimagining of what is meant by character education. While I do not want to prescribe specific practical implications to exert more pressure on schools, this work holds some implications for ways of </w:t>
      </w:r>
      <w:proofErr w:type="gramStart"/>
      <w:r>
        <w:rPr>
          <w:rFonts w:ascii="Calibri" w:eastAsia="Calibri" w:hAnsi="Calibri" w:cs="Calibri"/>
          <w:sz w:val="24"/>
          <w:szCs w:val="24"/>
        </w:rPr>
        <w:t>thinking;</w:t>
      </w:r>
      <w:proofErr w:type="gramEnd"/>
      <w:r>
        <w:rPr>
          <w:rFonts w:ascii="Calibri" w:eastAsia="Calibri" w:hAnsi="Calibri" w:cs="Calibri"/>
          <w:sz w:val="24"/>
          <w:szCs w:val="24"/>
        </w:rPr>
        <w:t xml:space="preserve"> about the role of school, about students, teachers, and their relationships, and about the educational spaces within. Such implications are not intended to be prescriptive, but provocative; with plenty of space for reinterpretation.</w:t>
      </w:r>
    </w:p>
    <w:p w14:paraId="097E3500"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lastRenderedPageBreak/>
        <w:t xml:space="preserve">Firstly, rather than functioning on a set of assumed answers, this perspective seeks to </w:t>
      </w:r>
      <w:proofErr w:type="gramStart"/>
      <w:r>
        <w:rPr>
          <w:rFonts w:ascii="Calibri" w:eastAsia="Calibri" w:hAnsi="Calibri" w:cs="Calibri"/>
          <w:sz w:val="24"/>
          <w:szCs w:val="24"/>
        </w:rPr>
        <w:t>open up</w:t>
      </w:r>
      <w:proofErr w:type="gramEnd"/>
      <w:r>
        <w:rPr>
          <w:rFonts w:ascii="Calibri" w:eastAsia="Calibri" w:hAnsi="Calibri" w:cs="Calibri"/>
          <w:sz w:val="24"/>
          <w:szCs w:val="24"/>
        </w:rPr>
        <w:t xml:space="preserve"> more questions. It hopes to ignite more dialogue and discussion over deep ethical questions of </w:t>
      </w:r>
      <w:proofErr w:type="gramStart"/>
      <w:r>
        <w:rPr>
          <w:rFonts w:ascii="Calibri" w:eastAsia="Calibri" w:hAnsi="Calibri" w:cs="Calibri"/>
          <w:sz w:val="24"/>
          <w:szCs w:val="24"/>
        </w:rPr>
        <w:t>becoming;</w:t>
      </w:r>
      <w:proofErr w:type="gramEnd"/>
      <w:r>
        <w:rPr>
          <w:rFonts w:ascii="Calibri" w:eastAsia="Calibri" w:hAnsi="Calibri" w:cs="Calibri"/>
          <w:sz w:val="24"/>
          <w:szCs w:val="24"/>
        </w:rPr>
        <w:t xml:space="preserve"> inviting more voices into research, policy making, and practice. Such dialogue should welcome participatory and democratic spaces, both within school and without (Ball, 2016). Opportunities should be welcomed to enact democratic engagement, providing space to practice certain democratic capacities, but also to help shape students’ education to be responsive and relevant to them. </w:t>
      </w:r>
    </w:p>
    <w:p w14:paraId="49C3EF01"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Secondly, this perspective invites a shift of focus away from the performative, and into the ethical. This would potentially evoke changes of attitudes, goals, and values; thinking about what is ethically desirable rather than efficient, measurable, or competitive. It might begin to focus on processes rather than outcomes, and lean into ethical cultivation, rather than skill acquisition (Murphy, 2012). Dimensions of ethical becoming may involve (but not be restricted to) the six identified in this work (cultivation, care, criticality, courage, curiosity, creativity); if these were valued deeply in education, then this might also invite a rearrangement of curricula, and how they are engaged with. </w:t>
      </w:r>
    </w:p>
    <w:p w14:paraId="7CB4E76E"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Also here is a repositioning of students, teachers, the relationships between; this model requires each to regard the other as active, ethical agents. It asks for relationships to value listening, respect, and difference. It also invites a degree of trust, working with each other rather than against.</w:t>
      </w:r>
    </w:p>
    <w:p w14:paraId="431F60A5"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Finally, it should be highlighted once again that discomfort should be embraced as part of the process. This is not meant to be easy </w:t>
      </w:r>
      <w:proofErr w:type="gramStart"/>
      <w:r>
        <w:rPr>
          <w:rFonts w:ascii="Calibri" w:eastAsia="Calibri" w:hAnsi="Calibri" w:cs="Calibri"/>
          <w:sz w:val="24"/>
          <w:szCs w:val="24"/>
        </w:rPr>
        <w:t>work, but</w:t>
      </w:r>
      <w:proofErr w:type="gramEnd"/>
      <w:r>
        <w:rPr>
          <w:rFonts w:ascii="Calibri" w:eastAsia="Calibri" w:hAnsi="Calibri" w:cs="Calibri"/>
          <w:sz w:val="24"/>
          <w:szCs w:val="24"/>
        </w:rPr>
        <w:t xml:space="preserve"> is suggested to be desirable and needed. Rather than offering quick or tidy answers, ethical critique continues to disrupt, ask ever more questions, and remain with them. It involves looking for and welcoming tensions, finding ethical value there. Rather than reaching goals and achievements, it is an ongoing, living struggle for freedom. </w:t>
      </w:r>
    </w:p>
    <w:p w14:paraId="25CB732F" w14:textId="77777777" w:rsidR="00DC1EC3" w:rsidRDefault="00000000" w:rsidP="00722F7C">
      <w:pPr>
        <w:pStyle w:val="Heading2"/>
      </w:pPr>
      <w:bookmarkStart w:id="101" w:name="_Toc208581314"/>
      <w:r>
        <w:lastRenderedPageBreak/>
        <w:t>8.4 Methodological limitations and suggestions for future work</w:t>
      </w:r>
      <w:bookmarkEnd w:id="101"/>
    </w:p>
    <w:p w14:paraId="090E925E"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work offers some originality of methods, theory, and ontology/epistemology </w:t>
      </w:r>
      <w:proofErr w:type="gramStart"/>
      <w:r>
        <w:rPr>
          <w:rFonts w:ascii="Calibri" w:eastAsia="Calibri" w:hAnsi="Calibri" w:cs="Calibri"/>
          <w:sz w:val="24"/>
          <w:szCs w:val="24"/>
        </w:rPr>
        <w:t>in the area of</w:t>
      </w:r>
      <w:proofErr w:type="gramEnd"/>
      <w:r>
        <w:rPr>
          <w:rFonts w:ascii="Calibri" w:eastAsia="Calibri" w:hAnsi="Calibri" w:cs="Calibri"/>
          <w:sz w:val="24"/>
          <w:szCs w:val="24"/>
        </w:rPr>
        <w:t xml:space="preserve"> character education research. However, it is only the beginning - I hope - of such work. This </w:t>
      </w:r>
      <w:proofErr w:type="gramStart"/>
      <w:r>
        <w:rPr>
          <w:rFonts w:ascii="Calibri" w:eastAsia="Calibri" w:hAnsi="Calibri" w:cs="Calibri"/>
          <w:sz w:val="24"/>
          <w:szCs w:val="24"/>
        </w:rPr>
        <w:t>particular project</w:t>
      </w:r>
      <w:proofErr w:type="gramEnd"/>
      <w:r>
        <w:rPr>
          <w:rFonts w:ascii="Calibri" w:eastAsia="Calibri" w:hAnsi="Calibri" w:cs="Calibri"/>
          <w:sz w:val="24"/>
          <w:szCs w:val="24"/>
        </w:rPr>
        <w:t xml:space="preserve"> was limited in its time, resources, and scope, and there are aspects I would change if I could repeat it. </w:t>
      </w:r>
    </w:p>
    <w:p w14:paraId="0F11CDC8" w14:textId="77777777" w:rsidR="00DC1EC3" w:rsidRDefault="00000000">
      <w:pPr>
        <w:spacing w:after="200" w:line="360" w:lineRule="auto"/>
        <w:rPr>
          <w:rFonts w:ascii="Calibri" w:eastAsia="Calibri" w:hAnsi="Calibri" w:cs="Calibri"/>
          <w:sz w:val="24"/>
          <w:szCs w:val="24"/>
        </w:rPr>
      </w:pPr>
      <w:proofErr w:type="gramStart"/>
      <w:r>
        <w:rPr>
          <w:rFonts w:ascii="Calibri" w:eastAsia="Calibri" w:hAnsi="Calibri" w:cs="Calibri"/>
          <w:sz w:val="24"/>
          <w:szCs w:val="24"/>
        </w:rPr>
        <w:t>In particular, this</w:t>
      </w:r>
      <w:proofErr w:type="gramEnd"/>
      <w:r>
        <w:rPr>
          <w:rFonts w:ascii="Calibri" w:eastAsia="Calibri" w:hAnsi="Calibri" w:cs="Calibri"/>
          <w:sz w:val="24"/>
          <w:szCs w:val="24"/>
        </w:rPr>
        <w:t xml:space="preserve"> project was necessarily small scale. It only involved 10 participants, which was a number that I could deeply engage with in the time available. The findings here are not meant to be statistically generalisable in a traditional (quantitative) sense; but they can offer meaning, reflection and transferability to other contexts, and therefore contribute to broader ethical and educational dialogue (Smith, 2017). </w:t>
      </w:r>
      <w:proofErr w:type="gramStart"/>
      <w:r>
        <w:rPr>
          <w:rFonts w:ascii="Calibri" w:eastAsia="Calibri" w:hAnsi="Calibri" w:cs="Calibri"/>
          <w:sz w:val="24"/>
          <w:szCs w:val="24"/>
        </w:rPr>
        <w:t>That being said, it</w:t>
      </w:r>
      <w:proofErr w:type="gramEnd"/>
      <w:r>
        <w:rPr>
          <w:rFonts w:ascii="Calibri" w:eastAsia="Calibri" w:hAnsi="Calibri" w:cs="Calibri"/>
          <w:sz w:val="24"/>
          <w:szCs w:val="24"/>
        </w:rPr>
        <w:t xml:space="preserve"> might be illuminating to explore similar ideas across a larger scale, with wider demographic or even geographic ranges. </w:t>
      </w:r>
    </w:p>
    <w:p w14:paraId="39103CE3" w14:textId="18AE9D73"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Related to this, I didn’t ask for demographic data as I didn’t want to be distracted by any comparisons or stereotypical judgements in my mind. However, it would be interesting to conduct similar studies that take demographic features into consideration, to explore how ethical practice may differ depending on context. I restricted my participants by age, which also limits how well the findings might translate to younger students. Future work might explore different age groups, generating ideas for </w:t>
      </w:r>
      <w:r w:rsidR="004F2038">
        <w:rPr>
          <w:rFonts w:ascii="Calibri" w:eastAsia="Calibri" w:hAnsi="Calibri" w:cs="Calibri"/>
          <w:sz w:val="24"/>
          <w:szCs w:val="24"/>
        </w:rPr>
        <w:t>age-appropriate</w:t>
      </w:r>
      <w:r>
        <w:rPr>
          <w:rFonts w:ascii="Calibri" w:eastAsia="Calibri" w:hAnsi="Calibri" w:cs="Calibri"/>
          <w:sz w:val="24"/>
          <w:szCs w:val="24"/>
        </w:rPr>
        <w:t xml:space="preserve"> ethical practice.</w:t>
      </w:r>
    </w:p>
    <w:p w14:paraId="3EFC9207" w14:textId="77777777"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project has also evolved to focus on autonomy and democracy more than I had anticipated; as such, it might also be ethically appropriate to invite an even deeper democratic engagement in the research process. By this I mean that future participatory work could involve students and teachers as co-creators, inviting them to help design and interpret the research. This project, while being participatory, was not co-produced; </w:t>
      </w:r>
      <w:proofErr w:type="gramStart"/>
      <w:r>
        <w:rPr>
          <w:rFonts w:ascii="Calibri" w:eastAsia="Calibri" w:hAnsi="Calibri" w:cs="Calibri"/>
          <w:sz w:val="24"/>
          <w:szCs w:val="24"/>
        </w:rPr>
        <w:t>instead</w:t>
      </w:r>
      <w:proofErr w:type="gramEnd"/>
      <w:r>
        <w:rPr>
          <w:rFonts w:ascii="Calibri" w:eastAsia="Calibri" w:hAnsi="Calibri" w:cs="Calibri"/>
          <w:sz w:val="24"/>
          <w:szCs w:val="24"/>
        </w:rPr>
        <w:t xml:space="preserve"> it was interpreted by me. I brought my own ideas and theoretical interpretations, which shaped the direction it took. It would be interesting to allow students and educators to contribute to this, to challenge and disrupt my thoughts further.</w:t>
      </w:r>
    </w:p>
    <w:p w14:paraId="7A7AEDE8" w14:textId="581BBD20" w:rsidR="00DC1EC3" w:rsidRDefault="00000000">
      <w:pPr>
        <w:spacing w:after="200" w:line="360" w:lineRule="auto"/>
        <w:rPr>
          <w:rFonts w:ascii="Calibri" w:eastAsia="Calibri" w:hAnsi="Calibri" w:cs="Calibri"/>
          <w:sz w:val="24"/>
          <w:szCs w:val="24"/>
        </w:rPr>
      </w:pPr>
      <w:r>
        <w:rPr>
          <w:rFonts w:ascii="Calibri" w:eastAsia="Calibri" w:hAnsi="Calibri" w:cs="Calibri"/>
          <w:sz w:val="24"/>
          <w:szCs w:val="24"/>
        </w:rPr>
        <w:t xml:space="preserve">This project also intended to ground research and theory in the lived experiences of young people; it used online interviews that were outside of their schools. While this might have </w:t>
      </w:r>
      <w:r>
        <w:rPr>
          <w:rFonts w:ascii="Calibri" w:eastAsia="Calibri" w:hAnsi="Calibri" w:cs="Calibri"/>
          <w:sz w:val="24"/>
          <w:szCs w:val="24"/>
        </w:rPr>
        <w:lastRenderedPageBreak/>
        <w:t xml:space="preserve">offered them space for honesty of expression, it is also removed from practice itself and so risks being limited to the theoretical. </w:t>
      </w:r>
      <w:proofErr w:type="gramStart"/>
      <w:r>
        <w:rPr>
          <w:rFonts w:ascii="Calibri" w:eastAsia="Calibri" w:hAnsi="Calibri" w:cs="Calibri"/>
          <w:sz w:val="24"/>
          <w:szCs w:val="24"/>
        </w:rPr>
        <w:t>In order to</w:t>
      </w:r>
      <w:proofErr w:type="gramEnd"/>
      <w:r>
        <w:rPr>
          <w:rFonts w:ascii="Calibri" w:eastAsia="Calibri" w:hAnsi="Calibri" w:cs="Calibri"/>
          <w:sz w:val="24"/>
          <w:szCs w:val="24"/>
        </w:rPr>
        <w:t xml:space="preserve"> make the work even more practical and relevant, it might be beneficial to conduct research in and with schools, to focus on practical action. This would also address one of the problems I encountered, which was not being able to prove that the people I spoke to were who they claimed to be. If I were to repeat this </w:t>
      </w:r>
      <w:proofErr w:type="gramStart"/>
      <w:r>
        <w:rPr>
          <w:rFonts w:ascii="Calibri" w:eastAsia="Calibri" w:hAnsi="Calibri" w:cs="Calibri"/>
          <w:sz w:val="24"/>
          <w:szCs w:val="24"/>
        </w:rPr>
        <w:t>work</w:t>
      </w:r>
      <w:proofErr w:type="gramEnd"/>
      <w:r>
        <w:rPr>
          <w:rFonts w:ascii="Calibri" w:eastAsia="Calibri" w:hAnsi="Calibri" w:cs="Calibri"/>
          <w:sz w:val="24"/>
          <w:szCs w:val="24"/>
        </w:rPr>
        <w:t xml:space="preserve"> I would insist on the use of cameras at least, so I could judge that they were the correct age. However, </w:t>
      </w:r>
      <w:r w:rsidR="004F2038">
        <w:rPr>
          <w:rFonts w:ascii="Calibri" w:eastAsia="Calibri" w:hAnsi="Calibri" w:cs="Calibri"/>
          <w:sz w:val="24"/>
          <w:szCs w:val="24"/>
        </w:rPr>
        <w:t>school-based</w:t>
      </w:r>
      <w:r>
        <w:rPr>
          <w:rFonts w:ascii="Calibri" w:eastAsia="Calibri" w:hAnsi="Calibri" w:cs="Calibri"/>
          <w:sz w:val="24"/>
          <w:szCs w:val="24"/>
        </w:rPr>
        <w:t xml:space="preserve"> research would offer more guarantee of identity.</w:t>
      </w:r>
    </w:p>
    <w:p w14:paraId="5905D58A" w14:textId="77777777" w:rsidR="00DC1EC3" w:rsidRDefault="00000000" w:rsidP="00722F7C">
      <w:pPr>
        <w:pStyle w:val="Heading2"/>
      </w:pPr>
      <w:bookmarkStart w:id="102" w:name="_Toc208581315"/>
      <w:r>
        <w:t>8.5 Closing reflection</w:t>
      </w:r>
      <w:bookmarkEnd w:id="102"/>
    </w:p>
    <w:p w14:paraId="4FDDFD80" w14:textId="3738887D"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This thesis began with a desire to listen - to take seriously the voices of young people and to invite them to speak in conversations which have so far felt closed and exclusive. The thesis has ended not with a prescriptive model for character education, but ideas for what it could become. In a sense, this has been my own ethical work, attempting to disrupt dominant ways of thinking and </w:t>
      </w:r>
      <w:proofErr w:type="gramStart"/>
      <w:r>
        <w:rPr>
          <w:rFonts w:ascii="Calibri" w:eastAsia="Calibri" w:hAnsi="Calibri" w:cs="Calibri"/>
          <w:sz w:val="24"/>
          <w:szCs w:val="24"/>
        </w:rPr>
        <w:t>open up</w:t>
      </w:r>
      <w:proofErr w:type="gramEnd"/>
      <w:r>
        <w:rPr>
          <w:rFonts w:ascii="Calibri" w:eastAsia="Calibri" w:hAnsi="Calibri" w:cs="Calibri"/>
          <w:sz w:val="24"/>
          <w:szCs w:val="24"/>
        </w:rPr>
        <w:t xml:space="preserve"> new possibilities for becoming. By re-orientating the discussion away from fixed, measurable answers, and instead towards dynamic, ongoing and living ethical practice, this work seeks to </w:t>
      </w:r>
      <w:r w:rsidR="004F2038">
        <w:rPr>
          <w:rFonts w:ascii="Calibri" w:eastAsia="Calibri" w:hAnsi="Calibri" w:cs="Calibri"/>
          <w:sz w:val="24"/>
          <w:szCs w:val="24"/>
        </w:rPr>
        <w:t>activate</w:t>
      </w:r>
      <w:r>
        <w:rPr>
          <w:rFonts w:ascii="Calibri" w:eastAsia="Calibri" w:hAnsi="Calibri" w:cs="Calibri"/>
          <w:sz w:val="24"/>
          <w:szCs w:val="24"/>
        </w:rPr>
        <w:t xml:space="preserve"> new </w:t>
      </w:r>
      <w:proofErr w:type="spellStart"/>
      <w:r>
        <w:rPr>
          <w:rFonts w:ascii="Calibri" w:eastAsia="Calibri" w:hAnsi="Calibri" w:cs="Calibri"/>
          <w:sz w:val="24"/>
          <w:szCs w:val="24"/>
        </w:rPr>
        <w:t>reimaginings</w:t>
      </w:r>
      <w:proofErr w:type="spellEnd"/>
      <w:r>
        <w:rPr>
          <w:rFonts w:ascii="Calibri" w:eastAsia="Calibri" w:hAnsi="Calibri" w:cs="Calibri"/>
          <w:sz w:val="24"/>
          <w:szCs w:val="24"/>
        </w:rPr>
        <w:t xml:space="preserve"> of education for character, for autonomy, and freedom.</w:t>
      </w:r>
    </w:p>
    <w:p w14:paraId="125306B2" w14:textId="6ACAE793"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The project has ended with the development of an ethical model,</w:t>
      </w:r>
      <w:r w:rsidR="004F2038">
        <w:rPr>
          <w:rFonts w:ascii="Calibri" w:eastAsia="Calibri" w:hAnsi="Calibri" w:cs="Calibri"/>
          <w:sz w:val="24"/>
          <w:szCs w:val="24"/>
        </w:rPr>
        <w:t xml:space="preserve"> </w:t>
      </w:r>
      <w:r>
        <w:rPr>
          <w:rFonts w:ascii="Calibri" w:eastAsia="Calibri" w:hAnsi="Calibri" w:cs="Calibri"/>
          <w:sz w:val="24"/>
          <w:szCs w:val="24"/>
        </w:rPr>
        <w:t xml:space="preserve">the </w:t>
      </w:r>
      <w:r>
        <w:rPr>
          <w:rFonts w:ascii="Calibri" w:eastAsia="Calibri" w:hAnsi="Calibri" w:cs="Calibri"/>
          <w:i/>
          <w:sz w:val="24"/>
          <w:szCs w:val="24"/>
        </w:rPr>
        <w:t>ethics of becoming</w:t>
      </w:r>
      <w:r>
        <w:rPr>
          <w:rFonts w:ascii="Calibri" w:eastAsia="Calibri" w:hAnsi="Calibri" w:cs="Calibri"/>
          <w:sz w:val="24"/>
          <w:szCs w:val="24"/>
        </w:rPr>
        <w:t xml:space="preserve">. This concept of ethical practice does not provide solutions; but it does invite more questions to be asked about roles, relationships, and responsibilities. It ushers in more wide discussions; not </w:t>
      </w:r>
      <w:proofErr w:type="gramStart"/>
      <w:r>
        <w:rPr>
          <w:rFonts w:ascii="Calibri" w:eastAsia="Calibri" w:hAnsi="Calibri" w:cs="Calibri"/>
          <w:sz w:val="24"/>
          <w:szCs w:val="24"/>
        </w:rPr>
        <w:t>easy, but</w:t>
      </w:r>
      <w:proofErr w:type="gramEnd"/>
      <w:r>
        <w:rPr>
          <w:rFonts w:ascii="Calibri" w:eastAsia="Calibri" w:hAnsi="Calibri" w:cs="Calibri"/>
          <w:sz w:val="24"/>
          <w:szCs w:val="24"/>
        </w:rPr>
        <w:t xml:space="preserve"> needed. It calls for a rethinking of </w:t>
      </w:r>
      <w:proofErr w:type="gramStart"/>
      <w:r>
        <w:rPr>
          <w:rFonts w:ascii="Calibri" w:eastAsia="Calibri" w:hAnsi="Calibri" w:cs="Calibri"/>
          <w:sz w:val="24"/>
          <w:szCs w:val="24"/>
        </w:rPr>
        <w:t>values;</w:t>
      </w:r>
      <w:proofErr w:type="gramEnd"/>
      <w:r>
        <w:rPr>
          <w:rFonts w:ascii="Calibri" w:eastAsia="Calibri" w:hAnsi="Calibri" w:cs="Calibri"/>
          <w:sz w:val="24"/>
          <w:szCs w:val="24"/>
        </w:rPr>
        <w:t xml:space="preserve"> not of performance but of cultivation, care, criticality, courage, curiosity and creativity. If education is to be responsive, relational and relevant, then it needs to engage in the difficult but necessary ethical questions of becoming.</w:t>
      </w:r>
    </w:p>
    <w:p w14:paraId="1634A36C"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Such ethical practice values transformation, becoming, and process. As such, the process of conducting this research has also changed me; I began with a social constructionist approach, regarding knowledge as something produced by social, historical and political systems. However, my engagement with the participants and their ideas began to challenge my own views in this matter; my epistemology shifted towards something much more relational and </w:t>
      </w:r>
      <w:r>
        <w:rPr>
          <w:rFonts w:ascii="Calibri" w:eastAsia="Calibri" w:hAnsi="Calibri" w:cs="Calibri"/>
          <w:sz w:val="24"/>
          <w:szCs w:val="24"/>
        </w:rPr>
        <w:lastRenderedPageBreak/>
        <w:t xml:space="preserve">dialogical. I end this project as a different person; with altered beliefs, expanded views, and new questions to pursue. I now find deeper value in knowledge, meaning, and wisdom that can be created between </w:t>
      </w:r>
      <w:proofErr w:type="gramStart"/>
      <w:r>
        <w:rPr>
          <w:rFonts w:ascii="Calibri" w:eastAsia="Calibri" w:hAnsi="Calibri" w:cs="Calibri"/>
          <w:sz w:val="24"/>
          <w:szCs w:val="24"/>
        </w:rPr>
        <w:t>people;</w:t>
      </w:r>
      <w:proofErr w:type="gramEnd"/>
      <w:r>
        <w:rPr>
          <w:rFonts w:ascii="Calibri" w:eastAsia="Calibri" w:hAnsi="Calibri" w:cs="Calibri"/>
          <w:sz w:val="24"/>
          <w:szCs w:val="24"/>
        </w:rPr>
        <w:t xml:space="preserve"> in dialogue, in discomfort, in ethical struggle, and in shared becoming. </w:t>
      </w:r>
    </w:p>
    <w:p w14:paraId="7C6E2805" w14:textId="77777777" w:rsidR="00DC1EC3" w:rsidRDefault="00DC1EC3">
      <w:pPr>
        <w:spacing w:before="240" w:after="240" w:line="360" w:lineRule="auto"/>
        <w:rPr>
          <w:rFonts w:ascii="Calibri" w:eastAsia="Calibri" w:hAnsi="Calibri" w:cs="Calibri"/>
          <w:sz w:val="24"/>
          <w:szCs w:val="24"/>
        </w:rPr>
      </w:pPr>
    </w:p>
    <w:p w14:paraId="29023417" w14:textId="77777777" w:rsidR="00DC1EC3" w:rsidRDefault="00DC1EC3">
      <w:pPr>
        <w:spacing w:before="240" w:after="240" w:line="360" w:lineRule="auto"/>
        <w:rPr>
          <w:rFonts w:ascii="Calibri" w:eastAsia="Calibri" w:hAnsi="Calibri" w:cs="Calibri"/>
          <w:sz w:val="24"/>
          <w:szCs w:val="24"/>
        </w:rPr>
      </w:pPr>
    </w:p>
    <w:p w14:paraId="54951BF7" w14:textId="77777777" w:rsidR="00DC1EC3" w:rsidRDefault="00DC1EC3">
      <w:pPr>
        <w:spacing w:before="240" w:after="240" w:line="360" w:lineRule="auto"/>
        <w:rPr>
          <w:rFonts w:ascii="Calibri" w:eastAsia="Calibri" w:hAnsi="Calibri" w:cs="Calibri"/>
          <w:color w:val="990000"/>
          <w:sz w:val="24"/>
          <w:szCs w:val="24"/>
        </w:rPr>
      </w:pPr>
    </w:p>
    <w:p w14:paraId="775EA2C0" w14:textId="77777777" w:rsidR="00DC1EC3" w:rsidRDefault="00DC1EC3">
      <w:pPr>
        <w:spacing w:after="200" w:line="360" w:lineRule="auto"/>
        <w:rPr>
          <w:rFonts w:ascii="Calibri" w:eastAsia="Calibri" w:hAnsi="Calibri" w:cs="Calibri"/>
          <w:color w:val="11B9CC"/>
          <w:sz w:val="24"/>
          <w:szCs w:val="24"/>
        </w:rPr>
      </w:pPr>
    </w:p>
    <w:p w14:paraId="04969FA8" w14:textId="77777777" w:rsidR="00DC1EC3" w:rsidRDefault="00DC1EC3">
      <w:pPr>
        <w:spacing w:line="360" w:lineRule="auto"/>
        <w:rPr>
          <w:rFonts w:ascii="Calibri" w:eastAsia="Calibri" w:hAnsi="Calibri" w:cs="Calibri"/>
          <w:sz w:val="24"/>
          <w:szCs w:val="24"/>
        </w:rPr>
      </w:pPr>
    </w:p>
    <w:p w14:paraId="3F744CEA" w14:textId="6BB790CF" w:rsidR="00DC1EC3" w:rsidRDefault="00722F7C" w:rsidP="00722F7C">
      <w:pPr>
        <w:rPr>
          <w:rFonts w:ascii="Calibri" w:eastAsia="Calibri" w:hAnsi="Calibri" w:cs="Calibri"/>
          <w:color w:val="0097FF"/>
          <w:sz w:val="40"/>
          <w:szCs w:val="40"/>
        </w:rPr>
      </w:pPr>
      <w:r>
        <w:rPr>
          <w:rFonts w:ascii="Calibri" w:eastAsia="Calibri" w:hAnsi="Calibri" w:cs="Calibri"/>
          <w:color w:val="0097FF"/>
          <w:sz w:val="40"/>
          <w:szCs w:val="40"/>
        </w:rPr>
        <w:br w:type="page"/>
      </w:r>
    </w:p>
    <w:p w14:paraId="06247FC4" w14:textId="688E21BD" w:rsidR="00DC1EC3" w:rsidRPr="00722F7C" w:rsidRDefault="00722F7C" w:rsidP="00722F7C">
      <w:pPr>
        <w:pStyle w:val="Heading1"/>
      </w:pPr>
      <w:bookmarkStart w:id="103" w:name="_gebzqqqsrtq3" w:colFirst="0" w:colLast="0"/>
      <w:bookmarkStart w:id="104" w:name="_Toc208581316"/>
      <w:bookmarkEnd w:id="103"/>
      <w:r w:rsidRPr="00722F7C">
        <w:lastRenderedPageBreak/>
        <w:t>References</w:t>
      </w:r>
      <w:bookmarkEnd w:id="104"/>
    </w:p>
    <w:p w14:paraId="41462472" w14:textId="77777777" w:rsidR="00DC1EC3" w:rsidRDefault="00DC1EC3">
      <w:pPr>
        <w:spacing w:line="360" w:lineRule="auto"/>
        <w:jc w:val="center"/>
        <w:rPr>
          <w:rFonts w:ascii="Calibri" w:eastAsia="Calibri" w:hAnsi="Calibri" w:cs="Calibri"/>
          <w:color w:val="00B874"/>
          <w:sz w:val="24"/>
          <w:szCs w:val="24"/>
        </w:rPr>
      </w:pPr>
    </w:p>
    <w:p w14:paraId="3AF103A1"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Achor, S. (2010). </w:t>
      </w:r>
      <w:r>
        <w:rPr>
          <w:rFonts w:ascii="Calibri" w:eastAsia="Calibri" w:hAnsi="Calibri" w:cs="Calibri"/>
          <w:i/>
          <w:sz w:val="24"/>
          <w:szCs w:val="24"/>
          <w:highlight w:val="white"/>
        </w:rPr>
        <w:t>The happiness advantage: The seven principles of positive psychology that fuel success and performance at work</w:t>
      </w:r>
      <w:r>
        <w:rPr>
          <w:rFonts w:ascii="Calibri" w:eastAsia="Calibri" w:hAnsi="Calibri" w:cs="Calibri"/>
          <w:sz w:val="24"/>
          <w:szCs w:val="24"/>
          <w:highlight w:val="white"/>
        </w:rPr>
        <w:t>. Crown Business.</w:t>
      </w:r>
    </w:p>
    <w:p w14:paraId="4B2505A3"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Agamben, G. (1998) </w:t>
      </w:r>
      <w:r>
        <w:rPr>
          <w:rFonts w:ascii="Calibri" w:eastAsia="Calibri" w:hAnsi="Calibri" w:cs="Calibri"/>
          <w:i/>
          <w:sz w:val="24"/>
          <w:szCs w:val="24"/>
          <w:highlight w:val="white"/>
        </w:rPr>
        <w:t xml:space="preserve">Homo </w:t>
      </w:r>
      <w:proofErr w:type="spellStart"/>
      <w:proofErr w:type="gramStart"/>
      <w:r>
        <w:rPr>
          <w:rFonts w:ascii="Calibri" w:eastAsia="Calibri" w:hAnsi="Calibri" w:cs="Calibri"/>
          <w:i/>
          <w:sz w:val="24"/>
          <w:szCs w:val="24"/>
          <w:highlight w:val="white"/>
        </w:rPr>
        <w:t>sacer</w:t>
      </w:r>
      <w:proofErr w:type="spellEnd"/>
      <w:r>
        <w:rPr>
          <w:rFonts w:ascii="Calibri" w:eastAsia="Calibri" w:hAnsi="Calibri" w:cs="Calibri"/>
          <w:i/>
          <w:sz w:val="24"/>
          <w:szCs w:val="24"/>
          <w:highlight w:val="white"/>
        </w:rPr>
        <w:t> :</w:t>
      </w:r>
      <w:proofErr w:type="gramEnd"/>
      <w:r>
        <w:rPr>
          <w:rFonts w:ascii="Calibri" w:eastAsia="Calibri" w:hAnsi="Calibri" w:cs="Calibri"/>
          <w:i/>
          <w:sz w:val="24"/>
          <w:szCs w:val="24"/>
          <w:highlight w:val="white"/>
        </w:rPr>
        <w:t xml:space="preserve"> sovereign power and bare life</w:t>
      </w:r>
      <w:r>
        <w:rPr>
          <w:rFonts w:ascii="Calibri" w:eastAsia="Calibri" w:hAnsi="Calibri" w:cs="Calibri"/>
          <w:sz w:val="24"/>
          <w:szCs w:val="24"/>
          <w:highlight w:val="white"/>
        </w:rPr>
        <w:t>. Stanford, Calif.: Stanford University Press.</w:t>
      </w:r>
    </w:p>
    <w:p w14:paraId="6656295C" w14:textId="77777777" w:rsidR="00DC1EC3" w:rsidRDefault="00000000">
      <w:pPr>
        <w:rPr>
          <w:rFonts w:ascii="Calibri" w:eastAsia="Calibri" w:hAnsi="Calibri" w:cs="Calibri"/>
          <w:sz w:val="24"/>
          <w:szCs w:val="24"/>
        </w:rPr>
      </w:pPr>
      <w:r>
        <w:rPr>
          <w:rFonts w:ascii="Calibri" w:eastAsia="Calibri" w:hAnsi="Calibri" w:cs="Calibri"/>
          <w:sz w:val="24"/>
          <w:szCs w:val="24"/>
          <w:highlight w:val="white"/>
        </w:rPr>
        <w:t xml:space="preserve">Allen, A. &amp; Goddard, R. (2017). </w:t>
      </w:r>
      <w:r>
        <w:rPr>
          <w:rFonts w:ascii="Calibri" w:eastAsia="Calibri" w:hAnsi="Calibri" w:cs="Calibri"/>
          <w:i/>
          <w:sz w:val="24"/>
          <w:szCs w:val="24"/>
          <w:highlight w:val="white"/>
        </w:rPr>
        <w:t xml:space="preserve">Education and </w:t>
      </w:r>
      <w:proofErr w:type="gramStart"/>
      <w:r>
        <w:rPr>
          <w:rFonts w:ascii="Calibri" w:eastAsia="Calibri" w:hAnsi="Calibri" w:cs="Calibri"/>
          <w:i/>
          <w:sz w:val="24"/>
          <w:szCs w:val="24"/>
          <w:highlight w:val="white"/>
        </w:rPr>
        <w:t>Philosophy :</w:t>
      </w:r>
      <w:proofErr w:type="gramEnd"/>
      <w:r>
        <w:rPr>
          <w:rFonts w:ascii="Calibri" w:eastAsia="Calibri" w:hAnsi="Calibri" w:cs="Calibri"/>
          <w:i/>
          <w:sz w:val="24"/>
          <w:szCs w:val="24"/>
          <w:highlight w:val="white"/>
        </w:rPr>
        <w:t xml:space="preserve"> An Introduction</w:t>
      </w:r>
      <w:r>
        <w:rPr>
          <w:rFonts w:ascii="Calibri" w:eastAsia="Calibri" w:hAnsi="Calibri" w:cs="Calibri"/>
          <w:sz w:val="24"/>
          <w:szCs w:val="24"/>
          <w:highlight w:val="white"/>
        </w:rPr>
        <w:t>, SAGE Publications.</w:t>
      </w:r>
    </w:p>
    <w:p w14:paraId="127DA4E3"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rPr>
        <w:t>Cameron, D. (2011). </w:t>
      </w:r>
      <w:r>
        <w:rPr>
          <w:rFonts w:ascii="Calibri" w:eastAsia="Calibri" w:hAnsi="Calibri" w:cs="Calibri"/>
          <w:i/>
          <w:sz w:val="24"/>
          <w:szCs w:val="24"/>
        </w:rPr>
        <w:t>PM’s Speech on the Fightback After the Riots</w:t>
      </w:r>
      <w:r>
        <w:rPr>
          <w:rFonts w:ascii="Calibri" w:eastAsia="Calibri" w:hAnsi="Calibri" w:cs="Calibri"/>
          <w:sz w:val="24"/>
          <w:szCs w:val="24"/>
        </w:rPr>
        <w:t xml:space="preserve">. Retrieved from: </w:t>
      </w:r>
      <w:hyperlink r:id="rId27">
        <w:r w:rsidR="00DC1EC3">
          <w:rPr>
            <w:rFonts w:ascii="Calibri" w:eastAsia="Calibri" w:hAnsi="Calibri" w:cs="Calibri"/>
            <w:sz w:val="24"/>
            <w:szCs w:val="24"/>
            <w:u w:val="single"/>
          </w:rPr>
          <w:t>www.gov.uk/government/speeches/pms-speech-on-the-fightback-after-the-riots</w:t>
        </w:r>
      </w:hyperlink>
      <w:r>
        <w:rPr>
          <w:rFonts w:ascii="Calibri" w:eastAsia="Calibri" w:hAnsi="Calibri" w:cs="Calibri"/>
          <w:sz w:val="24"/>
          <w:szCs w:val="24"/>
        </w:rPr>
        <w:t>. </w:t>
      </w:r>
    </w:p>
    <w:p w14:paraId="792B529B"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highlight w:val="white"/>
        </w:rPr>
        <w:t xml:space="preserve">Allen, K., &amp; Bull, A. (2018). Following policy: A network ethnography of the UK character </w:t>
      </w:r>
      <w:r>
        <w:rPr>
          <w:rFonts w:ascii="Calibri" w:eastAsia="Calibri" w:hAnsi="Calibri" w:cs="Calibri"/>
          <w:sz w:val="24"/>
          <w:szCs w:val="24"/>
        </w:rPr>
        <w:t xml:space="preserve">education policy community. </w:t>
      </w:r>
      <w:r>
        <w:rPr>
          <w:rFonts w:ascii="Calibri" w:eastAsia="Calibri" w:hAnsi="Calibri" w:cs="Calibri"/>
          <w:i/>
          <w:sz w:val="24"/>
          <w:szCs w:val="24"/>
        </w:rPr>
        <w:t xml:space="preserve">Sociological Research </w:t>
      </w:r>
      <w:proofErr w:type="gramStart"/>
      <w:r>
        <w:rPr>
          <w:rFonts w:ascii="Calibri" w:eastAsia="Calibri" w:hAnsi="Calibri" w:cs="Calibri"/>
          <w:i/>
          <w:sz w:val="24"/>
          <w:szCs w:val="24"/>
        </w:rPr>
        <w:t>Online</w:t>
      </w:r>
      <w:r>
        <w:rPr>
          <w:rFonts w:ascii="Calibri" w:eastAsia="Calibri" w:hAnsi="Calibri" w:cs="Calibri"/>
          <w:sz w:val="24"/>
          <w:szCs w:val="24"/>
        </w:rPr>
        <w:t xml:space="preserve"> ,</w:t>
      </w:r>
      <w:proofErr w:type="gramEnd"/>
      <w:r>
        <w:rPr>
          <w:rFonts w:ascii="Calibri" w:eastAsia="Calibri" w:hAnsi="Calibri" w:cs="Calibri"/>
          <w:sz w:val="24"/>
          <w:szCs w:val="24"/>
        </w:rPr>
        <w:t xml:space="preserve"> 23(2), 438–458.</w:t>
      </w:r>
    </w:p>
    <w:p w14:paraId="0E0D02B7"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Althusser, L. (1971). </w:t>
      </w:r>
      <w:r>
        <w:rPr>
          <w:rFonts w:ascii="Calibri" w:eastAsia="Calibri" w:hAnsi="Calibri" w:cs="Calibri"/>
          <w:i/>
          <w:sz w:val="24"/>
          <w:szCs w:val="24"/>
        </w:rPr>
        <w:t>Ideology and ideological state apparatuses (Notes towards an investigation)</w:t>
      </w:r>
      <w:r>
        <w:rPr>
          <w:rFonts w:ascii="Calibri" w:eastAsia="Calibri" w:hAnsi="Calibri" w:cs="Calibri"/>
          <w:sz w:val="24"/>
          <w:szCs w:val="24"/>
        </w:rPr>
        <w:t xml:space="preserve">. In B. Brewster (Trans.), </w:t>
      </w:r>
      <w:r>
        <w:rPr>
          <w:rFonts w:ascii="Calibri" w:eastAsia="Calibri" w:hAnsi="Calibri" w:cs="Calibri"/>
          <w:i/>
          <w:sz w:val="24"/>
          <w:szCs w:val="24"/>
        </w:rPr>
        <w:t>Lenin and philosophy and other essays</w:t>
      </w:r>
      <w:r>
        <w:rPr>
          <w:rFonts w:ascii="Calibri" w:eastAsia="Calibri" w:hAnsi="Calibri" w:cs="Calibri"/>
          <w:sz w:val="24"/>
          <w:szCs w:val="24"/>
        </w:rPr>
        <w:t xml:space="preserve"> (pp. 127–186). Monthly Review Press.</w:t>
      </w:r>
    </w:p>
    <w:p w14:paraId="242DEA71"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Anderson, L. (2015). The Nordic Way: cooperative, culturally radical and pushing personal development – now what? </w:t>
      </w:r>
      <w:r>
        <w:rPr>
          <w:rFonts w:ascii="Calibri" w:eastAsia="Calibri" w:hAnsi="Calibri" w:cs="Calibri"/>
          <w:i/>
          <w:sz w:val="24"/>
          <w:szCs w:val="24"/>
        </w:rPr>
        <w:t xml:space="preserve">Study Guide </w:t>
      </w:r>
      <w:proofErr w:type="gramStart"/>
      <w:r>
        <w:rPr>
          <w:rFonts w:ascii="Calibri" w:eastAsia="Calibri" w:hAnsi="Calibri" w:cs="Calibri"/>
          <w:i/>
          <w:sz w:val="24"/>
          <w:szCs w:val="24"/>
        </w:rPr>
        <w:t>The</w:t>
      </w:r>
      <w:proofErr w:type="gramEnd"/>
      <w:r>
        <w:rPr>
          <w:rFonts w:ascii="Calibri" w:eastAsia="Calibri" w:hAnsi="Calibri" w:cs="Calibri"/>
          <w:i/>
          <w:sz w:val="24"/>
          <w:szCs w:val="24"/>
        </w:rPr>
        <w:t xml:space="preserve"> Nordic Way – Global Crossroads and Capability to Change. </w:t>
      </w:r>
      <w:proofErr w:type="spellStart"/>
      <w:r>
        <w:rPr>
          <w:rFonts w:ascii="Calibri" w:eastAsia="Calibri" w:hAnsi="Calibri" w:cs="Calibri"/>
          <w:sz w:val="24"/>
          <w:szCs w:val="24"/>
        </w:rPr>
        <w:t>Studieforbundet</w:t>
      </w:r>
      <w:proofErr w:type="spellEnd"/>
      <w:r>
        <w:rPr>
          <w:rFonts w:ascii="Calibri" w:eastAsia="Calibri" w:hAnsi="Calibri" w:cs="Calibri"/>
          <w:sz w:val="24"/>
          <w:szCs w:val="24"/>
        </w:rPr>
        <w:t xml:space="preserve"> </w:t>
      </w:r>
      <w:proofErr w:type="spellStart"/>
      <w:r>
        <w:rPr>
          <w:rFonts w:ascii="Calibri" w:eastAsia="Calibri" w:hAnsi="Calibri" w:cs="Calibri"/>
          <w:sz w:val="24"/>
          <w:szCs w:val="24"/>
        </w:rPr>
        <w:t>Vuxenskolen</w:t>
      </w:r>
      <w:proofErr w:type="spellEnd"/>
      <w:r>
        <w:rPr>
          <w:rFonts w:ascii="Calibri" w:eastAsia="Calibri" w:hAnsi="Calibri" w:cs="Calibri"/>
          <w:sz w:val="24"/>
          <w:szCs w:val="24"/>
        </w:rPr>
        <w:t>.</w:t>
      </w:r>
      <w:r>
        <w:rPr>
          <w:rFonts w:ascii="Calibri" w:eastAsia="Calibri" w:hAnsi="Calibri" w:cs="Calibri"/>
          <w:i/>
          <w:sz w:val="24"/>
          <w:szCs w:val="24"/>
        </w:rPr>
        <w:t xml:space="preserve"> </w:t>
      </w:r>
      <w:proofErr w:type="spellStart"/>
      <w:r>
        <w:rPr>
          <w:rFonts w:ascii="Calibri" w:eastAsia="Calibri" w:hAnsi="Calibri" w:cs="Calibri"/>
          <w:sz w:val="24"/>
          <w:szCs w:val="24"/>
        </w:rPr>
        <w:t>Foreningan</w:t>
      </w:r>
      <w:proofErr w:type="spellEnd"/>
      <w:r>
        <w:rPr>
          <w:rFonts w:ascii="Calibri" w:eastAsia="Calibri" w:hAnsi="Calibri" w:cs="Calibri"/>
          <w:sz w:val="24"/>
          <w:szCs w:val="24"/>
        </w:rPr>
        <w:t xml:space="preserve"> Norden. pp.7-11. Retrieved from: </w:t>
      </w:r>
      <w:hyperlink r:id="rId28">
        <w:r w:rsidR="00DC1EC3">
          <w:rPr>
            <w:rFonts w:ascii="Calibri" w:eastAsia="Calibri" w:hAnsi="Calibri" w:cs="Calibri"/>
            <w:sz w:val="24"/>
            <w:szCs w:val="24"/>
            <w:u w:val="single"/>
          </w:rPr>
          <w:t>https://norden.se/wp-content/uploads/2015/10/Studiecirkel_The_Nordic_Way_HQ_enGB.pdf</w:t>
        </w:r>
      </w:hyperlink>
    </w:p>
    <w:p w14:paraId="1087C13A"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Anderson, L. (2020). </w:t>
      </w:r>
      <w:proofErr w:type="spellStart"/>
      <w:r>
        <w:rPr>
          <w:rFonts w:ascii="Calibri" w:eastAsia="Calibri" w:hAnsi="Calibri" w:cs="Calibri"/>
          <w:i/>
          <w:sz w:val="24"/>
          <w:szCs w:val="24"/>
        </w:rPr>
        <w:t>Bildung</w:t>
      </w:r>
      <w:proofErr w:type="spellEnd"/>
      <w:r>
        <w:rPr>
          <w:rFonts w:ascii="Calibri" w:eastAsia="Calibri" w:hAnsi="Calibri" w:cs="Calibri"/>
          <w:i/>
          <w:sz w:val="24"/>
          <w:szCs w:val="24"/>
        </w:rPr>
        <w:t>: Keep Growing.</w:t>
      </w:r>
      <w:r>
        <w:rPr>
          <w:rFonts w:ascii="Calibri" w:eastAsia="Calibri" w:hAnsi="Calibri" w:cs="Calibri"/>
          <w:sz w:val="24"/>
          <w:szCs w:val="24"/>
        </w:rPr>
        <w:t xml:space="preserve"> Nordic </w:t>
      </w:r>
      <w:proofErr w:type="spellStart"/>
      <w:r>
        <w:rPr>
          <w:rFonts w:ascii="Calibri" w:eastAsia="Calibri" w:hAnsi="Calibri" w:cs="Calibri"/>
          <w:sz w:val="24"/>
          <w:szCs w:val="24"/>
        </w:rPr>
        <w:t>Bildung</w:t>
      </w:r>
      <w:proofErr w:type="spellEnd"/>
      <w:r>
        <w:rPr>
          <w:rFonts w:ascii="Calibri" w:eastAsia="Calibri" w:hAnsi="Calibri" w:cs="Calibri"/>
          <w:sz w:val="24"/>
          <w:szCs w:val="24"/>
        </w:rPr>
        <w:t>.</w:t>
      </w:r>
    </w:p>
    <w:p w14:paraId="430C8F2F"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Andresen, S., Otto, H., &amp; Ziegler, H. (2010). </w:t>
      </w:r>
      <w:proofErr w:type="spellStart"/>
      <w:r>
        <w:rPr>
          <w:rFonts w:ascii="Calibri" w:eastAsia="Calibri" w:hAnsi="Calibri" w:cs="Calibri"/>
          <w:sz w:val="24"/>
          <w:szCs w:val="24"/>
        </w:rPr>
        <w:t>Bildung</w:t>
      </w:r>
      <w:proofErr w:type="spellEnd"/>
      <w:r>
        <w:rPr>
          <w:rFonts w:ascii="Calibri" w:eastAsia="Calibri" w:hAnsi="Calibri" w:cs="Calibri"/>
          <w:sz w:val="24"/>
          <w:szCs w:val="24"/>
        </w:rPr>
        <w:t xml:space="preserve"> as Human Development: An educational view on the Capabilities Approach. In: Otto HU., Ziegler H. (eds) Capabilities – </w:t>
      </w:r>
      <w:proofErr w:type="spellStart"/>
      <w:r>
        <w:rPr>
          <w:rFonts w:ascii="Calibri" w:eastAsia="Calibri" w:hAnsi="Calibri" w:cs="Calibri"/>
          <w:sz w:val="24"/>
          <w:szCs w:val="24"/>
        </w:rPr>
        <w:t>Handlungsbefähigung</w:t>
      </w:r>
      <w:proofErr w:type="spellEnd"/>
      <w:r>
        <w:rPr>
          <w:rFonts w:ascii="Calibri" w:eastAsia="Calibri" w:hAnsi="Calibri" w:cs="Calibri"/>
          <w:sz w:val="24"/>
          <w:szCs w:val="24"/>
        </w:rPr>
        <w:t xml:space="preserve"> und </w:t>
      </w:r>
      <w:proofErr w:type="spellStart"/>
      <w:r>
        <w:rPr>
          <w:rFonts w:ascii="Calibri" w:eastAsia="Calibri" w:hAnsi="Calibri" w:cs="Calibri"/>
          <w:sz w:val="24"/>
          <w:szCs w:val="24"/>
        </w:rPr>
        <w:t>Verwirklichungschancen</w:t>
      </w:r>
      <w:proofErr w:type="spellEnd"/>
      <w:r>
        <w:rPr>
          <w:rFonts w:ascii="Calibri" w:eastAsia="Calibri" w:hAnsi="Calibri" w:cs="Calibri"/>
          <w:sz w:val="24"/>
          <w:szCs w:val="24"/>
        </w:rPr>
        <w:t xml:space="preserve"> in der </w:t>
      </w:r>
      <w:proofErr w:type="spellStart"/>
      <w:r>
        <w:rPr>
          <w:rFonts w:ascii="Calibri" w:eastAsia="Calibri" w:hAnsi="Calibri" w:cs="Calibri"/>
          <w:sz w:val="24"/>
          <w:szCs w:val="24"/>
        </w:rPr>
        <w:t>Erziehungswissenschaft</w:t>
      </w:r>
      <w:proofErr w:type="spellEnd"/>
      <w:r>
        <w:rPr>
          <w:rFonts w:ascii="Calibri" w:eastAsia="Calibri" w:hAnsi="Calibri" w:cs="Calibri"/>
          <w:sz w:val="24"/>
          <w:szCs w:val="24"/>
        </w:rPr>
        <w:t xml:space="preserve">. VS Verlag für </w:t>
      </w:r>
      <w:proofErr w:type="spellStart"/>
      <w:r>
        <w:rPr>
          <w:rFonts w:ascii="Calibri" w:eastAsia="Calibri" w:hAnsi="Calibri" w:cs="Calibri"/>
          <w:sz w:val="24"/>
          <w:szCs w:val="24"/>
        </w:rPr>
        <w:t>Sozialwissenschaften</w:t>
      </w:r>
      <w:proofErr w:type="spellEnd"/>
      <w:r>
        <w:rPr>
          <w:rFonts w:ascii="Calibri" w:eastAsia="Calibri" w:hAnsi="Calibri" w:cs="Calibri"/>
          <w:sz w:val="24"/>
          <w:szCs w:val="24"/>
        </w:rPr>
        <w:t xml:space="preserve">. </w:t>
      </w:r>
      <w:hyperlink r:id="rId29">
        <w:r w:rsidR="00DC1EC3">
          <w:rPr>
            <w:rFonts w:ascii="Calibri" w:eastAsia="Calibri" w:hAnsi="Calibri" w:cs="Calibri"/>
            <w:sz w:val="24"/>
            <w:szCs w:val="24"/>
            <w:u w:val="single"/>
          </w:rPr>
          <w:t>https://doi.org/10.1007/978-3-531-91909-6_10</w:t>
        </w:r>
      </w:hyperlink>
    </w:p>
    <w:p w14:paraId="53DDD1FE" w14:textId="77777777" w:rsidR="00DC1EC3" w:rsidRDefault="00000000">
      <w:pPr>
        <w:rPr>
          <w:rFonts w:ascii="Calibri" w:eastAsia="Calibri" w:hAnsi="Calibri" w:cs="Calibri"/>
          <w:sz w:val="24"/>
          <w:szCs w:val="24"/>
        </w:rPr>
      </w:pPr>
      <w:r>
        <w:rPr>
          <w:rFonts w:ascii="Calibri" w:eastAsia="Calibri" w:hAnsi="Calibri" w:cs="Calibri"/>
          <w:sz w:val="24"/>
          <w:szCs w:val="24"/>
        </w:rPr>
        <w:t xml:space="preserve">Arendt, H. (1958). </w:t>
      </w:r>
      <w:r>
        <w:rPr>
          <w:rFonts w:ascii="Calibri" w:eastAsia="Calibri" w:hAnsi="Calibri" w:cs="Calibri"/>
          <w:i/>
          <w:sz w:val="24"/>
          <w:szCs w:val="24"/>
        </w:rPr>
        <w:t>The Human Condition</w:t>
      </w:r>
      <w:r>
        <w:rPr>
          <w:rFonts w:ascii="Calibri" w:eastAsia="Calibri" w:hAnsi="Calibri" w:cs="Calibri"/>
          <w:sz w:val="24"/>
          <w:szCs w:val="24"/>
        </w:rPr>
        <w:t>. University of Chicago Press.</w:t>
      </w:r>
    </w:p>
    <w:p w14:paraId="7FCDE7E5" w14:textId="77777777" w:rsidR="00DC1EC3" w:rsidRDefault="00000000">
      <w:pPr>
        <w:spacing w:after="200"/>
        <w:rPr>
          <w:rFonts w:ascii="Calibri" w:eastAsia="Calibri" w:hAnsi="Calibri" w:cs="Calibri"/>
          <w:sz w:val="24"/>
          <w:szCs w:val="24"/>
          <w:highlight w:val="white"/>
        </w:rPr>
      </w:pPr>
      <w:proofErr w:type="spellStart"/>
      <w:r>
        <w:rPr>
          <w:rFonts w:ascii="Calibri" w:eastAsia="Calibri" w:hAnsi="Calibri" w:cs="Calibri"/>
          <w:sz w:val="24"/>
          <w:szCs w:val="24"/>
          <w:highlight w:val="white"/>
        </w:rPr>
        <w:t>Aughterson</w:t>
      </w:r>
      <w:proofErr w:type="spellEnd"/>
      <w:r>
        <w:rPr>
          <w:rFonts w:ascii="Calibri" w:eastAsia="Calibri" w:hAnsi="Calibri" w:cs="Calibri"/>
          <w:sz w:val="24"/>
          <w:szCs w:val="24"/>
          <w:highlight w:val="white"/>
        </w:rPr>
        <w:t xml:space="preserve">, K. (1998) </w:t>
      </w:r>
      <w:r>
        <w:rPr>
          <w:rFonts w:ascii="Calibri" w:eastAsia="Calibri" w:hAnsi="Calibri" w:cs="Calibri"/>
          <w:i/>
          <w:sz w:val="24"/>
          <w:szCs w:val="24"/>
          <w:highlight w:val="white"/>
        </w:rPr>
        <w:t xml:space="preserve">The English </w:t>
      </w:r>
      <w:proofErr w:type="gramStart"/>
      <w:r>
        <w:rPr>
          <w:rFonts w:ascii="Calibri" w:eastAsia="Calibri" w:hAnsi="Calibri" w:cs="Calibri"/>
          <w:i/>
          <w:sz w:val="24"/>
          <w:szCs w:val="24"/>
          <w:highlight w:val="white"/>
        </w:rPr>
        <w:t>Renaissance :</w:t>
      </w:r>
      <w:proofErr w:type="gramEnd"/>
      <w:r>
        <w:rPr>
          <w:rFonts w:ascii="Calibri" w:eastAsia="Calibri" w:hAnsi="Calibri" w:cs="Calibri"/>
          <w:i/>
          <w:sz w:val="24"/>
          <w:szCs w:val="24"/>
          <w:highlight w:val="white"/>
        </w:rPr>
        <w:t xml:space="preserve"> an anthology of sources and documents</w:t>
      </w:r>
      <w:r>
        <w:rPr>
          <w:rFonts w:ascii="Calibri" w:eastAsia="Calibri" w:hAnsi="Calibri" w:cs="Calibri"/>
          <w:sz w:val="24"/>
          <w:szCs w:val="24"/>
          <w:highlight w:val="white"/>
        </w:rPr>
        <w:t>. London: Routledge.</w:t>
      </w:r>
    </w:p>
    <w:p w14:paraId="1946283E"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rPr>
        <w:t xml:space="preserve">Aristotle (2009). </w:t>
      </w:r>
      <w:r>
        <w:rPr>
          <w:rFonts w:ascii="Calibri" w:eastAsia="Calibri" w:hAnsi="Calibri" w:cs="Calibri"/>
          <w:i/>
          <w:sz w:val="24"/>
          <w:szCs w:val="24"/>
        </w:rPr>
        <w:t>The Nicomachean Ethics</w:t>
      </w:r>
      <w:r>
        <w:rPr>
          <w:rFonts w:ascii="Calibri" w:eastAsia="Calibri" w:hAnsi="Calibri" w:cs="Calibri"/>
          <w:sz w:val="24"/>
          <w:szCs w:val="24"/>
        </w:rPr>
        <w:t>. Edited by Brown, L. and translated by Ross, D. Oxford: OUP</w:t>
      </w:r>
    </w:p>
    <w:p w14:paraId="3382834E"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Arribas-Ayllon, M., &amp; Walkerdine, V. (2008). Foucauldian discourse analysis. The Sage handbook of qualitative research in psychology, 91-108.</w:t>
      </w:r>
    </w:p>
    <w:p w14:paraId="30F40454"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lastRenderedPageBreak/>
        <w:t xml:space="preserve">Arthur, J. (2010) </w:t>
      </w:r>
      <w:r>
        <w:rPr>
          <w:rFonts w:ascii="Calibri" w:eastAsia="Calibri" w:hAnsi="Calibri" w:cs="Calibri"/>
          <w:i/>
          <w:sz w:val="24"/>
          <w:szCs w:val="24"/>
        </w:rPr>
        <w:t>Of Good Character: Exploration of virtues and values in 3–</w:t>
      </w:r>
      <w:proofErr w:type="gramStart"/>
      <w:r>
        <w:rPr>
          <w:rFonts w:ascii="Calibri" w:eastAsia="Calibri" w:hAnsi="Calibri" w:cs="Calibri"/>
          <w:i/>
          <w:sz w:val="24"/>
          <w:szCs w:val="24"/>
        </w:rPr>
        <w:t>25 year-olds</w:t>
      </w:r>
      <w:proofErr w:type="gramEnd"/>
      <w:r>
        <w:rPr>
          <w:rFonts w:ascii="Calibri" w:eastAsia="Calibri" w:hAnsi="Calibri" w:cs="Calibri"/>
          <w:sz w:val="24"/>
          <w:szCs w:val="24"/>
        </w:rPr>
        <w:t>. Exeter: Imprint Academic.</w:t>
      </w:r>
    </w:p>
    <w:p w14:paraId="1C56DED0"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highlight w:val="white"/>
        </w:rPr>
        <w:t xml:space="preserve">Arthur, J. (2013) </w:t>
      </w:r>
      <w:r>
        <w:rPr>
          <w:rFonts w:ascii="Calibri" w:eastAsia="Calibri" w:hAnsi="Calibri" w:cs="Calibri"/>
          <w:i/>
          <w:sz w:val="24"/>
          <w:szCs w:val="24"/>
          <w:highlight w:val="white"/>
        </w:rPr>
        <w:t xml:space="preserve">Citizens of </w:t>
      </w:r>
      <w:proofErr w:type="gramStart"/>
      <w:r>
        <w:rPr>
          <w:rFonts w:ascii="Calibri" w:eastAsia="Calibri" w:hAnsi="Calibri" w:cs="Calibri"/>
          <w:i/>
          <w:sz w:val="24"/>
          <w:szCs w:val="24"/>
          <w:highlight w:val="white"/>
        </w:rPr>
        <w:t>character :</w:t>
      </w:r>
      <w:proofErr w:type="gramEnd"/>
      <w:r>
        <w:rPr>
          <w:rFonts w:ascii="Calibri" w:eastAsia="Calibri" w:hAnsi="Calibri" w:cs="Calibri"/>
          <w:i/>
          <w:sz w:val="24"/>
          <w:szCs w:val="24"/>
          <w:highlight w:val="white"/>
        </w:rPr>
        <w:t xml:space="preserve"> new directions in character and values education</w:t>
      </w:r>
      <w:r>
        <w:rPr>
          <w:rFonts w:ascii="Calibri" w:eastAsia="Calibri" w:hAnsi="Calibri" w:cs="Calibri"/>
          <w:sz w:val="24"/>
          <w:szCs w:val="24"/>
          <w:highlight w:val="white"/>
        </w:rPr>
        <w:t xml:space="preserve">. Exeter, </w:t>
      </w:r>
      <w:proofErr w:type="gramStart"/>
      <w:r>
        <w:rPr>
          <w:rFonts w:ascii="Calibri" w:eastAsia="Calibri" w:hAnsi="Calibri" w:cs="Calibri"/>
          <w:sz w:val="24"/>
          <w:szCs w:val="24"/>
          <w:highlight w:val="white"/>
        </w:rPr>
        <w:t>UK ;</w:t>
      </w:r>
      <w:proofErr w:type="gramEnd"/>
      <w:r>
        <w:rPr>
          <w:rFonts w:ascii="Calibri" w:eastAsia="Calibri" w:hAnsi="Calibri" w:cs="Calibri"/>
          <w:sz w:val="24"/>
          <w:szCs w:val="24"/>
          <w:highlight w:val="white"/>
        </w:rPr>
        <w:t xml:space="preserve"> Charlottesville, Virginia: Andrews UK Limited.</w:t>
      </w:r>
    </w:p>
    <w:p w14:paraId="4BAE924D"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highlight w:val="white"/>
        </w:rPr>
        <w:t xml:space="preserve">Arthur, J. (2017) </w:t>
      </w:r>
      <w:r>
        <w:rPr>
          <w:rFonts w:ascii="Calibri" w:eastAsia="Calibri" w:hAnsi="Calibri" w:cs="Calibri"/>
          <w:i/>
          <w:sz w:val="24"/>
          <w:szCs w:val="24"/>
          <w:highlight w:val="white"/>
        </w:rPr>
        <w:t>Teaching character and virtue in schools</w:t>
      </w:r>
      <w:r>
        <w:rPr>
          <w:rFonts w:ascii="Calibri" w:eastAsia="Calibri" w:hAnsi="Calibri" w:cs="Calibri"/>
          <w:sz w:val="24"/>
          <w:szCs w:val="24"/>
          <w:highlight w:val="white"/>
        </w:rPr>
        <w:t xml:space="preserve">. 1st ed. </w:t>
      </w:r>
      <w:proofErr w:type="gramStart"/>
      <w:r>
        <w:rPr>
          <w:rFonts w:ascii="Calibri" w:eastAsia="Calibri" w:hAnsi="Calibri" w:cs="Calibri"/>
          <w:sz w:val="24"/>
          <w:szCs w:val="24"/>
          <w:highlight w:val="white"/>
        </w:rPr>
        <w:t>London ;</w:t>
      </w:r>
      <w:proofErr w:type="gramEnd"/>
      <w:r>
        <w:rPr>
          <w:rFonts w:ascii="Calibri" w:eastAsia="Calibri" w:hAnsi="Calibri" w:cs="Calibri"/>
          <w:sz w:val="24"/>
          <w:szCs w:val="24"/>
          <w:highlight w:val="white"/>
        </w:rPr>
        <w:t xml:space="preserve"> New York: Routledge.</w:t>
      </w:r>
    </w:p>
    <w:p w14:paraId="032F6B6B"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Arthur, J. (2020) </w:t>
      </w:r>
      <w:r>
        <w:rPr>
          <w:rFonts w:ascii="Calibri" w:eastAsia="Calibri" w:hAnsi="Calibri" w:cs="Calibri"/>
          <w:i/>
          <w:sz w:val="24"/>
          <w:szCs w:val="24"/>
          <w:highlight w:val="white"/>
        </w:rPr>
        <w:t xml:space="preserve">The formation of character in </w:t>
      </w:r>
      <w:proofErr w:type="gramStart"/>
      <w:r>
        <w:rPr>
          <w:rFonts w:ascii="Calibri" w:eastAsia="Calibri" w:hAnsi="Calibri" w:cs="Calibri"/>
          <w:i/>
          <w:sz w:val="24"/>
          <w:szCs w:val="24"/>
          <w:highlight w:val="white"/>
        </w:rPr>
        <w:t>education :</w:t>
      </w:r>
      <w:proofErr w:type="gramEnd"/>
      <w:r>
        <w:rPr>
          <w:rFonts w:ascii="Calibri" w:eastAsia="Calibri" w:hAnsi="Calibri" w:cs="Calibri"/>
          <w:i/>
          <w:sz w:val="24"/>
          <w:szCs w:val="24"/>
          <w:highlight w:val="white"/>
        </w:rPr>
        <w:t xml:space="preserve"> from Aristotle to the 21st century</w:t>
      </w:r>
      <w:r>
        <w:rPr>
          <w:rFonts w:ascii="Calibri" w:eastAsia="Calibri" w:hAnsi="Calibri" w:cs="Calibri"/>
          <w:sz w:val="24"/>
          <w:szCs w:val="24"/>
          <w:highlight w:val="white"/>
        </w:rPr>
        <w:t>. London: Routledge.</w:t>
      </w:r>
    </w:p>
    <w:p w14:paraId="4D389A5F"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Arthur, J., Crick, R. D., Samuel, E., Wilson, K., McGettrick, B. (2006), Character Education: The Formation of Virtues and Dispositions in 16-19 Year Olds with </w:t>
      </w:r>
      <w:proofErr w:type="gramStart"/>
      <w:r>
        <w:rPr>
          <w:rFonts w:ascii="Calibri" w:eastAsia="Calibri" w:hAnsi="Calibri" w:cs="Calibri"/>
          <w:sz w:val="24"/>
          <w:szCs w:val="24"/>
          <w:highlight w:val="white"/>
        </w:rPr>
        <w:t>particular reference</w:t>
      </w:r>
      <w:proofErr w:type="gramEnd"/>
      <w:r>
        <w:rPr>
          <w:rFonts w:ascii="Calibri" w:eastAsia="Calibri" w:hAnsi="Calibri" w:cs="Calibri"/>
          <w:sz w:val="24"/>
          <w:szCs w:val="24"/>
          <w:highlight w:val="white"/>
        </w:rPr>
        <w:t xml:space="preserve"> to the religious and spiritual, Canterbury Christ Church University and University of Bristol. Retrieved from: </w:t>
      </w:r>
      <w:hyperlink r:id="rId30">
        <w:r w:rsidR="00DC1EC3">
          <w:rPr>
            <w:rFonts w:ascii="Calibri" w:eastAsia="Calibri" w:hAnsi="Calibri" w:cs="Calibri"/>
            <w:sz w:val="24"/>
            <w:szCs w:val="24"/>
            <w:highlight w:val="white"/>
            <w:u w:val="single"/>
          </w:rPr>
          <w:t>https://www.jubileecentre.ac.uk/wp-content/uploads/2023/07/Character-Education_FULL-1.pdf</w:t>
        </w:r>
      </w:hyperlink>
    </w:p>
    <w:p w14:paraId="0F8718B1"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Arthur, J., Harding, R., &amp; Godfrey, R. (2009). </w:t>
      </w:r>
      <w:r>
        <w:rPr>
          <w:rFonts w:ascii="Calibri" w:eastAsia="Calibri" w:hAnsi="Calibri" w:cs="Calibri"/>
          <w:i/>
          <w:sz w:val="24"/>
          <w:szCs w:val="24"/>
          <w:highlight w:val="white"/>
        </w:rPr>
        <w:t xml:space="preserve">Citizens of Character - The Values and Character Dispositions of </w:t>
      </w:r>
      <w:proofErr w:type="gramStart"/>
      <w:r>
        <w:rPr>
          <w:rFonts w:ascii="Calibri" w:eastAsia="Calibri" w:hAnsi="Calibri" w:cs="Calibri"/>
          <w:i/>
          <w:sz w:val="24"/>
          <w:szCs w:val="24"/>
          <w:highlight w:val="white"/>
        </w:rPr>
        <w:t>14-16 Year-olds</w:t>
      </w:r>
      <w:proofErr w:type="gramEnd"/>
      <w:r>
        <w:rPr>
          <w:rFonts w:ascii="Calibri" w:eastAsia="Calibri" w:hAnsi="Calibri" w:cs="Calibri"/>
          <w:i/>
          <w:sz w:val="24"/>
          <w:szCs w:val="24"/>
          <w:highlight w:val="white"/>
        </w:rPr>
        <w:t xml:space="preserve"> in the Hodge Hill Constituency</w:t>
      </w:r>
      <w:r>
        <w:rPr>
          <w:rFonts w:ascii="Calibri" w:eastAsia="Calibri" w:hAnsi="Calibri" w:cs="Calibri"/>
          <w:sz w:val="24"/>
          <w:szCs w:val="24"/>
          <w:highlight w:val="white"/>
        </w:rPr>
        <w:t xml:space="preserve">. (Learning for Life Research Reports; Vol. 20). University of Birmingham. Retrieved from: </w:t>
      </w:r>
      <w:hyperlink r:id="rId31">
        <w:r w:rsidR="00DC1EC3">
          <w:rPr>
            <w:rFonts w:ascii="Calibri" w:eastAsia="Calibri" w:hAnsi="Calibri" w:cs="Calibri"/>
            <w:sz w:val="24"/>
            <w:szCs w:val="24"/>
            <w:highlight w:val="white"/>
            <w:u w:val="single"/>
          </w:rPr>
          <w:t>https://pure-oai.bham.ac.uk/ws/portalfiles/portal/3675671/Citizens_of_Character.pdf</w:t>
        </w:r>
      </w:hyperlink>
    </w:p>
    <w:p w14:paraId="4CCAF12D" w14:textId="77777777" w:rsidR="00DC1EC3" w:rsidRDefault="00000000">
      <w:pPr>
        <w:spacing w:after="200"/>
        <w:rPr>
          <w:rFonts w:ascii="Calibri" w:eastAsia="Calibri" w:hAnsi="Calibri" w:cs="Calibri"/>
          <w:sz w:val="24"/>
          <w:szCs w:val="24"/>
          <w:highlight w:val="white"/>
        </w:rPr>
      </w:pPr>
      <w:proofErr w:type="spellStart"/>
      <w:r>
        <w:rPr>
          <w:rFonts w:ascii="Calibri" w:eastAsia="Calibri" w:hAnsi="Calibri" w:cs="Calibri"/>
          <w:sz w:val="24"/>
          <w:szCs w:val="24"/>
          <w:highlight w:val="white"/>
        </w:rPr>
        <w:t>Aughterson</w:t>
      </w:r>
      <w:proofErr w:type="spellEnd"/>
      <w:r>
        <w:rPr>
          <w:rFonts w:ascii="Calibri" w:eastAsia="Calibri" w:hAnsi="Calibri" w:cs="Calibri"/>
          <w:sz w:val="24"/>
          <w:szCs w:val="24"/>
          <w:highlight w:val="white"/>
        </w:rPr>
        <w:t xml:space="preserve">, K. (1998) </w:t>
      </w:r>
      <w:r>
        <w:rPr>
          <w:rFonts w:ascii="Calibri" w:eastAsia="Calibri" w:hAnsi="Calibri" w:cs="Calibri"/>
          <w:i/>
          <w:sz w:val="24"/>
          <w:szCs w:val="24"/>
          <w:highlight w:val="white"/>
        </w:rPr>
        <w:t xml:space="preserve">The English </w:t>
      </w:r>
      <w:proofErr w:type="gramStart"/>
      <w:r>
        <w:rPr>
          <w:rFonts w:ascii="Calibri" w:eastAsia="Calibri" w:hAnsi="Calibri" w:cs="Calibri"/>
          <w:i/>
          <w:sz w:val="24"/>
          <w:szCs w:val="24"/>
          <w:highlight w:val="white"/>
        </w:rPr>
        <w:t>Renaissance :</w:t>
      </w:r>
      <w:proofErr w:type="gramEnd"/>
      <w:r>
        <w:rPr>
          <w:rFonts w:ascii="Calibri" w:eastAsia="Calibri" w:hAnsi="Calibri" w:cs="Calibri"/>
          <w:i/>
          <w:sz w:val="24"/>
          <w:szCs w:val="24"/>
          <w:highlight w:val="white"/>
        </w:rPr>
        <w:t xml:space="preserve"> an anthology of sources and documents</w:t>
      </w:r>
      <w:r>
        <w:rPr>
          <w:rFonts w:ascii="Calibri" w:eastAsia="Calibri" w:hAnsi="Calibri" w:cs="Calibri"/>
          <w:sz w:val="24"/>
          <w:szCs w:val="24"/>
          <w:highlight w:val="white"/>
        </w:rPr>
        <w:t>. London: Routledge.</w:t>
      </w:r>
    </w:p>
    <w:p w14:paraId="20933200"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Bacchi, C. (2012). Why Study Problematizations? Making Politics Visible. </w:t>
      </w:r>
      <w:r>
        <w:rPr>
          <w:rFonts w:ascii="Calibri" w:eastAsia="Calibri" w:hAnsi="Calibri" w:cs="Calibri"/>
          <w:i/>
          <w:sz w:val="24"/>
          <w:szCs w:val="24"/>
          <w:highlight w:val="white"/>
        </w:rPr>
        <w:t>Open Journal of Political Science</w:t>
      </w:r>
      <w:r>
        <w:rPr>
          <w:rFonts w:ascii="Calibri" w:eastAsia="Calibri" w:hAnsi="Calibri" w:cs="Calibri"/>
          <w:sz w:val="24"/>
          <w:szCs w:val="24"/>
          <w:highlight w:val="white"/>
        </w:rPr>
        <w:t>, </w:t>
      </w:r>
      <w:r>
        <w:rPr>
          <w:rFonts w:ascii="Calibri" w:eastAsia="Calibri" w:hAnsi="Calibri" w:cs="Calibri"/>
          <w:i/>
          <w:sz w:val="24"/>
          <w:szCs w:val="24"/>
          <w:highlight w:val="white"/>
        </w:rPr>
        <w:t>02</w:t>
      </w:r>
      <w:r>
        <w:rPr>
          <w:rFonts w:ascii="Calibri" w:eastAsia="Calibri" w:hAnsi="Calibri" w:cs="Calibri"/>
          <w:sz w:val="24"/>
          <w:szCs w:val="24"/>
          <w:highlight w:val="white"/>
        </w:rPr>
        <w:t xml:space="preserve">(01), 1–8. </w:t>
      </w:r>
      <w:hyperlink r:id="rId32">
        <w:r w:rsidR="00DC1EC3">
          <w:rPr>
            <w:rFonts w:ascii="Calibri" w:eastAsia="Calibri" w:hAnsi="Calibri" w:cs="Calibri"/>
            <w:sz w:val="24"/>
            <w:szCs w:val="24"/>
            <w:highlight w:val="white"/>
            <w:u w:val="single"/>
          </w:rPr>
          <w:t>https://doi.org/10.4236/ojps.2012.21001</w:t>
        </w:r>
      </w:hyperlink>
    </w:p>
    <w:p w14:paraId="49F1FDFF"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Bacchi, C. (2016). </w:t>
      </w:r>
      <w:r>
        <w:rPr>
          <w:rFonts w:ascii="Calibri" w:eastAsia="Calibri" w:hAnsi="Calibri" w:cs="Calibri"/>
          <w:i/>
          <w:sz w:val="24"/>
          <w:szCs w:val="24"/>
        </w:rPr>
        <w:t>'What’s the Problem Represented to be?' Approach: An Overview</w:t>
      </w:r>
      <w:r>
        <w:rPr>
          <w:rFonts w:ascii="Calibri" w:eastAsia="Calibri" w:hAnsi="Calibri" w:cs="Calibri"/>
          <w:sz w:val="24"/>
          <w:szCs w:val="24"/>
        </w:rPr>
        <w:t xml:space="preserve">. In </w:t>
      </w:r>
      <w:proofErr w:type="spellStart"/>
      <w:r>
        <w:rPr>
          <w:rFonts w:ascii="Calibri" w:eastAsia="Calibri" w:hAnsi="Calibri" w:cs="Calibri"/>
          <w:sz w:val="24"/>
          <w:szCs w:val="24"/>
        </w:rPr>
        <w:t>Bletsas</w:t>
      </w:r>
      <w:proofErr w:type="spellEnd"/>
      <w:r>
        <w:rPr>
          <w:rFonts w:ascii="Calibri" w:eastAsia="Calibri" w:hAnsi="Calibri" w:cs="Calibri"/>
          <w:sz w:val="24"/>
          <w:szCs w:val="24"/>
        </w:rPr>
        <w:t xml:space="preserve">, A. &amp; Beasley, C. (Eds.), </w:t>
      </w:r>
      <w:r>
        <w:rPr>
          <w:rFonts w:ascii="Calibri" w:eastAsia="Calibri" w:hAnsi="Calibri" w:cs="Calibri"/>
          <w:i/>
          <w:sz w:val="24"/>
          <w:szCs w:val="24"/>
        </w:rPr>
        <w:t>Engaging with Carol Bacchi: Strategic Interventions and Exchanges</w:t>
      </w:r>
      <w:r>
        <w:rPr>
          <w:rFonts w:ascii="Calibri" w:eastAsia="Calibri" w:hAnsi="Calibri" w:cs="Calibri"/>
          <w:sz w:val="24"/>
          <w:szCs w:val="24"/>
        </w:rPr>
        <w:t xml:space="preserve"> (pp. 21-24). University of Adelaide Press.</w:t>
      </w:r>
    </w:p>
    <w:p w14:paraId="63A9EADD"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Bacchi, C., &amp; Goodwin, S. (2016). </w:t>
      </w:r>
      <w:proofErr w:type="spellStart"/>
      <w:r>
        <w:rPr>
          <w:rFonts w:ascii="Calibri" w:eastAsia="Calibri" w:hAnsi="Calibri" w:cs="Calibri"/>
          <w:i/>
          <w:sz w:val="24"/>
          <w:szCs w:val="24"/>
          <w:highlight w:val="white"/>
        </w:rPr>
        <w:t>Poststructural</w:t>
      </w:r>
      <w:proofErr w:type="spellEnd"/>
      <w:r>
        <w:rPr>
          <w:rFonts w:ascii="Calibri" w:eastAsia="Calibri" w:hAnsi="Calibri" w:cs="Calibri"/>
          <w:i/>
          <w:sz w:val="24"/>
          <w:szCs w:val="24"/>
          <w:highlight w:val="white"/>
        </w:rPr>
        <w:t xml:space="preserve"> Policy </w:t>
      </w:r>
      <w:proofErr w:type="gramStart"/>
      <w:r>
        <w:rPr>
          <w:rFonts w:ascii="Calibri" w:eastAsia="Calibri" w:hAnsi="Calibri" w:cs="Calibri"/>
          <w:i/>
          <w:sz w:val="24"/>
          <w:szCs w:val="24"/>
          <w:highlight w:val="white"/>
        </w:rPr>
        <w:t>Analysis :</w:t>
      </w:r>
      <w:proofErr w:type="gramEnd"/>
      <w:r>
        <w:rPr>
          <w:rFonts w:ascii="Calibri" w:eastAsia="Calibri" w:hAnsi="Calibri" w:cs="Calibri"/>
          <w:i/>
          <w:sz w:val="24"/>
          <w:szCs w:val="24"/>
          <w:highlight w:val="white"/>
        </w:rPr>
        <w:t xml:space="preserve"> A Guide to Practice</w:t>
      </w:r>
      <w:r>
        <w:rPr>
          <w:rFonts w:ascii="Calibri" w:eastAsia="Calibri" w:hAnsi="Calibri" w:cs="Calibri"/>
          <w:sz w:val="24"/>
          <w:szCs w:val="24"/>
          <w:highlight w:val="white"/>
        </w:rPr>
        <w:t xml:space="preserve"> 1st ed. </w:t>
      </w:r>
      <w:proofErr w:type="gramStart"/>
      <w:r>
        <w:rPr>
          <w:rFonts w:ascii="Calibri" w:eastAsia="Calibri" w:hAnsi="Calibri" w:cs="Calibri"/>
          <w:sz w:val="24"/>
          <w:szCs w:val="24"/>
          <w:highlight w:val="white"/>
        </w:rPr>
        <w:t>2016..</w:t>
      </w:r>
      <w:proofErr w:type="gramEnd"/>
      <w:r>
        <w:rPr>
          <w:rFonts w:ascii="Calibri" w:eastAsia="Calibri" w:hAnsi="Calibri" w:cs="Calibri"/>
          <w:sz w:val="24"/>
          <w:szCs w:val="24"/>
          <w:highlight w:val="white"/>
        </w:rPr>
        <w:t xml:space="preserve">, New York: Palgrave Macmillan US </w:t>
      </w:r>
    </w:p>
    <w:p w14:paraId="08A40837"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Ball, S. J. (2013) </w:t>
      </w:r>
      <w:r>
        <w:rPr>
          <w:rFonts w:ascii="Calibri" w:eastAsia="Calibri" w:hAnsi="Calibri" w:cs="Calibri"/>
          <w:i/>
          <w:sz w:val="24"/>
          <w:szCs w:val="24"/>
          <w:highlight w:val="white"/>
        </w:rPr>
        <w:t>Foucault, power, and education</w:t>
      </w:r>
      <w:r>
        <w:rPr>
          <w:rFonts w:ascii="Calibri" w:eastAsia="Calibri" w:hAnsi="Calibri" w:cs="Calibri"/>
          <w:sz w:val="24"/>
          <w:szCs w:val="24"/>
          <w:highlight w:val="white"/>
        </w:rPr>
        <w:t>. 1st ed. New York: Routledge.</w:t>
      </w:r>
    </w:p>
    <w:p w14:paraId="17DBD6FD"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Ball, S. J. (2016) ‘Subjectivity as a site of struggle: refusing neoliberalism?’, </w:t>
      </w:r>
      <w:r>
        <w:rPr>
          <w:rFonts w:ascii="Calibri" w:eastAsia="Calibri" w:hAnsi="Calibri" w:cs="Calibri"/>
          <w:i/>
          <w:sz w:val="24"/>
          <w:szCs w:val="24"/>
          <w:highlight w:val="white"/>
        </w:rPr>
        <w:t>British journal of sociology of education</w:t>
      </w:r>
      <w:r>
        <w:rPr>
          <w:rFonts w:ascii="Calibri" w:eastAsia="Calibri" w:hAnsi="Calibri" w:cs="Calibri"/>
          <w:sz w:val="24"/>
          <w:szCs w:val="24"/>
          <w:highlight w:val="white"/>
        </w:rPr>
        <w:t xml:space="preserve">, 37(8), pp. 1129–1146.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10.1080/01425692.2015.1044072.</w:t>
      </w:r>
    </w:p>
    <w:p w14:paraId="67D35371"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Ball, S. J. (2019). A horizon of freedom: Using Foucault to think differently about education and learning. </w:t>
      </w:r>
      <w:r>
        <w:rPr>
          <w:rFonts w:ascii="Calibri" w:eastAsia="Calibri" w:hAnsi="Calibri" w:cs="Calibri"/>
          <w:i/>
          <w:sz w:val="24"/>
          <w:szCs w:val="24"/>
          <w:highlight w:val="white"/>
        </w:rPr>
        <w:t>Power and Education</w:t>
      </w:r>
      <w:r>
        <w:rPr>
          <w:rFonts w:ascii="Calibri" w:eastAsia="Calibri" w:hAnsi="Calibri" w:cs="Calibri"/>
          <w:sz w:val="24"/>
          <w:szCs w:val="24"/>
          <w:highlight w:val="white"/>
        </w:rPr>
        <w:t xml:space="preserve">, </w:t>
      </w:r>
      <w:r>
        <w:rPr>
          <w:rFonts w:ascii="Calibri" w:eastAsia="Calibri" w:hAnsi="Calibri" w:cs="Calibri"/>
          <w:i/>
          <w:sz w:val="24"/>
          <w:szCs w:val="24"/>
          <w:highlight w:val="white"/>
        </w:rPr>
        <w:t>11</w:t>
      </w:r>
      <w:r>
        <w:rPr>
          <w:rFonts w:ascii="Calibri" w:eastAsia="Calibri" w:hAnsi="Calibri" w:cs="Calibri"/>
          <w:sz w:val="24"/>
          <w:szCs w:val="24"/>
          <w:highlight w:val="white"/>
        </w:rPr>
        <w:t xml:space="preserve">(2), 132-144. </w:t>
      </w:r>
      <w:hyperlink r:id="rId33">
        <w:r w:rsidR="00DC1EC3">
          <w:rPr>
            <w:rFonts w:ascii="Calibri" w:eastAsia="Calibri" w:hAnsi="Calibri" w:cs="Calibri"/>
            <w:sz w:val="24"/>
            <w:szCs w:val="24"/>
            <w:highlight w:val="white"/>
            <w:u w:val="single"/>
          </w:rPr>
          <w:t>https://doi.org/10.1177/1757743819838289</w:t>
        </w:r>
      </w:hyperlink>
    </w:p>
    <w:p w14:paraId="31350459" w14:textId="77777777" w:rsidR="00DC1EC3" w:rsidRDefault="00000000">
      <w:pPr>
        <w:spacing w:after="200"/>
        <w:rPr>
          <w:rFonts w:ascii="Calibri" w:eastAsia="Calibri" w:hAnsi="Calibri" w:cs="Calibri"/>
          <w:sz w:val="24"/>
          <w:szCs w:val="24"/>
          <w:highlight w:val="white"/>
        </w:rPr>
      </w:pPr>
      <w:proofErr w:type="spellStart"/>
      <w:r>
        <w:rPr>
          <w:rFonts w:ascii="Calibri" w:eastAsia="Calibri" w:hAnsi="Calibri" w:cs="Calibri"/>
          <w:sz w:val="24"/>
          <w:szCs w:val="24"/>
          <w:highlight w:val="white"/>
        </w:rPr>
        <w:lastRenderedPageBreak/>
        <w:t>Baroutsis</w:t>
      </w:r>
      <w:proofErr w:type="spellEnd"/>
      <w:r>
        <w:rPr>
          <w:rFonts w:ascii="Calibri" w:eastAsia="Calibri" w:hAnsi="Calibri" w:cs="Calibri"/>
          <w:sz w:val="24"/>
          <w:szCs w:val="24"/>
          <w:highlight w:val="white"/>
        </w:rPr>
        <w:t xml:space="preserve">, A., McGregor, G., &amp; Mills, M. (2015). Pedagogic voice: student voice in teaching and engagement pedagogies. </w:t>
      </w:r>
      <w:r>
        <w:rPr>
          <w:rFonts w:ascii="Calibri" w:eastAsia="Calibri" w:hAnsi="Calibri" w:cs="Calibri"/>
          <w:i/>
          <w:sz w:val="24"/>
          <w:szCs w:val="24"/>
          <w:highlight w:val="white"/>
        </w:rPr>
        <w:t>Pedagogy, Culture &amp; Society</w:t>
      </w:r>
      <w:r>
        <w:rPr>
          <w:rFonts w:ascii="Calibri" w:eastAsia="Calibri" w:hAnsi="Calibri" w:cs="Calibri"/>
          <w:sz w:val="24"/>
          <w:szCs w:val="24"/>
          <w:highlight w:val="white"/>
        </w:rPr>
        <w:t xml:space="preserve">, </w:t>
      </w:r>
      <w:r>
        <w:rPr>
          <w:rFonts w:ascii="Calibri" w:eastAsia="Calibri" w:hAnsi="Calibri" w:cs="Calibri"/>
          <w:i/>
          <w:sz w:val="24"/>
          <w:szCs w:val="24"/>
          <w:highlight w:val="white"/>
        </w:rPr>
        <w:t>24</w:t>
      </w:r>
      <w:r>
        <w:rPr>
          <w:rFonts w:ascii="Calibri" w:eastAsia="Calibri" w:hAnsi="Calibri" w:cs="Calibri"/>
          <w:sz w:val="24"/>
          <w:szCs w:val="24"/>
          <w:highlight w:val="white"/>
        </w:rPr>
        <w:t xml:space="preserve">(1), 123–140. </w:t>
      </w:r>
      <w:hyperlink r:id="rId34">
        <w:r w:rsidR="00DC1EC3">
          <w:rPr>
            <w:rFonts w:ascii="Calibri" w:eastAsia="Calibri" w:hAnsi="Calibri" w:cs="Calibri"/>
            <w:color w:val="1155CC"/>
            <w:sz w:val="24"/>
            <w:szCs w:val="24"/>
            <w:highlight w:val="white"/>
            <w:u w:val="single"/>
          </w:rPr>
          <w:t>https://doi.org/10.1080/14681366.2015.1087044</w:t>
        </w:r>
      </w:hyperlink>
    </w:p>
    <w:p w14:paraId="59F48C31"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Bates, A. (2019). Character Education and the ‘Priority of Recognition’. </w:t>
      </w:r>
      <w:r>
        <w:rPr>
          <w:rFonts w:ascii="Calibri" w:eastAsia="Calibri" w:hAnsi="Calibri" w:cs="Calibri"/>
          <w:i/>
          <w:sz w:val="24"/>
          <w:szCs w:val="24"/>
          <w:highlight w:val="white"/>
        </w:rPr>
        <w:t>Cambridge Journal of Education</w:t>
      </w:r>
      <w:r>
        <w:rPr>
          <w:rFonts w:ascii="Calibri" w:eastAsia="Calibri" w:hAnsi="Calibri" w:cs="Calibri"/>
          <w:sz w:val="24"/>
          <w:szCs w:val="24"/>
          <w:highlight w:val="white"/>
        </w:rPr>
        <w:t xml:space="preserve"> 49 (6): 695–710.</w:t>
      </w:r>
    </w:p>
    <w:p w14:paraId="15B3270B"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Bates, A. (2017). The Management of ‘Emotional Labour’ in the Corporate Re-imagining of Primary Education in England. </w:t>
      </w:r>
      <w:r>
        <w:rPr>
          <w:rFonts w:ascii="Calibri" w:eastAsia="Calibri" w:hAnsi="Calibri" w:cs="Calibri"/>
          <w:i/>
          <w:sz w:val="24"/>
          <w:szCs w:val="24"/>
          <w:highlight w:val="white"/>
        </w:rPr>
        <w:t>International Studies in Sociology of Education</w:t>
      </w:r>
      <w:r>
        <w:rPr>
          <w:rFonts w:ascii="Calibri" w:eastAsia="Calibri" w:hAnsi="Calibri" w:cs="Calibri"/>
          <w:sz w:val="24"/>
          <w:szCs w:val="24"/>
          <w:highlight w:val="white"/>
        </w:rPr>
        <w:t xml:space="preserve"> 26 (1): 66–81. doi:10.1080/09620214.2016.1175959.</w:t>
      </w:r>
    </w:p>
    <w:p w14:paraId="14ED9269"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Becker, G. S. (1964). </w:t>
      </w:r>
      <w:r>
        <w:rPr>
          <w:rFonts w:ascii="Calibri" w:eastAsia="Calibri" w:hAnsi="Calibri" w:cs="Calibri"/>
          <w:i/>
          <w:sz w:val="24"/>
          <w:szCs w:val="24"/>
          <w:highlight w:val="white"/>
        </w:rPr>
        <w:t>Human capital: A theoretical and empirical analysis, with special reference to education</w:t>
      </w:r>
      <w:r>
        <w:rPr>
          <w:rFonts w:ascii="Calibri" w:eastAsia="Calibri" w:hAnsi="Calibri" w:cs="Calibri"/>
          <w:sz w:val="24"/>
          <w:szCs w:val="24"/>
          <w:highlight w:val="white"/>
        </w:rPr>
        <w:t>. University of Chicago Press.</w:t>
      </w:r>
    </w:p>
    <w:p w14:paraId="79168F92"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Bentham, J. (1789) </w:t>
      </w:r>
      <w:r>
        <w:rPr>
          <w:rFonts w:ascii="Calibri" w:eastAsia="Calibri" w:hAnsi="Calibri" w:cs="Calibri"/>
          <w:i/>
          <w:sz w:val="24"/>
          <w:szCs w:val="24"/>
          <w:highlight w:val="white"/>
        </w:rPr>
        <w:t>An Introduction to the Principles of Morals and Legislation</w:t>
      </w:r>
      <w:r>
        <w:rPr>
          <w:rFonts w:ascii="Calibri" w:eastAsia="Calibri" w:hAnsi="Calibri" w:cs="Calibri"/>
          <w:sz w:val="24"/>
          <w:szCs w:val="24"/>
          <w:highlight w:val="white"/>
        </w:rPr>
        <w:t>. Clarendon Press.</w:t>
      </w:r>
    </w:p>
    <w:p w14:paraId="718ED48A" w14:textId="77777777" w:rsidR="00DC1EC3" w:rsidRDefault="00000000">
      <w:pPr>
        <w:spacing w:before="240" w:after="200" w:line="360" w:lineRule="auto"/>
        <w:rPr>
          <w:rFonts w:ascii="Calibri" w:eastAsia="Calibri" w:hAnsi="Calibri" w:cs="Calibri"/>
          <w:sz w:val="24"/>
          <w:szCs w:val="24"/>
          <w:highlight w:val="white"/>
        </w:rPr>
      </w:pPr>
      <w:r>
        <w:rPr>
          <w:rFonts w:ascii="Calibri" w:eastAsia="Calibri" w:hAnsi="Calibri" w:cs="Calibri"/>
          <w:sz w:val="24"/>
          <w:szCs w:val="24"/>
        </w:rPr>
        <w:t xml:space="preserve">Berger, P. L., &amp; Luckmann, T. (1966). </w:t>
      </w:r>
      <w:r>
        <w:rPr>
          <w:rFonts w:ascii="Calibri" w:eastAsia="Calibri" w:hAnsi="Calibri" w:cs="Calibri"/>
          <w:i/>
          <w:sz w:val="24"/>
          <w:szCs w:val="24"/>
        </w:rPr>
        <w:t>The Social Construction of Reality: A Treatise in the Sociology of Knowledge</w:t>
      </w:r>
      <w:r>
        <w:rPr>
          <w:rFonts w:ascii="Calibri" w:eastAsia="Calibri" w:hAnsi="Calibri" w:cs="Calibri"/>
          <w:sz w:val="24"/>
          <w:szCs w:val="24"/>
        </w:rPr>
        <w:t>. Anchor Books.</w:t>
      </w:r>
    </w:p>
    <w:p w14:paraId="0F7C9FC2" w14:textId="77777777" w:rsidR="00DC1EC3" w:rsidRDefault="00000000">
      <w:pPr>
        <w:spacing w:after="240" w:line="36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Bergmark, U. (2008) “I want people to believe in me, listen when I say something and remember me” - how students wish to be treated, </w:t>
      </w:r>
      <w:r>
        <w:rPr>
          <w:rFonts w:ascii="Calibri" w:eastAsia="Calibri" w:hAnsi="Calibri" w:cs="Calibri"/>
          <w:i/>
          <w:sz w:val="24"/>
          <w:szCs w:val="24"/>
          <w:highlight w:val="white"/>
        </w:rPr>
        <w:t>Pastoral care in education</w:t>
      </w:r>
      <w:r>
        <w:rPr>
          <w:rFonts w:ascii="Calibri" w:eastAsia="Calibri" w:hAnsi="Calibri" w:cs="Calibri"/>
          <w:sz w:val="24"/>
          <w:szCs w:val="24"/>
          <w:highlight w:val="white"/>
        </w:rPr>
        <w:t xml:space="preserve">, 26(4), pp. 267–279.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10.1080/02643940802472205.</w:t>
      </w:r>
    </w:p>
    <w:p w14:paraId="3B097F10"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Besley, T. (2010). Governmentality of Youth: Managing Risky Subjects. </w:t>
      </w:r>
      <w:r>
        <w:rPr>
          <w:rFonts w:ascii="Calibri" w:eastAsia="Calibri" w:hAnsi="Calibri" w:cs="Calibri"/>
          <w:i/>
          <w:sz w:val="24"/>
          <w:szCs w:val="24"/>
          <w:highlight w:val="white"/>
        </w:rPr>
        <w:t>Policy Futures in Education</w:t>
      </w:r>
      <w:r>
        <w:rPr>
          <w:rFonts w:ascii="Calibri" w:eastAsia="Calibri" w:hAnsi="Calibri" w:cs="Calibri"/>
          <w:sz w:val="24"/>
          <w:szCs w:val="24"/>
          <w:highlight w:val="white"/>
        </w:rPr>
        <w:t>, 8(5), pp.528–547.</w:t>
      </w:r>
    </w:p>
    <w:p w14:paraId="765C5B61" w14:textId="77777777" w:rsidR="00DC1EC3" w:rsidRDefault="00000000">
      <w:pPr>
        <w:shd w:val="clear" w:color="auto" w:fill="FFFFFF"/>
        <w:spacing w:before="200" w:after="200"/>
        <w:rPr>
          <w:rFonts w:ascii="Calibri" w:eastAsia="Calibri" w:hAnsi="Calibri" w:cs="Calibri"/>
          <w:sz w:val="24"/>
          <w:szCs w:val="24"/>
          <w:highlight w:val="white"/>
        </w:rPr>
      </w:pPr>
      <w:proofErr w:type="spellStart"/>
      <w:r>
        <w:rPr>
          <w:rFonts w:ascii="Calibri" w:eastAsia="Calibri" w:hAnsi="Calibri" w:cs="Calibri"/>
          <w:sz w:val="24"/>
          <w:szCs w:val="24"/>
          <w:highlight w:val="white"/>
        </w:rPr>
        <w:t>Bevir</w:t>
      </w:r>
      <w:proofErr w:type="spellEnd"/>
      <w:r>
        <w:rPr>
          <w:rFonts w:ascii="Calibri" w:eastAsia="Calibri" w:hAnsi="Calibri" w:cs="Calibri"/>
          <w:sz w:val="24"/>
          <w:szCs w:val="24"/>
          <w:highlight w:val="white"/>
        </w:rPr>
        <w:t xml:space="preserve">, M. (1999) ‘Foucault and Critique: Deploying Agency against Autonomy’, </w:t>
      </w:r>
      <w:r>
        <w:rPr>
          <w:rFonts w:ascii="Calibri" w:eastAsia="Calibri" w:hAnsi="Calibri" w:cs="Calibri"/>
          <w:i/>
          <w:sz w:val="24"/>
          <w:szCs w:val="24"/>
          <w:highlight w:val="white"/>
        </w:rPr>
        <w:t>Political theory</w:t>
      </w:r>
      <w:r>
        <w:rPr>
          <w:rFonts w:ascii="Calibri" w:eastAsia="Calibri" w:hAnsi="Calibri" w:cs="Calibri"/>
          <w:sz w:val="24"/>
          <w:szCs w:val="24"/>
          <w:highlight w:val="white"/>
        </w:rPr>
        <w:t xml:space="preserve">, 27(1), pp. 65–84.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10.1177/0090591799027001004.</w:t>
      </w:r>
    </w:p>
    <w:p w14:paraId="502A9EE2" w14:textId="77777777" w:rsidR="00DC1EC3" w:rsidRDefault="00000000">
      <w:pPr>
        <w:shd w:val="clear" w:color="auto" w:fill="FFFFFF"/>
        <w:spacing w:before="200" w:after="200"/>
        <w:rPr>
          <w:rFonts w:ascii="Calibri" w:eastAsia="Calibri" w:hAnsi="Calibri" w:cs="Calibri"/>
          <w:sz w:val="24"/>
          <w:szCs w:val="24"/>
          <w:highlight w:val="white"/>
        </w:rPr>
      </w:pPr>
      <w:r>
        <w:rPr>
          <w:rFonts w:ascii="Calibri" w:eastAsia="Calibri" w:hAnsi="Calibri" w:cs="Calibri"/>
          <w:sz w:val="24"/>
          <w:szCs w:val="24"/>
          <w:highlight w:val="white"/>
        </w:rPr>
        <w:t xml:space="preserve">Biesta, G. (2014). </w:t>
      </w:r>
      <w:r>
        <w:rPr>
          <w:rFonts w:ascii="Calibri" w:eastAsia="Calibri" w:hAnsi="Calibri" w:cs="Calibri"/>
          <w:i/>
          <w:sz w:val="24"/>
          <w:szCs w:val="24"/>
          <w:highlight w:val="white"/>
        </w:rPr>
        <w:t>The beautiful risk of education.</w:t>
      </w:r>
      <w:r>
        <w:rPr>
          <w:rFonts w:ascii="Calibri" w:eastAsia="Calibri" w:hAnsi="Calibri" w:cs="Calibri"/>
          <w:sz w:val="24"/>
          <w:szCs w:val="24"/>
          <w:highlight w:val="white"/>
        </w:rPr>
        <w:t xml:space="preserve"> Routledge.</w:t>
      </w:r>
    </w:p>
    <w:p w14:paraId="0E1E2DAE" w14:textId="77777777" w:rsidR="00DC1EC3" w:rsidRDefault="00000000">
      <w:pPr>
        <w:shd w:val="clear" w:color="auto" w:fill="FFFFFF"/>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Biesta, G. (2016) </w:t>
      </w:r>
      <w:r>
        <w:rPr>
          <w:rFonts w:ascii="Calibri" w:eastAsia="Calibri" w:hAnsi="Calibri" w:cs="Calibri"/>
          <w:i/>
          <w:sz w:val="24"/>
          <w:szCs w:val="24"/>
          <w:highlight w:val="white"/>
        </w:rPr>
        <w:t xml:space="preserve">Good education in an age of </w:t>
      </w:r>
      <w:proofErr w:type="gramStart"/>
      <w:r>
        <w:rPr>
          <w:rFonts w:ascii="Calibri" w:eastAsia="Calibri" w:hAnsi="Calibri" w:cs="Calibri"/>
          <w:i/>
          <w:sz w:val="24"/>
          <w:szCs w:val="24"/>
          <w:highlight w:val="white"/>
        </w:rPr>
        <w:t>measurement :</w:t>
      </w:r>
      <w:proofErr w:type="gramEnd"/>
      <w:r>
        <w:rPr>
          <w:rFonts w:ascii="Calibri" w:eastAsia="Calibri" w:hAnsi="Calibri" w:cs="Calibri"/>
          <w:i/>
          <w:sz w:val="24"/>
          <w:szCs w:val="24"/>
          <w:highlight w:val="white"/>
        </w:rPr>
        <w:t xml:space="preserve"> ethics, politics, democracy</w:t>
      </w:r>
      <w:r>
        <w:rPr>
          <w:rFonts w:ascii="Calibri" w:eastAsia="Calibri" w:hAnsi="Calibri" w:cs="Calibri"/>
          <w:sz w:val="24"/>
          <w:szCs w:val="24"/>
          <w:highlight w:val="white"/>
        </w:rPr>
        <w:t>. London: Routledge.</w:t>
      </w:r>
    </w:p>
    <w:p w14:paraId="36CB1D11" w14:textId="77777777" w:rsidR="00DC1EC3" w:rsidRDefault="00000000">
      <w:pPr>
        <w:shd w:val="clear" w:color="auto" w:fill="FFFFFF"/>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Biesta, G. (2020). </w:t>
      </w:r>
      <w:r>
        <w:rPr>
          <w:rFonts w:ascii="Calibri" w:eastAsia="Calibri" w:hAnsi="Calibri" w:cs="Calibri"/>
          <w:i/>
          <w:sz w:val="24"/>
          <w:szCs w:val="24"/>
          <w:highlight w:val="white"/>
        </w:rPr>
        <w:t>Educational Research: An Unorthodox Introduction.</w:t>
      </w:r>
      <w:r>
        <w:rPr>
          <w:rFonts w:ascii="Calibri" w:eastAsia="Calibri" w:hAnsi="Calibri" w:cs="Calibri"/>
          <w:sz w:val="24"/>
          <w:szCs w:val="24"/>
          <w:highlight w:val="white"/>
        </w:rPr>
        <w:t xml:space="preserve"> London: Bloomsbury.</w:t>
      </w:r>
    </w:p>
    <w:p w14:paraId="2926D923" w14:textId="77777777" w:rsidR="00DC1EC3" w:rsidRDefault="00000000">
      <w:pPr>
        <w:shd w:val="clear" w:color="auto" w:fill="FFFFFF"/>
        <w:rPr>
          <w:rFonts w:ascii="Calibri" w:eastAsia="Calibri" w:hAnsi="Calibri" w:cs="Calibri"/>
          <w:sz w:val="24"/>
          <w:szCs w:val="24"/>
          <w:highlight w:val="white"/>
        </w:rPr>
      </w:pPr>
      <w:r>
        <w:rPr>
          <w:rFonts w:ascii="Calibri" w:eastAsia="Calibri" w:hAnsi="Calibri" w:cs="Calibri"/>
          <w:sz w:val="24"/>
          <w:szCs w:val="24"/>
          <w:highlight w:val="white"/>
        </w:rPr>
        <w:t xml:space="preserve">Bourdieu, P. (1986). </w:t>
      </w:r>
      <w:r>
        <w:rPr>
          <w:rFonts w:ascii="Calibri" w:eastAsia="Calibri" w:hAnsi="Calibri" w:cs="Calibri"/>
          <w:i/>
          <w:sz w:val="24"/>
          <w:szCs w:val="24"/>
          <w:highlight w:val="white"/>
        </w:rPr>
        <w:t>The Forms of Capital</w:t>
      </w:r>
      <w:r>
        <w:rPr>
          <w:rFonts w:ascii="Calibri" w:eastAsia="Calibri" w:hAnsi="Calibri" w:cs="Calibri"/>
          <w:sz w:val="24"/>
          <w:szCs w:val="24"/>
          <w:highlight w:val="white"/>
        </w:rPr>
        <w:t>. In J. G. Richardson (Ed.), Handbook of Theory and Research for the Sociology of Education (pp. 241-258). Greenwood.</w:t>
      </w:r>
    </w:p>
    <w:p w14:paraId="5264E3E3"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t xml:space="preserve">Boyd, D. (2010). Character education and citizenship education: A case of a cancerous relationship. </w:t>
      </w:r>
      <w:r>
        <w:rPr>
          <w:rFonts w:ascii="Calibri" w:eastAsia="Calibri" w:hAnsi="Calibri" w:cs="Calibri"/>
          <w:i/>
          <w:sz w:val="24"/>
          <w:szCs w:val="24"/>
        </w:rPr>
        <w:t>Philosophy of Education Yearbook</w:t>
      </w:r>
      <w:r>
        <w:rPr>
          <w:rFonts w:ascii="Calibri" w:eastAsia="Calibri" w:hAnsi="Calibri" w:cs="Calibri"/>
          <w:sz w:val="24"/>
          <w:szCs w:val="24"/>
        </w:rPr>
        <w:t>, 2010, 384–392.</w:t>
      </w:r>
    </w:p>
    <w:p w14:paraId="038762F2" w14:textId="77777777" w:rsidR="00DC1EC3" w:rsidRDefault="00000000">
      <w:pPr>
        <w:shd w:val="clear" w:color="auto" w:fill="FFFFFF"/>
        <w:spacing w:after="200"/>
        <w:rPr>
          <w:rFonts w:ascii="Calibri" w:eastAsia="Calibri" w:hAnsi="Calibri" w:cs="Calibri"/>
          <w:sz w:val="24"/>
          <w:szCs w:val="24"/>
        </w:rPr>
      </w:pPr>
      <w:r>
        <w:rPr>
          <w:rFonts w:ascii="Calibri" w:eastAsia="Calibri" w:hAnsi="Calibri" w:cs="Calibri"/>
          <w:sz w:val="24"/>
          <w:szCs w:val="24"/>
          <w:highlight w:val="white"/>
        </w:rPr>
        <w:lastRenderedPageBreak/>
        <w:t xml:space="preserve">Boyle, M., Hickson, J., Ujhelyi Gomez, K. (2022). Me, Myself, and I? The Neoliberal Citizen. In: COVID-19 and the Case Against Neoliberalism. Palgrave Macmillan, Cham. </w:t>
      </w:r>
      <w:hyperlink r:id="rId35">
        <w:r w:rsidR="00DC1EC3">
          <w:rPr>
            <w:rFonts w:ascii="Calibri" w:eastAsia="Calibri" w:hAnsi="Calibri" w:cs="Calibri"/>
            <w:sz w:val="24"/>
            <w:szCs w:val="24"/>
            <w:highlight w:val="white"/>
            <w:u w:val="single"/>
          </w:rPr>
          <w:t>https://doi.org/10.1007/978-3-031-18935-7_6</w:t>
        </w:r>
      </w:hyperlink>
    </w:p>
    <w:p w14:paraId="7BEB8B78"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Braun, V. &amp; Clarke, V. (2006) Using thematic analysis in psychology. </w:t>
      </w:r>
      <w:r>
        <w:rPr>
          <w:rFonts w:ascii="Calibri" w:eastAsia="Calibri" w:hAnsi="Calibri" w:cs="Calibri"/>
          <w:i/>
          <w:sz w:val="24"/>
          <w:szCs w:val="24"/>
          <w:highlight w:val="white"/>
        </w:rPr>
        <w:t>Qualitative Research in Psychology</w:t>
      </w:r>
      <w:r>
        <w:rPr>
          <w:rFonts w:ascii="Calibri" w:eastAsia="Calibri" w:hAnsi="Calibri" w:cs="Calibri"/>
          <w:sz w:val="24"/>
          <w:szCs w:val="24"/>
          <w:highlight w:val="white"/>
        </w:rPr>
        <w:t>, 3:2, 77-101, DOI: 10.1191/1478088706qp063oa</w:t>
      </w:r>
    </w:p>
    <w:p w14:paraId="16526538" w14:textId="77777777" w:rsidR="00DC1EC3" w:rsidRDefault="00000000">
      <w:pPr>
        <w:shd w:val="clear" w:color="auto" w:fill="FFFFFF"/>
        <w:rPr>
          <w:rFonts w:ascii="Calibri" w:eastAsia="Calibri" w:hAnsi="Calibri" w:cs="Calibri"/>
          <w:sz w:val="24"/>
          <w:szCs w:val="24"/>
          <w:highlight w:val="white"/>
        </w:rPr>
      </w:pPr>
      <w:r>
        <w:rPr>
          <w:rFonts w:ascii="Calibri" w:eastAsia="Calibri" w:hAnsi="Calibri" w:cs="Calibri"/>
          <w:sz w:val="24"/>
          <w:szCs w:val="24"/>
          <w:highlight w:val="white"/>
        </w:rPr>
        <w:t xml:space="preserve">Brown, C. G. (2009) </w:t>
      </w:r>
      <w:r>
        <w:rPr>
          <w:rFonts w:ascii="Calibri" w:eastAsia="Calibri" w:hAnsi="Calibri" w:cs="Calibri"/>
          <w:i/>
          <w:sz w:val="24"/>
          <w:szCs w:val="24"/>
          <w:highlight w:val="white"/>
        </w:rPr>
        <w:t xml:space="preserve">The death of Christian </w:t>
      </w:r>
      <w:proofErr w:type="gramStart"/>
      <w:r>
        <w:rPr>
          <w:rFonts w:ascii="Calibri" w:eastAsia="Calibri" w:hAnsi="Calibri" w:cs="Calibri"/>
          <w:i/>
          <w:sz w:val="24"/>
          <w:szCs w:val="24"/>
          <w:highlight w:val="white"/>
        </w:rPr>
        <w:t>Britain :</w:t>
      </w:r>
      <w:proofErr w:type="gramEnd"/>
      <w:r>
        <w:rPr>
          <w:rFonts w:ascii="Calibri" w:eastAsia="Calibri" w:hAnsi="Calibri" w:cs="Calibri"/>
          <w:i/>
          <w:sz w:val="24"/>
          <w:szCs w:val="24"/>
          <w:highlight w:val="white"/>
        </w:rPr>
        <w:t xml:space="preserve"> [electronic resource</w:t>
      </w:r>
      <w:proofErr w:type="gramStart"/>
      <w:r>
        <w:rPr>
          <w:rFonts w:ascii="Calibri" w:eastAsia="Calibri" w:hAnsi="Calibri" w:cs="Calibri"/>
          <w:i/>
          <w:sz w:val="24"/>
          <w:szCs w:val="24"/>
          <w:highlight w:val="white"/>
        </w:rPr>
        <w:t>] :</w:t>
      </w:r>
      <w:proofErr w:type="gramEnd"/>
      <w:r>
        <w:rPr>
          <w:rFonts w:ascii="Calibri" w:eastAsia="Calibri" w:hAnsi="Calibri" w:cs="Calibri"/>
          <w:i/>
          <w:sz w:val="24"/>
          <w:szCs w:val="24"/>
          <w:highlight w:val="white"/>
        </w:rPr>
        <w:t xml:space="preserve"> understanding secularisation 1800-2000</w:t>
      </w:r>
      <w:r>
        <w:rPr>
          <w:rFonts w:ascii="Calibri" w:eastAsia="Calibri" w:hAnsi="Calibri" w:cs="Calibri"/>
          <w:sz w:val="24"/>
          <w:szCs w:val="24"/>
          <w:highlight w:val="white"/>
        </w:rPr>
        <w:t>. 2nd ed. London: Routledge.</w:t>
      </w:r>
    </w:p>
    <w:p w14:paraId="7201DB19" w14:textId="77777777" w:rsidR="00DC1EC3" w:rsidRDefault="00000000">
      <w:pPr>
        <w:spacing w:before="240" w:after="200"/>
        <w:rPr>
          <w:rFonts w:ascii="Calibri" w:eastAsia="Calibri" w:hAnsi="Calibri" w:cs="Calibri"/>
          <w:sz w:val="24"/>
          <w:szCs w:val="24"/>
          <w:highlight w:val="white"/>
        </w:rPr>
      </w:pPr>
      <w:r>
        <w:rPr>
          <w:rFonts w:ascii="Calibri" w:eastAsia="Calibri" w:hAnsi="Calibri" w:cs="Calibri"/>
          <w:sz w:val="24"/>
          <w:szCs w:val="24"/>
          <w:highlight w:val="white"/>
        </w:rPr>
        <w:t xml:space="preserve">Browning, G. K., </w:t>
      </w:r>
      <w:proofErr w:type="spellStart"/>
      <w:r>
        <w:rPr>
          <w:rFonts w:ascii="Calibri" w:eastAsia="Calibri" w:hAnsi="Calibri" w:cs="Calibri"/>
          <w:sz w:val="24"/>
          <w:szCs w:val="24"/>
          <w:highlight w:val="white"/>
        </w:rPr>
        <w:t>Halcli</w:t>
      </w:r>
      <w:proofErr w:type="spellEnd"/>
      <w:r>
        <w:rPr>
          <w:rFonts w:ascii="Calibri" w:eastAsia="Calibri" w:hAnsi="Calibri" w:cs="Calibri"/>
          <w:sz w:val="24"/>
          <w:szCs w:val="24"/>
          <w:highlight w:val="white"/>
        </w:rPr>
        <w:t xml:space="preserve">, A. and Webster, F. (2000) </w:t>
      </w:r>
      <w:r>
        <w:rPr>
          <w:rFonts w:ascii="Calibri" w:eastAsia="Calibri" w:hAnsi="Calibri" w:cs="Calibri"/>
          <w:i/>
          <w:sz w:val="24"/>
          <w:szCs w:val="24"/>
          <w:highlight w:val="white"/>
        </w:rPr>
        <w:t>Understanding contemporary society [electronic resource</w:t>
      </w:r>
      <w:proofErr w:type="gramStart"/>
      <w:r>
        <w:rPr>
          <w:rFonts w:ascii="Calibri" w:eastAsia="Calibri" w:hAnsi="Calibri" w:cs="Calibri"/>
          <w:i/>
          <w:sz w:val="24"/>
          <w:szCs w:val="24"/>
          <w:highlight w:val="white"/>
        </w:rPr>
        <w:t>] :</w:t>
      </w:r>
      <w:proofErr w:type="gramEnd"/>
      <w:r>
        <w:rPr>
          <w:rFonts w:ascii="Calibri" w:eastAsia="Calibri" w:hAnsi="Calibri" w:cs="Calibri"/>
          <w:i/>
          <w:sz w:val="24"/>
          <w:szCs w:val="24"/>
          <w:highlight w:val="white"/>
        </w:rPr>
        <w:t xml:space="preserve"> theories of the present</w:t>
      </w:r>
      <w:r>
        <w:rPr>
          <w:rFonts w:ascii="Calibri" w:eastAsia="Calibri" w:hAnsi="Calibri" w:cs="Calibri"/>
          <w:sz w:val="24"/>
          <w:szCs w:val="24"/>
          <w:highlight w:val="white"/>
        </w:rPr>
        <w:t>. London: SAGE.</w:t>
      </w:r>
    </w:p>
    <w:p w14:paraId="4C3F5268" w14:textId="77777777" w:rsidR="00DC1EC3" w:rsidRDefault="00000000">
      <w:pPr>
        <w:spacing w:before="240" w:after="200"/>
        <w:rPr>
          <w:rFonts w:ascii="Calibri" w:eastAsia="Calibri" w:hAnsi="Calibri" w:cs="Calibri"/>
          <w:sz w:val="24"/>
          <w:szCs w:val="24"/>
          <w:highlight w:val="white"/>
        </w:rPr>
      </w:pPr>
      <w:r>
        <w:rPr>
          <w:rFonts w:ascii="Calibri" w:eastAsia="Calibri" w:hAnsi="Calibri" w:cs="Calibri"/>
          <w:sz w:val="24"/>
          <w:szCs w:val="24"/>
          <w:highlight w:val="white"/>
        </w:rPr>
        <w:t xml:space="preserve">Buber, M. (1958). </w:t>
      </w:r>
      <w:r>
        <w:rPr>
          <w:rFonts w:ascii="Calibri" w:eastAsia="Calibri" w:hAnsi="Calibri" w:cs="Calibri"/>
          <w:i/>
          <w:sz w:val="24"/>
          <w:szCs w:val="24"/>
          <w:highlight w:val="white"/>
        </w:rPr>
        <w:t>I and Thou</w:t>
      </w:r>
      <w:r>
        <w:rPr>
          <w:rFonts w:ascii="Calibri" w:eastAsia="Calibri" w:hAnsi="Calibri" w:cs="Calibri"/>
          <w:sz w:val="24"/>
          <w:szCs w:val="24"/>
          <w:highlight w:val="white"/>
        </w:rPr>
        <w:t xml:space="preserve"> (W. Kaufmann, Trans.). Scribner. (Original work published 1923)</w:t>
      </w:r>
    </w:p>
    <w:p w14:paraId="3449313B" w14:textId="77777777"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rPr>
        <w:t xml:space="preserve">Butler, J. (1990). </w:t>
      </w:r>
      <w:r>
        <w:rPr>
          <w:rFonts w:ascii="Calibri" w:eastAsia="Calibri" w:hAnsi="Calibri" w:cs="Calibri"/>
          <w:i/>
          <w:sz w:val="24"/>
          <w:szCs w:val="24"/>
        </w:rPr>
        <w:t>Gender Trouble: Feminism and the Subversion of Identity</w:t>
      </w:r>
      <w:r>
        <w:rPr>
          <w:rFonts w:ascii="Calibri" w:eastAsia="Calibri" w:hAnsi="Calibri" w:cs="Calibri"/>
          <w:sz w:val="24"/>
          <w:szCs w:val="24"/>
        </w:rPr>
        <w:t>. Routledge.</w:t>
      </w:r>
    </w:p>
    <w:p w14:paraId="76F268EA" w14:textId="77777777" w:rsidR="00DC1EC3" w:rsidRDefault="00000000">
      <w:pPr>
        <w:spacing w:before="240" w:after="200"/>
        <w:rPr>
          <w:rFonts w:ascii="Calibri" w:eastAsia="Calibri" w:hAnsi="Calibri" w:cs="Calibri"/>
          <w:sz w:val="24"/>
          <w:szCs w:val="24"/>
          <w:highlight w:val="white"/>
        </w:rPr>
      </w:pPr>
      <w:r>
        <w:rPr>
          <w:rFonts w:ascii="Calibri" w:eastAsia="Calibri" w:hAnsi="Calibri" w:cs="Calibri"/>
          <w:sz w:val="24"/>
          <w:szCs w:val="24"/>
          <w:highlight w:val="white"/>
        </w:rPr>
        <w:t xml:space="preserve">Burr, V. (2015). </w:t>
      </w:r>
      <w:r>
        <w:rPr>
          <w:rFonts w:ascii="Calibri" w:eastAsia="Calibri" w:hAnsi="Calibri" w:cs="Calibri"/>
          <w:i/>
          <w:sz w:val="24"/>
          <w:szCs w:val="24"/>
          <w:highlight w:val="white"/>
        </w:rPr>
        <w:t>Social Constructionism</w:t>
      </w:r>
      <w:r>
        <w:rPr>
          <w:rFonts w:ascii="Calibri" w:eastAsia="Calibri" w:hAnsi="Calibri" w:cs="Calibri"/>
          <w:sz w:val="24"/>
          <w:szCs w:val="24"/>
          <w:highlight w:val="white"/>
        </w:rPr>
        <w:t xml:space="preserve"> (3rd ed.). Routledge.</w:t>
      </w:r>
    </w:p>
    <w:p w14:paraId="4CAFD9F5"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Carr, W. (1997) Professing Education in a Postmodern Age, </w:t>
      </w:r>
      <w:r>
        <w:rPr>
          <w:rFonts w:ascii="Calibri" w:eastAsia="Calibri" w:hAnsi="Calibri" w:cs="Calibri"/>
          <w:i/>
          <w:sz w:val="24"/>
          <w:szCs w:val="24"/>
          <w:highlight w:val="white"/>
        </w:rPr>
        <w:t>Journal of philosophy of education</w:t>
      </w:r>
      <w:r>
        <w:rPr>
          <w:rFonts w:ascii="Calibri" w:eastAsia="Calibri" w:hAnsi="Calibri" w:cs="Calibri"/>
          <w:sz w:val="24"/>
          <w:szCs w:val="24"/>
          <w:highlight w:val="white"/>
        </w:rPr>
        <w:t>, 31(2), pp. 309–327. doi:10.1111/1467-9752.00058.</w:t>
      </w:r>
    </w:p>
    <w:p w14:paraId="11497D13"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rPr>
        <w:t xml:space="preserve">Carr, D. (2012) </w:t>
      </w:r>
      <w:r>
        <w:rPr>
          <w:rFonts w:ascii="Calibri" w:eastAsia="Calibri" w:hAnsi="Calibri" w:cs="Calibri"/>
          <w:i/>
          <w:sz w:val="24"/>
          <w:szCs w:val="24"/>
        </w:rPr>
        <w:t>Educating the Virtues: Essay on the philosophical psychology of moral development and education</w:t>
      </w:r>
      <w:r>
        <w:rPr>
          <w:rFonts w:ascii="Calibri" w:eastAsia="Calibri" w:hAnsi="Calibri" w:cs="Calibri"/>
          <w:sz w:val="24"/>
          <w:szCs w:val="24"/>
        </w:rPr>
        <w:t>. London: Routledge.</w:t>
      </w:r>
    </w:p>
    <w:p w14:paraId="4B4FF90D" w14:textId="77777777" w:rsidR="00DC1EC3" w:rsidRDefault="00000000">
      <w:pPr>
        <w:spacing w:after="200"/>
        <w:rPr>
          <w:rFonts w:ascii="Calibri" w:eastAsia="Calibri" w:hAnsi="Calibri" w:cs="Calibri"/>
          <w:sz w:val="24"/>
          <w:szCs w:val="24"/>
          <w:highlight w:val="white"/>
        </w:rPr>
      </w:pPr>
      <w:proofErr w:type="spellStart"/>
      <w:r>
        <w:rPr>
          <w:rFonts w:ascii="Calibri" w:eastAsia="Calibri" w:hAnsi="Calibri" w:cs="Calibri"/>
          <w:sz w:val="24"/>
          <w:szCs w:val="24"/>
          <w:highlight w:val="white"/>
        </w:rPr>
        <w:t>Cederström</w:t>
      </w:r>
      <w:proofErr w:type="spellEnd"/>
      <w:r>
        <w:rPr>
          <w:rFonts w:ascii="Calibri" w:eastAsia="Calibri" w:hAnsi="Calibri" w:cs="Calibri"/>
          <w:sz w:val="24"/>
          <w:szCs w:val="24"/>
          <w:highlight w:val="white"/>
        </w:rPr>
        <w:t xml:space="preserve">, C., &amp; Spicer, A. (2015). </w:t>
      </w:r>
      <w:r>
        <w:rPr>
          <w:rFonts w:ascii="Calibri" w:eastAsia="Calibri" w:hAnsi="Calibri" w:cs="Calibri"/>
          <w:i/>
          <w:sz w:val="24"/>
          <w:szCs w:val="24"/>
          <w:highlight w:val="white"/>
        </w:rPr>
        <w:t>The Wellness Syndrome</w:t>
      </w:r>
      <w:r>
        <w:rPr>
          <w:rFonts w:ascii="Calibri" w:eastAsia="Calibri" w:hAnsi="Calibri" w:cs="Calibri"/>
          <w:sz w:val="24"/>
          <w:szCs w:val="24"/>
          <w:highlight w:val="white"/>
        </w:rPr>
        <w:t>. Polity Press.</w:t>
      </w:r>
    </w:p>
    <w:p w14:paraId="56123592"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Charmaz, K. (2006). </w:t>
      </w:r>
      <w:r>
        <w:rPr>
          <w:rFonts w:ascii="Calibri" w:eastAsia="Calibri" w:hAnsi="Calibri" w:cs="Calibri"/>
          <w:i/>
          <w:sz w:val="24"/>
          <w:szCs w:val="24"/>
          <w:highlight w:val="white"/>
        </w:rPr>
        <w:t>Constructing Grounded Theory: A Practical Guide Through Qualitative Analysis</w:t>
      </w:r>
      <w:r>
        <w:rPr>
          <w:rFonts w:ascii="Calibri" w:eastAsia="Calibri" w:hAnsi="Calibri" w:cs="Calibri"/>
          <w:sz w:val="24"/>
          <w:szCs w:val="24"/>
          <w:highlight w:val="white"/>
        </w:rPr>
        <w:t xml:space="preserve">. SAGE Publications. </w:t>
      </w:r>
    </w:p>
    <w:p w14:paraId="139E17AE" w14:textId="77777777" w:rsidR="00DC1EC3" w:rsidRDefault="00000000">
      <w:pPr>
        <w:rPr>
          <w:rFonts w:ascii="Calibri" w:eastAsia="Calibri" w:hAnsi="Calibri" w:cs="Calibri"/>
          <w:sz w:val="24"/>
          <w:szCs w:val="24"/>
          <w:highlight w:val="white"/>
        </w:rPr>
      </w:pPr>
      <w:r>
        <w:rPr>
          <w:rFonts w:ascii="Calibri" w:eastAsia="Calibri" w:hAnsi="Calibri" w:cs="Calibri"/>
          <w:sz w:val="24"/>
          <w:szCs w:val="24"/>
          <w:highlight w:val="white"/>
        </w:rPr>
        <w:t xml:space="preserve">Cicero (2009). </w:t>
      </w:r>
      <w:r>
        <w:rPr>
          <w:rFonts w:ascii="Calibri" w:eastAsia="Calibri" w:hAnsi="Calibri" w:cs="Calibri"/>
          <w:i/>
          <w:sz w:val="24"/>
          <w:szCs w:val="24"/>
          <w:highlight w:val="white"/>
        </w:rPr>
        <w:t>On the Good Life</w:t>
      </w:r>
      <w:r>
        <w:rPr>
          <w:rFonts w:ascii="Calibri" w:eastAsia="Calibri" w:hAnsi="Calibri" w:cs="Calibri"/>
          <w:sz w:val="24"/>
          <w:szCs w:val="24"/>
          <w:highlight w:val="white"/>
        </w:rPr>
        <w:t xml:space="preserve"> (M. Grant, Trans.). Penguin Classics.</w:t>
      </w:r>
    </w:p>
    <w:p w14:paraId="32FF286E" w14:textId="77777777" w:rsidR="00DC1EC3" w:rsidRDefault="00000000">
      <w:pPr>
        <w:spacing w:before="240" w:after="240"/>
        <w:rPr>
          <w:rFonts w:ascii="Calibri" w:eastAsia="Calibri" w:hAnsi="Calibri" w:cs="Calibri"/>
          <w:sz w:val="24"/>
          <w:szCs w:val="24"/>
        </w:rPr>
      </w:pPr>
      <w:proofErr w:type="spellStart"/>
      <w:r>
        <w:rPr>
          <w:rFonts w:ascii="Calibri" w:eastAsia="Calibri" w:hAnsi="Calibri" w:cs="Calibri"/>
          <w:sz w:val="24"/>
          <w:szCs w:val="24"/>
        </w:rPr>
        <w:t>Cigman</w:t>
      </w:r>
      <w:proofErr w:type="spellEnd"/>
      <w:r>
        <w:rPr>
          <w:rFonts w:ascii="Calibri" w:eastAsia="Calibri" w:hAnsi="Calibri" w:cs="Calibri"/>
          <w:sz w:val="24"/>
          <w:szCs w:val="24"/>
        </w:rPr>
        <w:t xml:space="preserve">, R. (2018) </w:t>
      </w:r>
      <w:r>
        <w:rPr>
          <w:rFonts w:ascii="Calibri" w:eastAsia="Calibri" w:hAnsi="Calibri" w:cs="Calibri"/>
          <w:i/>
          <w:sz w:val="24"/>
          <w:szCs w:val="24"/>
        </w:rPr>
        <w:t>Cherishing and the Good Life of Learning</w:t>
      </w:r>
      <w:r>
        <w:rPr>
          <w:rFonts w:ascii="Calibri" w:eastAsia="Calibri" w:hAnsi="Calibri" w:cs="Calibri"/>
          <w:sz w:val="24"/>
          <w:szCs w:val="24"/>
        </w:rPr>
        <w:t>: Ethics, Education, Upbringing. London: Bloomsbury Academic.</w:t>
      </w:r>
    </w:p>
    <w:p w14:paraId="01BEE2F9"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t xml:space="preserve">Code, L. (1991). </w:t>
      </w:r>
      <w:r>
        <w:rPr>
          <w:rFonts w:ascii="Calibri" w:eastAsia="Calibri" w:hAnsi="Calibri" w:cs="Calibri"/>
          <w:i/>
          <w:sz w:val="24"/>
          <w:szCs w:val="24"/>
        </w:rPr>
        <w:t>What Can She Know? Feminist Theory and the Construction of Knowledge</w:t>
      </w:r>
      <w:r>
        <w:rPr>
          <w:rFonts w:ascii="Calibri" w:eastAsia="Calibri" w:hAnsi="Calibri" w:cs="Calibri"/>
          <w:sz w:val="24"/>
          <w:szCs w:val="24"/>
        </w:rPr>
        <w:t>. Ithaca, NY: Cornell University Press.</w:t>
      </w:r>
    </w:p>
    <w:p w14:paraId="13162A39"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Cook-Sather, A. (2006) Sound, Presence, and Power: "Student Voice" in Educational Research and Reform, </w:t>
      </w:r>
      <w:r>
        <w:rPr>
          <w:rFonts w:ascii="Calibri" w:eastAsia="Calibri" w:hAnsi="Calibri" w:cs="Calibri"/>
          <w:i/>
          <w:sz w:val="24"/>
          <w:szCs w:val="24"/>
          <w:highlight w:val="white"/>
        </w:rPr>
        <w:t>Curriculum inquiry</w:t>
      </w:r>
      <w:r>
        <w:rPr>
          <w:rFonts w:ascii="Calibri" w:eastAsia="Calibri" w:hAnsi="Calibri" w:cs="Calibri"/>
          <w:sz w:val="24"/>
          <w:szCs w:val="24"/>
          <w:highlight w:val="white"/>
        </w:rPr>
        <w:t xml:space="preserve">, 36(4), pp. 359–390.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10.1111/j.1467-873X.2006.</w:t>
      </w:r>
      <w:proofErr w:type="gramStart"/>
      <w:r>
        <w:rPr>
          <w:rFonts w:ascii="Calibri" w:eastAsia="Calibri" w:hAnsi="Calibri" w:cs="Calibri"/>
          <w:sz w:val="24"/>
          <w:szCs w:val="24"/>
          <w:highlight w:val="white"/>
        </w:rPr>
        <w:t>00363.x.</w:t>
      </w:r>
      <w:proofErr w:type="gramEnd"/>
    </w:p>
    <w:p w14:paraId="545E964A" w14:textId="77777777" w:rsidR="00DC1EC3" w:rsidRDefault="00000000">
      <w:pPr>
        <w:rPr>
          <w:rFonts w:ascii="Calibri" w:eastAsia="Calibri" w:hAnsi="Calibri" w:cs="Calibri"/>
          <w:sz w:val="24"/>
          <w:szCs w:val="24"/>
          <w:highlight w:val="white"/>
        </w:rPr>
      </w:pPr>
      <w:r>
        <w:rPr>
          <w:rFonts w:ascii="Calibri" w:eastAsia="Calibri" w:hAnsi="Calibri" w:cs="Calibri"/>
          <w:sz w:val="24"/>
          <w:szCs w:val="24"/>
          <w:highlight w:val="white"/>
        </w:rPr>
        <w:t xml:space="preserve">Cook-Sather, A. (2020). Student voice across contexts: Fostering student agency in today’s schools. </w:t>
      </w:r>
      <w:r>
        <w:rPr>
          <w:rFonts w:ascii="Calibri" w:eastAsia="Calibri" w:hAnsi="Calibri" w:cs="Calibri"/>
          <w:i/>
          <w:sz w:val="24"/>
          <w:szCs w:val="24"/>
          <w:highlight w:val="white"/>
        </w:rPr>
        <w:t>Theory Into Practice</w:t>
      </w:r>
      <w:r>
        <w:rPr>
          <w:rFonts w:ascii="Calibri" w:eastAsia="Calibri" w:hAnsi="Calibri" w:cs="Calibri"/>
          <w:sz w:val="24"/>
          <w:szCs w:val="24"/>
          <w:highlight w:val="white"/>
        </w:rPr>
        <w:t xml:space="preserve">, </w:t>
      </w:r>
      <w:r>
        <w:rPr>
          <w:rFonts w:ascii="Calibri" w:eastAsia="Calibri" w:hAnsi="Calibri" w:cs="Calibri"/>
          <w:i/>
          <w:sz w:val="24"/>
          <w:szCs w:val="24"/>
          <w:highlight w:val="white"/>
        </w:rPr>
        <w:t>59</w:t>
      </w:r>
      <w:r>
        <w:rPr>
          <w:rFonts w:ascii="Calibri" w:eastAsia="Calibri" w:hAnsi="Calibri" w:cs="Calibri"/>
          <w:sz w:val="24"/>
          <w:szCs w:val="24"/>
          <w:highlight w:val="white"/>
        </w:rPr>
        <w:t xml:space="preserve">(2), 182–191. </w:t>
      </w:r>
      <w:hyperlink r:id="rId36">
        <w:r w:rsidR="00DC1EC3">
          <w:rPr>
            <w:rFonts w:ascii="Calibri" w:eastAsia="Calibri" w:hAnsi="Calibri" w:cs="Calibri"/>
            <w:sz w:val="24"/>
            <w:szCs w:val="24"/>
            <w:highlight w:val="white"/>
            <w:u w:val="single"/>
          </w:rPr>
          <w:t>https://doi.org/10.1080/00405841.2019.1705091</w:t>
        </w:r>
      </w:hyperlink>
    </w:p>
    <w:p w14:paraId="4BB86D99"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lastRenderedPageBreak/>
        <w:t xml:space="preserve">Cunningham, H. (2006). </w:t>
      </w:r>
      <w:r>
        <w:rPr>
          <w:rFonts w:ascii="Calibri" w:eastAsia="Calibri" w:hAnsi="Calibri" w:cs="Calibri"/>
          <w:i/>
          <w:sz w:val="24"/>
          <w:szCs w:val="24"/>
        </w:rPr>
        <w:t>The Invention of Childhood</w:t>
      </w:r>
      <w:r>
        <w:rPr>
          <w:rFonts w:ascii="Calibri" w:eastAsia="Calibri" w:hAnsi="Calibri" w:cs="Calibri"/>
          <w:sz w:val="24"/>
          <w:szCs w:val="24"/>
        </w:rPr>
        <w:t>. BBC Books.</w:t>
      </w:r>
    </w:p>
    <w:p w14:paraId="7D5162D1"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Davies, W. (2015) </w:t>
      </w:r>
      <w:r>
        <w:rPr>
          <w:rFonts w:ascii="Calibri" w:eastAsia="Calibri" w:hAnsi="Calibri" w:cs="Calibri"/>
          <w:i/>
          <w:sz w:val="24"/>
          <w:szCs w:val="24"/>
          <w:highlight w:val="white"/>
        </w:rPr>
        <w:t xml:space="preserve">The happiness </w:t>
      </w:r>
      <w:proofErr w:type="gramStart"/>
      <w:r>
        <w:rPr>
          <w:rFonts w:ascii="Calibri" w:eastAsia="Calibri" w:hAnsi="Calibri" w:cs="Calibri"/>
          <w:i/>
          <w:sz w:val="24"/>
          <w:szCs w:val="24"/>
          <w:highlight w:val="white"/>
        </w:rPr>
        <w:t>industry :</w:t>
      </w:r>
      <w:proofErr w:type="gramEnd"/>
      <w:r>
        <w:rPr>
          <w:rFonts w:ascii="Calibri" w:eastAsia="Calibri" w:hAnsi="Calibri" w:cs="Calibri"/>
          <w:i/>
          <w:sz w:val="24"/>
          <w:szCs w:val="24"/>
          <w:highlight w:val="white"/>
        </w:rPr>
        <w:t xml:space="preserve"> how the government and big business sold us well-being</w:t>
      </w:r>
      <w:r>
        <w:rPr>
          <w:rFonts w:ascii="Calibri" w:eastAsia="Calibri" w:hAnsi="Calibri" w:cs="Calibri"/>
          <w:sz w:val="24"/>
          <w:szCs w:val="24"/>
          <w:highlight w:val="white"/>
        </w:rPr>
        <w:t>. London: Verso.</w:t>
      </w:r>
    </w:p>
    <w:p w14:paraId="3648DCC5"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rPr>
        <w:t xml:space="preserve">Department for Children, Schools and Families (2007). Social and emotional aspects of learning for secondary schools. Nottingham: DCSF Publications. </w:t>
      </w:r>
    </w:p>
    <w:p w14:paraId="244A3A53"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rPr>
        <w:t>Department for Education (2014, December 16) </w:t>
      </w:r>
      <w:r>
        <w:rPr>
          <w:rFonts w:ascii="Calibri" w:eastAsia="Calibri" w:hAnsi="Calibri" w:cs="Calibri"/>
          <w:i/>
          <w:sz w:val="24"/>
          <w:szCs w:val="24"/>
        </w:rPr>
        <w:t>England to become a global leader of teaching character</w:t>
      </w:r>
      <w:r>
        <w:rPr>
          <w:rFonts w:ascii="Calibri" w:eastAsia="Calibri" w:hAnsi="Calibri" w:cs="Calibri"/>
          <w:sz w:val="24"/>
          <w:szCs w:val="24"/>
        </w:rPr>
        <w:t> (Press release). Retrieved from: </w:t>
      </w:r>
      <w:hyperlink r:id="rId37">
        <w:r w:rsidR="00DC1EC3">
          <w:rPr>
            <w:rFonts w:ascii="Calibri" w:eastAsia="Calibri" w:hAnsi="Calibri" w:cs="Calibri"/>
            <w:sz w:val="24"/>
            <w:szCs w:val="24"/>
            <w:u w:val="single"/>
          </w:rPr>
          <w:t>https://www.gov.uk/government/news/england-to-become-a-global-leader-of-teaching-character</w:t>
        </w:r>
      </w:hyperlink>
    </w:p>
    <w:p w14:paraId="4EAC43F0"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Department for Education (2015, February 25) </w:t>
      </w:r>
      <w:r>
        <w:rPr>
          <w:rFonts w:ascii="Calibri" w:eastAsia="Calibri" w:hAnsi="Calibri" w:cs="Calibri"/>
          <w:i/>
          <w:sz w:val="24"/>
          <w:szCs w:val="24"/>
        </w:rPr>
        <w:t>Press release: Winner of the Character Awards announced.</w:t>
      </w:r>
      <w:r>
        <w:rPr>
          <w:rFonts w:ascii="Calibri" w:eastAsia="Calibri" w:hAnsi="Calibri" w:cs="Calibri"/>
          <w:sz w:val="24"/>
          <w:szCs w:val="24"/>
        </w:rPr>
        <w:t xml:space="preserve"> Retrieved from: </w:t>
      </w:r>
      <w:hyperlink r:id="rId38">
        <w:r w:rsidR="00DC1EC3">
          <w:rPr>
            <w:rFonts w:ascii="Calibri" w:eastAsia="Calibri" w:hAnsi="Calibri" w:cs="Calibri"/>
            <w:color w:val="1155CC"/>
            <w:sz w:val="24"/>
            <w:szCs w:val="24"/>
            <w:u w:val="single"/>
          </w:rPr>
          <w:t>https://www.gov.uk/government/news/winners-of-the-character-awards-announced</w:t>
        </w:r>
      </w:hyperlink>
    </w:p>
    <w:p w14:paraId="41B73A76"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Department for Education (2018, January 22). </w:t>
      </w:r>
      <w:r>
        <w:rPr>
          <w:rFonts w:ascii="Calibri" w:eastAsia="Calibri" w:hAnsi="Calibri" w:cs="Calibri"/>
          <w:i/>
          <w:sz w:val="24"/>
          <w:szCs w:val="24"/>
        </w:rPr>
        <w:t>Education secretary opens education world forum</w:t>
      </w:r>
      <w:r>
        <w:rPr>
          <w:rFonts w:ascii="Calibri" w:eastAsia="Calibri" w:hAnsi="Calibri" w:cs="Calibri"/>
          <w:sz w:val="24"/>
          <w:szCs w:val="24"/>
        </w:rPr>
        <w:t> (speech). Retrieved from: </w:t>
      </w:r>
      <w:hyperlink r:id="rId39">
        <w:r w:rsidR="00DC1EC3">
          <w:rPr>
            <w:rFonts w:ascii="Calibri" w:eastAsia="Calibri" w:hAnsi="Calibri" w:cs="Calibri"/>
            <w:sz w:val="24"/>
            <w:szCs w:val="24"/>
            <w:u w:val="single"/>
          </w:rPr>
          <w:t>https://www.gov.uk/government/speeches/education-secretary-opens-education-world-forum</w:t>
        </w:r>
      </w:hyperlink>
    </w:p>
    <w:p w14:paraId="2D4A8667"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rPr>
        <w:t xml:space="preserve">Department for Education (2019a, May 27). </w:t>
      </w:r>
      <w:r>
        <w:rPr>
          <w:rFonts w:ascii="Calibri" w:eastAsia="Calibri" w:hAnsi="Calibri" w:cs="Calibri"/>
          <w:i/>
          <w:sz w:val="24"/>
          <w:szCs w:val="24"/>
        </w:rPr>
        <w:t xml:space="preserve">Education Secretary: “Character and resilience are key to social mobility”. </w:t>
      </w:r>
      <w:r>
        <w:rPr>
          <w:rFonts w:ascii="Calibri" w:eastAsia="Calibri" w:hAnsi="Calibri" w:cs="Calibri"/>
          <w:sz w:val="24"/>
          <w:szCs w:val="24"/>
        </w:rPr>
        <w:t xml:space="preserve">Retrieved from: </w:t>
      </w:r>
      <w:hyperlink r:id="rId40">
        <w:r w:rsidR="00DC1EC3">
          <w:rPr>
            <w:rFonts w:ascii="Calibri" w:eastAsia="Calibri" w:hAnsi="Calibri" w:cs="Calibri"/>
            <w:sz w:val="24"/>
            <w:szCs w:val="24"/>
            <w:u w:val="single"/>
          </w:rPr>
          <w:t>https://www.gov.uk/government/news/education-secretary-character-and-resilience-are-key-to-social-mobility</w:t>
        </w:r>
      </w:hyperlink>
    </w:p>
    <w:p w14:paraId="1F12E67A"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Department for Education (2019b). </w:t>
      </w:r>
      <w:r>
        <w:rPr>
          <w:rFonts w:ascii="Calibri" w:eastAsia="Calibri" w:hAnsi="Calibri" w:cs="Calibri"/>
          <w:i/>
          <w:sz w:val="24"/>
          <w:szCs w:val="24"/>
        </w:rPr>
        <w:t>Character and Resilience: A Call for Evidence</w:t>
      </w:r>
      <w:r>
        <w:rPr>
          <w:rFonts w:ascii="Calibri" w:eastAsia="Calibri" w:hAnsi="Calibri" w:cs="Calibri"/>
          <w:sz w:val="24"/>
          <w:szCs w:val="24"/>
        </w:rPr>
        <w:t xml:space="preserve">. Retrieved from: </w:t>
      </w:r>
      <w:hyperlink r:id="rId41">
        <w:r w:rsidR="00DC1EC3">
          <w:rPr>
            <w:rFonts w:ascii="Calibri" w:eastAsia="Calibri" w:hAnsi="Calibri" w:cs="Calibri"/>
            <w:sz w:val="24"/>
            <w:szCs w:val="24"/>
            <w:u w:val="single"/>
          </w:rPr>
          <w:t>https://consult.education.gov.uk/character-citizenship-cadets-team/character-and-resilience-a-call-for-evidence/supporting_documents/Character%20and%20Resilience%20Call%20for%20Evidence.pdf</w:t>
        </w:r>
      </w:hyperlink>
    </w:p>
    <w:p w14:paraId="33208D9E"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Department for Education (2019c). Character Education: Framework Guidance. Retrieved from: </w:t>
      </w:r>
      <w:hyperlink r:id="rId42">
        <w:r w:rsidR="00DC1EC3">
          <w:rPr>
            <w:rFonts w:ascii="Calibri" w:eastAsia="Calibri" w:hAnsi="Calibri" w:cs="Calibri"/>
            <w:sz w:val="24"/>
            <w:szCs w:val="24"/>
            <w:u w:val="single"/>
          </w:rPr>
          <w:t>https://assets.publishing.service.gov.uk/government/uploads/system/uploads/attachment_data/file/904333/Character_Education_Framework_Guidance.pdf</w:t>
        </w:r>
      </w:hyperlink>
    </w:p>
    <w:p w14:paraId="02E5C231"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Derrida, J. (2001). </w:t>
      </w:r>
      <w:r>
        <w:rPr>
          <w:rFonts w:ascii="Calibri" w:eastAsia="Calibri" w:hAnsi="Calibri" w:cs="Calibri"/>
          <w:i/>
          <w:sz w:val="24"/>
          <w:szCs w:val="24"/>
          <w:highlight w:val="white"/>
        </w:rPr>
        <w:t>Writing and difference</w:t>
      </w:r>
      <w:r>
        <w:rPr>
          <w:rFonts w:ascii="Calibri" w:eastAsia="Calibri" w:hAnsi="Calibri" w:cs="Calibri"/>
          <w:sz w:val="24"/>
          <w:szCs w:val="24"/>
          <w:highlight w:val="white"/>
        </w:rPr>
        <w:t>. London: Routledge.</w:t>
      </w:r>
    </w:p>
    <w:p w14:paraId="43577278"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Dobson, J. &amp; Dobson, T. (2021) Empowering student voice in a secondary school: Character Education through project-based learning with students as teachers, </w:t>
      </w:r>
      <w:r>
        <w:rPr>
          <w:rFonts w:ascii="Calibri" w:eastAsia="Calibri" w:hAnsi="Calibri" w:cs="Calibri"/>
          <w:i/>
          <w:sz w:val="24"/>
          <w:szCs w:val="24"/>
          <w:highlight w:val="white"/>
        </w:rPr>
        <w:t>Teacher development</w:t>
      </w:r>
      <w:r>
        <w:rPr>
          <w:rFonts w:ascii="Calibri" w:eastAsia="Calibri" w:hAnsi="Calibri" w:cs="Calibri"/>
          <w:sz w:val="24"/>
          <w:szCs w:val="24"/>
          <w:highlight w:val="white"/>
        </w:rPr>
        <w:t xml:space="preserve">, 25(2), pp. 103–119.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10.1080/13664530.2020.1865442.</w:t>
      </w:r>
    </w:p>
    <w:p w14:paraId="0CCF46EE"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Dweck, C. S. (2006). </w:t>
      </w:r>
      <w:r>
        <w:rPr>
          <w:rFonts w:ascii="Calibri" w:eastAsia="Calibri" w:hAnsi="Calibri" w:cs="Calibri"/>
          <w:i/>
          <w:sz w:val="24"/>
          <w:szCs w:val="24"/>
          <w:highlight w:val="white"/>
        </w:rPr>
        <w:t>Mindset: The new psychology of success</w:t>
      </w:r>
      <w:r>
        <w:rPr>
          <w:rFonts w:ascii="Calibri" w:eastAsia="Calibri" w:hAnsi="Calibri" w:cs="Calibri"/>
          <w:sz w:val="24"/>
          <w:szCs w:val="24"/>
          <w:highlight w:val="white"/>
        </w:rPr>
        <w:t>. Random House.</w:t>
      </w:r>
    </w:p>
    <w:p w14:paraId="06E0E112"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lastRenderedPageBreak/>
        <w:t xml:space="preserve">Ecclestone, K. (2012). From emotional and psychological well-being to character education: Challenging policy discourses of behavioural science and ‘Vulnerability’. </w:t>
      </w:r>
      <w:r>
        <w:rPr>
          <w:rFonts w:ascii="Calibri" w:eastAsia="Calibri" w:hAnsi="Calibri" w:cs="Calibri"/>
          <w:i/>
          <w:sz w:val="24"/>
          <w:szCs w:val="24"/>
          <w:highlight w:val="white"/>
        </w:rPr>
        <w:t>Research Papers in Education</w:t>
      </w:r>
      <w:r>
        <w:rPr>
          <w:rFonts w:ascii="Calibri" w:eastAsia="Calibri" w:hAnsi="Calibri" w:cs="Calibri"/>
          <w:sz w:val="24"/>
          <w:szCs w:val="24"/>
          <w:highlight w:val="white"/>
        </w:rPr>
        <w:t>, 27(4), 463–480.</w:t>
      </w:r>
    </w:p>
    <w:p w14:paraId="7C272363"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Ecclestone, K., &amp; Hayes, D. (2009). </w:t>
      </w:r>
      <w:r>
        <w:rPr>
          <w:rFonts w:ascii="Calibri" w:eastAsia="Calibri" w:hAnsi="Calibri" w:cs="Calibri"/>
          <w:i/>
          <w:sz w:val="24"/>
          <w:szCs w:val="24"/>
          <w:highlight w:val="white"/>
        </w:rPr>
        <w:t>The Dangerous Rise of Therapeutic Education.</w:t>
      </w:r>
    </w:p>
    <w:p w14:paraId="0485817B"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Erasmus, D. (1797) </w:t>
      </w:r>
      <w:r>
        <w:rPr>
          <w:rFonts w:ascii="Calibri" w:eastAsia="Calibri" w:hAnsi="Calibri" w:cs="Calibri"/>
          <w:i/>
          <w:sz w:val="24"/>
          <w:szCs w:val="24"/>
          <w:highlight w:val="white"/>
        </w:rPr>
        <w:t>Ecclesiastes [electronic resource</w:t>
      </w:r>
      <w:proofErr w:type="gramStart"/>
      <w:r>
        <w:rPr>
          <w:rFonts w:ascii="Calibri" w:eastAsia="Calibri" w:hAnsi="Calibri" w:cs="Calibri"/>
          <w:i/>
          <w:sz w:val="24"/>
          <w:szCs w:val="24"/>
          <w:highlight w:val="white"/>
        </w:rPr>
        <w:t>] :</w:t>
      </w:r>
      <w:proofErr w:type="gramEnd"/>
      <w:r>
        <w:rPr>
          <w:rFonts w:ascii="Calibri" w:eastAsia="Calibri" w:hAnsi="Calibri" w:cs="Calibri"/>
          <w:i/>
          <w:sz w:val="24"/>
          <w:szCs w:val="24"/>
          <w:highlight w:val="white"/>
        </w:rPr>
        <w:t xml:space="preserve"> </w:t>
      </w:r>
      <w:proofErr w:type="gramStart"/>
      <w:r>
        <w:rPr>
          <w:rFonts w:ascii="Calibri" w:eastAsia="Calibri" w:hAnsi="Calibri" w:cs="Calibri"/>
          <w:i/>
          <w:sz w:val="24"/>
          <w:szCs w:val="24"/>
          <w:highlight w:val="white"/>
        </w:rPr>
        <w:t>or,</w:t>
      </w:r>
      <w:proofErr w:type="gramEnd"/>
      <w:r>
        <w:rPr>
          <w:rFonts w:ascii="Calibri" w:eastAsia="Calibri" w:hAnsi="Calibri" w:cs="Calibri"/>
          <w:i/>
          <w:sz w:val="24"/>
          <w:szCs w:val="24"/>
          <w:highlight w:val="white"/>
        </w:rPr>
        <w:t xml:space="preserve"> the preacher. An essay on the duties of a public religious instructor; chiefly taken from a Latin treatise on this subject, by Erasmus. With a prefatory address, To Patrons </w:t>
      </w:r>
      <w:proofErr w:type="gramStart"/>
      <w:r>
        <w:rPr>
          <w:rFonts w:ascii="Calibri" w:eastAsia="Calibri" w:hAnsi="Calibri" w:cs="Calibri"/>
          <w:i/>
          <w:sz w:val="24"/>
          <w:szCs w:val="24"/>
          <w:highlight w:val="white"/>
        </w:rPr>
        <w:t>Of</w:t>
      </w:r>
      <w:proofErr w:type="gramEnd"/>
      <w:r>
        <w:rPr>
          <w:rFonts w:ascii="Calibri" w:eastAsia="Calibri" w:hAnsi="Calibri" w:cs="Calibri"/>
          <w:i/>
          <w:sz w:val="24"/>
          <w:szCs w:val="24"/>
          <w:highlight w:val="white"/>
        </w:rPr>
        <w:t xml:space="preserve"> Livings, &amp;c. &amp;c. &amp;c. To which is added, the substance of a charge to a missionary.</w:t>
      </w:r>
      <w:r>
        <w:rPr>
          <w:rFonts w:ascii="Calibri" w:eastAsia="Calibri" w:hAnsi="Calibri" w:cs="Calibri"/>
          <w:sz w:val="24"/>
          <w:szCs w:val="24"/>
          <w:highlight w:val="white"/>
        </w:rPr>
        <w:t xml:space="preserve"> London: printed for Messrs. Rivington, Faulder, and Gardner.</w:t>
      </w:r>
    </w:p>
    <w:p w14:paraId="10C5108C" w14:textId="77777777"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rPr>
        <w:t xml:space="preserve">Fanon, F. (1963). </w:t>
      </w:r>
      <w:r>
        <w:rPr>
          <w:rFonts w:ascii="Calibri" w:eastAsia="Calibri" w:hAnsi="Calibri" w:cs="Calibri"/>
          <w:i/>
          <w:sz w:val="24"/>
          <w:szCs w:val="24"/>
        </w:rPr>
        <w:t>The Wretched of the Earth</w:t>
      </w:r>
      <w:r>
        <w:rPr>
          <w:rFonts w:ascii="Calibri" w:eastAsia="Calibri" w:hAnsi="Calibri" w:cs="Calibri"/>
          <w:sz w:val="24"/>
          <w:szCs w:val="24"/>
        </w:rPr>
        <w:t xml:space="preserve"> (C. Farrington, Trans.). Grove Press. (Original work published 1961)</w:t>
      </w:r>
    </w:p>
    <w:p w14:paraId="73187B8F"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Fiala, A. (2024) Critical Character Education: Whose Character? Which </w:t>
      </w:r>
      <w:proofErr w:type="gramStart"/>
      <w:r>
        <w:rPr>
          <w:rFonts w:ascii="Calibri" w:eastAsia="Calibri" w:hAnsi="Calibri" w:cs="Calibri"/>
          <w:sz w:val="24"/>
          <w:szCs w:val="24"/>
          <w:highlight w:val="white"/>
        </w:rPr>
        <w:t>Virtues?,</w:t>
      </w:r>
      <w:proofErr w:type="gramEnd"/>
      <w:r>
        <w:rPr>
          <w:rFonts w:ascii="Calibri" w:eastAsia="Calibri" w:hAnsi="Calibri" w:cs="Calibri"/>
          <w:sz w:val="24"/>
          <w:szCs w:val="24"/>
          <w:highlight w:val="white"/>
        </w:rPr>
        <w:t xml:space="preserve"> </w:t>
      </w:r>
      <w:r>
        <w:rPr>
          <w:rFonts w:ascii="Calibri" w:eastAsia="Calibri" w:hAnsi="Calibri" w:cs="Calibri"/>
          <w:i/>
          <w:sz w:val="24"/>
          <w:szCs w:val="24"/>
          <w:highlight w:val="white"/>
        </w:rPr>
        <w:t>Interchange (Toronto. 1984)</w:t>
      </w:r>
      <w:r>
        <w:rPr>
          <w:rFonts w:ascii="Calibri" w:eastAsia="Calibri" w:hAnsi="Calibri" w:cs="Calibri"/>
          <w:sz w:val="24"/>
          <w:szCs w:val="24"/>
          <w:highlight w:val="white"/>
        </w:rPr>
        <w:t xml:space="preserve">, 55(2), pp. 159–179.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10.1007/s10780-024-09510-5.</w:t>
      </w:r>
    </w:p>
    <w:p w14:paraId="0D491FB4"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Fielding, M. (2001). Students as Radical Agents of Change. </w:t>
      </w:r>
      <w:r>
        <w:rPr>
          <w:rFonts w:ascii="Calibri" w:eastAsia="Calibri" w:hAnsi="Calibri" w:cs="Calibri"/>
          <w:i/>
          <w:sz w:val="24"/>
          <w:szCs w:val="24"/>
          <w:highlight w:val="white"/>
        </w:rPr>
        <w:t>Journal of Educational Change</w:t>
      </w:r>
      <w:r>
        <w:rPr>
          <w:rFonts w:ascii="Calibri" w:eastAsia="Calibri" w:hAnsi="Calibri" w:cs="Calibri"/>
          <w:sz w:val="24"/>
          <w:szCs w:val="24"/>
          <w:highlight w:val="white"/>
        </w:rPr>
        <w:t xml:space="preserve"> 2 (2): 123–141. doi:10.1023/A:1017949213447.</w:t>
      </w:r>
    </w:p>
    <w:p w14:paraId="4951EE84"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Fielding, M. (2004). Transformative approaches to student voice: Theoretical underpinnings, recalcitrant realities. </w:t>
      </w:r>
      <w:r>
        <w:rPr>
          <w:rFonts w:ascii="Calibri" w:eastAsia="Calibri" w:hAnsi="Calibri" w:cs="Calibri"/>
          <w:i/>
          <w:sz w:val="24"/>
          <w:szCs w:val="24"/>
          <w:highlight w:val="white"/>
        </w:rPr>
        <w:t>British Educational Research Journal</w:t>
      </w:r>
      <w:r>
        <w:rPr>
          <w:rFonts w:ascii="Calibri" w:eastAsia="Calibri" w:hAnsi="Calibri" w:cs="Calibri"/>
          <w:sz w:val="24"/>
          <w:szCs w:val="24"/>
          <w:highlight w:val="white"/>
        </w:rPr>
        <w:t>, 30(2), 295–311.</w:t>
      </w:r>
    </w:p>
    <w:p w14:paraId="67382BA5"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Fielding, M. (2007). The human cost and intellectual poverty of </w:t>
      </w:r>
      <w:proofErr w:type="gramStart"/>
      <w:r>
        <w:rPr>
          <w:rFonts w:ascii="Calibri" w:eastAsia="Calibri" w:hAnsi="Calibri" w:cs="Calibri"/>
          <w:sz w:val="24"/>
          <w:szCs w:val="24"/>
        </w:rPr>
        <w:t>high performance</w:t>
      </w:r>
      <w:proofErr w:type="gramEnd"/>
      <w:r>
        <w:rPr>
          <w:rFonts w:ascii="Calibri" w:eastAsia="Calibri" w:hAnsi="Calibri" w:cs="Calibri"/>
          <w:sz w:val="24"/>
          <w:szCs w:val="24"/>
        </w:rPr>
        <w:t xml:space="preserve"> schooling: radical philosophy, John </w:t>
      </w:r>
      <w:proofErr w:type="spellStart"/>
      <w:r>
        <w:rPr>
          <w:rFonts w:ascii="Calibri" w:eastAsia="Calibri" w:hAnsi="Calibri" w:cs="Calibri"/>
          <w:sz w:val="24"/>
          <w:szCs w:val="24"/>
        </w:rPr>
        <w:t>Macmurray</w:t>
      </w:r>
      <w:proofErr w:type="spellEnd"/>
      <w:r>
        <w:rPr>
          <w:rFonts w:ascii="Calibri" w:eastAsia="Calibri" w:hAnsi="Calibri" w:cs="Calibri"/>
          <w:sz w:val="24"/>
          <w:szCs w:val="24"/>
        </w:rPr>
        <w:t xml:space="preserve"> and the remaking of person-centred education. </w:t>
      </w:r>
      <w:r>
        <w:rPr>
          <w:rFonts w:ascii="Calibri" w:eastAsia="Calibri" w:hAnsi="Calibri" w:cs="Calibri"/>
          <w:i/>
          <w:sz w:val="24"/>
          <w:szCs w:val="24"/>
        </w:rPr>
        <w:t>Journal of education policy</w:t>
      </w:r>
      <w:r>
        <w:rPr>
          <w:rFonts w:ascii="Calibri" w:eastAsia="Calibri" w:hAnsi="Calibri" w:cs="Calibri"/>
          <w:sz w:val="24"/>
          <w:szCs w:val="24"/>
        </w:rPr>
        <w:t>, 22(4), pp.383–409.</w:t>
      </w:r>
    </w:p>
    <w:p w14:paraId="70EF5625"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highlight w:val="white"/>
        </w:rPr>
        <w:t xml:space="preserve">Fielding, M. (2008). Personalisation, education and the market. </w:t>
      </w:r>
      <w:r>
        <w:rPr>
          <w:rFonts w:ascii="Calibri" w:eastAsia="Calibri" w:hAnsi="Calibri" w:cs="Calibri"/>
          <w:i/>
          <w:sz w:val="24"/>
          <w:szCs w:val="24"/>
          <w:highlight w:val="white"/>
        </w:rPr>
        <w:t>Soundings (London, England)</w:t>
      </w:r>
      <w:r>
        <w:rPr>
          <w:rFonts w:ascii="Calibri" w:eastAsia="Calibri" w:hAnsi="Calibri" w:cs="Calibri"/>
          <w:sz w:val="24"/>
          <w:szCs w:val="24"/>
          <w:highlight w:val="white"/>
        </w:rPr>
        <w:t>, 38(38), pp.56–69.</w:t>
      </w:r>
    </w:p>
    <w:p w14:paraId="28C8B74A"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Fielding, M. and Moss, P. (2011) </w:t>
      </w:r>
      <w:r>
        <w:rPr>
          <w:rFonts w:ascii="Calibri" w:eastAsia="Calibri" w:hAnsi="Calibri" w:cs="Calibri"/>
          <w:i/>
          <w:sz w:val="24"/>
          <w:szCs w:val="24"/>
          <w:highlight w:val="white"/>
        </w:rPr>
        <w:t>Radical education and the common school [electronic resource</w:t>
      </w:r>
      <w:proofErr w:type="gramStart"/>
      <w:r>
        <w:rPr>
          <w:rFonts w:ascii="Calibri" w:eastAsia="Calibri" w:hAnsi="Calibri" w:cs="Calibri"/>
          <w:i/>
          <w:sz w:val="24"/>
          <w:szCs w:val="24"/>
          <w:highlight w:val="white"/>
        </w:rPr>
        <w:t>] :</w:t>
      </w:r>
      <w:proofErr w:type="gramEnd"/>
      <w:r>
        <w:rPr>
          <w:rFonts w:ascii="Calibri" w:eastAsia="Calibri" w:hAnsi="Calibri" w:cs="Calibri"/>
          <w:i/>
          <w:sz w:val="24"/>
          <w:szCs w:val="24"/>
          <w:highlight w:val="white"/>
        </w:rPr>
        <w:t xml:space="preserve"> a democratic alternative</w:t>
      </w:r>
      <w:r>
        <w:rPr>
          <w:rFonts w:ascii="Calibri" w:eastAsia="Calibri" w:hAnsi="Calibri" w:cs="Calibri"/>
          <w:sz w:val="24"/>
          <w:szCs w:val="24"/>
          <w:highlight w:val="white"/>
        </w:rPr>
        <w:t xml:space="preserve">. </w:t>
      </w:r>
      <w:proofErr w:type="gramStart"/>
      <w:r>
        <w:rPr>
          <w:rFonts w:ascii="Calibri" w:eastAsia="Calibri" w:hAnsi="Calibri" w:cs="Calibri"/>
          <w:sz w:val="24"/>
          <w:szCs w:val="24"/>
          <w:highlight w:val="white"/>
        </w:rPr>
        <w:t>London ;</w:t>
      </w:r>
      <w:proofErr w:type="gramEnd"/>
      <w:r>
        <w:rPr>
          <w:rFonts w:ascii="Calibri" w:eastAsia="Calibri" w:hAnsi="Calibri" w:cs="Calibri"/>
          <w:sz w:val="24"/>
          <w:szCs w:val="24"/>
          <w:highlight w:val="white"/>
        </w:rPr>
        <w:t xml:space="preserve"> New York: Routledge.</w:t>
      </w:r>
    </w:p>
    <w:p w14:paraId="372C5073"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Flutter, J., &amp; Rudduck, J. (2004). </w:t>
      </w:r>
      <w:r>
        <w:rPr>
          <w:rFonts w:ascii="Calibri" w:eastAsia="Calibri" w:hAnsi="Calibri" w:cs="Calibri"/>
          <w:i/>
          <w:sz w:val="24"/>
          <w:szCs w:val="24"/>
          <w:highlight w:val="white"/>
        </w:rPr>
        <w:t>How to Improve Your School: Giving Pupils a Voice</w:t>
      </w:r>
      <w:r>
        <w:rPr>
          <w:rFonts w:ascii="Calibri" w:eastAsia="Calibri" w:hAnsi="Calibri" w:cs="Calibri"/>
          <w:sz w:val="24"/>
          <w:szCs w:val="24"/>
          <w:highlight w:val="white"/>
        </w:rPr>
        <w:t>. London: Continuum.</w:t>
      </w:r>
    </w:p>
    <w:p w14:paraId="3A1718F4" w14:textId="77777777" w:rsidR="00DC1EC3" w:rsidRDefault="00000000">
      <w:pPr>
        <w:spacing w:after="200"/>
        <w:rPr>
          <w:rFonts w:ascii="Calibri" w:eastAsia="Calibri" w:hAnsi="Calibri" w:cs="Calibri"/>
          <w:sz w:val="24"/>
          <w:szCs w:val="24"/>
          <w:highlight w:val="white"/>
        </w:rPr>
      </w:pPr>
      <w:proofErr w:type="spellStart"/>
      <w:r>
        <w:rPr>
          <w:rFonts w:ascii="Calibri" w:eastAsia="Calibri" w:hAnsi="Calibri" w:cs="Calibri"/>
          <w:sz w:val="24"/>
          <w:szCs w:val="24"/>
          <w:highlight w:val="white"/>
        </w:rPr>
        <w:t>Fornet-betancourt</w:t>
      </w:r>
      <w:proofErr w:type="spellEnd"/>
      <w:r>
        <w:rPr>
          <w:rFonts w:ascii="Calibri" w:eastAsia="Calibri" w:hAnsi="Calibri" w:cs="Calibri"/>
          <w:sz w:val="24"/>
          <w:szCs w:val="24"/>
          <w:highlight w:val="white"/>
        </w:rPr>
        <w:t xml:space="preserve">, R. </w:t>
      </w:r>
      <w:r>
        <w:rPr>
          <w:rFonts w:ascii="Calibri" w:eastAsia="Calibri" w:hAnsi="Calibri" w:cs="Calibri"/>
          <w:i/>
          <w:sz w:val="24"/>
          <w:szCs w:val="24"/>
          <w:highlight w:val="white"/>
        </w:rPr>
        <w:t>et al.</w:t>
      </w:r>
      <w:r>
        <w:rPr>
          <w:rFonts w:ascii="Calibri" w:eastAsia="Calibri" w:hAnsi="Calibri" w:cs="Calibri"/>
          <w:sz w:val="24"/>
          <w:szCs w:val="24"/>
          <w:highlight w:val="white"/>
        </w:rPr>
        <w:t xml:space="preserve"> (1987) ‘the ethic of care for the self as a practice of freedom: an interview with </w:t>
      </w:r>
      <w:proofErr w:type="spellStart"/>
      <w:r>
        <w:rPr>
          <w:rFonts w:ascii="Calibri" w:eastAsia="Calibri" w:hAnsi="Calibri" w:cs="Calibri"/>
          <w:sz w:val="24"/>
          <w:szCs w:val="24"/>
          <w:highlight w:val="white"/>
        </w:rPr>
        <w:t>michel</w:t>
      </w:r>
      <w:proofErr w:type="spellEnd"/>
      <w:r>
        <w:rPr>
          <w:rFonts w:ascii="Calibri" w:eastAsia="Calibri" w:hAnsi="Calibri" w:cs="Calibri"/>
          <w:sz w:val="24"/>
          <w:szCs w:val="24"/>
          <w:highlight w:val="white"/>
        </w:rPr>
        <w:t xml:space="preserve"> </w:t>
      </w:r>
      <w:proofErr w:type="spellStart"/>
      <w:r>
        <w:rPr>
          <w:rFonts w:ascii="Calibri" w:eastAsia="Calibri" w:hAnsi="Calibri" w:cs="Calibri"/>
          <w:sz w:val="24"/>
          <w:szCs w:val="24"/>
          <w:highlight w:val="white"/>
        </w:rPr>
        <w:t>foucault</w:t>
      </w:r>
      <w:proofErr w:type="spellEnd"/>
      <w:r>
        <w:rPr>
          <w:rFonts w:ascii="Calibri" w:eastAsia="Calibri" w:hAnsi="Calibri" w:cs="Calibri"/>
          <w:sz w:val="24"/>
          <w:szCs w:val="24"/>
          <w:highlight w:val="white"/>
        </w:rPr>
        <w:t xml:space="preserve"> on January 20, 1984’, </w:t>
      </w:r>
      <w:r>
        <w:rPr>
          <w:rFonts w:ascii="Calibri" w:eastAsia="Calibri" w:hAnsi="Calibri" w:cs="Calibri"/>
          <w:i/>
          <w:sz w:val="24"/>
          <w:szCs w:val="24"/>
          <w:highlight w:val="white"/>
        </w:rPr>
        <w:t>Philosophy &amp; social criticism</w:t>
      </w:r>
      <w:r>
        <w:rPr>
          <w:rFonts w:ascii="Calibri" w:eastAsia="Calibri" w:hAnsi="Calibri" w:cs="Calibri"/>
          <w:sz w:val="24"/>
          <w:szCs w:val="24"/>
          <w:highlight w:val="white"/>
        </w:rPr>
        <w:t xml:space="preserve">, 12(2–3), pp. 112–131.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10.1177/019145378701200202.</w:t>
      </w:r>
    </w:p>
    <w:p w14:paraId="232525EE"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Foucault, M. (1977) </w:t>
      </w:r>
      <w:r>
        <w:rPr>
          <w:rFonts w:ascii="Calibri" w:eastAsia="Calibri" w:hAnsi="Calibri" w:cs="Calibri"/>
          <w:i/>
          <w:sz w:val="24"/>
          <w:szCs w:val="24"/>
          <w:highlight w:val="white"/>
        </w:rPr>
        <w:t>Discipline and Punish: The Birth of the Prison</w:t>
      </w:r>
      <w:r>
        <w:rPr>
          <w:rFonts w:ascii="Calibri" w:eastAsia="Calibri" w:hAnsi="Calibri" w:cs="Calibri"/>
          <w:sz w:val="24"/>
          <w:szCs w:val="24"/>
          <w:highlight w:val="white"/>
        </w:rPr>
        <w:t>, New York: Pantheon.</w:t>
      </w:r>
    </w:p>
    <w:p w14:paraId="632CD468"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lastRenderedPageBreak/>
        <w:t xml:space="preserve">Foucault, M. (1980). </w:t>
      </w:r>
      <w:r>
        <w:rPr>
          <w:rFonts w:ascii="Calibri" w:eastAsia="Calibri" w:hAnsi="Calibri" w:cs="Calibri"/>
          <w:i/>
          <w:sz w:val="24"/>
          <w:szCs w:val="24"/>
          <w:highlight w:val="white"/>
        </w:rPr>
        <w:t>Power/knowledge: Selected interviews and other writings 1972–1977</w:t>
      </w:r>
      <w:r>
        <w:rPr>
          <w:rFonts w:ascii="Calibri" w:eastAsia="Calibri" w:hAnsi="Calibri" w:cs="Calibri"/>
          <w:sz w:val="24"/>
          <w:szCs w:val="24"/>
          <w:highlight w:val="white"/>
        </w:rPr>
        <w:t xml:space="preserve"> (</w:t>
      </w:r>
      <w:proofErr w:type="spellStart"/>
      <w:proofErr w:type="gramStart"/>
      <w:r>
        <w:rPr>
          <w:rFonts w:ascii="Calibri" w:eastAsia="Calibri" w:hAnsi="Calibri" w:cs="Calibri"/>
          <w:sz w:val="24"/>
          <w:szCs w:val="24"/>
          <w:highlight w:val="white"/>
        </w:rPr>
        <w:t>C.Gordon</w:t>
      </w:r>
      <w:proofErr w:type="spellEnd"/>
      <w:proofErr w:type="gramEnd"/>
      <w:r>
        <w:rPr>
          <w:rFonts w:ascii="Calibri" w:eastAsia="Calibri" w:hAnsi="Calibri" w:cs="Calibri"/>
          <w:sz w:val="24"/>
          <w:szCs w:val="24"/>
          <w:highlight w:val="white"/>
        </w:rPr>
        <w:t>, Ed.). Brighton, UK: Harvester Press.</w:t>
      </w:r>
    </w:p>
    <w:p w14:paraId="49DD756B"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Foucault, M. (1982) 'Afterword', in: Dreyfus, H. &amp; Rabinow, P. (1983) </w:t>
      </w:r>
      <w:r>
        <w:rPr>
          <w:rFonts w:ascii="Calibri" w:eastAsia="Calibri" w:hAnsi="Calibri" w:cs="Calibri"/>
          <w:i/>
          <w:sz w:val="24"/>
          <w:szCs w:val="24"/>
        </w:rPr>
        <w:t>Michel Foucault: beyond structuralism and hermeneutics</w:t>
      </w:r>
      <w:r>
        <w:rPr>
          <w:rFonts w:ascii="Calibri" w:eastAsia="Calibri" w:hAnsi="Calibri" w:cs="Calibri"/>
          <w:sz w:val="24"/>
          <w:szCs w:val="24"/>
        </w:rPr>
        <w:t>. Brighton: Harvester Press</w:t>
      </w:r>
    </w:p>
    <w:p w14:paraId="4FEE6954"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Foucault, M. (1983) </w:t>
      </w:r>
      <w:hyperlink r:id="rId43">
        <w:r w:rsidR="00DC1EC3">
          <w:rPr>
            <w:rFonts w:ascii="Calibri" w:eastAsia="Calibri" w:hAnsi="Calibri" w:cs="Calibri"/>
            <w:sz w:val="24"/>
            <w:szCs w:val="24"/>
            <w:highlight w:val="white"/>
          </w:rPr>
          <w:t>“The Subject and Power.”</w:t>
        </w:r>
      </w:hyperlink>
      <w:r>
        <w:rPr>
          <w:rFonts w:ascii="Calibri" w:eastAsia="Calibri" w:hAnsi="Calibri" w:cs="Calibri"/>
          <w:sz w:val="24"/>
          <w:szCs w:val="24"/>
          <w:highlight w:val="white"/>
        </w:rPr>
        <w:t xml:space="preserve"> In </w:t>
      </w:r>
      <w:r>
        <w:rPr>
          <w:rFonts w:ascii="Calibri" w:eastAsia="Calibri" w:hAnsi="Calibri" w:cs="Calibri"/>
          <w:i/>
          <w:sz w:val="24"/>
          <w:szCs w:val="24"/>
          <w:highlight w:val="white"/>
        </w:rPr>
        <w:t>Beyond Structuralism and Hermeneutics</w:t>
      </w:r>
      <w:r>
        <w:rPr>
          <w:rFonts w:ascii="Calibri" w:eastAsia="Calibri" w:hAnsi="Calibri" w:cs="Calibri"/>
          <w:sz w:val="24"/>
          <w:szCs w:val="24"/>
          <w:highlight w:val="white"/>
        </w:rPr>
        <w:t xml:space="preserve">, edited by H. Dreyfus and P. Rabinow, 208-226. The University of Chicago Press. Accessed from: </w:t>
      </w:r>
      <w:hyperlink r:id="rId44">
        <w:r w:rsidR="00DC1EC3">
          <w:rPr>
            <w:rFonts w:ascii="Calibri" w:eastAsia="Calibri" w:hAnsi="Calibri" w:cs="Calibri"/>
            <w:sz w:val="24"/>
            <w:szCs w:val="24"/>
            <w:highlight w:val="white"/>
            <w:u w:val="single"/>
          </w:rPr>
          <w:t>https://foucault.info/documents/foucault.power/</w:t>
        </w:r>
      </w:hyperlink>
      <w:r>
        <w:rPr>
          <w:rFonts w:ascii="Calibri" w:eastAsia="Calibri" w:hAnsi="Calibri" w:cs="Calibri"/>
          <w:sz w:val="24"/>
          <w:szCs w:val="24"/>
          <w:highlight w:val="white"/>
        </w:rPr>
        <w:t xml:space="preserve"> </w:t>
      </w:r>
    </w:p>
    <w:p w14:paraId="084BA518"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Foucault, M. (1984a) The Ethics of the Concern of the Self as a Practice of Freedom, in: Rabinow, P. (Ed.) (1997) </w:t>
      </w:r>
      <w:r>
        <w:rPr>
          <w:rFonts w:ascii="Calibri" w:eastAsia="Calibri" w:hAnsi="Calibri" w:cs="Calibri"/>
          <w:i/>
          <w:sz w:val="24"/>
          <w:szCs w:val="24"/>
        </w:rPr>
        <w:t>Michel Foucault: ethics, subjectivity, truth.</w:t>
      </w:r>
      <w:r>
        <w:rPr>
          <w:rFonts w:ascii="Calibri" w:eastAsia="Calibri" w:hAnsi="Calibri" w:cs="Calibri"/>
          <w:sz w:val="24"/>
          <w:szCs w:val="24"/>
        </w:rPr>
        <w:t xml:space="preserve"> New York: The New Press. pp. 281-301.</w:t>
      </w:r>
    </w:p>
    <w:p w14:paraId="59093A92" w14:textId="77777777" w:rsidR="00DC1EC3" w:rsidRDefault="00000000">
      <w:pPr>
        <w:rPr>
          <w:rFonts w:ascii="Calibri" w:eastAsia="Calibri" w:hAnsi="Calibri" w:cs="Calibri"/>
          <w:sz w:val="24"/>
          <w:szCs w:val="24"/>
          <w:highlight w:val="white"/>
        </w:rPr>
      </w:pPr>
      <w:r>
        <w:rPr>
          <w:rFonts w:ascii="Calibri" w:eastAsia="Calibri" w:hAnsi="Calibri" w:cs="Calibri"/>
          <w:sz w:val="24"/>
          <w:szCs w:val="24"/>
          <w:highlight w:val="white"/>
        </w:rPr>
        <w:t xml:space="preserve">Foucault, M. (1984b) </w:t>
      </w:r>
      <w:hyperlink r:id="rId45">
        <w:r w:rsidR="00DC1EC3">
          <w:rPr>
            <w:rFonts w:ascii="Calibri" w:eastAsia="Calibri" w:hAnsi="Calibri" w:cs="Calibri"/>
            <w:sz w:val="24"/>
            <w:szCs w:val="24"/>
            <w:highlight w:val="white"/>
          </w:rPr>
          <w:t>“Polemics, Politics and Problematizations.”</w:t>
        </w:r>
      </w:hyperlink>
      <w:r>
        <w:rPr>
          <w:rFonts w:ascii="Calibri" w:eastAsia="Calibri" w:hAnsi="Calibri" w:cs="Calibri"/>
          <w:sz w:val="24"/>
          <w:szCs w:val="24"/>
          <w:highlight w:val="white"/>
        </w:rPr>
        <w:t xml:space="preserve"> Interview by P. Rabinow, In </w:t>
      </w:r>
      <w:r>
        <w:rPr>
          <w:rFonts w:ascii="Calibri" w:eastAsia="Calibri" w:hAnsi="Calibri" w:cs="Calibri"/>
          <w:i/>
          <w:sz w:val="24"/>
          <w:szCs w:val="24"/>
          <w:highlight w:val="white"/>
        </w:rPr>
        <w:t>Essential Works of Foucault</w:t>
      </w:r>
      <w:r>
        <w:rPr>
          <w:rFonts w:ascii="Calibri" w:eastAsia="Calibri" w:hAnsi="Calibri" w:cs="Calibri"/>
          <w:sz w:val="24"/>
          <w:szCs w:val="24"/>
          <w:highlight w:val="white"/>
        </w:rPr>
        <w:t xml:space="preserve"> Vol. 1. The New Press, (1998). Retrieved from:</w:t>
      </w:r>
    </w:p>
    <w:p w14:paraId="5218DD5D" w14:textId="77777777" w:rsidR="00DC1EC3" w:rsidRDefault="00DC1EC3">
      <w:pPr>
        <w:spacing w:after="200"/>
        <w:rPr>
          <w:rFonts w:ascii="Calibri" w:eastAsia="Calibri" w:hAnsi="Calibri" w:cs="Calibri"/>
          <w:sz w:val="24"/>
          <w:szCs w:val="24"/>
          <w:highlight w:val="white"/>
        </w:rPr>
      </w:pPr>
      <w:hyperlink r:id="rId46">
        <w:r>
          <w:rPr>
            <w:rFonts w:ascii="Calibri" w:eastAsia="Calibri" w:hAnsi="Calibri" w:cs="Calibri"/>
            <w:sz w:val="24"/>
            <w:szCs w:val="24"/>
            <w:highlight w:val="white"/>
            <w:u w:val="single"/>
          </w:rPr>
          <w:t>https://foucault.info/documents/foucault.interview/</w:t>
        </w:r>
      </w:hyperlink>
    </w:p>
    <w:p w14:paraId="1EF108F6"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Foucault M. (1984c) On the genealogy of ethics: An overview of work in progress. In: Rabinow, P. (ed). </w:t>
      </w:r>
      <w:r>
        <w:rPr>
          <w:rFonts w:ascii="Calibri" w:eastAsia="Calibri" w:hAnsi="Calibri" w:cs="Calibri"/>
          <w:i/>
          <w:sz w:val="24"/>
          <w:szCs w:val="24"/>
          <w:highlight w:val="white"/>
        </w:rPr>
        <w:t>The Foucault reader. An introduction to Foucault’s thought.</w:t>
      </w:r>
      <w:r>
        <w:rPr>
          <w:rFonts w:ascii="Calibri" w:eastAsia="Calibri" w:hAnsi="Calibri" w:cs="Calibri"/>
          <w:sz w:val="24"/>
          <w:szCs w:val="24"/>
          <w:highlight w:val="white"/>
        </w:rPr>
        <w:t xml:space="preserve"> London: Penguin books.</w:t>
      </w:r>
    </w:p>
    <w:p w14:paraId="1FF1867B"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Foucault, M. (1990). </w:t>
      </w:r>
      <w:r>
        <w:rPr>
          <w:rFonts w:ascii="Calibri" w:eastAsia="Calibri" w:hAnsi="Calibri" w:cs="Calibri"/>
          <w:i/>
          <w:sz w:val="24"/>
          <w:szCs w:val="24"/>
          <w:highlight w:val="white"/>
        </w:rPr>
        <w:t>The care of the self. Volume 3 of the history of sexuality</w:t>
      </w:r>
      <w:r>
        <w:rPr>
          <w:rFonts w:ascii="Calibri" w:eastAsia="Calibri" w:hAnsi="Calibri" w:cs="Calibri"/>
          <w:sz w:val="24"/>
          <w:szCs w:val="24"/>
          <w:highlight w:val="white"/>
        </w:rPr>
        <w:t>, New York: Vintage Books, 1990[1984].</w:t>
      </w:r>
    </w:p>
    <w:p w14:paraId="0FC0F09B"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Foucault, M. (1991) Governmentality, in Burchell, G., Gordon, C., Miller, P. (Eds) The Foucault Effect: Studies in governmentality, 87–104. Chicago: University of Chicago Press.</w:t>
      </w:r>
    </w:p>
    <w:p w14:paraId="77DB2E91"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Foucault, M. (1992) </w:t>
      </w:r>
      <w:r>
        <w:rPr>
          <w:rFonts w:ascii="Calibri" w:eastAsia="Calibri" w:hAnsi="Calibri" w:cs="Calibri"/>
          <w:i/>
          <w:sz w:val="24"/>
          <w:szCs w:val="24"/>
          <w:highlight w:val="white"/>
        </w:rPr>
        <w:t>The history of sexuality Vol. 2, Use of pleasure</w:t>
      </w:r>
      <w:r>
        <w:rPr>
          <w:rFonts w:ascii="Calibri" w:eastAsia="Calibri" w:hAnsi="Calibri" w:cs="Calibri"/>
          <w:sz w:val="24"/>
          <w:szCs w:val="24"/>
          <w:highlight w:val="white"/>
        </w:rPr>
        <w:t>. London: Penguin.</w:t>
      </w:r>
    </w:p>
    <w:p w14:paraId="2E965CB9"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Foucault, M. (1993). About the Beginning of the Hermeneutics of the Self: Two Lectures at Dartmouth. </w:t>
      </w:r>
      <w:r>
        <w:rPr>
          <w:rFonts w:ascii="Calibri" w:eastAsia="Calibri" w:hAnsi="Calibri" w:cs="Calibri"/>
          <w:i/>
          <w:sz w:val="24"/>
          <w:szCs w:val="24"/>
          <w:highlight w:val="white"/>
        </w:rPr>
        <w:t>Political Theory</w:t>
      </w:r>
      <w:r>
        <w:rPr>
          <w:rFonts w:ascii="Calibri" w:eastAsia="Calibri" w:hAnsi="Calibri" w:cs="Calibri"/>
          <w:sz w:val="24"/>
          <w:szCs w:val="24"/>
          <w:highlight w:val="white"/>
        </w:rPr>
        <w:t xml:space="preserve">, </w:t>
      </w:r>
      <w:r>
        <w:rPr>
          <w:rFonts w:ascii="Calibri" w:eastAsia="Calibri" w:hAnsi="Calibri" w:cs="Calibri"/>
          <w:i/>
          <w:sz w:val="24"/>
          <w:szCs w:val="24"/>
          <w:highlight w:val="white"/>
        </w:rPr>
        <w:t>21</w:t>
      </w:r>
      <w:r>
        <w:rPr>
          <w:rFonts w:ascii="Calibri" w:eastAsia="Calibri" w:hAnsi="Calibri" w:cs="Calibri"/>
          <w:sz w:val="24"/>
          <w:szCs w:val="24"/>
          <w:highlight w:val="white"/>
        </w:rPr>
        <w:t>(2), 198–227. http://www.jstor.org/stable/191814</w:t>
      </w:r>
    </w:p>
    <w:p w14:paraId="596FFC59"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Foucault, M, (2000). </w:t>
      </w:r>
      <w:r>
        <w:rPr>
          <w:rFonts w:ascii="Calibri" w:eastAsia="Calibri" w:hAnsi="Calibri" w:cs="Calibri"/>
          <w:i/>
          <w:sz w:val="24"/>
          <w:szCs w:val="24"/>
          <w:highlight w:val="white"/>
        </w:rPr>
        <w:t xml:space="preserve">Ethics: Subjectivity and Truth: Essential Works of Michel Foucault 1954-1984. </w:t>
      </w:r>
      <w:r>
        <w:rPr>
          <w:rFonts w:ascii="Calibri" w:eastAsia="Calibri" w:hAnsi="Calibri" w:cs="Calibri"/>
          <w:sz w:val="24"/>
          <w:szCs w:val="24"/>
          <w:highlight w:val="white"/>
        </w:rPr>
        <w:t>Rabinow, P. (Ed). Penguin.</w:t>
      </w:r>
    </w:p>
    <w:p w14:paraId="3830C5B0"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Foucault, M. (2008). In M. </w:t>
      </w:r>
      <w:proofErr w:type="spellStart"/>
      <w:r>
        <w:rPr>
          <w:rFonts w:ascii="Calibri" w:eastAsia="Calibri" w:hAnsi="Calibri" w:cs="Calibri"/>
          <w:sz w:val="24"/>
          <w:szCs w:val="24"/>
          <w:highlight w:val="white"/>
        </w:rPr>
        <w:t>Senellart</w:t>
      </w:r>
      <w:proofErr w:type="spellEnd"/>
      <w:r>
        <w:rPr>
          <w:rFonts w:ascii="Calibri" w:eastAsia="Calibri" w:hAnsi="Calibri" w:cs="Calibri"/>
          <w:sz w:val="24"/>
          <w:szCs w:val="24"/>
          <w:highlight w:val="white"/>
        </w:rPr>
        <w:t xml:space="preserve"> (Ed.), </w:t>
      </w:r>
      <w:r>
        <w:rPr>
          <w:rFonts w:ascii="Calibri" w:eastAsia="Calibri" w:hAnsi="Calibri" w:cs="Calibri"/>
          <w:i/>
          <w:sz w:val="24"/>
          <w:szCs w:val="24"/>
          <w:highlight w:val="white"/>
        </w:rPr>
        <w:t>The birth of biopolitics: Lectures at the Collège de France</w:t>
      </w:r>
      <w:r>
        <w:rPr>
          <w:rFonts w:ascii="Calibri" w:eastAsia="Calibri" w:hAnsi="Calibri" w:cs="Calibri"/>
          <w:sz w:val="24"/>
          <w:szCs w:val="24"/>
          <w:highlight w:val="white"/>
        </w:rPr>
        <w:t>, 1978-1979 (G. Burchell, Trans.) (pp. 101–128). Palgrave Macmillan.</w:t>
      </w:r>
    </w:p>
    <w:p w14:paraId="421CC53B"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Frank, A. W. (1995). </w:t>
      </w:r>
      <w:r>
        <w:rPr>
          <w:rFonts w:ascii="Calibri" w:eastAsia="Calibri" w:hAnsi="Calibri" w:cs="Calibri"/>
          <w:i/>
          <w:sz w:val="24"/>
          <w:szCs w:val="24"/>
          <w:highlight w:val="white"/>
        </w:rPr>
        <w:t>The wounded storyteller: Body, illness, and ethics</w:t>
      </w:r>
      <w:r>
        <w:rPr>
          <w:rFonts w:ascii="Calibri" w:eastAsia="Calibri" w:hAnsi="Calibri" w:cs="Calibri"/>
          <w:sz w:val="24"/>
          <w:szCs w:val="24"/>
          <w:highlight w:val="white"/>
        </w:rPr>
        <w:t>. University of Chicago Press.</w:t>
      </w:r>
    </w:p>
    <w:p w14:paraId="64C74F88"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t xml:space="preserve">Freire, P. (1972). </w:t>
      </w:r>
      <w:r>
        <w:rPr>
          <w:rFonts w:ascii="Calibri" w:eastAsia="Calibri" w:hAnsi="Calibri" w:cs="Calibri"/>
          <w:i/>
          <w:sz w:val="24"/>
          <w:szCs w:val="24"/>
        </w:rPr>
        <w:t>Pedagogy of the oppressed</w:t>
      </w:r>
      <w:r>
        <w:rPr>
          <w:rFonts w:ascii="Calibri" w:eastAsia="Calibri" w:hAnsi="Calibri" w:cs="Calibri"/>
          <w:sz w:val="24"/>
          <w:szCs w:val="24"/>
        </w:rPr>
        <w:t xml:space="preserve">. Harmondsworth: Penguin. </w:t>
      </w:r>
    </w:p>
    <w:p w14:paraId="4D431236"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lastRenderedPageBreak/>
        <w:t xml:space="preserve">General Data Protection Regulation (2018) United Kingdom Legislation. Available at: </w:t>
      </w:r>
      <w:hyperlink r:id="rId47">
        <w:r w:rsidR="00DC1EC3">
          <w:rPr>
            <w:rFonts w:ascii="Calibri" w:eastAsia="Calibri" w:hAnsi="Calibri" w:cs="Calibri"/>
            <w:color w:val="1155CC"/>
            <w:sz w:val="24"/>
            <w:szCs w:val="24"/>
            <w:u w:val="single"/>
          </w:rPr>
          <w:t>https://www.legislation.gov.uk/eur/2016/679/contents</w:t>
        </w:r>
      </w:hyperlink>
    </w:p>
    <w:p w14:paraId="211E7A7C" w14:textId="77777777" w:rsidR="00DC1EC3" w:rsidRDefault="00000000">
      <w:pPr>
        <w:shd w:val="clear" w:color="auto" w:fill="FFFFFF"/>
        <w:spacing w:before="80" w:after="200"/>
        <w:rPr>
          <w:rFonts w:ascii="Calibri" w:eastAsia="Calibri" w:hAnsi="Calibri" w:cs="Calibri"/>
          <w:sz w:val="24"/>
          <w:szCs w:val="24"/>
        </w:rPr>
      </w:pPr>
      <w:r>
        <w:rPr>
          <w:rFonts w:ascii="Calibri" w:eastAsia="Calibri" w:hAnsi="Calibri" w:cs="Calibri"/>
          <w:sz w:val="24"/>
          <w:szCs w:val="24"/>
        </w:rPr>
        <w:t xml:space="preserve">Glaser, B. G. &amp; Strauss, A. L. (1967) </w:t>
      </w:r>
      <w:r>
        <w:rPr>
          <w:rFonts w:ascii="Calibri" w:eastAsia="Calibri" w:hAnsi="Calibri" w:cs="Calibri"/>
          <w:i/>
          <w:sz w:val="24"/>
          <w:szCs w:val="24"/>
        </w:rPr>
        <w:t>The discovery of grounded theory: strategies for qualitative research.</w:t>
      </w:r>
      <w:r>
        <w:rPr>
          <w:rFonts w:ascii="Calibri" w:eastAsia="Calibri" w:hAnsi="Calibri" w:cs="Calibri"/>
          <w:sz w:val="24"/>
          <w:szCs w:val="24"/>
        </w:rPr>
        <w:t xml:space="preserve"> Chicago.: Aldine.</w:t>
      </w:r>
    </w:p>
    <w:p w14:paraId="294DAADC" w14:textId="77777777" w:rsidR="00DC1EC3" w:rsidRDefault="00000000">
      <w:pPr>
        <w:shd w:val="clear" w:color="auto" w:fill="FFFFFF"/>
        <w:spacing w:before="80" w:after="20"/>
        <w:rPr>
          <w:rFonts w:ascii="Calibri" w:eastAsia="Calibri" w:hAnsi="Calibri" w:cs="Calibri"/>
          <w:sz w:val="24"/>
          <w:szCs w:val="24"/>
        </w:rPr>
      </w:pPr>
      <w:r>
        <w:rPr>
          <w:rFonts w:ascii="Calibri" w:eastAsia="Calibri" w:hAnsi="Calibri" w:cs="Calibri"/>
          <w:sz w:val="24"/>
          <w:szCs w:val="24"/>
        </w:rPr>
        <w:t xml:space="preserve">Gilligan, C. (1982). </w:t>
      </w:r>
      <w:r>
        <w:rPr>
          <w:rFonts w:ascii="Calibri" w:eastAsia="Calibri" w:hAnsi="Calibri" w:cs="Calibri"/>
          <w:i/>
          <w:sz w:val="24"/>
          <w:szCs w:val="24"/>
        </w:rPr>
        <w:t>In a Different Voice: Psychological Theory and Women's Development</w:t>
      </w:r>
      <w:r>
        <w:rPr>
          <w:rFonts w:ascii="Calibri" w:eastAsia="Calibri" w:hAnsi="Calibri" w:cs="Calibri"/>
          <w:sz w:val="24"/>
          <w:szCs w:val="24"/>
        </w:rPr>
        <w:t>. Cambridge, MA: Harvard University Press.</w:t>
      </w:r>
    </w:p>
    <w:p w14:paraId="4F4E0060" w14:textId="4D224465" w:rsidR="00A74540" w:rsidRDefault="00A74540" w:rsidP="00A74540">
      <w:pPr>
        <w:spacing w:before="240" w:after="240"/>
        <w:rPr>
          <w:rFonts w:ascii="Calibri" w:eastAsia="Calibri" w:hAnsi="Calibri" w:cs="Calibri"/>
          <w:sz w:val="24"/>
          <w:szCs w:val="24"/>
        </w:rPr>
      </w:pPr>
      <w:r w:rsidRPr="00A74540">
        <w:rPr>
          <w:rFonts w:ascii="Calibri" w:eastAsia="Calibri" w:hAnsi="Calibri" w:cs="Calibri"/>
          <w:sz w:val="24"/>
          <w:szCs w:val="24"/>
        </w:rPr>
        <w:t xml:space="preserve">Gödel, K. (1931). </w:t>
      </w:r>
      <w:proofErr w:type="spellStart"/>
      <w:r w:rsidRPr="00A74540">
        <w:rPr>
          <w:rFonts w:ascii="Calibri" w:eastAsia="Calibri" w:hAnsi="Calibri" w:cs="Calibri"/>
          <w:sz w:val="24"/>
          <w:szCs w:val="24"/>
        </w:rPr>
        <w:t>Über</w:t>
      </w:r>
      <w:proofErr w:type="spellEnd"/>
      <w:r w:rsidRPr="00A74540">
        <w:rPr>
          <w:rFonts w:ascii="Calibri" w:eastAsia="Calibri" w:hAnsi="Calibri" w:cs="Calibri"/>
          <w:sz w:val="24"/>
          <w:szCs w:val="24"/>
        </w:rPr>
        <w:t xml:space="preserve"> formal </w:t>
      </w:r>
      <w:proofErr w:type="spellStart"/>
      <w:r w:rsidRPr="00A74540">
        <w:rPr>
          <w:rFonts w:ascii="Calibri" w:eastAsia="Calibri" w:hAnsi="Calibri" w:cs="Calibri"/>
          <w:sz w:val="24"/>
          <w:szCs w:val="24"/>
        </w:rPr>
        <w:t>unentscheidbare</w:t>
      </w:r>
      <w:proofErr w:type="spellEnd"/>
      <w:r w:rsidRPr="00A74540">
        <w:rPr>
          <w:rFonts w:ascii="Calibri" w:eastAsia="Calibri" w:hAnsi="Calibri" w:cs="Calibri"/>
          <w:sz w:val="24"/>
          <w:szCs w:val="24"/>
        </w:rPr>
        <w:t xml:space="preserve"> </w:t>
      </w:r>
      <w:proofErr w:type="spellStart"/>
      <w:r w:rsidRPr="00A74540">
        <w:rPr>
          <w:rFonts w:ascii="Calibri" w:eastAsia="Calibri" w:hAnsi="Calibri" w:cs="Calibri"/>
          <w:sz w:val="24"/>
          <w:szCs w:val="24"/>
        </w:rPr>
        <w:t>Sätze</w:t>
      </w:r>
      <w:proofErr w:type="spellEnd"/>
      <w:r w:rsidRPr="00A74540">
        <w:rPr>
          <w:rFonts w:ascii="Calibri" w:eastAsia="Calibri" w:hAnsi="Calibri" w:cs="Calibri"/>
          <w:sz w:val="24"/>
          <w:szCs w:val="24"/>
        </w:rPr>
        <w:t xml:space="preserve"> der Principia Mathematica und </w:t>
      </w:r>
      <w:proofErr w:type="spellStart"/>
      <w:r w:rsidRPr="00A74540">
        <w:rPr>
          <w:rFonts w:ascii="Calibri" w:eastAsia="Calibri" w:hAnsi="Calibri" w:cs="Calibri"/>
          <w:sz w:val="24"/>
          <w:szCs w:val="24"/>
        </w:rPr>
        <w:t>verwandter</w:t>
      </w:r>
      <w:proofErr w:type="spellEnd"/>
      <w:r w:rsidRPr="00A74540">
        <w:rPr>
          <w:rFonts w:ascii="Calibri" w:eastAsia="Calibri" w:hAnsi="Calibri" w:cs="Calibri"/>
          <w:sz w:val="24"/>
          <w:szCs w:val="24"/>
        </w:rPr>
        <w:t xml:space="preserve"> Systeme I. </w:t>
      </w:r>
      <w:proofErr w:type="spellStart"/>
      <w:r w:rsidRPr="00A74540">
        <w:rPr>
          <w:rFonts w:ascii="Calibri" w:eastAsia="Calibri" w:hAnsi="Calibri" w:cs="Calibri"/>
          <w:i/>
          <w:iCs/>
          <w:sz w:val="24"/>
          <w:szCs w:val="24"/>
        </w:rPr>
        <w:t>Monatshefte</w:t>
      </w:r>
      <w:proofErr w:type="spellEnd"/>
      <w:r w:rsidRPr="00A74540">
        <w:rPr>
          <w:rFonts w:ascii="Calibri" w:eastAsia="Calibri" w:hAnsi="Calibri" w:cs="Calibri"/>
          <w:i/>
          <w:iCs/>
          <w:sz w:val="24"/>
          <w:szCs w:val="24"/>
        </w:rPr>
        <w:t xml:space="preserve"> für </w:t>
      </w:r>
      <w:proofErr w:type="spellStart"/>
      <w:r w:rsidRPr="00A74540">
        <w:rPr>
          <w:rFonts w:ascii="Calibri" w:eastAsia="Calibri" w:hAnsi="Calibri" w:cs="Calibri"/>
          <w:i/>
          <w:iCs/>
          <w:sz w:val="24"/>
          <w:szCs w:val="24"/>
        </w:rPr>
        <w:t>Mathematik</w:t>
      </w:r>
      <w:proofErr w:type="spellEnd"/>
      <w:r w:rsidRPr="00A74540">
        <w:rPr>
          <w:rFonts w:ascii="Calibri" w:eastAsia="Calibri" w:hAnsi="Calibri" w:cs="Calibri"/>
          <w:i/>
          <w:iCs/>
          <w:sz w:val="24"/>
          <w:szCs w:val="24"/>
        </w:rPr>
        <w:t xml:space="preserve"> und </w:t>
      </w:r>
      <w:proofErr w:type="spellStart"/>
      <w:r w:rsidRPr="00A74540">
        <w:rPr>
          <w:rFonts w:ascii="Calibri" w:eastAsia="Calibri" w:hAnsi="Calibri" w:cs="Calibri"/>
          <w:i/>
          <w:iCs/>
          <w:sz w:val="24"/>
          <w:szCs w:val="24"/>
        </w:rPr>
        <w:t>Physik</w:t>
      </w:r>
      <w:proofErr w:type="spellEnd"/>
      <w:r w:rsidRPr="00A74540">
        <w:rPr>
          <w:rFonts w:ascii="Calibri" w:eastAsia="Calibri" w:hAnsi="Calibri" w:cs="Calibri"/>
          <w:i/>
          <w:iCs/>
          <w:sz w:val="24"/>
          <w:szCs w:val="24"/>
        </w:rPr>
        <w:t>, 38</w:t>
      </w:r>
      <w:r w:rsidRPr="00A74540">
        <w:rPr>
          <w:rFonts w:ascii="Calibri" w:eastAsia="Calibri" w:hAnsi="Calibri" w:cs="Calibri"/>
          <w:sz w:val="24"/>
          <w:szCs w:val="24"/>
        </w:rPr>
        <w:t>, 173–198. https://doi.org/10.1007/BF01700692</w:t>
      </w:r>
    </w:p>
    <w:p w14:paraId="5EC7FA3F"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Goleman, D. (1996). </w:t>
      </w:r>
      <w:r>
        <w:rPr>
          <w:rFonts w:ascii="Calibri" w:eastAsia="Calibri" w:hAnsi="Calibri" w:cs="Calibri"/>
          <w:i/>
          <w:sz w:val="24"/>
          <w:szCs w:val="24"/>
        </w:rPr>
        <w:t>Emotional intelligence</w:t>
      </w:r>
      <w:r>
        <w:rPr>
          <w:rFonts w:ascii="Calibri" w:eastAsia="Calibri" w:hAnsi="Calibri" w:cs="Calibri"/>
          <w:sz w:val="24"/>
          <w:szCs w:val="24"/>
        </w:rPr>
        <w:t>. London: Bloomsbury</w:t>
      </w:r>
    </w:p>
    <w:p w14:paraId="38D83C6C"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Goodley, D. (2014). </w:t>
      </w:r>
      <w:r>
        <w:rPr>
          <w:rFonts w:ascii="Calibri" w:eastAsia="Calibri" w:hAnsi="Calibri" w:cs="Calibri"/>
          <w:i/>
          <w:sz w:val="24"/>
          <w:szCs w:val="24"/>
        </w:rPr>
        <w:t>Dis/ability Studies: Theorising disablism and ableism</w:t>
      </w:r>
      <w:r>
        <w:rPr>
          <w:rFonts w:ascii="Calibri" w:eastAsia="Calibri" w:hAnsi="Calibri" w:cs="Calibri"/>
          <w:sz w:val="24"/>
          <w:szCs w:val="24"/>
        </w:rPr>
        <w:t>. Routledge.</w:t>
      </w:r>
    </w:p>
    <w:p w14:paraId="5A92C689"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t xml:space="preserve">Gopnik, A. (2016). </w:t>
      </w:r>
      <w:r>
        <w:rPr>
          <w:rFonts w:ascii="Calibri" w:eastAsia="Calibri" w:hAnsi="Calibri" w:cs="Calibri"/>
          <w:i/>
          <w:sz w:val="24"/>
          <w:szCs w:val="24"/>
        </w:rPr>
        <w:t>The gardener and the carpenter: What the new science of child development tells us about the relationship between parents and children</w:t>
      </w:r>
      <w:r>
        <w:rPr>
          <w:rFonts w:ascii="Calibri" w:eastAsia="Calibri" w:hAnsi="Calibri" w:cs="Calibri"/>
          <w:sz w:val="24"/>
          <w:szCs w:val="24"/>
        </w:rPr>
        <w:t>. Farrar, Straus and Giroux.</w:t>
      </w:r>
    </w:p>
    <w:p w14:paraId="4BD764AA"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Greene, M. (1995). </w:t>
      </w:r>
      <w:r>
        <w:rPr>
          <w:rFonts w:ascii="Calibri" w:eastAsia="Calibri" w:hAnsi="Calibri" w:cs="Calibri"/>
          <w:i/>
          <w:sz w:val="24"/>
          <w:szCs w:val="24"/>
          <w:highlight w:val="white"/>
        </w:rPr>
        <w:t>Releasing the imagination: Essays on education, the arts, and social change</w:t>
      </w:r>
      <w:r>
        <w:rPr>
          <w:rFonts w:ascii="Calibri" w:eastAsia="Calibri" w:hAnsi="Calibri" w:cs="Calibri"/>
          <w:sz w:val="24"/>
          <w:szCs w:val="24"/>
          <w:highlight w:val="white"/>
        </w:rPr>
        <w:t>. Jossey-Bass.</w:t>
      </w:r>
    </w:p>
    <w:p w14:paraId="213DA101"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Han, B.-C. (2017) </w:t>
      </w:r>
      <w:proofErr w:type="spellStart"/>
      <w:proofErr w:type="gramStart"/>
      <w:r>
        <w:rPr>
          <w:rFonts w:ascii="Calibri" w:eastAsia="Calibri" w:hAnsi="Calibri" w:cs="Calibri"/>
          <w:i/>
          <w:sz w:val="24"/>
          <w:szCs w:val="24"/>
          <w:highlight w:val="white"/>
        </w:rPr>
        <w:t>Psychopolitics</w:t>
      </w:r>
      <w:proofErr w:type="spellEnd"/>
      <w:r>
        <w:rPr>
          <w:rFonts w:ascii="Calibri" w:eastAsia="Calibri" w:hAnsi="Calibri" w:cs="Calibri"/>
          <w:i/>
          <w:sz w:val="24"/>
          <w:szCs w:val="24"/>
          <w:highlight w:val="white"/>
        </w:rPr>
        <w:t> :</w:t>
      </w:r>
      <w:proofErr w:type="gramEnd"/>
      <w:r>
        <w:rPr>
          <w:rFonts w:ascii="Calibri" w:eastAsia="Calibri" w:hAnsi="Calibri" w:cs="Calibri"/>
          <w:i/>
          <w:sz w:val="24"/>
          <w:szCs w:val="24"/>
          <w:highlight w:val="white"/>
        </w:rPr>
        <w:t xml:space="preserve"> neoliberalism and new technologies of power</w:t>
      </w:r>
      <w:r>
        <w:rPr>
          <w:rFonts w:ascii="Calibri" w:eastAsia="Calibri" w:hAnsi="Calibri" w:cs="Calibri"/>
          <w:sz w:val="24"/>
          <w:szCs w:val="24"/>
          <w:highlight w:val="white"/>
        </w:rPr>
        <w:t xml:space="preserve">. London, </w:t>
      </w:r>
      <w:proofErr w:type="gramStart"/>
      <w:r>
        <w:rPr>
          <w:rFonts w:ascii="Calibri" w:eastAsia="Calibri" w:hAnsi="Calibri" w:cs="Calibri"/>
          <w:sz w:val="24"/>
          <w:szCs w:val="24"/>
          <w:highlight w:val="white"/>
        </w:rPr>
        <w:t>England ;</w:t>
      </w:r>
      <w:proofErr w:type="gramEnd"/>
      <w:r>
        <w:rPr>
          <w:rFonts w:ascii="Calibri" w:eastAsia="Calibri" w:hAnsi="Calibri" w:cs="Calibri"/>
          <w:sz w:val="24"/>
          <w:szCs w:val="24"/>
          <w:highlight w:val="white"/>
        </w:rPr>
        <w:t xml:space="preserve"> New York, New York: Verso.</w:t>
      </w:r>
    </w:p>
    <w:p w14:paraId="545675A2"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Hankins, J. (2020). ‘The Italian Humanists and the Virtue of </w:t>
      </w:r>
      <w:r>
        <w:rPr>
          <w:rFonts w:ascii="Calibri" w:eastAsia="Calibri" w:hAnsi="Calibri" w:cs="Calibri"/>
          <w:i/>
          <w:sz w:val="24"/>
          <w:szCs w:val="24"/>
          <w:highlight w:val="white"/>
        </w:rPr>
        <w:t>Humanitas</w:t>
      </w:r>
      <w:r>
        <w:rPr>
          <w:rFonts w:ascii="Calibri" w:eastAsia="Calibri" w:hAnsi="Calibri" w:cs="Calibri"/>
          <w:sz w:val="24"/>
          <w:szCs w:val="24"/>
          <w:highlight w:val="white"/>
        </w:rPr>
        <w:t xml:space="preserve">’. </w:t>
      </w:r>
      <w:proofErr w:type="spellStart"/>
      <w:r>
        <w:rPr>
          <w:rFonts w:ascii="Calibri" w:eastAsia="Calibri" w:hAnsi="Calibri" w:cs="Calibri"/>
          <w:i/>
          <w:sz w:val="24"/>
          <w:szCs w:val="24"/>
          <w:highlight w:val="white"/>
        </w:rPr>
        <w:t>Rinascimento</w:t>
      </w:r>
      <w:proofErr w:type="spellEnd"/>
      <w:r>
        <w:rPr>
          <w:rFonts w:ascii="Calibri" w:eastAsia="Calibri" w:hAnsi="Calibri" w:cs="Calibri"/>
          <w:sz w:val="24"/>
          <w:szCs w:val="24"/>
          <w:highlight w:val="white"/>
        </w:rPr>
        <w:t xml:space="preserve"> 40, pp. 3-20.</w:t>
      </w:r>
    </w:p>
    <w:p w14:paraId="13EBB2A1"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Hankins, J. and </w:t>
      </w:r>
      <w:proofErr w:type="spellStart"/>
      <w:r>
        <w:rPr>
          <w:rFonts w:ascii="Calibri" w:eastAsia="Calibri" w:hAnsi="Calibri" w:cs="Calibri"/>
          <w:sz w:val="24"/>
          <w:szCs w:val="24"/>
          <w:highlight w:val="white"/>
        </w:rPr>
        <w:t>Galup</w:t>
      </w:r>
      <w:proofErr w:type="spellEnd"/>
      <w:r>
        <w:rPr>
          <w:rFonts w:ascii="Calibri" w:eastAsia="Calibri" w:hAnsi="Calibri" w:cs="Calibri"/>
          <w:sz w:val="24"/>
          <w:szCs w:val="24"/>
          <w:highlight w:val="white"/>
        </w:rPr>
        <w:t xml:space="preserve">, G. (2019) </w:t>
      </w:r>
      <w:r>
        <w:rPr>
          <w:rFonts w:ascii="Calibri" w:eastAsia="Calibri" w:hAnsi="Calibri" w:cs="Calibri"/>
          <w:i/>
          <w:sz w:val="24"/>
          <w:szCs w:val="24"/>
          <w:highlight w:val="white"/>
        </w:rPr>
        <w:t xml:space="preserve">Virtue </w:t>
      </w:r>
      <w:proofErr w:type="gramStart"/>
      <w:r>
        <w:rPr>
          <w:rFonts w:ascii="Calibri" w:eastAsia="Calibri" w:hAnsi="Calibri" w:cs="Calibri"/>
          <w:i/>
          <w:sz w:val="24"/>
          <w:szCs w:val="24"/>
          <w:highlight w:val="white"/>
        </w:rPr>
        <w:t>politics :</w:t>
      </w:r>
      <w:proofErr w:type="gramEnd"/>
      <w:r>
        <w:rPr>
          <w:rFonts w:ascii="Calibri" w:eastAsia="Calibri" w:hAnsi="Calibri" w:cs="Calibri"/>
          <w:i/>
          <w:sz w:val="24"/>
          <w:szCs w:val="24"/>
          <w:highlight w:val="white"/>
        </w:rPr>
        <w:t xml:space="preserve"> </w:t>
      </w:r>
      <w:proofErr w:type="spellStart"/>
      <w:r>
        <w:rPr>
          <w:rFonts w:ascii="Calibri" w:eastAsia="Calibri" w:hAnsi="Calibri" w:cs="Calibri"/>
          <w:i/>
          <w:sz w:val="24"/>
          <w:szCs w:val="24"/>
          <w:highlight w:val="white"/>
        </w:rPr>
        <w:t>soulcraft</w:t>
      </w:r>
      <w:proofErr w:type="spellEnd"/>
      <w:r>
        <w:rPr>
          <w:rFonts w:ascii="Calibri" w:eastAsia="Calibri" w:hAnsi="Calibri" w:cs="Calibri"/>
          <w:i/>
          <w:sz w:val="24"/>
          <w:szCs w:val="24"/>
          <w:highlight w:val="white"/>
        </w:rPr>
        <w:t xml:space="preserve"> and statecraft in Renaissance Italy</w:t>
      </w:r>
      <w:r>
        <w:rPr>
          <w:rFonts w:ascii="Calibri" w:eastAsia="Calibri" w:hAnsi="Calibri" w:cs="Calibri"/>
          <w:sz w:val="24"/>
          <w:szCs w:val="24"/>
          <w:highlight w:val="white"/>
        </w:rPr>
        <w:t xml:space="preserve">. Cambridge, </w:t>
      </w:r>
      <w:proofErr w:type="gramStart"/>
      <w:r>
        <w:rPr>
          <w:rFonts w:ascii="Calibri" w:eastAsia="Calibri" w:hAnsi="Calibri" w:cs="Calibri"/>
          <w:sz w:val="24"/>
          <w:szCs w:val="24"/>
          <w:highlight w:val="white"/>
        </w:rPr>
        <w:t>Massachusetts ;</w:t>
      </w:r>
      <w:proofErr w:type="gramEnd"/>
      <w:r>
        <w:rPr>
          <w:rFonts w:ascii="Calibri" w:eastAsia="Calibri" w:hAnsi="Calibri" w:cs="Calibri"/>
          <w:sz w:val="24"/>
          <w:szCs w:val="24"/>
          <w:highlight w:val="white"/>
        </w:rPr>
        <w:t xml:space="preserve"> London, England: The Belknap Press of Harvard University Press.</w:t>
      </w:r>
    </w:p>
    <w:p w14:paraId="543077BE"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Harding, S. (1987). </w:t>
      </w:r>
      <w:r>
        <w:rPr>
          <w:rFonts w:ascii="Calibri" w:eastAsia="Calibri" w:hAnsi="Calibri" w:cs="Calibri"/>
          <w:i/>
          <w:sz w:val="24"/>
          <w:szCs w:val="24"/>
          <w:highlight w:val="white"/>
        </w:rPr>
        <w:t>Feminism and methodology: Social science issues</w:t>
      </w:r>
      <w:r>
        <w:rPr>
          <w:rFonts w:ascii="Calibri" w:eastAsia="Calibri" w:hAnsi="Calibri" w:cs="Calibri"/>
          <w:sz w:val="24"/>
          <w:szCs w:val="24"/>
          <w:highlight w:val="white"/>
        </w:rPr>
        <w:t>. Bloomington: Indiana University Press.</w:t>
      </w:r>
    </w:p>
    <w:p w14:paraId="626EA922"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Hardt, M., &amp; Negri, A. (2004). </w:t>
      </w:r>
      <w:r>
        <w:rPr>
          <w:rFonts w:ascii="Calibri" w:eastAsia="Calibri" w:hAnsi="Calibri" w:cs="Calibri"/>
          <w:i/>
          <w:sz w:val="24"/>
          <w:szCs w:val="24"/>
          <w:highlight w:val="white"/>
        </w:rPr>
        <w:t>Multitude. War and democracy in the age of empire</w:t>
      </w:r>
      <w:r>
        <w:rPr>
          <w:rFonts w:ascii="Calibri" w:eastAsia="Calibri" w:hAnsi="Calibri" w:cs="Calibri"/>
          <w:sz w:val="24"/>
          <w:szCs w:val="24"/>
          <w:highlight w:val="white"/>
        </w:rPr>
        <w:t>. London: Penguin.</w:t>
      </w:r>
    </w:p>
    <w:p w14:paraId="4A5B79E2" w14:textId="77777777" w:rsidR="00DC1EC3" w:rsidRDefault="00000000">
      <w:pPr>
        <w:rPr>
          <w:rFonts w:ascii="Calibri" w:eastAsia="Calibri" w:hAnsi="Calibri" w:cs="Calibri"/>
          <w:sz w:val="24"/>
          <w:szCs w:val="24"/>
          <w:highlight w:val="white"/>
        </w:rPr>
      </w:pPr>
      <w:r>
        <w:rPr>
          <w:rFonts w:ascii="Calibri" w:eastAsia="Calibri" w:hAnsi="Calibri" w:cs="Calibri"/>
          <w:sz w:val="24"/>
          <w:szCs w:val="24"/>
          <w:highlight w:val="white"/>
        </w:rPr>
        <w:t xml:space="preserve">Harris, S. (2007). </w:t>
      </w:r>
      <w:r>
        <w:rPr>
          <w:rFonts w:ascii="Calibri" w:eastAsia="Calibri" w:hAnsi="Calibri" w:cs="Calibri"/>
          <w:i/>
          <w:sz w:val="24"/>
          <w:szCs w:val="24"/>
          <w:highlight w:val="white"/>
        </w:rPr>
        <w:t xml:space="preserve">The governance of </w:t>
      </w:r>
      <w:proofErr w:type="gramStart"/>
      <w:r>
        <w:rPr>
          <w:rFonts w:ascii="Calibri" w:eastAsia="Calibri" w:hAnsi="Calibri" w:cs="Calibri"/>
          <w:i/>
          <w:sz w:val="24"/>
          <w:szCs w:val="24"/>
          <w:highlight w:val="white"/>
        </w:rPr>
        <w:t>education :</w:t>
      </w:r>
      <w:proofErr w:type="gramEnd"/>
      <w:r>
        <w:rPr>
          <w:rFonts w:ascii="Calibri" w:eastAsia="Calibri" w:hAnsi="Calibri" w:cs="Calibri"/>
          <w:i/>
          <w:sz w:val="24"/>
          <w:szCs w:val="24"/>
          <w:highlight w:val="white"/>
        </w:rPr>
        <w:t xml:space="preserve"> how neo-liberalism is transforming policy and practice</w:t>
      </w:r>
      <w:r>
        <w:rPr>
          <w:rFonts w:ascii="Calibri" w:eastAsia="Calibri" w:hAnsi="Calibri" w:cs="Calibri"/>
          <w:sz w:val="24"/>
          <w:szCs w:val="24"/>
          <w:highlight w:val="white"/>
        </w:rPr>
        <w:t>, London, [England</w:t>
      </w:r>
      <w:proofErr w:type="gramStart"/>
      <w:r>
        <w:rPr>
          <w:rFonts w:ascii="Calibri" w:eastAsia="Calibri" w:hAnsi="Calibri" w:cs="Calibri"/>
          <w:sz w:val="24"/>
          <w:szCs w:val="24"/>
          <w:highlight w:val="white"/>
        </w:rPr>
        <w:t>] ;</w:t>
      </w:r>
      <w:proofErr w:type="gramEnd"/>
      <w:r>
        <w:rPr>
          <w:rFonts w:ascii="Calibri" w:eastAsia="Calibri" w:hAnsi="Calibri" w:cs="Calibri"/>
          <w:sz w:val="24"/>
          <w:szCs w:val="24"/>
          <w:highlight w:val="white"/>
        </w:rPr>
        <w:t xml:space="preserve"> New York, New York: Continuum.</w:t>
      </w:r>
    </w:p>
    <w:p w14:paraId="325FA899"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lastRenderedPageBreak/>
        <w:t xml:space="preserve">Hart, P. (2022) ‘Reinventing character education: the potential for participatory character education using </w:t>
      </w:r>
      <w:proofErr w:type="spellStart"/>
      <w:r>
        <w:rPr>
          <w:rFonts w:ascii="Calibri" w:eastAsia="Calibri" w:hAnsi="Calibri" w:cs="Calibri"/>
          <w:sz w:val="24"/>
          <w:szCs w:val="24"/>
          <w:highlight w:val="white"/>
        </w:rPr>
        <w:t>MacIntyre’s</w:t>
      </w:r>
      <w:proofErr w:type="spellEnd"/>
      <w:r>
        <w:rPr>
          <w:rFonts w:ascii="Calibri" w:eastAsia="Calibri" w:hAnsi="Calibri" w:cs="Calibri"/>
          <w:sz w:val="24"/>
          <w:szCs w:val="24"/>
          <w:highlight w:val="white"/>
        </w:rPr>
        <w:t xml:space="preserve"> </w:t>
      </w:r>
      <w:proofErr w:type="gramStart"/>
      <w:r>
        <w:rPr>
          <w:rFonts w:ascii="Calibri" w:eastAsia="Calibri" w:hAnsi="Calibri" w:cs="Calibri"/>
          <w:sz w:val="24"/>
          <w:szCs w:val="24"/>
          <w:highlight w:val="white"/>
        </w:rPr>
        <w:t>ethics’</w:t>
      </w:r>
      <w:proofErr w:type="gramEnd"/>
      <w:r>
        <w:rPr>
          <w:rFonts w:ascii="Calibri" w:eastAsia="Calibri" w:hAnsi="Calibri" w:cs="Calibri"/>
          <w:sz w:val="24"/>
          <w:szCs w:val="24"/>
          <w:highlight w:val="white"/>
        </w:rPr>
        <w:t xml:space="preserve">. </w:t>
      </w:r>
      <w:r>
        <w:rPr>
          <w:rFonts w:ascii="Calibri" w:eastAsia="Calibri" w:hAnsi="Calibri" w:cs="Calibri"/>
          <w:i/>
          <w:sz w:val="24"/>
          <w:szCs w:val="24"/>
          <w:highlight w:val="white"/>
        </w:rPr>
        <w:t xml:space="preserve">Journal of curriculum studies. </w:t>
      </w:r>
      <w:r>
        <w:rPr>
          <w:rFonts w:ascii="Calibri" w:eastAsia="Calibri" w:hAnsi="Calibri" w:cs="Calibri"/>
          <w:sz w:val="24"/>
          <w:szCs w:val="24"/>
        </w:rPr>
        <w:t xml:space="preserve">54(4) pp. 486-500. </w:t>
      </w:r>
    </w:p>
    <w:p w14:paraId="1AD3B2BA"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Harvey, D. (2007). </w:t>
      </w:r>
      <w:r>
        <w:rPr>
          <w:rFonts w:ascii="Calibri" w:eastAsia="Calibri" w:hAnsi="Calibri" w:cs="Calibri"/>
          <w:i/>
          <w:sz w:val="24"/>
          <w:szCs w:val="24"/>
          <w:highlight w:val="white"/>
        </w:rPr>
        <w:t>A brief history of neoliberalism</w:t>
      </w:r>
      <w:r>
        <w:rPr>
          <w:rFonts w:ascii="Calibri" w:eastAsia="Calibri" w:hAnsi="Calibri" w:cs="Calibri"/>
          <w:sz w:val="24"/>
          <w:szCs w:val="24"/>
          <w:highlight w:val="white"/>
        </w:rPr>
        <w:t>. Oxford University Press, USA.</w:t>
      </w:r>
    </w:p>
    <w:p w14:paraId="467C4570"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Havu, K. (2019) ‘Ethos, authority and worldly reputation in the </w:t>
      </w:r>
      <w:proofErr w:type="spellStart"/>
      <w:r>
        <w:rPr>
          <w:rFonts w:ascii="Calibri" w:eastAsia="Calibri" w:hAnsi="Calibri" w:cs="Calibri"/>
          <w:sz w:val="24"/>
          <w:szCs w:val="24"/>
          <w:highlight w:val="white"/>
        </w:rPr>
        <w:t>Erasmian</w:t>
      </w:r>
      <w:proofErr w:type="spellEnd"/>
      <w:r>
        <w:rPr>
          <w:rFonts w:ascii="Calibri" w:eastAsia="Calibri" w:hAnsi="Calibri" w:cs="Calibri"/>
          <w:sz w:val="24"/>
          <w:szCs w:val="24"/>
          <w:highlight w:val="white"/>
        </w:rPr>
        <w:t xml:space="preserve"> Republic of Letters’, </w:t>
      </w:r>
      <w:r>
        <w:rPr>
          <w:rFonts w:ascii="Calibri" w:eastAsia="Calibri" w:hAnsi="Calibri" w:cs="Calibri"/>
          <w:i/>
          <w:sz w:val="24"/>
          <w:szCs w:val="24"/>
          <w:highlight w:val="white"/>
        </w:rPr>
        <w:t>Renaissance studies</w:t>
      </w:r>
      <w:r>
        <w:rPr>
          <w:rFonts w:ascii="Calibri" w:eastAsia="Calibri" w:hAnsi="Calibri" w:cs="Calibri"/>
          <w:sz w:val="24"/>
          <w:szCs w:val="24"/>
          <w:highlight w:val="white"/>
        </w:rPr>
        <w:t xml:space="preserve">, 33(5), pp. 789–807.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10.1111/rest.12543.</w:t>
      </w:r>
    </w:p>
    <w:p w14:paraId="2880B88C"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Heckman J., &amp; Kautz, T. (2012) </w:t>
      </w:r>
      <w:r>
        <w:rPr>
          <w:rFonts w:ascii="Calibri" w:eastAsia="Calibri" w:hAnsi="Calibri" w:cs="Calibri"/>
          <w:i/>
          <w:sz w:val="24"/>
          <w:szCs w:val="24"/>
          <w:highlight w:val="white"/>
        </w:rPr>
        <w:t>Hard evidence on soft skills</w:t>
      </w:r>
      <w:r>
        <w:rPr>
          <w:rFonts w:ascii="Calibri" w:eastAsia="Calibri" w:hAnsi="Calibri" w:cs="Calibri"/>
          <w:sz w:val="24"/>
          <w:szCs w:val="24"/>
          <w:highlight w:val="white"/>
        </w:rPr>
        <w:t xml:space="preserve">. Labour Econ. Aug 1;19(4):451-464.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xml:space="preserve">: 10.1016/j.labeco.2012.05.014. </w:t>
      </w:r>
    </w:p>
    <w:p w14:paraId="12316141" w14:textId="5CE93858" w:rsidR="00A74540" w:rsidRDefault="00A74540" w:rsidP="00A74540">
      <w:pPr>
        <w:spacing w:before="240" w:after="240"/>
        <w:rPr>
          <w:rFonts w:ascii="Calibri" w:eastAsia="Calibri" w:hAnsi="Calibri" w:cs="Calibri"/>
          <w:sz w:val="24"/>
          <w:szCs w:val="24"/>
        </w:rPr>
      </w:pPr>
      <w:r w:rsidRPr="00A74540">
        <w:rPr>
          <w:rFonts w:ascii="Calibri" w:eastAsia="Calibri" w:hAnsi="Calibri" w:cs="Calibri"/>
          <w:sz w:val="24"/>
          <w:szCs w:val="24"/>
        </w:rPr>
        <w:t xml:space="preserve">Heisenberg, W. (1927). </w:t>
      </w:r>
      <w:proofErr w:type="spellStart"/>
      <w:r w:rsidRPr="00A74540">
        <w:rPr>
          <w:rFonts w:ascii="Calibri" w:eastAsia="Calibri" w:hAnsi="Calibri" w:cs="Calibri"/>
          <w:i/>
          <w:iCs/>
          <w:sz w:val="24"/>
          <w:szCs w:val="24"/>
        </w:rPr>
        <w:t>Über</w:t>
      </w:r>
      <w:proofErr w:type="spellEnd"/>
      <w:r w:rsidRPr="00A74540">
        <w:rPr>
          <w:rFonts w:ascii="Calibri" w:eastAsia="Calibri" w:hAnsi="Calibri" w:cs="Calibri"/>
          <w:i/>
          <w:iCs/>
          <w:sz w:val="24"/>
          <w:szCs w:val="24"/>
        </w:rPr>
        <w:t xml:space="preserve"> den </w:t>
      </w:r>
      <w:proofErr w:type="spellStart"/>
      <w:r w:rsidRPr="00A74540">
        <w:rPr>
          <w:rFonts w:ascii="Calibri" w:eastAsia="Calibri" w:hAnsi="Calibri" w:cs="Calibri"/>
          <w:i/>
          <w:iCs/>
          <w:sz w:val="24"/>
          <w:szCs w:val="24"/>
        </w:rPr>
        <w:t>anschaulichen</w:t>
      </w:r>
      <w:proofErr w:type="spellEnd"/>
      <w:r w:rsidRPr="00A74540">
        <w:rPr>
          <w:rFonts w:ascii="Calibri" w:eastAsia="Calibri" w:hAnsi="Calibri" w:cs="Calibri"/>
          <w:i/>
          <w:iCs/>
          <w:sz w:val="24"/>
          <w:szCs w:val="24"/>
        </w:rPr>
        <w:t xml:space="preserve"> </w:t>
      </w:r>
      <w:proofErr w:type="spellStart"/>
      <w:r w:rsidRPr="00A74540">
        <w:rPr>
          <w:rFonts w:ascii="Calibri" w:eastAsia="Calibri" w:hAnsi="Calibri" w:cs="Calibri"/>
          <w:i/>
          <w:iCs/>
          <w:sz w:val="24"/>
          <w:szCs w:val="24"/>
        </w:rPr>
        <w:t>Inhalt</w:t>
      </w:r>
      <w:proofErr w:type="spellEnd"/>
      <w:r w:rsidRPr="00A74540">
        <w:rPr>
          <w:rFonts w:ascii="Calibri" w:eastAsia="Calibri" w:hAnsi="Calibri" w:cs="Calibri"/>
          <w:i/>
          <w:iCs/>
          <w:sz w:val="24"/>
          <w:szCs w:val="24"/>
        </w:rPr>
        <w:t xml:space="preserve"> der </w:t>
      </w:r>
      <w:proofErr w:type="spellStart"/>
      <w:r w:rsidRPr="00A74540">
        <w:rPr>
          <w:rFonts w:ascii="Calibri" w:eastAsia="Calibri" w:hAnsi="Calibri" w:cs="Calibri"/>
          <w:i/>
          <w:iCs/>
          <w:sz w:val="24"/>
          <w:szCs w:val="24"/>
        </w:rPr>
        <w:t>quantentheoretischen</w:t>
      </w:r>
      <w:proofErr w:type="spellEnd"/>
      <w:r w:rsidRPr="00A74540">
        <w:rPr>
          <w:rFonts w:ascii="Calibri" w:eastAsia="Calibri" w:hAnsi="Calibri" w:cs="Calibri"/>
          <w:i/>
          <w:iCs/>
          <w:sz w:val="24"/>
          <w:szCs w:val="24"/>
        </w:rPr>
        <w:t xml:space="preserve"> </w:t>
      </w:r>
      <w:proofErr w:type="spellStart"/>
      <w:r w:rsidRPr="00A74540">
        <w:rPr>
          <w:rFonts w:ascii="Calibri" w:eastAsia="Calibri" w:hAnsi="Calibri" w:cs="Calibri"/>
          <w:i/>
          <w:iCs/>
          <w:sz w:val="24"/>
          <w:szCs w:val="24"/>
        </w:rPr>
        <w:t>Kinematik</w:t>
      </w:r>
      <w:proofErr w:type="spellEnd"/>
      <w:r w:rsidRPr="00A74540">
        <w:rPr>
          <w:rFonts w:ascii="Calibri" w:eastAsia="Calibri" w:hAnsi="Calibri" w:cs="Calibri"/>
          <w:i/>
          <w:iCs/>
          <w:sz w:val="24"/>
          <w:szCs w:val="24"/>
        </w:rPr>
        <w:t xml:space="preserve"> und </w:t>
      </w:r>
      <w:proofErr w:type="spellStart"/>
      <w:r w:rsidRPr="00A74540">
        <w:rPr>
          <w:rFonts w:ascii="Calibri" w:eastAsia="Calibri" w:hAnsi="Calibri" w:cs="Calibri"/>
          <w:i/>
          <w:iCs/>
          <w:sz w:val="24"/>
          <w:szCs w:val="24"/>
        </w:rPr>
        <w:t>Mechanik</w:t>
      </w:r>
      <w:proofErr w:type="spellEnd"/>
      <w:r w:rsidRPr="00A74540">
        <w:rPr>
          <w:rFonts w:ascii="Calibri" w:eastAsia="Calibri" w:hAnsi="Calibri" w:cs="Calibri"/>
          <w:sz w:val="24"/>
          <w:szCs w:val="24"/>
        </w:rPr>
        <w:t xml:space="preserve">. </w:t>
      </w:r>
      <w:proofErr w:type="spellStart"/>
      <w:r w:rsidRPr="00A74540">
        <w:rPr>
          <w:rFonts w:ascii="Calibri" w:eastAsia="Calibri" w:hAnsi="Calibri" w:cs="Calibri"/>
          <w:sz w:val="24"/>
          <w:szCs w:val="24"/>
        </w:rPr>
        <w:t>Zeitschrift</w:t>
      </w:r>
      <w:proofErr w:type="spellEnd"/>
      <w:r w:rsidRPr="00A74540">
        <w:rPr>
          <w:rFonts w:ascii="Calibri" w:eastAsia="Calibri" w:hAnsi="Calibri" w:cs="Calibri"/>
          <w:sz w:val="24"/>
          <w:szCs w:val="24"/>
        </w:rPr>
        <w:t xml:space="preserve"> für </w:t>
      </w:r>
      <w:proofErr w:type="spellStart"/>
      <w:r w:rsidRPr="00A74540">
        <w:rPr>
          <w:rFonts w:ascii="Calibri" w:eastAsia="Calibri" w:hAnsi="Calibri" w:cs="Calibri"/>
          <w:sz w:val="24"/>
          <w:szCs w:val="24"/>
        </w:rPr>
        <w:t>Physik</w:t>
      </w:r>
      <w:proofErr w:type="spellEnd"/>
      <w:r w:rsidRPr="00A74540">
        <w:rPr>
          <w:rFonts w:ascii="Calibri" w:eastAsia="Calibri" w:hAnsi="Calibri" w:cs="Calibri"/>
          <w:sz w:val="24"/>
          <w:szCs w:val="24"/>
        </w:rPr>
        <w:t>, 43(3–4), 172–198. https://doi.org/10.1007/BF01397280</w:t>
      </w:r>
    </w:p>
    <w:p w14:paraId="1892E38C"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hooks, b. (1994). </w:t>
      </w:r>
      <w:r>
        <w:rPr>
          <w:rFonts w:ascii="Calibri" w:eastAsia="Calibri" w:hAnsi="Calibri" w:cs="Calibri"/>
          <w:i/>
          <w:sz w:val="24"/>
          <w:szCs w:val="24"/>
        </w:rPr>
        <w:t>Teaching to transgress: Education as the practice of freedom</w:t>
      </w:r>
      <w:r>
        <w:rPr>
          <w:rFonts w:ascii="Calibri" w:eastAsia="Calibri" w:hAnsi="Calibri" w:cs="Calibri"/>
          <w:sz w:val="24"/>
          <w:szCs w:val="24"/>
        </w:rPr>
        <w:t>. Routledge.</w:t>
      </w:r>
    </w:p>
    <w:p w14:paraId="563032D2"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highlight w:val="white"/>
        </w:rPr>
        <w:t xml:space="preserve">Howe, A. (2016) ‘State versus market in the early historiography of the industrial revolution in Britain c.1890-1914’, </w:t>
      </w:r>
      <w:r>
        <w:rPr>
          <w:rFonts w:ascii="Calibri" w:eastAsia="Calibri" w:hAnsi="Calibri" w:cs="Calibri"/>
          <w:i/>
          <w:sz w:val="24"/>
          <w:szCs w:val="24"/>
          <w:highlight w:val="white"/>
        </w:rPr>
        <w:t>The European journal of the history of economic thought</w:t>
      </w:r>
      <w:r>
        <w:rPr>
          <w:rFonts w:ascii="Calibri" w:eastAsia="Calibri" w:hAnsi="Calibri" w:cs="Calibri"/>
          <w:sz w:val="24"/>
          <w:szCs w:val="24"/>
          <w:highlight w:val="white"/>
        </w:rPr>
        <w:t xml:space="preserve">, 23(6), pp. 897–918.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10.1080/09672567.2016.1211158.</w:t>
      </w:r>
    </w:p>
    <w:p w14:paraId="121A8EA3" w14:textId="77777777" w:rsidR="00DC1EC3" w:rsidRDefault="00DC1EC3">
      <w:pPr>
        <w:spacing w:before="240" w:after="240"/>
        <w:rPr>
          <w:rFonts w:ascii="Calibri" w:eastAsia="Calibri" w:hAnsi="Calibri" w:cs="Calibri"/>
          <w:sz w:val="24"/>
          <w:szCs w:val="24"/>
        </w:rPr>
      </w:pPr>
      <w:hyperlink r:id="rId48">
        <w:r>
          <w:rPr>
            <w:rFonts w:ascii="Calibri" w:eastAsia="Calibri" w:hAnsi="Calibri" w:cs="Calibri"/>
            <w:sz w:val="24"/>
            <w:szCs w:val="24"/>
            <w:highlight w:val="white"/>
          </w:rPr>
          <w:t>Hudd, S.</w:t>
        </w:r>
      </w:hyperlink>
      <w:r>
        <w:rPr>
          <w:rFonts w:ascii="Calibri" w:eastAsia="Calibri" w:hAnsi="Calibri" w:cs="Calibri"/>
          <w:sz w:val="24"/>
          <w:szCs w:val="24"/>
          <w:highlight w:val="white"/>
        </w:rPr>
        <w:t xml:space="preserve"> (2010), "Middle school students' perceptions of character education: What they are doing when someone is", In </w:t>
      </w:r>
      <w:hyperlink r:id="rId49">
        <w:r>
          <w:rPr>
            <w:rFonts w:ascii="Calibri" w:eastAsia="Calibri" w:hAnsi="Calibri" w:cs="Calibri"/>
            <w:sz w:val="24"/>
            <w:szCs w:val="24"/>
            <w:highlight w:val="white"/>
          </w:rPr>
          <w:t>Beth Johnson, H.</w:t>
        </w:r>
      </w:hyperlink>
      <w:r>
        <w:rPr>
          <w:rFonts w:ascii="Calibri" w:eastAsia="Calibri" w:hAnsi="Calibri" w:cs="Calibri"/>
          <w:sz w:val="24"/>
          <w:szCs w:val="24"/>
          <w:highlight w:val="white"/>
        </w:rPr>
        <w:t xml:space="preserve"> (Ed.) </w:t>
      </w:r>
      <w:r>
        <w:rPr>
          <w:rFonts w:ascii="Calibri" w:eastAsia="Calibri" w:hAnsi="Calibri" w:cs="Calibri"/>
          <w:i/>
          <w:sz w:val="24"/>
          <w:szCs w:val="24"/>
          <w:highlight w:val="white"/>
        </w:rPr>
        <w:t>Children and Youth Speak for Themselves</w:t>
      </w:r>
      <w:r>
        <w:rPr>
          <w:rFonts w:ascii="Calibri" w:eastAsia="Calibri" w:hAnsi="Calibri" w:cs="Calibri"/>
          <w:sz w:val="24"/>
          <w:szCs w:val="24"/>
          <w:highlight w:val="white"/>
        </w:rPr>
        <w:t xml:space="preserve"> (</w:t>
      </w:r>
      <w:r>
        <w:rPr>
          <w:rFonts w:ascii="Calibri" w:eastAsia="Calibri" w:hAnsi="Calibri" w:cs="Calibri"/>
          <w:i/>
          <w:sz w:val="24"/>
          <w:szCs w:val="24"/>
          <w:highlight w:val="white"/>
        </w:rPr>
        <w:t>Sociological Studies of Children and Youth, Vol. 13</w:t>
      </w:r>
      <w:r>
        <w:rPr>
          <w:rFonts w:ascii="Calibri" w:eastAsia="Calibri" w:hAnsi="Calibri" w:cs="Calibri"/>
          <w:sz w:val="24"/>
          <w:szCs w:val="24"/>
          <w:highlight w:val="white"/>
        </w:rPr>
        <w:t xml:space="preserve">), Emerald Group Publishing Limited, Bingley, pp. 267-293. </w:t>
      </w:r>
      <w:hyperlink r:id="rId50">
        <w:r>
          <w:rPr>
            <w:rFonts w:ascii="Calibri" w:eastAsia="Calibri" w:hAnsi="Calibri" w:cs="Calibri"/>
            <w:sz w:val="24"/>
            <w:szCs w:val="24"/>
            <w:highlight w:val="white"/>
            <w:u w:val="single"/>
          </w:rPr>
          <w:t>https://doi.org/10.1108/S1537-4661(2010)0000013013</w:t>
        </w:r>
      </w:hyperlink>
    </w:p>
    <w:p w14:paraId="1FDECFB8"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highlight w:val="white"/>
        </w:rPr>
        <w:t xml:space="preserve">Hull, G. (2015) ‘Successful failure: what Foucault can teach us about privacy self-management in a world of Facebook and big data’, </w:t>
      </w:r>
      <w:r>
        <w:rPr>
          <w:rFonts w:ascii="Calibri" w:eastAsia="Calibri" w:hAnsi="Calibri" w:cs="Calibri"/>
          <w:i/>
          <w:sz w:val="24"/>
          <w:szCs w:val="24"/>
          <w:highlight w:val="white"/>
        </w:rPr>
        <w:t>Ethics and information technology</w:t>
      </w:r>
      <w:r>
        <w:rPr>
          <w:rFonts w:ascii="Calibri" w:eastAsia="Calibri" w:hAnsi="Calibri" w:cs="Calibri"/>
          <w:sz w:val="24"/>
          <w:szCs w:val="24"/>
          <w:highlight w:val="white"/>
        </w:rPr>
        <w:t xml:space="preserve">, 17(2), pp. 89–101.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10.1007/s10676-015-9363-z.</w:t>
      </w:r>
    </w:p>
    <w:p w14:paraId="41D38AC7"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highlight w:val="white"/>
        </w:rPr>
        <w:t xml:space="preserve">Illouz, E. (2008). </w:t>
      </w:r>
      <w:r>
        <w:rPr>
          <w:rFonts w:ascii="Calibri" w:eastAsia="Calibri" w:hAnsi="Calibri" w:cs="Calibri"/>
          <w:i/>
          <w:sz w:val="24"/>
          <w:szCs w:val="24"/>
          <w:highlight w:val="white"/>
        </w:rPr>
        <w:t>Saving the Modern Soul: Therapy, Emotions, and the Culture of Self-Help</w:t>
      </w:r>
      <w:r>
        <w:rPr>
          <w:rFonts w:ascii="Calibri" w:eastAsia="Calibri" w:hAnsi="Calibri" w:cs="Calibri"/>
          <w:sz w:val="24"/>
          <w:szCs w:val="24"/>
          <w:highlight w:val="white"/>
        </w:rPr>
        <w:t>. University of California Press.</w:t>
      </w:r>
    </w:p>
    <w:p w14:paraId="6B7FD253"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Israel, J. and American Council of Learned Societies (2001) </w:t>
      </w:r>
      <w:r>
        <w:rPr>
          <w:rFonts w:ascii="Calibri" w:eastAsia="Calibri" w:hAnsi="Calibri" w:cs="Calibri"/>
          <w:i/>
          <w:sz w:val="24"/>
          <w:szCs w:val="24"/>
          <w:highlight w:val="white"/>
        </w:rPr>
        <w:t>Radical enlightenment [electronic resource</w:t>
      </w:r>
      <w:proofErr w:type="gramStart"/>
      <w:r>
        <w:rPr>
          <w:rFonts w:ascii="Calibri" w:eastAsia="Calibri" w:hAnsi="Calibri" w:cs="Calibri"/>
          <w:i/>
          <w:sz w:val="24"/>
          <w:szCs w:val="24"/>
          <w:highlight w:val="white"/>
        </w:rPr>
        <w:t>] :</w:t>
      </w:r>
      <w:proofErr w:type="gramEnd"/>
      <w:r>
        <w:rPr>
          <w:rFonts w:ascii="Calibri" w:eastAsia="Calibri" w:hAnsi="Calibri" w:cs="Calibri"/>
          <w:i/>
          <w:sz w:val="24"/>
          <w:szCs w:val="24"/>
          <w:highlight w:val="white"/>
        </w:rPr>
        <w:t xml:space="preserve"> philosophy and the making of modernity, 1650-1750</w:t>
      </w:r>
      <w:r>
        <w:rPr>
          <w:rFonts w:ascii="Calibri" w:eastAsia="Calibri" w:hAnsi="Calibri" w:cs="Calibri"/>
          <w:sz w:val="24"/>
          <w:szCs w:val="24"/>
          <w:highlight w:val="white"/>
        </w:rPr>
        <w:t>. Oxford: Oxford University Press.</w:t>
      </w:r>
    </w:p>
    <w:p w14:paraId="21B4B8C9"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Jaeger, W. (1986). </w:t>
      </w:r>
      <w:r>
        <w:rPr>
          <w:rFonts w:ascii="Calibri" w:eastAsia="Calibri" w:hAnsi="Calibri" w:cs="Calibri"/>
          <w:i/>
          <w:sz w:val="24"/>
          <w:szCs w:val="24"/>
          <w:highlight w:val="white"/>
        </w:rPr>
        <w:t>Paideia: The Ideals of Greek Culture</w:t>
      </w:r>
      <w:r>
        <w:rPr>
          <w:rFonts w:ascii="Calibri" w:eastAsia="Calibri" w:hAnsi="Calibri" w:cs="Calibri"/>
          <w:sz w:val="24"/>
          <w:szCs w:val="24"/>
          <w:highlight w:val="white"/>
        </w:rPr>
        <w:t>. (Original German 1934–1947). Oxford University Press.</w:t>
      </w:r>
    </w:p>
    <w:p w14:paraId="2D21A999"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Jerome, L. &amp; Kisby, B., (2019). The Rise of Character Education in Britain: Heroes, Dragons and the Myths of Character. Cham: Springer International Publishing AG.</w:t>
      </w:r>
    </w:p>
    <w:p w14:paraId="7F741D5B"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lastRenderedPageBreak/>
        <w:t xml:space="preserve">Jerome, L. and Kisby, B. (2022) ‘Lessons in character education: incorporating neoliberal learning in classroom resources’, </w:t>
      </w:r>
      <w:r>
        <w:rPr>
          <w:rFonts w:ascii="Calibri" w:eastAsia="Calibri" w:hAnsi="Calibri" w:cs="Calibri"/>
          <w:i/>
          <w:sz w:val="24"/>
          <w:szCs w:val="24"/>
        </w:rPr>
        <w:t>Critical studies in education</w:t>
      </w:r>
      <w:r>
        <w:rPr>
          <w:rFonts w:ascii="Calibri" w:eastAsia="Calibri" w:hAnsi="Calibri" w:cs="Calibri"/>
          <w:sz w:val="24"/>
          <w:szCs w:val="24"/>
        </w:rPr>
        <w:t xml:space="preserve">, 63(2), pp. 245–260. </w:t>
      </w:r>
      <w:proofErr w:type="spellStart"/>
      <w:r>
        <w:rPr>
          <w:rFonts w:ascii="Calibri" w:eastAsia="Calibri" w:hAnsi="Calibri" w:cs="Calibri"/>
          <w:sz w:val="24"/>
          <w:szCs w:val="24"/>
        </w:rPr>
        <w:t>doi</w:t>
      </w:r>
      <w:proofErr w:type="spellEnd"/>
      <w:r>
        <w:rPr>
          <w:rFonts w:ascii="Calibri" w:eastAsia="Calibri" w:hAnsi="Calibri" w:cs="Calibri"/>
          <w:sz w:val="24"/>
          <w:szCs w:val="24"/>
        </w:rPr>
        <w:t>: 10.1080/17508487.2020.1733037.</w:t>
      </w:r>
    </w:p>
    <w:p w14:paraId="249736E7"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highlight w:val="white"/>
        </w:rPr>
        <w:t xml:space="preserve">Jones, T. M. (2009) ‘Framing the </w:t>
      </w:r>
      <w:proofErr w:type="gramStart"/>
      <w:r>
        <w:rPr>
          <w:rFonts w:ascii="Calibri" w:eastAsia="Calibri" w:hAnsi="Calibri" w:cs="Calibri"/>
          <w:sz w:val="24"/>
          <w:szCs w:val="24"/>
          <w:highlight w:val="white"/>
        </w:rPr>
        <w:t>framework :</w:t>
      </w:r>
      <w:proofErr w:type="gramEnd"/>
      <w:r>
        <w:rPr>
          <w:rFonts w:ascii="Calibri" w:eastAsia="Calibri" w:hAnsi="Calibri" w:cs="Calibri"/>
          <w:sz w:val="24"/>
          <w:szCs w:val="24"/>
          <w:highlight w:val="white"/>
        </w:rPr>
        <w:t xml:space="preserve"> discourses in Australia’s national values education policy’, </w:t>
      </w:r>
      <w:r>
        <w:rPr>
          <w:rFonts w:ascii="Calibri" w:eastAsia="Calibri" w:hAnsi="Calibri" w:cs="Calibri"/>
          <w:i/>
          <w:sz w:val="24"/>
          <w:szCs w:val="24"/>
          <w:highlight w:val="white"/>
        </w:rPr>
        <w:t>Educational research for policy and practice</w:t>
      </w:r>
      <w:r>
        <w:rPr>
          <w:rFonts w:ascii="Calibri" w:eastAsia="Calibri" w:hAnsi="Calibri" w:cs="Calibri"/>
          <w:sz w:val="24"/>
          <w:szCs w:val="24"/>
          <w:highlight w:val="white"/>
        </w:rPr>
        <w:t xml:space="preserve">, 8(1), pp. 35–57.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10.1007/s10671-008-9058-x.</w:t>
      </w:r>
    </w:p>
    <w:p w14:paraId="582205B9"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Jubilee Centre for Character and Virtues, (2022). </w:t>
      </w:r>
      <w:r>
        <w:rPr>
          <w:rFonts w:ascii="Calibri" w:eastAsia="Calibri" w:hAnsi="Calibri" w:cs="Calibri"/>
          <w:i/>
          <w:sz w:val="24"/>
          <w:szCs w:val="24"/>
        </w:rPr>
        <w:t xml:space="preserve">A Framework for Character Education in Schools. </w:t>
      </w:r>
      <w:r>
        <w:rPr>
          <w:rFonts w:ascii="Calibri" w:eastAsia="Calibri" w:hAnsi="Calibri" w:cs="Calibri"/>
          <w:sz w:val="24"/>
          <w:szCs w:val="24"/>
        </w:rPr>
        <w:t xml:space="preserve">The University of Birmingham. Retrieved from: </w:t>
      </w:r>
      <w:hyperlink r:id="rId51">
        <w:r w:rsidR="00DC1EC3">
          <w:rPr>
            <w:rFonts w:ascii="Calibri" w:eastAsia="Calibri" w:hAnsi="Calibri" w:cs="Calibri"/>
            <w:sz w:val="24"/>
            <w:szCs w:val="24"/>
            <w:u w:val="single"/>
          </w:rPr>
          <w:t>https://www.jubileecentre.ac.uk/wp-content/uploads/2023/07/Framework-for-Character-Education-2.pdf</w:t>
        </w:r>
      </w:hyperlink>
    </w:p>
    <w:p w14:paraId="2C4260D3" w14:textId="77777777" w:rsidR="00DC1EC3" w:rsidRDefault="00000000">
      <w:pPr>
        <w:spacing w:before="240" w:after="240" w:line="360" w:lineRule="auto"/>
        <w:rPr>
          <w:rFonts w:ascii="Calibri" w:eastAsia="Calibri" w:hAnsi="Calibri" w:cs="Calibri"/>
          <w:sz w:val="24"/>
          <w:szCs w:val="24"/>
        </w:rPr>
      </w:pPr>
      <w:r>
        <w:rPr>
          <w:rFonts w:ascii="Calibri" w:eastAsia="Calibri" w:hAnsi="Calibri" w:cs="Calibri"/>
          <w:sz w:val="24"/>
          <w:szCs w:val="24"/>
        </w:rPr>
        <w:t xml:space="preserve">Kempis, T. à. (1952). </w:t>
      </w:r>
      <w:r>
        <w:rPr>
          <w:rFonts w:ascii="Calibri" w:eastAsia="Calibri" w:hAnsi="Calibri" w:cs="Calibri"/>
          <w:i/>
          <w:sz w:val="24"/>
          <w:szCs w:val="24"/>
        </w:rPr>
        <w:t>The imitation of Christ</w:t>
      </w:r>
      <w:r>
        <w:rPr>
          <w:rFonts w:ascii="Calibri" w:eastAsia="Calibri" w:hAnsi="Calibri" w:cs="Calibri"/>
          <w:sz w:val="24"/>
          <w:szCs w:val="24"/>
        </w:rPr>
        <w:t xml:space="preserve"> (L. Sherley-Price, Trans.). Penguin Classics. (Original work written c. 1418–1427)</w:t>
      </w:r>
    </w:p>
    <w:p w14:paraId="09895799"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highlight w:val="white"/>
        </w:rPr>
        <w:t xml:space="preserve">Kitcher, P. (2022) The main enterprise of the </w:t>
      </w:r>
      <w:proofErr w:type="gramStart"/>
      <w:r>
        <w:rPr>
          <w:rFonts w:ascii="Calibri" w:eastAsia="Calibri" w:hAnsi="Calibri" w:cs="Calibri"/>
          <w:sz w:val="24"/>
          <w:szCs w:val="24"/>
          <w:highlight w:val="white"/>
        </w:rPr>
        <w:t>world :</w:t>
      </w:r>
      <w:proofErr w:type="gramEnd"/>
      <w:r>
        <w:rPr>
          <w:rFonts w:ascii="Calibri" w:eastAsia="Calibri" w:hAnsi="Calibri" w:cs="Calibri"/>
          <w:sz w:val="24"/>
          <w:szCs w:val="24"/>
          <w:highlight w:val="white"/>
        </w:rPr>
        <w:t xml:space="preserve"> rethinking education. New York, New York: Oxford University Press.</w:t>
      </w:r>
    </w:p>
    <w:p w14:paraId="74F22CFF"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Kristjánsson, K. (2015).</w:t>
      </w:r>
      <w:r>
        <w:rPr>
          <w:rFonts w:ascii="Calibri" w:eastAsia="Calibri" w:hAnsi="Calibri" w:cs="Calibri"/>
          <w:i/>
          <w:sz w:val="24"/>
          <w:szCs w:val="24"/>
        </w:rPr>
        <w:t xml:space="preserve"> Aristotelian Character Education</w:t>
      </w:r>
      <w:r>
        <w:rPr>
          <w:rFonts w:ascii="Calibri" w:eastAsia="Calibri" w:hAnsi="Calibri" w:cs="Calibri"/>
          <w:sz w:val="24"/>
          <w:szCs w:val="24"/>
        </w:rPr>
        <w:t xml:space="preserve"> (1st ed.). London: Routledge. </w:t>
      </w:r>
    </w:p>
    <w:p w14:paraId="09B5171F"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t xml:space="preserve">Kristjánsson, K. (2020). </w:t>
      </w:r>
      <w:r>
        <w:rPr>
          <w:rFonts w:ascii="Calibri" w:eastAsia="Calibri" w:hAnsi="Calibri" w:cs="Calibri"/>
          <w:i/>
          <w:sz w:val="24"/>
          <w:szCs w:val="24"/>
        </w:rPr>
        <w:t>Flourishing as the Aim of Education.</w:t>
      </w:r>
      <w:r>
        <w:rPr>
          <w:rFonts w:ascii="Calibri" w:eastAsia="Calibri" w:hAnsi="Calibri" w:cs="Calibri"/>
          <w:sz w:val="24"/>
          <w:szCs w:val="24"/>
        </w:rPr>
        <w:t xml:space="preserve"> (1st ed.) Milton: Routledge.</w:t>
      </w:r>
    </w:p>
    <w:p w14:paraId="0344A3B5"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Larner, W. (2000) Neo-liberalism: Policy, Ideology, Governmentality. </w:t>
      </w:r>
      <w:r>
        <w:rPr>
          <w:rFonts w:ascii="Calibri" w:eastAsia="Calibri" w:hAnsi="Calibri" w:cs="Calibri"/>
          <w:i/>
          <w:sz w:val="24"/>
          <w:szCs w:val="24"/>
        </w:rPr>
        <w:t>Studies in Political Economy</w:t>
      </w:r>
      <w:r>
        <w:rPr>
          <w:rFonts w:ascii="Calibri" w:eastAsia="Calibri" w:hAnsi="Calibri" w:cs="Calibri"/>
          <w:sz w:val="24"/>
          <w:szCs w:val="24"/>
        </w:rPr>
        <w:t xml:space="preserve">, 63:1, 5-25 </w:t>
      </w:r>
    </w:p>
    <w:p w14:paraId="7B490701" w14:textId="77777777" w:rsidR="00DC1EC3" w:rsidRDefault="00000000">
      <w:pPr>
        <w:spacing w:after="200"/>
        <w:rPr>
          <w:rFonts w:ascii="Calibri" w:eastAsia="Calibri" w:hAnsi="Calibri" w:cs="Calibri"/>
          <w:sz w:val="24"/>
          <w:szCs w:val="24"/>
        </w:rPr>
      </w:pPr>
      <w:proofErr w:type="spellStart"/>
      <w:r>
        <w:rPr>
          <w:rFonts w:ascii="Calibri" w:eastAsia="Calibri" w:hAnsi="Calibri" w:cs="Calibri"/>
          <w:sz w:val="24"/>
          <w:szCs w:val="24"/>
          <w:highlight w:val="white"/>
        </w:rPr>
        <w:t>Lickona</w:t>
      </w:r>
      <w:proofErr w:type="spellEnd"/>
      <w:r>
        <w:rPr>
          <w:rFonts w:ascii="Calibri" w:eastAsia="Calibri" w:hAnsi="Calibri" w:cs="Calibri"/>
          <w:sz w:val="24"/>
          <w:szCs w:val="24"/>
          <w:highlight w:val="white"/>
        </w:rPr>
        <w:t xml:space="preserve">, T. &amp; Davidson, M. (2005). </w:t>
      </w:r>
      <w:r>
        <w:rPr>
          <w:rFonts w:ascii="Calibri" w:eastAsia="Calibri" w:hAnsi="Calibri" w:cs="Calibri"/>
          <w:i/>
          <w:sz w:val="24"/>
          <w:szCs w:val="24"/>
          <w:highlight w:val="white"/>
        </w:rPr>
        <w:t xml:space="preserve">Smart and good high schools. Integrating excellence and ethics for success in school, work, and </w:t>
      </w:r>
      <w:proofErr w:type="gramStart"/>
      <w:r>
        <w:rPr>
          <w:rFonts w:ascii="Calibri" w:eastAsia="Calibri" w:hAnsi="Calibri" w:cs="Calibri"/>
          <w:i/>
          <w:sz w:val="24"/>
          <w:szCs w:val="24"/>
          <w:highlight w:val="white"/>
        </w:rPr>
        <w:t>beyond</w:t>
      </w:r>
      <w:r>
        <w:rPr>
          <w:rFonts w:ascii="Calibri" w:eastAsia="Calibri" w:hAnsi="Calibri" w:cs="Calibri"/>
          <w:sz w:val="24"/>
          <w:szCs w:val="24"/>
          <w:highlight w:val="white"/>
        </w:rPr>
        <w:t xml:space="preserve"> ,</w:t>
      </w:r>
      <w:proofErr w:type="gramEnd"/>
      <w:r>
        <w:rPr>
          <w:rFonts w:ascii="Calibri" w:eastAsia="Calibri" w:hAnsi="Calibri" w:cs="Calibri"/>
          <w:sz w:val="24"/>
          <w:szCs w:val="24"/>
          <w:highlight w:val="white"/>
        </w:rPr>
        <w:t xml:space="preserve"> Cortland, </w:t>
      </w:r>
      <w:proofErr w:type="gramStart"/>
      <w:r>
        <w:rPr>
          <w:rFonts w:ascii="Calibri" w:eastAsia="Calibri" w:hAnsi="Calibri" w:cs="Calibri"/>
          <w:sz w:val="24"/>
          <w:szCs w:val="24"/>
          <w:highlight w:val="white"/>
        </w:rPr>
        <w:t>NY :</w:t>
      </w:r>
      <w:proofErr w:type="gramEnd"/>
      <w:r>
        <w:rPr>
          <w:rFonts w:ascii="Calibri" w:eastAsia="Calibri" w:hAnsi="Calibri" w:cs="Calibri"/>
          <w:sz w:val="24"/>
          <w:szCs w:val="24"/>
          <w:highlight w:val="white"/>
        </w:rPr>
        <w:t xml:space="preserve"> </w:t>
      </w:r>
      <w:proofErr w:type="spellStart"/>
      <w:r>
        <w:rPr>
          <w:rFonts w:ascii="Calibri" w:eastAsia="Calibri" w:hAnsi="Calibri" w:cs="Calibri"/>
          <w:sz w:val="24"/>
          <w:szCs w:val="24"/>
          <w:highlight w:val="white"/>
        </w:rPr>
        <w:t>Center</w:t>
      </w:r>
      <w:proofErr w:type="spellEnd"/>
      <w:r>
        <w:rPr>
          <w:rFonts w:ascii="Calibri" w:eastAsia="Calibri" w:hAnsi="Calibri" w:cs="Calibri"/>
          <w:sz w:val="24"/>
          <w:szCs w:val="24"/>
          <w:highlight w:val="white"/>
        </w:rPr>
        <w:t xml:space="preserve"> for the 4th and 5th Rs and Character Education Partnership.</w:t>
      </w:r>
    </w:p>
    <w:p w14:paraId="3B9EB0AB"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Lippmann, W. (1997). </w:t>
      </w:r>
      <w:r>
        <w:rPr>
          <w:rFonts w:ascii="Calibri" w:eastAsia="Calibri" w:hAnsi="Calibri" w:cs="Calibri"/>
          <w:i/>
          <w:sz w:val="24"/>
          <w:szCs w:val="24"/>
          <w:highlight w:val="white"/>
        </w:rPr>
        <w:t>Public Opinion</w:t>
      </w:r>
      <w:r>
        <w:rPr>
          <w:rFonts w:ascii="Calibri" w:eastAsia="Calibri" w:hAnsi="Calibri" w:cs="Calibri"/>
          <w:sz w:val="24"/>
          <w:szCs w:val="24"/>
          <w:highlight w:val="white"/>
        </w:rPr>
        <w:t>. New York, NY: Free Press Paperbacks.</w:t>
      </w:r>
    </w:p>
    <w:p w14:paraId="51EC71E7"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t xml:space="preserve">Lomas, T. &amp; </w:t>
      </w:r>
      <w:proofErr w:type="spellStart"/>
      <w:r>
        <w:rPr>
          <w:rFonts w:ascii="Calibri" w:eastAsia="Calibri" w:hAnsi="Calibri" w:cs="Calibri"/>
          <w:sz w:val="24"/>
          <w:szCs w:val="24"/>
        </w:rPr>
        <w:t>Ivtzan</w:t>
      </w:r>
      <w:proofErr w:type="spellEnd"/>
      <w:r>
        <w:rPr>
          <w:rFonts w:ascii="Calibri" w:eastAsia="Calibri" w:hAnsi="Calibri" w:cs="Calibri"/>
          <w:sz w:val="24"/>
          <w:szCs w:val="24"/>
        </w:rPr>
        <w:t xml:space="preserve">, I. (2016). Second Wave Positive Psychology: Exploring the Positive–Negative Dialectics of Wellbeing. </w:t>
      </w:r>
      <w:r>
        <w:rPr>
          <w:rFonts w:ascii="Calibri" w:eastAsia="Calibri" w:hAnsi="Calibri" w:cs="Calibri"/>
          <w:i/>
          <w:sz w:val="24"/>
          <w:szCs w:val="24"/>
        </w:rPr>
        <w:t>Journal of happiness studies</w:t>
      </w:r>
      <w:r>
        <w:rPr>
          <w:rFonts w:ascii="Calibri" w:eastAsia="Calibri" w:hAnsi="Calibri" w:cs="Calibri"/>
          <w:sz w:val="24"/>
          <w:szCs w:val="24"/>
        </w:rPr>
        <w:t>, 17(4), pp.1753–1768.</w:t>
      </w:r>
    </w:p>
    <w:p w14:paraId="76DA8654"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t xml:space="preserve">Love, R. (2018). </w:t>
      </w:r>
      <w:r>
        <w:rPr>
          <w:rFonts w:ascii="Calibri" w:eastAsia="Calibri" w:hAnsi="Calibri" w:cs="Calibri"/>
          <w:i/>
          <w:sz w:val="24"/>
          <w:szCs w:val="24"/>
        </w:rPr>
        <w:t>The case for philosophy for children in the English primary curriculum</w:t>
      </w:r>
      <w:r>
        <w:rPr>
          <w:rFonts w:ascii="Calibri" w:eastAsia="Calibri" w:hAnsi="Calibri" w:cs="Calibri"/>
          <w:sz w:val="24"/>
          <w:szCs w:val="24"/>
        </w:rPr>
        <w:t xml:space="preserve">. ResearchGate. Retrieved from: </w:t>
      </w:r>
      <w:hyperlink r:id="rId52">
        <w:r w:rsidR="00DC1EC3">
          <w:rPr>
            <w:rFonts w:ascii="Calibri" w:eastAsia="Calibri" w:hAnsi="Calibri" w:cs="Calibri"/>
            <w:color w:val="1155CC"/>
            <w:sz w:val="24"/>
            <w:szCs w:val="24"/>
            <w:u w:val="single"/>
          </w:rPr>
          <w:t>https://www.researchgate.net/publication/384056779_The_Case_for_Philosophy_For_Children_In_The_English_Primary_Curriculum</w:t>
        </w:r>
      </w:hyperlink>
    </w:p>
    <w:p w14:paraId="3860356F"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t xml:space="preserve">Lupton, D. (2016). </w:t>
      </w:r>
      <w:r>
        <w:rPr>
          <w:rFonts w:ascii="Calibri" w:eastAsia="Calibri" w:hAnsi="Calibri" w:cs="Calibri"/>
          <w:i/>
          <w:sz w:val="24"/>
          <w:szCs w:val="24"/>
        </w:rPr>
        <w:t>The Quantified Self: A Sociology of Self-Tracking</w:t>
      </w:r>
      <w:r>
        <w:rPr>
          <w:rFonts w:ascii="Calibri" w:eastAsia="Calibri" w:hAnsi="Calibri" w:cs="Calibri"/>
          <w:sz w:val="24"/>
          <w:szCs w:val="24"/>
        </w:rPr>
        <w:t>. Polity Press.</w:t>
      </w:r>
    </w:p>
    <w:p w14:paraId="5DEEB2F9"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lastRenderedPageBreak/>
        <w:t xml:space="preserve">Lundy, L. (2007). 'Voice’ is not enough: Conceptualising Article 12 of the United Nations Convention on the Rights of the Child. </w:t>
      </w:r>
      <w:r>
        <w:rPr>
          <w:rFonts w:ascii="Calibri" w:eastAsia="Calibri" w:hAnsi="Calibri" w:cs="Calibri"/>
          <w:i/>
          <w:sz w:val="24"/>
          <w:szCs w:val="24"/>
        </w:rPr>
        <w:t>British Educational Research Journal</w:t>
      </w:r>
      <w:r>
        <w:rPr>
          <w:rFonts w:ascii="Calibri" w:eastAsia="Calibri" w:hAnsi="Calibri" w:cs="Calibri"/>
          <w:sz w:val="24"/>
          <w:szCs w:val="24"/>
        </w:rPr>
        <w:t>, 33(6), 927–942.</w:t>
      </w:r>
    </w:p>
    <w:p w14:paraId="2954D785"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Lynch, R. A. (2016) “Freedom’s Critique: The Trajectories of a Foucauldian Ethics” In </w:t>
      </w:r>
      <w:r>
        <w:rPr>
          <w:rFonts w:ascii="Calibri" w:eastAsia="Calibri" w:hAnsi="Calibri" w:cs="Calibri"/>
          <w:i/>
          <w:sz w:val="24"/>
          <w:szCs w:val="24"/>
          <w:highlight w:val="white"/>
        </w:rPr>
        <w:t>Foucault’s critical ethics</w:t>
      </w:r>
      <w:r>
        <w:rPr>
          <w:rFonts w:ascii="Calibri" w:eastAsia="Calibri" w:hAnsi="Calibri" w:cs="Calibri"/>
          <w:sz w:val="24"/>
          <w:szCs w:val="24"/>
          <w:highlight w:val="white"/>
        </w:rPr>
        <w:t>. New York: Fordham University Press.</w:t>
      </w:r>
    </w:p>
    <w:p w14:paraId="36DCD3B9"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Lyotard, J. F. (1984). </w:t>
      </w:r>
      <w:r>
        <w:rPr>
          <w:rFonts w:ascii="Calibri" w:eastAsia="Calibri" w:hAnsi="Calibri" w:cs="Calibri"/>
          <w:i/>
          <w:sz w:val="24"/>
          <w:szCs w:val="24"/>
          <w:highlight w:val="white"/>
        </w:rPr>
        <w:t>The postmodern condition: A report on knowledge</w:t>
      </w:r>
      <w:r>
        <w:rPr>
          <w:rFonts w:ascii="Calibri" w:eastAsia="Calibri" w:hAnsi="Calibri" w:cs="Calibri"/>
          <w:sz w:val="24"/>
          <w:szCs w:val="24"/>
          <w:highlight w:val="white"/>
        </w:rPr>
        <w:t xml:space="preserve"> (Vol. 10). U of Minnesota Press.</w:t>
      </w:r>
    </w:p>
    <w:p w14:paraId="50B321D8"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Maccarini, A. M. (2016). On Character Education: Self-Formation and Forms of Life in a Morphogenic Society. </w:t>
      </w:r>
      <w:r>
        <w:rPr>
          <w:rFonts w:ascii="Calibri" w:eastAsia="Calibri" w:hAnsi="Calibri" w:cs="Calibri"/>
          <w:i/>
          <w:sz w:val="24"/>
          <w:szCs w:val="24"/>
          <w:highlight w:val="white"/>
        </w:rPr>
        <w:t>Italian Journal of Sociology of Education</w:t>
      </w:r>
      <w:r>
        <w:rPr>
          <w:rFonts w:ascii="Calibri" w:eastAsia="Calibri" w:hAnsi="Calibri" w:cs="Calibri"/>
          <w:sz w:val="24"/>
          <w:szCs w:val="24"/>
          <w:highlight w:val="white"/>
        </w:rPr>
        <w:t xml:space="preserve"> 8 (1): 31–55.</w:t>
      </w:r>
    </w:p>
    <w:p w14:paraId="032639CF" w14:textId="77777777" w:rsidR="00DC1EC3" w:rsidRDefault="00000000">
      <w:pPr>
        <w:spacing w:before="240" w:after="240"/>
        <w:rPr>
          <w:rFonts w:ascii="Calibri" w:eastAsia="Calibri" w:hAnsi="Calibri" w:cs="Calibri"/>
          <w:sz w:val="24"/>
          <w:szCs w:val="24"/>
          <w:highlight w:val="white"/>
        </w:rPr>
      </w:pPr>
      <w:proofErr w:type="spellStart"/>
      <w:r>
        <w:rPr>
          <w:rFonts w:ascii="Calibri" w:eastAsia="Calibri" w:hAnsi="Calibri" w:cs="Calibri"/>
          <w:sz w:val="24"/>
          <w:szCs w:val="24"/>
          <w:highlight w:val="white"/>
        </w:rPr>
        <w:t>Maclntyre</w:t>
      </w:r>
      <w:proofErr w:type="spellEnd"/>
      <w:r>
        <w:rPr>
          <w:rFonts w:ascii="Calibri" w:eastAsia="Calibri" w:hAnsi="Calibri" w:cs="Calibri"/>
          <w:sz w:val="24"/>
          <w:szCs w:val="24"/>
          <w:highlight w:val="white"/>
        </w:rPr>
        <w:t xml:space="preserve">, A. (1990) </w:t>
      </w:r>
      <w:r>
        <w:rPr>
          <w:rFonts w:ascii="Calibri" w:eastAsia="Calibri" w:hAnsi="Calibri" w:cs="Calibri"/>
          <w:i/>
          <w:sz w:val="24"/>
          <w:szCs w:val="24"/>
          <w:highlight w:val="white"/>
        </w:rPr>
        <w:t>Three Rival Versions of Moral Enquiry.</w:t>
      </w:r>
      <w:r>
        <w:rPr>
          <w:rFonts w:ascii="Calibri" w:eastAsia="Calibri" w:hAnsi="Calibri" w:cs="Calibri"/>
          <w:sz w:val="24"/>
          <w:szCs w:val="24"/>
          <w:highlight w:val="white"/>
        </w:rPr>
        <w:t xml:space="preserve"> South Bend, IN: University of Notre Dame Press.</w:t>
      </w:r>
    </w:p>
    <w:p w14:paraId="6C84619C" w14:textId="77777777" w:rsidR="00DC1EC3" w:rsidRDefault="00000000">
      <w:pPr>
        <w:spacing w:before="240" w:after="240"/>
        <w:rPr>
          <w:rFonts w:ascii="Calibri" w:eastAsia="Calibri" w:hAnsi="Calibri" w:cs="Calibri"/>
          <w:sz w:val="24"/>
          <w:szCs w:val="24"/>
          <w:highlight w:val="white"/>
        </w:rPr>
      </w:pPr>
      <w:proofErr w:type="spellStart"/>
      <w:r>
        <w:rPr>
          <w:rFonts w:ascii="Calibri" w:eastAsia="Calibri" w:hAnsi="Calibri" w:cs="Calibri"/>
          <w:sz w:val="24"/>
          <w:szCs w:val="24"/>
          <w:highlight w:val="white"/>
        </w:rPr>
        <w:t>MacIntyre</w:t>
      </w:r>
      <w:proofErr w:type="spellEnd"/>
      <w:r>
        <w:rPr>
          <w:rFonts w:ascii="Calibri" w:eastAsia="Calibri" w:hAnsi="Calibri" w:cs="Calibri"/>
          <w:sz w:val="24"/>
          <w:szCs w:val="24"/>
          <w:highlight w:val="white"/>
        </w:rPr>
        <w:t xml:space="preserve">, A. (2013) </w:t>
      </w:r>
      <w:r>
        <w:rPr>
          <w:rFonts w:ascii="Calibri" w:eastAsia="Calibri" w:hAnsi="Calibri" w:cs="Calibri"/>
          <w:i/>
          <w:sz w:val="24"/>
          <w:szCs w:val="24"/>
          <w:highlight w:val="white"/>
        </w:rPr>
        <w:t>After Virtue</w:t>
      </w:r>
      <w:r>
        <w:rPr>
          <w:rFonts w:ascii="Calibri" w:eastAsia="Calibri" w:hAnsi="Calibri" w:cs="Calibri"/>
          <w:sz w:val="24"/>
          <w:szCs w:val="24"/>
          <w:highlight w:val="white"/>
        </w:rPr>
        <w:t xml:space="preserve">. London: Bloomsbury Academic. </w:t>
      </w:r>
    </w:p>
    <w:p w14:paraId="2DA18C58" w14:textId="77777777" w:rsidR="00DC1EC3" w:rsidRDefault="00000000">
      <w:pPr>
        <w:spacing w:after="200"/>
        <w:rPr>
          <w:rFonts w:ascii="Calibri" w:eastAsia="Calibri" w:hAnsi="Calibri" w:cs="Calibri"/>
          <w:sz w:val="24"/>
          <w:szCs w:val="24"/>
        </w:rPr>
      </w:pPr>
      <w:proofErr w:type="spellStart"/>
      <w:r>
        <w:rPr>
          <w:rFonts w:ascii="Calibri" w:eastAsia="Calibri" w:hAnsi="Calibri" w:cs="Calibri"/>
          <w:sz w:val="24"/>
          <w:szCs w:val="24"/>
        </w:rPr>
        <w:t>MacIntyre</w:t>
      </w:r>
      <w:proofErr w:type="spellEnd"/>
      <w:r>
        <w:rPr>
          <w:rFonts w:ascii="Calibri" w:eastAsia="Calibri" w:hAnsi="Calibri" w:cs="Calibri"/>
          <w:sz w:val="24"/>
          <w:szCs w:val="24"/>
        </w:rPr>
        <w:t xml:space="preserve">, A. (2016) </w:t>
      </w:r>
      <w:r>
        <w:rPr>
          <w:rFonts w:ascii="Calibri" w:eastAsia="Calibri" w:hAnsi="Calibri" w:cs="Calibri"/>
          <w:i/>
          <w:sz w:val="24"/>
          <w:szCs w:val="24"/>
        </w:rPr>
        <w:t>Ethics in the Conflicts of Modernity: An Essay on Desire, Practical Reasoning, and Narrative</w:t>
      </w:r>
      <w:r>
        <w:rPr>
          <w:rFonts w:ascii="Calibri" w:eastAsia="Calibri" w:hAnsi="Calibri" w:cs="Calibri"/>
          <w:sz w:val="24"/>
          <w:szCs w:val="24"/>
        </w:rPr>
        <w:t>. Cambridge University Press</w:t>
      </w:r>
    </w:p>
    <w:p w14:paraId="2991E150" w14:textId="77777777" w:rsidR="00DC1EC3" w:rsidRDefault="00000000">
      <w:pPr>
        <w:spacing w:before="240" w:after="240"/>
        <w:rPr>
          <w:rFonts w:ascii="Calibri" w:eastAsia="Calibri" w:hAnsi="Calibri" w:cs="Calibri"/>
          <w:sz w:val="24"/>
          <w:szCs w:val="24"/>
          <w:highlight w:val="white"/>
        </w:rPr>
      </w:pPr>
      <w:proofErr w:type="spellStart"/>
      <w:r>
        <w:rPr>
          <w:rFonts w:ascii="Calibri" w:eastAsia="Calibri" w:hAnsi="Calibri" w:cs="Calibri"/>
          <w:sz w:val="24"/>
          <w:szCs w:val="24"/>
          <w:highlight w:val="white"/>
        </w:rPr>
        <w:t>Macmurray</w:t>
      </w:r>
      <w:proofErr w:type="spellEnd"/>
      <w:r>
        <w:rPr>
          <w:rFonts w:ascii="Calibri" w:eastAsia="Calibri" w:hAnsi="Calibri" w:cs="Calibri"/>
          <w:sz w:val="24"/>
          <w:szCs w:val="24"/>
          <w:highlight w:val="white"/>
        </w:rPr>
        <w:t xml:space="preserve">, J. (2012). Learning to be Human. </w:t>
      </w:r>
      <w:r>
        <w:rPr>
          <w:rFonts w:ascii="Calibri" w:eastAsia="Calibri" w:hAnsi="Calibri" w:cs="Calibri"/>
          <w:i/>
          <w:sz w:val="24"/>
          <w:szCs w:val="24"/>
          <w:highlight w:val="white"/>
        </w:rPr>
        <w:t>Oxford review of education</w:t>
      </w:r>
      <w:r>
        <w:rPr>
          <w:rFonts w:ascii="Calibri" w:eastAsia="Calibri" w:hAnsi="Calibri" w:cs="Calibri"/>
          <w:sz w:val="24"/>
          <w:szCs w:val="24"/>
          <w:highlight w:val="white"/>
        </w:rPr>
        <w:t>, 38(6), pp.661–674.</w:t>
      </w:r>
    </w:p>
    <w:p w14:paraId="5C7D8FA1" w14:textId="77777777" w:rsidR="00DC1EC3" w:rsidRDefault="00000000">
      <w:pPr>
        <w:spacing w:before="240" w:after="240" w:line="360" w:lineRule="auto"/>
        <w:rPr>
          <w:rFonts w:ascii="Calibri" w:eastAsia="Calibri" w:hAnsi="Calibri" w:cs="Calibri"/>
          <w:sz w:val="24"/>
          <w:szCs w:val="24"/>
          <w:highlight w:val="white"/>
        </w:rPr>
      </w:pPr>
      <w:r>
        <w:rPr>
          <w:rFonts w:ascii="Calibri" w:eastAsia="Calibri" w:hAnsi="Calibri" w:cs="Calibri"/>
          <w:sz w:val="24"/>
          <w:szCs w:val="24"/>
        </w:rPr>
        <w:t xml:space="preserve">Meaney, M. J. (2010). Epigenetics and the biological definition of gene × environment interactions. </w:t>
      </w:r>
      <w:r>
        <w:rPr>
          <w:rFonts w:ascii="Calibri" w:eastAsia="Calibri" w:hAnsi="Calibri" w:cs="Calibri"/>
          <w:i/>
          <w:sz w:val="24"/>
          <w:szCs w:val="24"/>
        </w:rPr>
        <w:t>Child Development</w:t>
      </w:r>
      <w:r>
        <w:rPr>
          <w:rFonts w:ascii="Calibri" w:eastAsia="Calibri" w:hAnsi="Calibri" w:cs="Calibri"/>
          <w:sz w:val="24"/>
          <w:szCs w:val="24"/>
        </w:rPr>
        <w:t xml:space="preserve">, </w:t>
      </w:r>
      <w:r>
        <w:rPr>
          <w:rFonts w:ascii="Calibri" w:eastAsia="Calibri" w:hAnsi="Calibri" w:cs="Calibri"/>
          <w:b/>
          <w:sz w:val="24"/>
          <w:szCs w:val="24"/>
        </w:rPr>
        <w:t>81</w:t>
      </w:r>
      <w:r>
        <w:rPr>
          <w:rFonts w:ascii="Calibri" w:eastAsia="Calibri" w:hAnsi="Calibri" w:cs="Calibri"/>
          <w:sz w:val="24"/>
          <w:szCs w:val="24"/>
        </w:rPr>
        <w:t>(1), 41–79. https://doi.org/10.1111/j.1467-8624.2009.01381.x</w:t>
      </w:r>
    </w:p>
    <w:p w14:paraId="57FBFDF6"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Mill, J.S. (1861) </w:t>
      </w:r>
      <w:r>
        <w:rPr>
          <w:rFonts w:ascii="Calibri" w:eastAsia="Calibri" w:hAnsi="Calibri" w:cs="Calibri"/>
          <w:i/>
          <w:sz w:val="24"/>
          <w:szCs w:val="24"/>
          <w:highlight w:val="white"/>
        </w:rPr>
        <w:t>Utilitarianism</w:t>
      </w:r>
      <w:r>
        <w:rPr>
          <w:rFonts w:ascii="Calibri" w:eastAsia="Calibri" w:hAnsi="Calibri" w:cs="Calibri"/>
          <w:sz w:val="24"/>
          <w:szCs w:val="24"/>
          <w:highlight w:val="white"/>
        </w:rPr>
        <w:t>. Parker, Son, and Bourn.</w:t>
      </w:r>
    </w:p>
    <w:p w14:paraId="794AA479"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Morgan, N. (2017). </w:t>
      </w:r>
      <w:r>
        <w:rPr>
          <w:rFonts w:ascii="Calibri" w:eastAsia="Calibri" w:hAnsi="Calibri" w:cs="Calibri"/>
          <w:i/>
          <w:sz w:val="24"/>
          <w:szCs w:val="24"/>
        </w:rPr>
        <w:t>Taught Not Caught: Educating for 21st Century Character</w:t>
      </w:r>
      <w:r>
        <w:rPr>
          <w:rFonts w:ascii="Calibri" w:eastAsia="Calibri" w:hAnsi="Calibri" w:cs="Calibri"/>
          <w:sz w:val="24"/>
          <w:szCs w:val="24"/>
        </w:rPr>
        <w:t>. Melton: John Catt Educational.</w:t>
      </w:r>
    </w:p>
    <w:p w14:paraId="3F94BB8E"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Morris, I. (2011). </w:t>
      </w:r>
      <w:r>
        <w:rPr>
          <w:rFonts w:ascii="Calibri" w:eastAsia="Calibri" w:hAnsi="Calibri" w:cs="Calibri"/>
          <w:i/>
          <w:sz w:val="24"/>
          <w:szCs w:val="24"/>
        </w:rPr>
        <w:t>Teaching Happiness and Well-Being in Schools: Learning to Ride Elephants</w:t>
      </w:r>
      <w:r>
        <w:rPr>
          <w:rFonts w:ascii="Calibri" w:eastAsia="Calibri" w:hAnsi="Calibri" w:cs="Calibri"/>
          <w:sz w:val="24"/>
          <w:szCs w:val="24"/>
        </w:rPr>
        <w:t>. London: Bloomsbury</w:t>
      </w:r>
    </w:p>
    <w:p w14:paraId="47EC0B54"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Murphy, L. (2012). </w:t>
      </w:r>
      <w:r>
        <w:rPr>
          <w:rFonts w:ascii="Calibri" w:eastAsia="Calibri" w:hAnsi="Calibri" w:cs="Calibri"/>
          <w:i/>
          <w:sz w:val="24"/>
          <w:szCs w:val="24"/>
        </w:rPr>
        <w:t>The Slow Philosophy: Reading Against the Market</w:t>
      </w:r>
      <w:r>
        <w:rPr>
          <w:rFonts w:ascii="Calibri" w:eastAsia="Calibri" w:hAnsi="Calibri" w:cs="Calibri"/>
          <w:sz w:val="24"/>
          <w:szCs w:val="24"/>
        </w:rPr>
        <w:t>. Peter Lang</w:t>
      </w:r>
    </w:p>
    <w:p w14:paraId="457B8010"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Murray, A. (2018). Generation Snowflake? </w:t>
      </w:r>
      <w:r>
        <w:rPr>
          <w:rFonts w:ascii="Calibri" w:eastAsia="Calibri" w:hAnsi="Calibri" w:cs="Calibri"/>
          <w:i/>
          <w:sz w:val="24"/>
          <w:szCs w:val="24"/>
        </w:rPr>
        <w:t>RSA Journal,</w:t>
      </w:r>
      <w:r>
        <w:rPr>
          <w:rFonts w:ascii="Calibri" w:eastAsia="Calibri" w:hAnsi="Calibri" w:cs="Calibri"/>
          <w:sz w:val="24"/>
          <w:szCs w:val="24"/>
        </w:rPr>
        <w:t xml:space="preserve"> </w:t>
      </w:r>
      <w:r>
        <w:rPr>
          <w:rFonts w:ascii="Calibri" w:eastAsia="Calibri" w:hAnsi="Calibri" w:cs="Calibri"/>
          <w:i/>
          <w:sz w:val="24"/>
          <w:szCs w:val="24"/>
        </w:rPr>
        <w:t>164</w:t>
      </w:r>
      <w:r>
        <w:rPr>
          <w:rFonts w:ascii="Calibri" w:eastAsia="Calibri" w:hAnsi="Calibri" w:cs="Calibri"/>
          <w:sz w:val="24"/>
          <w:szCs w:val="24"/>
        </w:rPr>
        <w:t xml:space="preserve">(4 (5576)), 44-47. Retrieved from: </w:t>
      </w:r>
      <w:hyperlink r:id="rId53">
        <w:r w:rsidR="00DC1EC3">
          <w:rPr>
            <w:rFonts w:ascii="Calibri" w:eastAsia="Calibri" w:hAnsi="Calibri" w:cs="Calibri"/>
            <w:sz w:val="24"/>
            <w:szCs w:val="24"/>
            <w:u w:val="single"/>
          </w:rPr>
          <w:t>https://www.jstor.org/stable/26798439</w:t>
        </w:r>
      </w:hyperlink>
    </w:p>
    <w:p w14:paraId="2DECCAE4"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Nietzsche, F. (1974) </w:t>
      </w:r>
      <w:r>
        <w:rPr>
          <w:rFonts w:ascii="Calibri" w:eastAsia="Calibri" w:hAnsi="Calibri" w:cs="Calibri"/>
          <w:i/>
          <w:sz w:val="24"/>
          <w:szCs w:val="24"/>
          <w:highlight w:val="white"/>
        </w:rPr>
        <w:t>The Gay Science: With a Prelude in Rhymes and an Appendix of Songs</w:t>
      </w:r>
      <w:r>
        <w:rPr>
          <w:rFonts w:ascii="Calibri" w:eastAsia="Calibri" w:hAnsi="Calibri" w:cs="Calibri"/>
          <w:sz w:val="24"/>
          <w:szCs w:val="24"/>
          <w:highlight w:val="white"/>
        </w:rPr>
        <w:t>. Tr. Kaufmann, W. Vintage Books.</w:t>
      </w:r>
    </w:p>
    <w:p w14:paraId="703067F0"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lastRenderedPageBreak/>
        <w:t xml:space="preserve">Nietzsche, F. (1988). </w:t>
      </w:r>
      <w:r>
        <w:rPr>
          <w:rFonts w:ascii="Calibri" w:eastAsia="Calibri" w:hAnsi="Calibri" w:cs="Calibri"/>
          <w:i/>
          <w:sz w:val="24"/>
          <w:szCs w:val="24"/>
          <w:highlight w:val="white"/>
        </w:rPr>
        <w:t>The portable Nietzsche</w:t>
      </w:r>
      <w:r>
        <w:rPr>
          <w:rFonts w:ascii="Calibri" w:eastAsia="Calibri" w:hAnsi="Calibri" w:cs="Calibri"/>
          <w:sz w:val="24"/>
          <w:szCs w:val="24"/>
          <w:highlight w:val="white"/>
        </w:rPr>
        <w:t xml:space="preserve"> Kaufmann, W., (Trans.). [1887] Viking Penguin. </w:t>
      </w:r>
    </w:p>
    <w:p w14:paraId="0C105D99" w14:textId="77777777" w:rsidR="00DC1EC3" w:rsidRDefault="00000000">
      <w:pPr>
        <w:spacing w:before="240" w:after="240"/>
        <w:rPr>
          <w:rFonts w:ascii="Calibri" w:eastAsia="Calibri" w:hAnsi="Calibri" w:cs="Calibri"/>
          <w:sz w:val="24"/>
          <w:szCs w:val="24"/>
          <w:highlight w:val="white"/>
        </w:rPr>
      </w:pPr>
      <w:proofErr w:type="spellStart"/>
      <w:r>
        <w:rPr>
          <w:rFonts w:ascii="Calibri" w:eastAsia="Calibri" w:hAnsi="Calibri" w:cs="Calibri"/>
          <w:sz w:val="24"/>
          <w:szCs w:val="24"/>
          <w:highlight w:val="white"/>
        </w:rPr>
        <w:t>Noddings</w:t>
      </w:r>
      <w:proofErr w:type="spellEnd"/>
      <w:r>
        <w:rPr>
          <w:rFonts w:ascii="Calibri" w:eastAsia="Calibri" w:hAnsi="Calibri" w:cs="Calibri"/>
          <w:sz w:val="24"/>
          <w:szCs w:val="24"/>
          <w:highlight w:val="white"/>
        </w:rPr>
        <w:t xml:space="preserve">, N. (2005). </w:t>
      </w:r>
      <w:r>
        <w:rPr>
          <w:rFonts w:ascii="Calibri" w:eastAsia="Calibri" w:hAnsi="Calibri" w:cs="Calibri"/>
          <w:i/>
          <w:sz w:val="24"/>
          <w:szCs w:val="24"/>
          <w:highlight w:val="white"/>
        </w:rPr>
        <w:t>The challenge to care in schools: An alternative approach to education</w:t>
      </w:r>
      <w:r>
        <w:rPr>
          <w:rFonts w:ascii="Calibri" w:eastAsia="Calibri" w:hAnsi="Calibri" w:cs="Calibri"/>
          <w:sz w:val="24"/>
          <w:szCs w:val="24"/>
          <w:highlight w:val="white"/>
        </w:rPr>
        <w:t xml:space="preserve"> (2nd ed.). Teachers College Press.</w:t>
      </w:r>
    </w:p>
    <w:p w14:paraId="6AE37059"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Nussbaum, M. C. (2013) </w:t>
      </w:r>
      <w:r>
        <w:rPr>
          <w:rFonts w:ascii="Calibri" w:eastAsia="Calibri" w:hAnsi="Calibri" w:cs="Calibri"/>
          <w:i/>
          <w:sz w:val="24"/>
          <w:szCs w:val="24"/>
          <w:highlight w:val="white"/>
        </w:rPr>
        <w:t>Creating capabilities [electronic resource</w:t>
      </w:r>
      <w:proofErr w:type="gramStart"/>
      <w:r>
        <w:rPr>
          <w:rFonts w:ascii="Calibri" w:eastAsia="Calibri" w:hAnsi="Calibri" w:cs="Calibri"/>
          <w:i/>
          <w:sz w:val="24"/>
          <w:szCs w:val="24"/>
          <w:highlight w:val="white"/>
        </w:rPr>
        <w:t>] :</w:t>
      </w:r>
      <w:proofErr w:type="gramEnd"/>
      <w:r>
        <w:rPr>
          <w:rFonts w:ascii="Calibri" w:eastAsia="Calibri" w:hAnsi="Calibri" w:cs="Calibri"/>
          <w:i/>
          <w:sz w:val="24"/>
          <w:szCs w:val="24"/>
          <w:highlight w:val="white"/>
        </w:rPr>
        <w:t xml:space="preserve"> the human development approach</w:t>
      </w:r>
      <w:r>
        <w:rPr>
          <w:rFonts w:ascii="Calibri" w:eastAsia="Calibri" w:hAnsi="Calibri" w:cs="Calibri"/>
          <w:sz w:val="24"/>
          <w:szCs w:val="24"/>
          <w:highlight w:val="white"/>
        </w:rPr>
        <w:t>. Cambridge, Massachusetts: The Belknap Press of Harvard University Press.</w:t>
      </w:r>
    </w:p>
    <w:p w14:paraId="325A0842"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Nussbaum, M. C. (2010). </w:t>
      </w:r>
      <w:r>
        <w:rPr>
          <w:rFonts w:ascii="Calibri" w:eastAsia="Calibri" w:hAnsi="Calibri" w:cs="Calibri"/>
          <w:i/>
          <w:sz w:val="24"/>
          <w:szCs w:val="24"/>
          <w:highlight w:val="white"/>
        </w:rPr>
        <w:t>Not for profit: Why democracy needs the humanities</w:t>
      </w:r>
      <w:r>
        <w:rPr>
          <w:rFonts w:ascii="Calibri" w:eastAsia="Calibri" w:hAnsi="Calibri" w:cs="Calibri"/>
          <w:sz w:val="24"/>
          <w:szCs w:val="24"/>
          <w:highlight w:val="white"/>
        </w:rPr>
        <w:t>. Princeton University Press.</w:t>
      </w:r>
    </w:p>
    <w:p w14:paraId="42FBA49E"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Nutbrown, C. and Clough, P. (2009) ‘Citizenship and inclusion in the early years: understanding and responding to children's perspectives on 'belonging'’, </w:t>
      </w:r>
      <w:r>
        <w:rPr>
          <w:rFonts w:ascii="Calibri" w:eastAsia="Calibri" w:hAnsi="Calibri" w:cs="Calibri"/>
          <w:i/>
          <w:sz w:val="24"/>
          <w:szCs w:val="24"/>
          <w:highlight w:val="white"/>
        </w:rPr>
        <w:t>International journal of early years education</w:t>
      </w:r>
      <w:r>
        <w:rPr>
          <w:rFonts w:ascii="Calibri" w:eastAsia="Calibri" w:hAnsi="Calibri" w:cs="Calibri"/>
          <w:sz w:val="24"/>
          <w:szCs w:val="24"/>
          <w:highlight w:val="white"/>
        </w:rPr>
        <w:t>, 17(3), pp. 191–206. doi:10.1080/09669760903424523.</w:t>
      </w:r>
    </w:p>
    <w:p w14:paraId="4AE716AB"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O’Farrell, C. (2005) </w:t>
      </w:r>
      <w:r>
        <w:rPr>
          <w:rFonts w:ascii="Calibri" w:eastAsia="Calibri" w:hAnsi="Calibri" w:cs="Calibri"/>
          <w:i/>
          <w:sz w:val="24"/>
          <w:szCs w:val="24"/>
          <w:highlight w:val="white"/>
        </w:rPr>
        <w:t>Michel Foucault</w:t>
      </w:r>
      <w:r>
        <w:rPr>
          <w:rFonts w:ascii="Calibri" w:eastAsia="Calibri" w:hAnsi="Calibri" w:cs="Calibri"/>
          <w:sz w:val="24"/>
          <w:szCs w:val="24"/>
          <w:highlight w:val="white"/>
        </w:rPr>
        <w:t>. London: SAGE Publications.</w:t>
      </w:r>
    </w:p>
    <w:p w14:paraId="1E5D6CB9"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Ofsted (2023). Education inspection framework. Retrieved from: </w:t>
      </w:r>
      <w:hyperlink r:id="rId54" w:anchor="provision-inspected">
        <w:r w:rsidR="00DC1EC3">
          <w:rPr>
            <w:rFonts w:ascii="Calibri" w:eastAsia="Calibri" w:hAnsi="Calibri" w:cs="Calibri"/>
            <w:sz w:val="24"/>
            <w:szCs w:val="24"/>
            <w:u w:val="single"/>
          </w:rPr>
          <w:t>https://www.gov.uk/government/publications/education-inspection-framework/education-inspection-framework#provision-inspected</w:t>
        </w:r>
      </w:hyperlink>
    </w:p>
    <w:p w14:paraId="0120BD71" w14:textId="77777777" w:rsidR="00DC1EC3" w:rsidRDefault="00000000">
      <w:pPr>
        <w:spacing w:after="200"/>
        <w:rPr>
          <w:rFonts w:ascii="Calibri" w:eastAsia="Calibri" w:hAnsi="Calibri" w:cs="Calibri"/>
          <w:sz w:val="24"/>
          <w:szCs w:val="24"/>
          <w:highlight w:val="white"/>
        </w:rPr>
      </w:pPr>
      <w:proofErr w:type="spellStart"/>
      <w:r>
        <w:rPr>
          <w:rFonts w:ascii="Calibri" w:eastAsia="Calibri" w:hAnsi="Calibri" w:cs="Calibri"/>
          <w:sz w:val="24"/>
          <w:szCs w:val="24"/>
          <w:highlight w:val="white"/>
        </w:rPr>
        <w:t>Oksala</w:t>
      </w:r>
      <w:proofErr w:type="spellEnd"/>
      <w:r>
        <w:rPr>
          <w:rFonts w:ascii="Calibri" w:eastAsia="Calibri" w:hAnsi="Calibri" w:cs="Calibri"/>
          <w:sz w:val="24"/>
          <w:szCs w:val="24"/>
          <w:highlight w:val="white"/>
        </w:rPr>
        <w:t xml:space="preserve">, J. (2005) </w:t>
      </w:r>
      <w:r>
        <w:rPr>
          <w:rFonts w:ascii="Calibri" w:eastAsia="Calibri" w:hAnsi="Calibri" w:cs="Calibri"/>
          <w:i/>
          <w:sz w:val="24"/>
          <w:szCs w:val="24"/>
          <w:highlight w:val="white"/>
        </w:rPr>
        <w:t>Foucault on Freedom</w:t>
      </w:r>
      <w:r>
        <w:rPr>
          <w:rFonts w:ascii="Calibri" w:eastAsia="Calibri" w:hAnsi="Calibri" w:cs="Calibri"/>
          <w:sz w:val="24"/>
          <w:szCs w:val="24"/>
          <w:highlight w:val="white"/>
        </w:rPr>
        <w:t>. Cambridge: Cambridge University Press.</w:t>
      </w:r>
    </w:p>
    <w:p w14:paraId="60104F6C"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highlight w:val="white"/>
        </w:rPr>
        <w:t xml:space="preserve">Oliver, M. (2016). </w:t>
      </w:r>
      <w:r>
        <w:rPr>
          <w:rFonts w:ascii="Calibri" w:eastAsia="Calibri" w:hAnsi="Calibri" w:cs="Calibri"/>
          <w:i/>
          <w:sz w:val="24"/>
          <w:szCs w:val="24"/>
          <w:highlight w:val="white"/>
        </w:rPr>
        <w:t>Of power and time</w:t>
      </w:r>
      <w:r>
        <w:rPr>
          <w:rFonts w:ascii="Calibri" w:eastAsia="Calibri" w:hAnsi="Calibri" w:cs="Calibri"/>
          <w:sz w:val="24"/>
          <w:szCs w:val="24"/>
          <w:highlight w:val="white"/>
        </w:rPr>
        <w:t xml:space="preserve">. In </w:t>
      </w:r>
      <w:r>
        <w:rPr>
          <w:rFonts w:ascii="Calibri" w:eastAsia="Calibri" w:hAnsi="Calibri" w:cs="Calibri"/>
          <w:i/>
          <w:sz w:val="24"/>
          <w:szCs w:val="24"/>
          <w:highlight w:val="white"/>
        </w:rPr>
        <w:t>Upstream: Selected essays</w:t>
      </w:r>
      <w:r>
        <w:rPr>
          <w:rFonts w:ascii="Calibri" w:eastAsia="Calibri" w:hAnsi="Calibri" w:cs="Calibri"/>
          <w:sz w:val="24"/>
          <w:szCs w:val="24"/>
          <w:highlight w:val="white"/>
        </w:rPr>
        <w:t xml:space="preserve"> (pp. 27–39). Penguin.</w:t>
      </w:r>
    </w:p>
    <w:p w14:paraId="6CC3C4FD" w14:textId="77777777" w:rsidR="00DC1EC3" w:rsidRDefault="00000000">
      <w:pPr>
        <w:rPr>
          <w:rFonts w:ascii="Calibri" w:eastAsia="Calibri" w:hAnsi="Calibri" w:cs="Calibri"/>
          <w:sz w:val="24"/>
          <w:szCs w:val="24"/>
          <w:highlight w:val="white"/>
        </w:rPr>
      </w:pPr>
      <w:r>
        <w:rPr>
          <w:rFonts w:ascii="Calibri" w:eastAsia="Calibri" w:hAnsi="Calibri" w:cs="Calibri"/>
          <w:sz w:val="24"/>
          <w:szCs w:val="24"/>
          <w:highlight w:val="white"/>
        </w:rPr>
        <w:t xml:space="preserve">Olssen, M. (2009) </w:t>
      </w:r>
      <w:r>
        <w:rPr>
          <w:rFonts w:ascii="Calibri" w:eastAsia="Calibri" w:hAnsi="Calibri" w:cs="Calibri"/>
          <w:i/>
          <w:sz w:val="24"/>
          <w:szCs w:val="24"/>
          <w:highlight w:val="white"/>
        </w:rPr>
        <w:t>Toward a Global Thin Community: Nietzsche, Foucault and the Cosmopolitan Commitment</w:t>
      </w:r>
      <w:r>
        <w:rPr>
          <w:rFonts w:ascii="Calibri" w:eastAsia="Calibri" w:hAnsi="Calibri" w:cs="Calibri"/>
          <w:sz w:val="24"/>
          <w:szCs w:val="24"/>
          <w:highlight w:val="white"/>
        </w:rPr>
        <w:t>. Boulder, CO: Paradigm.</w:t>
      </w:r>
    </w:p>
    <w:p w14:paraId="2D6912A6"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Olssen, M., Codd, J. and O'Neill, A. M. (2004) </w:t>
      </w:r>
      <w:r>
        <w:rPr>
          <w:rFonts w:ascii="Calibri" w:eastAsia="Calibri" w:hAnsi="Calibri" w:cs="Calibri"/>
          <w:i/>
          <w:sz w:val="24"/>
          <w:szCs w:val="24"/>
          <w:highlight w:val="white"/>
        </w:rPr>
        <w:t>Education Policy: Globalization, Citizenship and Democrac</w:t>
      </w:r>
      <w:r>
        <w:rPr>
          <w:rFonts w:ascii="Calibri" w:eastAsia="Calibri" w:hAnsi="Calibri" w:cs="Calibri"/>
          <w:sz w:val="24"/>
          <w:szCs w:val="24"/>
          <w:highlight w:val="white"/>
        </w:rPr>
        <w:t>y. London: Sage.</w:t>
      </w:r>
    </w:p>
    <w:p w14:paraId="32FD4425"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Owen, R. (1816). </w:t>
      </w:r>
      <w:r>
        <w:rPr>
          <w:rFonts w:ascii="Calibri" w:eastAsia="Calibri" w:hAnsi="Calibri" w:cs="Calibri"/>
          <w:i/>
          <w:sz w:val="24"/>
          <w:szCs w:val="24"/>
          <w:highlight w:val="white"/>
        </w:rPr>
        <w:t>A New View of Society</w:t>
      </w:r>
      <w:r>
        <w:rPr>
          <w:rFonts w:ascii="Calibri" w:eastAsia="Calibri" w:hAnsi="Calibri" w:cs="Calibri"/>
          <w:sz w:val="24"/>
          <w:szCs w:val="24"/>
          <w:highlight w:val="white"/>
        </w:rPr>
        <w:t>. London: Longman, Hurst, Rees, Orme, and Brown.</w:t>
      </w:r>
    </w:p>
    <w:p w14:paraId="392C111D"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Paris, D. (1995). Ideology and Educational Reform: Themes and Theories in Public Education (1st ed.). Routledge.</w:t>
      </w:r>
    </w:p>
    <w:p w14:paraId="6A995EEC"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Paterson, </w:t>
      </w:r>
      <w:proofErr w:type="gramStart"/>
      <w:r>
        <w:rPr>
          <w:rFonts w:ascii="Calibri" w:eastAsia="Calibri" w:hAnsi="Calibri" w:cs="Calibri"/>
          <w:sz w:val="24"/>
          <w:szCs w:val="24"/>
        </w:rPr>
        <w:t>C. ,</w:t>
      </w:r>
      <w:proofErr w:type="gramEnd"/>
      <w:r>
        <w:rPr>
          <w:rFonts w:ascii="Calibri" w:eastAsia="Calibri" w:hAnsi="Calibri" w:cs="Calibri"/>
          <w:sz w:val="24"/>
          <w:szCs w:val="24"/>
        </w:rPr>
        <w:t xml:space="preserve"> Tyler, </w:t>
      </w:r>
      <w:proofErr w:type="gramStart"/>
      <w:r>
        <w:rPr>
          <w:rFonts w:ascii="Calibri" w:eastAsia="Calibri" w:hAnsi="Calibri" w:cs="Calibri"/>
          <w:sz w:val="24"/>
          <w:szCs w:val="24"/>
        </w:rPr>
        <w:t>C. ,</w:t>
      </w:r>
      <w:proofErr w:type="gramEnd"/>
      <w:r>
        <w:rPr>
          <w:rFonts w:ascii="Calibri" w:eastAsia="Calibri" w:hAnsi="Calibri" w:cs="Calibri"/>
          <w:sz w:val="24"/>
          <w:szCs w:val="24"/>
        </w:rPr>
        <w:t xml:space="preserve"> &amp; </w:t>
      </w:r>
      <w:proofErr w:type="spellStart"/>
      <w:r>
        <w:rPr>
          <w:rFonts w:ascii="Calibri" w:eastAsia="Calibri" w:hAnsi="Calibri" w:cs="Calibri"/>
          <w:sz w:val="24"/>
          <w:szCs w:val="24"/>
        </w:rPr>
        <w:t>Lexmond</w:t>
      </w:r>
      <w:proofErr w:type="spellEnd"/>
      <w:r>
        <w:rPr>
          <w:rFonts w:ascii="Calibri" w:eastAsia="Calibri" w:hAnsi="Calibri" w:cs="Calibri"/>
          <w:sz w:val="24"/>
          <w:szCs w:val="24"/>
        </w:rPr>
        <w:t xml:space="preserve">, J. (2014). </w:t>
      </w:r>
      <w:r>
        <w:rPr>
          <w:rFonts w:ascii="Calibri" w:eastAsia="Calibri" w:hAnsi="Calibri" w:cs="Calibri"/>
          <w:i/>
          <w:sz w:val="24"/>
          <w:szCs w:val="24"/>
        </w:rPr>
        <w:t xml:space="preserve">Character and Resilience </w:t>
      </w:r>
      <w:proofErr w:type="gramStart"/>
      <w:r>
        <w:rPr>
          <w:rFonts w:ascii="Calibri" w:eastAsia="Calibri" w:hAnsi="Calibri" w:cs="Calibri"/>
          <w:i/>
          <w:sz w:val="24"/>
          <w:szCs w:val="24"/>
        </w:rPr>
        <w:t>Manifesto</w:t>
      </w:r>
      <w:r>
        <w:rPr>
          <w:rFonts w:ascii="Calibri" w:eastAsia="Calibri" w:hAnsi="Calibri" w:cs="Calibri"/>
          <w:sz w:val="24"/>
          <w:szCs w:val="24"/>
        </w:rPr>
        <w:t xml:space="preserve"> .</w:t>
      </w:r>
      <w:proofErr w:type="gramEnd"/>
      <w:r>
        <w:rPr>
          <w:rFonts w:ascii="Calibri" w:eastAsia="Calibri" w:hAnsi="Calibri" w:cs="Calibri"/>
          <w:sz w:val="24"/>
          <w:szCs w:val="24"/>
        </w:rPr>
        <w:t xml:space="preserve"> London: The All-Party Parliamentary Group on Social Mobility, </w:t>
      </w:r>
      <w:proofErr w:type="spellStart"/>
      <w:r>
        <w:rPr>
          <w:rFonts w:ascii="Calibri" w:eastAsia="Calibri" w:hAnsi="Calibri" w:cs="Calibri"/>
          <w:sz w:val="24"/>
          <w:szCs w:val="24"/>
        </w:rPr>
        <w:t>CentreForum</w:t>
      </w:r>
      <w:proofErr w:type="spellEnd"/>
      <w:r>
        <w:rPr>
          <w:rFonts w:ascii="Calibri" w:eastAsia="Calibri" w:hAnsi="Calibri" w:cs="Calibri"/>
          <w:sz w:val="24"/>
          <w:szCs w:val="24"/>
        </w:rPr>
        <w:t xml:space="preserve"> and Character Counts.</w:t>
      </w:r>
    </w:p>
    <w:p w14:paraId="18DB7853"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Pereira, C. (2020). </w:t>
      </w:r>
      <w:r>
        <w:rPr>
          <w:rFonts w:ascii="Calibri" w:eastAsia="Calibri" w:hAnsi="Calibri" w:cs="Calibri"/>
          <w:i/>
          <w:sz w:val="24"/>
          <w:szCs w:val="24"/>
        </w:rPr>
        <w:t>Learning New Ways of Becoming Human: A discussion paper in the context of the Emerging New Civilization(s) Initiative (ENCI)</w:t>
      </w:r>
      <w:r>
        <w:rPr>
          <w:rFonts w:ascii="Calibri" w:eastAsia="Calibri" w:hAnsi="Calibri" w:cs="Calibri"/>
          <w:sz w:val="24"/>
          <w:szCs w:val="24"/>
        </w:rPr>
        <w:t xml:space="preserve">. The Club of Rome. Retrieved from: </w:t>
      </w:r>
      <w:hyperlink r:id="rId55">
        <w:r w:rsidR="00DC1EC3">
          <w:rPr>
            <w:rFonts w:ascii="Calibri" w:eastAsia="Calibri" w:hAnsi="Calibri" w:cs="Calibri"/>
            <w:sz w:val="24"/>
            <w:szCs w:val="24"/>
            <w:u w:val="single"/>
          </w:rPr>
          <w:t>https://www.clubofrome.org/wp-content/uploads/2021/05/COR-ENCI_Oct2020_A4-v1.pdf</w:t>
        </w:r>
      </w:hyperlink>
    </w:p>
    <w:p w14:paraId="36A3D3E8" w14:textId="77777777" w:rsidR="00DC1EC3" w:rsidRDefault="00000000" w:rsidP="00FF3E8A">
      <w:pPr>
        <w:spacing w:after="240"/>
        <w:rPr>
          <w:rFonts w:ascii="Calibri" w:eastAsia="Calibri" w:hAnsi="Calibri" w:cs="Calibri"/>
          <w:sz w:val="24"/>
          <w:szCs w:val="24"/>
        </w:rPr>
      </w:pPr>
      <w:r>
        <w:rPr>
          <w:rFonts w:ascii="Calibri" w:eastAsia="Calibri" w:hAnsi="Calibri" w:cs="Calibri"/>
          <w:sz w:val="24"/>
          <w:szCs w:val="24"/>
          <w:highlight w:val="white"/>
        </w:rPr>
        <w:lastRenderedPageBreak/>
        <w:t xml:space="preserve">Peters, M. A. (2003). Truth-Telling as an Educational Practice of the Self: Foucault, Parrhesia and the Ethics of Subjectivity. </w:t>
      </w:r>
      <w:r>
        <w:rPr>
          <w:rFonts w:ascii="Calibri" w:eastAsia="Calibri" w:hAnsi="Calibri" w:cs="Calibri"/>
          <w:i/>
          <w:sz w:val="24"/>
          <w:szCs w:val="24"/>
          <w:highlight w:val="white"/>
        </w:rPr>
        <w:t>Oxford Review of Education</w:t>
      </w:r>
      <w:r>
        <w:rPr>
          <w:rFonts w:ascii="Calibri" w:eastAsia="Calibri" w:hAnsi="Calibri" w:cs="Calibri"/>
          <w:sz w:val="24"/>
          <w:szCs w:val="24"/>
          <w:highlight w:val="white"/>
        </w:rPr>
        <w:t xml:space="preserve">, </w:t>
      </w:r>
      <w:r>
        <w:rPr>
          <w:rFonts w:ascii="Calibri" w:eastAsia="Calibri" w:hAnsi="Calibri" w:cs="Calibri"/>
          <w:i/>
          <w:sz w:val="24"/>
          <w:szCs w:val="24"/>
          <w:highlight w:val="white"/>
        </w:rPr>
        <w:t>29</w:t>
      </w:r>
      <w:r>
        <w:rPr>
          <w:rFonts w:ascii="Calibri" w:eastAsia="Calibri" w:hAnsi="Calibri" w:cs="Calibri"/>
          <w:sz w:val="24"/>
          <w:szCs w:val="24"/>
          <w:highlight w:val="white"/>
        </w:rPr>
        <w:t xml:space="preserve">(2), 207–223. </w:t>
      </w:r>
      <w:hyperlink r:id="rId56">
        <w:r w:rsidR="00DC1EC3">
          <w:rPr>
            <w:rFonts w:ascii="Calibri" w:eastAsia="Calibri" w:hAnsi="Calibri" w:cs="Calibri"/>
            <w:sz w:val="24"/>
            <w:szCs w:val="24"/>
            <w:highlight w:val="white"/>
            <w:u w:val="single"/>
          </w:rPr>
          <w:t>http://www.jstor.org/stable/1050611</w:t>
        </w:r>
      </w:hyperlink>
    </w:p>
    <w:p w14:paraId="46053742"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Peterson, A. (2019) </w:t>
      </w:r>
      <w:r>
        <w:rPr>
          <w:rFonts w:ascii="Calibri" w:eastAsia="Calibri" w:hAnsi="Calibri" w:cs="Calibri"/>
          <w:i/>
          <w:sz w:val="24"/>
          <w:szCs w:val="24"/>
          <w:highlight w:val="white"/>
        </w:rPr>
        <w:t>Civility and democratic education</w:t>
      </w:r>
      <w:r>
        <w:rPr>
          <w:rFonts w:ascii="Calibri" w:eastAsia="Calibri" w:hAnsi="Calibri" w:cs="Calibri"/>
          <w:sz w:val="24"/>
          <w:szCs w:val="24"/>
          <w:highlight w:val="white"/>
        </w:rPr>
        <w:t>. Gateway East, Singapore: Springer.</w:t>
      </w:r>
    </w:p>
    <w:p w14:paraId="5125BFDC" w14:textId="77777777" w:rsidR="00DC1EC3" w:rsidRDefault="00000000">
      <w:pPr>
        <w:rPr>
          <w:rFonts w:ascii="Calibri" w:eastAsia="Calibri" w:hAnsi="Calibri" w:cs="Calibri"/>
          <w:sz w:val="24"/>
          <w:szCs w:val="24"/>
          <w:highlight w:val="white"/>
        </w:rPr>
      </w:pPr>
      <w:r>
        <w:rPr>
          <w:rFonts w:ascii="Calibri" w:eastAsia="Calibri" w:hAnsi="Calibri" w:cs="Calibri"/>
          <w:sz w:val="24"/>
          <w:szCs w:val="24"/>
        </w:rPr>
        <w:t xml:space="preserve">Peterson, A. (2020). Character education, the individual and the political. </w:t>
      </w:r>
      <w:r>
        <w:rPr>
          <w:rFonts w:ascii="Calibri" w:eastAsia="Calibri" w:hAnsi="Calibri" w:cs="Calibri"/>
          <w:i/>
          <w:sz w:val="24"/>
          <w:szCs w:val="24"/>
        </w:rPr>
        <w:t>Journal of moral education</w:t>
      </w:r>
      <w:r>
        <w:rPr>
          <w:rFonts w:ascii="Calibri" w:eastAsia="Calibri" w:hAnsi="Calibri" w:cs="Calibri"/>
          <w:sz w:val="24"/>
          <w:szCs w:val="24"/>
        </w:rPr>
        <w:t>, 49(2), pp.143–157.</w:t>
      </w:r>
    </w:p>
    <w:p w14:paraId="303E2F71"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rPr>
        <w:t xml:space="preserve">Peterson, C. &amp; Seligman, M. (2004) </w:t>
      </w:r>
      <w:r>
        <w:rPr>
          <w:rFonts w:ascii="Calibri" w:eastAsia="Calibri" w:hAnsi="Calibri" w:cs="Calibri"/>
          <w:i/>
          <w:sz w:val="24"/>
          <w:szCs w:val="24"/>
        </w:rPr>
        <w:t>Character Strengths and Virtues: A handbook and classification</w:t>
      </w:r>
      <w:r>
        <w:rPr>
          <w:rFonts w:ascii="Calibri" w:eastAsia="Calibri" w:hAnsi="Calibri" w:cs="Calibri"/>
          <w:sz w:val="24"/>
          <w:szCs w:val="24"/>
        </w:rPr>
        <w:t>. Oxford: Oxford University Press.</w:t>
      </w:r>
    </w:p>
    <w:p w14:paraId="5CAED7B1"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Pierce, C. (2013). </w:t>
      </w:r>
      <w:r>
        <w:rPr>
          <w:rFonts w:ascii="Calibri" w:eastAsia="Calibri" w:hAnsi="Calibri" w:cs="Calibri"/>
          <w:i/>
          <w:sz w:val="24"/>
          <w:szCs w:val="24"/>
          <w:highlight w:val="white"/>
        </w:rPr>
        <w:t xml:space="preserve">Education in the age of </w:t>
      </w:r>
      <w:proofErr w:type="spellStart"/>
      <w:r>
        <w:rPr>
          <w:rFonts w:ascii="Calibri" w:eastAsia="Calibri" w:hAnsi="Calibri" w:cs="Calibri"/>
          <w:i/>
          <w:sz w:val="24"/>
          <w:szCs w:val="24"/>
          <w:highlight w:val="white"/>
        </w:rPr>
        <w:t>biocapitalism</w:t>
      </w:r>
      <w:proofErr w:type="spellEnd"/>
      <w:r>
        <w:rPr>
          <w:rFonts w:ascii="Calibri" w:eastAsia="Calibri" w:hAnsi="Calibri" w:cs="Calibri"/>
          <w:i/>
          <w:sz w:val="24"/>
          <w:szCs w:val="24"/>
          <w:highlight w:val="white"/>
        </w:rPr>
        <w:t>: Optimizing educational life for a flat world</w:t>
      </w:r>
      <w:r>
        <w:rPr>
          <w:rFonts w:ascii="Calibri" w:eastAsia="Calibri" w:hAnsi="Calibri" w:cs="Calibri"/>
          <w:sz w:val="24"/>
          <w:szCs w:val="24"/>
          <w:highlight w:val="white"/>
        </w:rPr>
        <w:t>. New York: Palgrave Macmillan.</w:t>
      </w:r>
    </w:p>
    <w:p w14:paraId="3A9592BE" w14:textId="77777777" w:rsidR="00DC1EC3" w:rsidRDefault="00000000">
      <w:pPr>
        <w:rPr>
          <w:rFonts w:ascii="Calibri" w:eastAsia="Calibri" w:hAnsi="Calibri" w:cs="Calibri"/>
          <w:sz w:val="24"/>
          <w:szCs w:val="24"/>
          <w:highlight w:val="white"/>
        </w:rPr>
      </w:pPr>
      <w:r>
        <w:rPr>
          <w:rFonts w:ascii="Calibri" w:eastAsia="Calibri" w:hAnsi="Calibri" w:cs="Calibri"/>
          <w:sz w:val="24"/>
          <w:szCs w:val="24"/>
        </w:rPr>
        <w:t xml:space="preserve">Plato. (2007). </w:t>
      </w:r>
      <w:r>
        <w:rPr>
          <w:rFonts w:ascii="Calibri" w:eastAsia="Calibri" w:hAnsi="Calibri" w:cs="Calibri"/>
          <w:i/>
          <w:sz w:val="24"/>
          <w:szCs w:val="24"/>
        </w:rPr>
        <w:t>The Republic</w:t>
      </w:r>
      <w:r>
        <w:rPr>
          <w:rFonts w:ascii="Calibri" w:eastAsia="Calibri" w:hAnsi="Calibri" w:cs="Calibri"/>
          <w:sz w:val="24"/>
          <w:szCs w:val="24"/>
        </w:rPr>
        <w:t xml:space="preserve"> (Lee, H., Trans.). Penguin Classics.</w:t>
      </w:r>
    </w:p>
    <w:p w14:paraId="172B5D04"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rPr>
        <w:t xml:space="preserve">Postman, N. (1995) </w:t>
      </w:r>
      <w:r>
        <w:rPr>
          <w:rFonts w:ascii="Calibri" w:eastAsia="Calibri" w:hAnsi="Calibri" w:cs="Calibri"/>
          <w:i/>
          <w:sz w:val="24"/>
          <w:szCs w:val="24"/>
        </w:rPr>
        <w:t>The End of Education: Redefining the Value of School</w:t>
      </w:r>
      <w:r>
        <w:rPr>
          <w:rFonts w:ascii="Calibri" w:eastAsia="Calibri" w:hAnsi="Calibri" w:cs="Calibri"/>
          <w:sz w:val="24"/>
          <w:szCs w:val="24"/>
        </w:rPr>
        <w:t xml:space="preserve">. Vintage Books. A Division of Random House, Inc. New York. Retrieved from: </w:t>
      </w:r>
      <w:hyperlink r:id="rId57">
        <w:r w:rsidR="00DC1EC3">
          <w:rPr>
            <w:rFonts w:ascii="Calibri" w:eastAsia="Calibri" w:hAnsi="Calibri" w:cs="Calibri"/>
            <w:sz w:val="24"/>
            <w:szCs w:val="24"/>
            <w:u w:val="single"/>
          </w:rPr>
          <w:t>https://anthonycollinsfilm.com/wp-content/uploads/2021/03/The-End-of-Education-Neil-Postman.pdf</w:t>
        </w:r>
      </w:hyperlink>
    </w:p>
    <w:p w14:paraId="759C1BB2"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Quaglia, R. J. &amp; Corso, M. J. (2014) </w:t>
      </w:r>
      <w:r>
        <w:rPr>
          <w:rFonts w:ascii="Calibri" w:eastAsia="Calibri" w:hAnsi="Calibri" w:cs="Calibri"/>
          <w:i/>
          <w:sz w:val="24"/>
          <w:szCs w:val="24"/>
          <w:highlight w:val="white"/>
        </w:rPr>
        <w:t xml:space="preserve">Student </w:t>
      </w:r>
      <w:proofErr w:type="gramStart"/>
      <w:r>
        <w:rPr>
          <w:rFonts w:ascii="Calibri" w:eastAsia="Calibri" w:hAnsi="Calibri" w:cs="Calibri"/>
          <w:i/>
          <w:sz w:val="24"/>
          <w:szCs w:val="24"/>
          <w:highlight w:val="white"/>
        </w:rPr>
        <w:t>voice :</w:t>
      </w:r>
      <w:proofErr w:type="gramEnd"/>
      <w:r>
        <w:rPr>
          <w:rFonts w:ascii="Calibri" w:eastAsia="Calibri" w:hAnsi="Calibri" w:cs="Calibri"/>
          <w:i/>
          <w:sz w:val="24"/>
          <w:szCs w:val="24"/>
          <w:highlight w:val="white"/>
        </w:rPr>
        <w:t xml:space="preserve"> the instrument of change</w:t>
      </w:r>
      <w:r>
        <w:rPr>
          <w:rFonts w:ascii="Calibri" w:eastAsia="Calibri" w:hAnsi="Calibri" w:cs="Calibri"/>
          <w:sz w:val="24"/>
          <w:szCs w:val="24"/>
          <w:highlight w:val="white"/>
        </w:rPr>
        <w:t>. Thousand Oaks, California: Corwin.</w:t>
      </w:r>
    </w:p>
    <w:p w14:paraId="00DF732E" w14:textId="77777777" w:rsidR="00DC1EC3" w:rsidRDefault="00000000">
      <w:pPr>
        <w:rPr>
          <w:rFonts w:ascii="Calibri" w:eastAsia="Calibri" w:hAnsi="Calibri" w:cs="Calibri"/>
          <w:sz w:val="24"/>
          <w:szCs w:val="24"/>
          <w:highlight w:val="white"/>
        </w:rPr>
      </w:pPr>
      <w:r>
        <w:rPr>
          <w:rFonts w:ascii="Calibri" w:eastAsia="Calibri" w:hAnsi="Calibri" w:cs="Calibri"/>
          <w:sz w:val="24"/>
          <w:szCs w:val="24"/>
          <w:highlight w:val="white"/>
        </w:rPr>
        <w:t xml:space="preserve">Rabinow, P., &amp; Rose, N. (2003). </w:t>
      </w:r>
      <w:r>
        <w:rPr>
          <w:rFonts w:ascii="Calibri" w:eastAsia="Calibri" w:hAnsi="Calibri" w:cs="Calibri"/>
          <w:i/>
          <w:sz w:val="24"/>
          <w:szCs w:val="24"/>
          <w:highlight w:val="white"/>
        </w:rPr>
        <w:t>Foucault and political reason: Liberalism, neo-liberalism and rationalities of government</w:t>
      </w:r>
      <w:r>
        <w:rPr>
          <w:rFonts w:ascii="Calibri" w:eastAsia="Calibri" w:hAnsi="Calibri" w:cs="Calibri"/>
          <w:sz w:val="24"/>
          <w:szCs w:val="24"/>
          <w:highlight w:val="white"/>
        </w:rPr>
        <w:t>. University of Chicago Press.</w:t>
      </w:r>
    </w:p>
    <w:p w14:paraId="17525466"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Ratner, C. (2000). Agency and culture, </w:t>
      </w:r>
      <w:r>
        <w:rPr>
          <w:rFonts w:ascii="Calibri" w:eastAsia="Calibri" w:hAnsi="Calibri" w:cs="Calibri"/>
          <w:i/>
          <w:sz w:val="24"/>
          <w:szCs w:val="24"/>
          <w:highlight w:val="white"/>
        </w:rPr>
        <w:t>Journal for the Theory of Social Behaviour</w:t>
      </w:r>
      <w:r>
        <w:rPr>
          <w:rFonts w:ascii="Calibri" w:eastAsia="Calibri" w:hAnsi="Calibri" w:cs="Calibri"/>
          <w:sz w:val="24"/>
          <w:szCs w:val="24"/>
          <w:highlight w:val="white"/>
        </w:rPr>
        <w:t>, vol. 30, no. 4, 413–34</w:t>
      </w:r>
    </w:p>
    <w:p w14:paraId="4C7C98BC" w14:textId="77777777" w:rsidR="00DC1EC3" w:rsidRDefault="00DC1EC3">
      <w:pPr>
        <w:spacing w:before="240" w:after="240" w:line="360" w:lineRule="auto"/>
        <w:rPr>
          <w:highlight w:val="white"/>
        </w:rPr>
      </w:pPr>
      <w:hyperlink r:id="rId58">
        <w:r>
          <w:rPr>
            <w:highlight w:val="white"/>
          </w:rPr>
          <w:t>Ridley, M.</w:t>
        </w:r>
      </w:hyperlink>
      <w:r>
        <w:rPr>
          <w:highlight w:val="white"/>
        </w:rPr>
        <w:t xml:space="preserve"> (2003). </w:t>
      </w:r>
      <w:hyperlink r:id="rId59">
        <w:r>
          <w:rPr>
            <w:i/>
            <w:highlight w:val="white"/>
          </w:rPr>
          <w:t>Nature via Nurture: Genes, Experience, &amp; What Makes Us Human</w:t>
        </w:r>
      </w:hyperlink>
      <w:r>
        <w:rPr>
          <w:highlight w:val="white"/>
        </w:rPr>
        <w:t xml:space="preserve">. </w:t>
      </w:r>
      <w:hyperlink r:id="rId60">
        <w:r>
          <w:rPr>
            <w:highlight w:val="white"/>
          </w:rPr>
          <w:t>HarperCollins</w:t>
        </w:r>
      </w:hyperlink>
      <w:r>
        <w:rPr>
          <w:highlight w:val="white"/>
        </w:rPr>
        <w:t xml:space="preserve">. </w:t>
      </w:r>
      <w:hyperlink r:id="rId61">
        <w:r>
          <w:rPr>
            <w:highlight w:val="white"/>
          </w:rPr>
          <w:t>ISBN</w:t>
        </w:r>
      </w:hyperlink>
      <w:r>
        <w:rPr>
          <w:highlight w:val="white"/>
        </w:rPr>
        <w:t xml:space="preserve"> </w:t>
      </w:r>
      <w:hyperlink r:id="rId62">
        <w:r>
          <w:rPr>
            <w:highlight w:val="white"/>
          </w:rPr>
          <w:t>0-00-200663-4</w:t>
        </w:r>
      </w:hyperlink>
      <w:r>
        <w:rPr>
          <w:highlight w:val="white"/>
        </w:rPr>
        <w:t>.</w:t>
      </w:r>
    </w:p>
    <w:p w14:paraId="62FC34CE" w14:textId="77777777" w:rsidR="00DC1EC3" w:rsidRDefault="00000000">
      <w:pPr>
        <w:spacing w:before="240" w:after="240" w:line="360" w:lineRule="auto"/>
        <w:rPr>
          <w:highlight w:val="white"/>
        </w:rPr>
      </w:pPr>
      <w:r>
        <w:rPr>
          <w:highlight w:val="white"/>
        </w:rPr>
        <w:t xml:space="preserve">Roberts, G. (2015). </w:t>
      </w:r>
      <w:r>
        <w:rPr>
          <w:i/>
          <w:highlight w:val="white"/>
        </w:rPr>
        <w:t>Robert Owen and the Social Visionary Tradition</w:t>
      </w:r>
      <w:r>
        <w:rPr>
          <w:highlight w:val="white"/>
        </w:rPr>
        <w:t xml:space="preserve">. In R. Flinn &amp; G. Roberts (Eds.), </w:t>
      </w:r>
      <w:r>
        <w:rPr>
          <w:i/>
          <w:highlight w:val="white"/>
        </w:rPr>
        <w:t>The Idea of a Social Science and its Relation to Philosophy</w:t>
      </w:r>
      <w:r>
        <w:rPr>
          <w:highlight w:val="white"/>
        </w:rPr>
        <w:t xml:space="preserve"> (pp. 120–135). Routledge.</w:t>
      </w:r>
    </w:p>
    <w:p w14:paraId="0082B688" w14:textId="77777777" w:rsidR="00DC1EC3" w:rsidRDefault="00000000">
      <w:pPr>
        <w:rPr>
          <w:rFonts w:ascii="Calibri" w:eastAsia="Calibri" w:hAnsi="Calibri" w:cs="Calibri"/>
          <w:sz w:val="24"/>
          <w:szCs w:val="24"/>
          <w:highlight w:val="white"/>
        </w:rPr>
      </w:pPr>
      <w:r>
        <w:rPr>
          <w:rFonts w:ascii="Calibri" w:eastAsia="Calibri" w:hAnsi="Calibri" w:cs="Calibri"/>
          <w:sz w:val="24"/>
          <w:szCs w:val="24"/>
          <w:highlight w:val="white"/>
        </w:rPr>
        <w:t xml:space="preserve">Romanowski, M. H. (2003) Through </w:t>
      </w:r>
      <w:proofErr w:type="gramStart"/>
      <w:r>
        <w:rPr>
          <w:rFonts w:ascii="Calibri" w:eastAsia="Calibri" w:hAnsi="Calibri" w:cs="Calibri"/>
          <w:sz w:val="24"/>
          <w:szCs w:val="24"/>
          <w:highlight w:val="white"/>
        </w:rPr>
        <w:t>The</w:t>
      </w:r>
      <w:proofErr w:type="gramEnd"/>
      <w:r>
        <w:rPr>
          <w:rFonts w:ascii="Calibri" w:eastAsia="Calibri" w:hAnsi="Calibri" w:cs="Calibri"/>
          <w:sz w:val="24"/>
          <w:szCs w:val="24"/>
          <w:highlight w:val="white"/>
        </w:rPr>
        <w:t xml:space="preserve"> Eyes of Students: High School Students’ Perspectives on Character Education, </w:t>
      </w:r>
      <w:r>
        <w:rPr>
          <w:rFonts w:ascii="Calibri" w:eastAsia="Calibri" w:hAnsi="Calibri" w:cs="Calibri"/>
          <w:i/>
          <w:sz w:val="24"/>
          <w:szCs w:val="24"/>
          <w:highlight w:val="white"/>
        </w:rPr>
        <w:t>American secondary education</w:t>
      </w:r>
      <w:r>
        <w:rPr>
          <w:rFonts w:ascii="Calibri" w:eastAsia="Calibri" w:hAnsi="Calibri" w:cs="Calibri"/>
          <w:sz w:val="24"/>
          <w:szCs w:val="24"/>
          <w:highlight w:val="white"/>
        </w:rPr>
        <w:t>, 32(1), pp. 3–20.</w:t>
      </w:r>
    </w:p>
    <w:p w14:paraId="31A11DE7"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Rose, N. (1999). </w:t>
      </w:r>
      <w:r>
        <w:rPr>
          <w:rFonts w:ascii="Calibri" w:eastAsia="Calibri" w:hAnsi="Calibri" w:cs="Calibri"/>
          <w:i/>
          <w:sz w:val="24"/>
          <w:szCs w:val="24"/>
          <w:highlight w:val="white"/>
        </w:rPr>
        <w:t>Powers of Freedom: Reframing Political Thought.</w:t>
      </w:r>
      <w:r>
        <w:rPr>
          <w:rFonts w:ascii="Calibri" w:eastAsia="Calibri" w:hAnsi="Calibri" w:cs="Calibri"/>
          <w:sz w:val="24"/>
          <w:szCs w:val="24"/>
          <w:highlight w:val="white"/>
        </w:rPr>
        <w:t xml:space="preserve"> Cambridge University Press.</w:t>
      </w:r>
    </w:p>
    <w:p w14:paraId="0D04FDFD"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rPr>
        <w:lastRenderedPageBreak/>
        <w:t xml:space="preserve">Rowson, J. (2019) </w:t>
      </w:r>
      <w:proofErr w:type="spellStart"/>
      <w:r>
        <w:rPr>
          <w:rFonts w:ascii="Calibri" w:eastAsia="Calibri" w:hAnsi="Calibri" w:cs="Calibri"/>
          <w:i/>
          <w:sz w:val="24"/>
          <w:szCs w:val="24"/>
        </w:rPr>
        <w:t>Bildung</w:t>
      </w:r>
      <w:proofErr w:type="spellEnd"/>
      <w:r>
        <w:rPr>
          <w:rFonts w:ascii="Calibri" w:eastAsia="Calibri" w:hAnsi="Calibri" w:cs="Calibri"/>
          <w:i/>
          <w:sz w:val="24"/>
          <w:szCs w:val="24"/>
        </w:rPr>
        <w:t xml:space="preserve"> in the 21st Century: Why sustainable prosperity depends upon reimagining education</w:t>
      </w:r>
      <w:r>
        <w:rPr>
          <w:rFonts w:ascii="Calibri" w:eastAsia="Calibri" w:hAnsi="Calibri" w:cs="Calibri"/>
          <w:sz w:val="24"/>
          <w:szCs w:val="24"/>
        </w:rPr>
        <w:t>. Centre for the Understanding of Sustainable Prosperity.</w:t>
      </w:r>
      <w:r>
        <w:rPr>
          <w:rFonts w:ascii="Calibri" w:eastAsia="Calibri" w:hAnsi="Calibri" w:cs="Calibri"/>
          <w:i/>
          <w:sz w:val="24"/>
          <w:szCs w:val="24"/>
        </w:rPr>
        <w:t xml:space="preserve"> </w:t>
      </w:r>
      <w:r>
        <w:rPr>
          <w:rFonts w:ascii="Calibri" w:eastAsia="Calibri" w:hAnsi="Calibri" w:cs="Calibri"/>
          <w:sz w:val="24"/>
          <w:szCs w:val="24"/>
        </w:rPr>
        <w:t xml:space="preserve">Retrieved from: </w:t>
      </w:r>
      <w:hyperlink r:id="rId63">
        <w:r w:rsidR="00DC1EC3">
          <w:rPr>
            <w:rFonts w:ascii="Calibri" w:eastAsia="Calibri" w:hAnsi="Calibri" w:cs="Calibri"/>
            <w:sz w:val="24"/>
            <w:szCs w:val="24"/>
            <w:u w:val="single"/>
          </w:rPr>
          <w:t>https://www.cusp.ac.uk/wp-content/uploads/09-Jonathan-Rowson-online.pdf</w:t>
        </w:r>
      </w:hyperlink>
    </w:p>
    <w:p w14:paraId="13909470"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Russell, B. (1945). </w:t>
      </w:r>
      <w:r>
        <w:rPr>
          <w:rFonts w:ascii="Calibri" w:eastAsia="Calibri" w:hAnsi="Calibri" w:cs="Calibri"/>
          <w:i/>
          <w:sz w:val="24"/>
          <w:szCs w:val="24"/>
          <w:highlight w:val="white"/>
        </w:rPr>
        <w:t>A History of Western Philosophy.</w:t>
      </w:r>
      <w:r>
        <w:rPr>
          <w:rFonts w:ascii="Calibri" w:eastAsia="Calibri" w:hAnsi="Calibri" w:cs="Calibri"/>
          <w:sz w:val="24"/>
          <w:szCs w:val="24"/>
          <w:highlight w:val="white"/>
        </w:rPr>
        <w:t xml:space="preserve"> Simon &amp; Schuster.</w:t>
      </w:r>
    </w:p>
    <w:p w14:paraId="2C9B4D64"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Sandel, M. J. (2012). </w:t>
      </w:r>
      <w:r>
        <w:rPr>
          <w:rFonts w:ascii="Calibri" w:eastAsia="Calibri" w:hAnsi="Calibri" w:cs="Calibri"/>
          <w:i/>
          <w:sz w:val="24"/>
          <w:szCs w:val="24"/>
          <w:highlight w:val="white"/>
        </w:rPr>
        <w:t>What Money Can't Buy: The Moral Limits of Markets</w:t>
      </w:r>
      <w:r>
        <w:rPr>
          <w:rFonts w:ascii="Calibri" w:eastAsia="Calibri" w:hAnsi="Calibri" w:cs="Calibri"/>
          <w:sz w:val="24"/>
          <w:szCs w:val="24"/>
          <w:highlight w:val="white"/>
        </w:rPr>
        <w:t>.</w:t>
      </w:r>
    </w:p>
    <w:p w14:paraId="5CF4B61A" w14:textId="77777777" w:rsidR="00DC1EC3" w:rsidRDefault="00000000">
      <w:pPr>
        <w:spacing w:after="200"/>
        <w:rPr>
          <w:rFonts w:ascii="Calibri" w:eastAsia="Calibri" w:hAnsi="Calibri" w:cs="Calibri"/>
          <w:sz w:val="24"/>
          <w:szCs w:val="24"/>
          <w:highlight w:val="white"/>
        </w:rPr>
      </w:pPr>
      <w:proofErr w:type="spellStart"/>
      <w:r>
        <w:rPr>
          <w:rFonts w:ascii="Calibri" w:eastAsia="Calibri" w:hAnsi="Calibri" w:cs="Calibri"/>
          <w:sz w:val="24"/>
          <w:szCs w:val="24"/>
        </w:rPr>
        <w:t>Sanderse</w:t>
      </w:r>
      <w:proofErr w:type="spellEnd"/>
      <w:r>
        <w:rPr>
          <w:rFonts w:ascii="Calibri" w:eastAsia="Calibri" w:hAnsi="Calibri" w:cs="Calibri"/>
          <w:sz w:val="24"/>
          <w:szCs w:val="24"/>
        </w:rPr>
        <w:t xml:space="preserve">, W. (2019). Does neo-Aristotelian character education maintain the educational status quo? Lessons from the 19th-Century </w:t>
      </w:r>
      <w:proofErr w:type="spellStart"/>
      <w:r>
        <w:rPr>
          <w:rFonts w:ascii="Calibri" w:eastAsia="Calibri" w:hAnsi="Calibri" w:cs="Calibri"/>
          <w:sz w:val="24"/>
          <w:szCs w:val="24"/>
        </w:rPr>
        <w:t>Bildung</w:t>
      </w:r>
      <w:proofErr w:type="spellEnd"/>
      <w:r>
        <w:rPr>
          <w:rFonts w:ascii="Calibri" w:eastAsia="Calibri" w:hAnsi="Calibri" w:cs="Calibri"/>
          <w:sz w:val="24"/>
          <w:szCs w:val="24"/>
        </w:rPr>
        <w:t xml:space="preserve"> tradition, </w:t>
      </w:r>
      <w:r>
        <w:rPr>
          <w:rFonts w:ascii="Calibri" w:eastAsia="Calibri" w:hAnsi="Calibri" w:cs="Calibri"/>
          <w:i/>
          <w:sz w:val="24"/>
          <w:szCs w:val="24"/>
        </w:rPr>
        <w:t>Ethics and Education</w:t>
      </w:r>
      <w:r>
        <w:rPr>
          <w:rFonts w:ascii="Calibri" w:eastAsia="Calibri" w:hAnsi="Calibri" w:cs="Calibri"/>
          <w:sz w:val="24"/>
          <w:szCs w:val="24"/>
        </w:rPr>
        <w:t>, 14:4, 399-414, DOI: 10.1080/17449642.2019.1660456</w:t>
      </w:r>
    </w:p>
    <w:p w14:paraId="32FAF18E"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Sansone, R. A. and Sansone, L. A. (2014) ‘“I’m Your Number One Fan”- A Clinical Look at Celebrity Worship’, </w:t>
      </w:r>
      <w:r>
        <w:rPr>
          <w:rFonts w:ascii="Calibri" w:eastAsia="Calibri" w:hAnsi="Calibri" w:cs="Calibri"/>
          <w:i/>
          <w:sz w:val="24"/>
          <w:szCs w:val="24"/>
          <w:highlight w:val="white"/>
        </w:rPr>
        <w:t>Innovations in clinical neuroscience</w:t>
      </w:r>
      <w:r>
        <w:rPr>
          <w:rFonts w:ascii="Calibri" w:eastAsia="Calibri" w:hAnsi="Calibri" w:cs="Calibri"/>
          <w:sz w:val="24"/>
          <w:szCs w:val="24"/>
          <w:highlight w:val="white"/>
        </w:rPr>
        <w:t>, 11(1–2), pp. 39–43.</w:t>
      </w:r>
    </w:p>
    <w:p w14:paraId="6011982B" w14:textId="77777777" w:rsidR="00DC1EC3" w:rsidRDefault="00000000">
      <w:pPr>
        <w:spacing w:after="200"/>
        <w:rPr>
          <w:rFonts w:ascii="Calibri" w:eastAsia="Calibri" w:hAnsi="Calibri" w:cs="Calibri"/>
          <w:highlight w:val="white"/>
        </w:rPr>
      </w:pPr>
      <w:r>
        <w:rPr>
          <w:rFonts w:ascii="Calibri" w:eastAsia="Calibri" w:hAnsi="Calibri" w:cs="Calibri"/>
          <w:sz w:val="24"/>
          <w:szCs w:val="24"/>
          <w:highlight w:val="white"/>
        </w:rPr>
        <w:t xml:space="preserve">Sayer, A. (2020). Critiquing – And Rescuing – ‘Character’. </w:t>
      </w:r>
      <w:r>
        <w:rPr>
          <w:rFonts w:ascii="Calibri" w:eastAsia="Calibri" w:hAnsi="Calibri" w:cs="Calibri"/>
          <w:i/>
          <w:sz w:val="24"/>
          <w:szCs w:val="24"/>
          <w:highlight w:val="white"/>
        </w:rPr>
        <w:t>Sociology</w:t>
      </w:r>
      <w:r>
        <w:rPr>
          <w:rFonts w:ascii="Calibri" w:eastAsia="Calibri" w:hAnsi="Calibri" w:cs="Calibri"/>
          <w:sz w:val="24"/>
          <w:szCs w:val="24"/>
          <w:highlight w:val="white"/>
        </w:rPr>
        <w:t xml:space="preserve"> 54 (3): 460–481. doi:10.1177/0038038519892532.</w:t>
      </w:r>
    </w:p>
    <w:p w14:paraId="1E07A3AF" w14:textId="77777777" w:rsidR="00DC1EC3" w:rsidRDefault="00000000">
      <w:pPr>
        <w:shd w:val="clear" w:color="auto" w:fill="FFFFFF"/>
        <w:spacing w:after="240"/>
        <w:rPr>
          <w:rFonts w:ascii="Calibri" w:eastAsia="Calibri" w:hAnsi="Calibri" w:cs="Calibri"/>
          <w:sz w:val="24"/>
          <w:szCs w:val="24"/>
        </w:rPr>
      </w:pPr>
      <w:r>
        <w:rPr>
          <w:rFonts w:ascii="Calibri" w:eastAsia="Calibri" w:hAnsi="Calibri" w:cs="Calibri"/>
          <w:sz w:val="24"/>
          <w:szCs w:val="24"/>
        </w:rPr>
        <w:t xml:space="preserve">Seligman, M. (2012). </w:t>
      </w:r>
      <w:r>
        <w:rPr>
          <w:rFonts w:ascii="Calibri" w:eastAsia="Calibri" w:hAnsi="Calibri" w:cs="Calibri"/>
          <w:i/>
          <w:sz w:val="24"/>
          <w:szCs w:val="24"/>
        </w:rPr>
        <w:t>Flourish: A visionary new understanding of happiness and well-being</w:t>
      </w:r>
      <w:r>
        <w:rPr>
          <w:rFonts w:ascii="Calibri" w:eastAsia="Calibri" w:hAnsi="Calibri" w:cs="Calibri"/>
          <w:sz w:val="24"/>
          <w:szCs w:val="24"/>
        </w:rPr>
        <w:t xml:space="preserve">. Atria Paperback. </w:t>
      </w:r>
    </w:p>
    <w:p w14:paraId="261F1FEE" w14:textId="77777777" w:rsidR="00DC1EC3" w:rsidRDefault="00000000">
      <w:pPr>
        <w:rPr>
          <w:rFonts w:ascii="Calibri" w:eastAsia="Calibri" w:hAnsi="Calibri" w:cs="Calibri"/>
          <w:sz w:val="24"/>
          <w:szCs w:val="24"/>
        </w:rPr>
      </w:pPr>
      <w:r>
        <w:rPr>
          <w:rFonts w:ascii="Calibri" w:eastAsia="Calibri" w:hAnsi="Calibri" w:cs="Calibri"/>
          <w:sz w:val="24"/>
          <w:szCs w:val="24"/>
          <w:highlight w:val="white"/>
        </w:rPr>
        <w:t xml:space="preserve">Sen, A. (1995) </w:t>
      </w:r>
      <w:r>
        <w:rPr>
          <w:rFonts w:ascii="Calibri" w:eastAsia="Calibri" w:hAnsi="Calibri" w:cs="Calibri"/>
          <w:i/>
          <w:sz w:val="24"/>
          <w:szCs w:val="24"/>
          <w:highlight w:val="white"/>
        </w:rPr>
        <w:t xml:space="preserve">Inequality </w:t>
      </w:r>
      <w:proofErr w:type="spellStart"/>
      <w:r>
        <w:rPr>
          <w:rFonts w:ascii="Calibri" w:eastAsia="Calibri" w:hAnsi="Calibri" w:cs="Calibri"/>
          <w:i/>
          <w:sz w:val="24"/>
          <w:szCs w:val="24"/>
          <w:highlight w:val="white"/>
        </w:rPr>
        <w:t>reexamined</w:t>
      </w:r>
      <w:proofErr w:type="spellEnd"/>
      <w:r>
        <w:rPr>
          <w:rFonts w:ascii="Calibri" w:eastAsia="Calibri" w:hAnsi="Calibri" w:cs="Calibri"/>
          <w:i/>
          <w:sz w:val="24"/>
          <w:szCs w:val="24"/>
          <w:highlight w:val="white"/>
        </w:rPr>
        <w:t xml:space="preserve"> [electronic resource]</w:t>
      </w:r>
      <w:r>
        <w:rPr>
          <w:rFonts w:ascii="Calibri" w:eastAsia="Calibri" w:hAnsi="Calibri" w:cs="Calibri"/>
          <w:sz w:val="24"/>
          <w:szCs w:val="24"/>
          <w:highlight w:val="white"/>
        </w:rPr>
        <w:t>. Russell Sage Foundation. Oxford: Clarendon.</w:t>
      </w:r>
    </w:p>
    <w:p w14:paraId="1318BF83" w14:textId="77777777" w:rsidR="00DC1EC3" w:rsidRDefault="00000000">
      <w:pPr>
        <w:spacing w:before="240" w:after="240"/>
        <w:rPr>
          <w:rFonts w:ascii="Calibri" w:eastAsia="Calibri" w:hAnsi="Calibri" w:cs="Calibri"/>
          <w:sz w:val="24"/>
          <w:szCs w:val="24"/>
          <w:highlight w:val="white"/>
        </w:rPr>
      </w:pPr>
      <w:r>
        <w:rPr>
          <w:rFonts w:ascii="Calibri" w:eastAsia="Calibri" w:hAnsi="Calibri" w:cs="Calibri"/>
          <w:sz w:val="24"/>
          <w:szCs w:val="24"/>
          <w:highlight w:val="white"/>
        </w:rPr>
        <w:t xml:space="preserve">Siedentop, L. (2014). </w:t>
      </w:r>
      <w:r>
        <w:rPr>
          <w:rFonts w:ascii="Calibri" w:eastAsia="Calibri" w:hAnsi="Calibri" w:cs="Calibri"/>
          <w:i/>
          <w:sz w:val="24"/>
          <w:szCs w:val="24"/>
          <w:highlight w:val="white"/>
        </w:rPr>
        <w:t>Inventing the Individual: The Origins of Western Liberalism</w:t>
      </w:r>
      <w:r>
        <w:rPr>
          <w:rFonts w:ascii="Calibri" w:eastAsia="Calibri" w:hAnsi="Calibri" w:cs="Calibri"/>
          <w:sz w:val="24"/>
          <w:szCs w:val="24"/>
          <w:highlight w:val="white"/>
        </w:rPr>
        <w:t xml:space="preserve">. Allen Lane. </w:t>
      </w:r>
    </w:p>
    <w:p w14:paraId="3777B418" w14:textId="77777777" w:rsidR="00DC1EC3" w:rsidRDefault="00000000">
      <w:pPr>
        <w:spacing w:before="240" w:after="240"/>
        <w:rPr>
          <w:rFonts w:ascii="Calibri" w:eastAsia="Calibri" w:hAnsi="Calibri" w:cs="Calibri"/>
          <w:sz w:val="24"/>
          <w:szCs w:val="24"/>
          <w:highlight w:val="white"/>
        </w:rPr>
      </w:pPr>
      <w:proofErr w:type="spellStart"/>
      <w:r>
        <w:rPr>
          <w:rFonts w:ascii="Calibri" w:eastAsia="Calibri" w:hAnsi="Calibri" w:cs="Calibri"/>
          <w:sz w:val="24"/>
          <w:szCs w:val="24"/>
          <w:highlight w:val="white"/>
        </w:rPr>
        <w:t>Siljander</w:t>
      </w:r>
      <w:proofErr w:type="spellEnd"/>
      <w:r>
        <w:rPr>
          <w:rFonts w:ascii="Calibri" w:eastAsia="Calibri" w:hAnsi="Calibri" w:cs="Calibri"/>
          <w:sz w:val="24"/>
          <w:szCs w:val="24"/>
          <w:highlight w:val="white"/>
        </w:rPr>
        <w:t>, P., Kontio, K. &amp; Pikkarainen, E. (2017). </w:t>
      </w:r>
      <w:r>
        <w:rPr>
          <w:rFonts w:ascii="Calibri" w:eastAsia="Calibri" w:hAnsi="Calibri" w:cs="Calibri"/>
          <w:i/>
          <w:sz w:val="24"/>
          <w:szCs w:val="24"/>
          <w:highlight w:val="white"/>
        </w:rPr>
        <w:t>Schools in Transition</w:t>
      </w:r>
      <w:r>
        <w:rPr>
          <w:rFonts w:ascii="Calibri" w:eastAsia="Calibri" w:hAnsi="Calibri" w:cs="Calibri"/>
          <w:sz w:val="24"/>
          <w:szCs w:val="24"/>
          <w:highlight w:val="white"/>
        </w:rPr>
        <w:t>, Rotterdam: BRILL.</w:t>
      </w:r>
    </w:p>
    <w:p w14:paraId="0644DCB5" w14:textId="77777777" w:rsidR="00DC1EC3" w:rsidRDefault="00000000">
      <w:pPr>
        <w:spacing w:after="200" w:line="360" w:lineRule="auto"/>
        <w:rPr>
          <w:rFonts w:ascii="Calibri" w:eastAsia="Calibri" w:hAnsi="Calibri" w:cs="Calibri"/>
          <w:sz w:val="24"/>
          <w:szCs w:val="24"/>
          <w:highlight w:val="white"/>
        </w:rPr>
      </w:pPr>
      <w:proofErr w:type="spellStart"/>
      <w:r>
        <w:rPr>
          <w:rFonts w:ascii="Calibri" w:eastAsia="Calibri" w:hAnsi="Calibri" w:cs="Calibri"/>
          <w:sz w:val="24"/>
          <w:szCs w:val="24"/>
          <w:highlight w:val="white"/>
        </w:rPr>
        <w:t>Sloterdijk</w:t>
      </w:r>
      <w:proofErr w:type="spellEnd"/>
      <w:r>
        <w:rPr>
          <w:rFonts w:ascii="Calibri" w:eastAsia="Calibri" w:hAnsi="Calibri" w:cs="Calibri"/>
          <w:sz w:val="24"/>
          <w:szCs w:val="24"/>
          <w:highlight w:val="white"/>
        </w:rPr>
        <w:t xml:space="preserve">, P. (2013) </w:t>
      </w:r>
      <w:r>
        <w:rPr>
          <w:rFonts w:ascii="Calibri" w:eastAsia="Calibri" w:hAnsi="Calibri" w:cs="Calibri"/>
          <w:i/>
          <w:sz w:val="24"/>
          <w:szCs w:val="24"/>
          <w:highlight w:val="white"/>
        </w:rPr>
        <w:t>You must change your life [electronic resource</w:t>
      </w:r>
      <w:proofErr w:type="gramStart"/>
      <w:r>
        <w:rPr>
          <w:rFonts w:ascii="Calibri" w:eastAsia="Calibri" w:hAnsi="Calibri" w:cs="Calibri"/>
          <w:i/>
          <w:sz w:val="24"/>
          <w:szCs w:val="24"/>
          <w:highlight w:val="white"/>
        </w:rPr>
        <w:t>] :</w:t>
      </w:r>
      <w:proofErr w:type="gramEnd"/>
      <w:r>
        <w:rPr>
          <w:rFonts w:ascii="Calibri" w:eastAsia="Calibri" w:hAnsi="Calibri" w:cs="Calibri"/>
          <w:i/>
          <w:sz w:val="24"/>
          <w:szCs w:val="24"/>
          <w:highlight w:val="white"/>
        </w:rPr>
        <w:t xml:space="preserve"> on anthropotechnics</w:t>
      </w:r>
      <w:r>
        <w:rPr>
          <w:rFonts w:ascii="Calibri" w:eastAsia="Calibri" w:hAnsi="Calibri" w:cs="Calibri"/>
          <w:sz w:val="24"/>
          <w:szCs w:val="24"/>
          <w:highlight w:val="white"/>
        </w:rPr>
        <w:t xml:space="preserve">. English ed. Cambridge: Polity Press. </w:t>
      </w:r>
    </w:p>
    <w:p w14:paraId="1AD3B305" w14:textId="77777777" w:rsidR="00DC1EC3" w:rsidRDefault="00000000">
      <w:pPr>
        <w:rPr>
          <w:rFonts w:ascii="Calibri" w:eastAsia="Calibri" w:hAnsi="Calibri" w:cs="Calibri"/>
          <w:sz w:val="24"/>
          <w:szCs w:val="24"/>
          <w:highlight w:val="white"/>
        </w:rPr>
      </w:pPr>
      <w:r>
        <w:rPr>
          <w:rFonts w:ascii="Calibri" w:eastAsia="Calibri" w:hAnsi="Calibri" w:cs="Calibri"/>
          <w:color w:val="222222"/>
          <w:sz w:val="24"/>
          <w:szCs w:val="24"/>
          <w:highlight w:val="white"/>
        </w:rPr>
        <w:t xml:space="preserve">Smagorinsky, P., &amp; </w:t>
      </w:r>
      <w:proofErr w:type="spellStart"/>
      <w:r>
        <w:rPr>
          <w:rFonts w:ascii="Calibri" w:eastAsia="Calibri" w:hAnsi="Calibri" w:cs="Calibri"/>
          <w:color w:val="222222"/>
          <w:sz w:val="24"/>
          <w:szCs w:val="24"/>
          <w:highlight w:val="white"/>
        </w:rPr>
        <w:t>Taxel</w:t>
      </w:r>
      <w:proofErr w:type="spellEnd"/>
      <w:r>
        <w:rPr>
          <w:rFonts w:ascii="Calibri" w:eastAsia="Calibri" w:hAnsi="Calibri" w:cs="Calibri"/>
          <w:color w:val="222222"/>
          <w:sz w:val="24"/>
          <w:szCs w:val="24"/>
          <w:highlight w:val="white"/>
        </w:rPr>
        <w:t xml:space="preserve">, J. (2005). </w:t>
      </w:r>
      <w:r>
        <w:rPr>
          <w:rFonts w:ascii="Calibri" w:eastAsia="Calibri" w:hAnsi="Calibri" w:cs="Calibri"/>
          <w:i/>
          <w:color w:val="222222"/>
          <w:sz w:val="24"/>
          <w:szCs w:val="24"/>
          <w:highlight w:val="white"/>
        </w:rPr>
        <w:t>The discourse of character education: Culture wars in the classroom</w:t>
      </w:r>
      <w:r>
        <w:rPr>
          <w:rFonts w:ascii="Calibri" w:eastAsia="Calibri" w:hAnsi="Calibri" w:cs="Calibri"/>
          <w:color w:val="222222"/>
          <w:sz w:val="24"/>
          <w:szCs w:val="24"/>
          <w:highlight w:val="white"/>
        </w:rPr>
        <w:t>. Psychology Press (Taylor and Francis).</w:t>
      </w:r>
    </w:p>
    <w:p w14:paraId="4687812F"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t xml:space="preserve">Smith, A. (2014) </w:t>
      </w:r>
      <w:r>
        <w:rPr>
          <w:rFonts w:ascii="Calibri" w:eastAsia="Calibri" w:hAnsi="Calibri" w:cs="Calibri"/>
          <w:i/>
          <w:sz w:val="24"/>
          <w:szCs w:val="24"/>
        </w:rPr>
        <w:t>The Wealth of Nations.</w:t>
      </w:r>
      <w:r>
        <w:rPr>
          <w:rFonts w:ascii="Calibri" w:eastAsia="Calibri" w:hAnsi="Calibri" w:cs="Calibri"/>
          <w:sz w:val="24"/>
          <w:szCs w:val="24"/>
        </w:rPr>
        <w:t xml:space="preserve"> [1776]. CreateSpace Independent Publishing Platform.</w:t>
      </w:r>
    </w:p>
    <w:p w14:paraId="5773D505"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t xml:space="preserve">Smith, B. (2017). Generalizability in qualitative research: misunderstandings, opportunities and recommendations for the sport and exercise sciences. </w:t>
      </w:r>
      <w:r>
        <w:rPr>
          <w:rFonts w:ascii="Calibri" w:eastAsia="Calibri" w:hAnsi="Calibri" w:cs="Calibri"/>
          <w:i/>
          <w:sz w:val="24"/>
          <w:szCs w:val="24"/>
        </w:rPr>
        <w:t>Qualitative Research in Sport, Exercise and Health</w:t>
      </w:r>
      <w:r>
        <w:rPr>
          <w:rFonts w:ascii="Calibri" w:eastAsia="Calibri" w:hAnsi="Calibri" w:cs="Calibri"/>
          <w:sz w:val="24"/>
          <w:szCs w:val="24"/>
        </w:rPr>
        <w:t xml:space="preserve">, </w:t>
      </w:r>
      <w:r>
        <w:rPr>
          <w:rFonts w:ascii="Calibri" w:eastAsia="Calibri" w:hAnsi="Calibri" w:cs="Calibri"/>
          <w:i/>
          <w:sz w:val="24"/>
          <w:szCs w:val="24"/>
        </w:rPr>
        <w:t>10</w:t>
      </w:r>
      <w:r>
        <w:rPr>
          <w:rFonts w:ascii="Calibri" w:eastAsia="Calibri" w:hAnsi="Calibri" w:cs="Calibri"/>
          <w:sz w:val="24"/>
          <w:szCs w:val="24"/>
        </w:rPr>
        <w:t>(1), 137–149. https://doi-org.sheffield.idm.oclc.org/10.1080/2159676X.2017.1393221</w:t>
      </w:r>
    </w:p>
    <w:p w14:paraId="11BFFEB4" w14:textId="77777777" w:rsidR="00DC1EC3" w:rsidRDefault="00000000">
      <w:pPr>
        <w:spacing w:before="240" w:after="240"/>
        <w:rPr>
          <w:rFonts w:ascii="Calibri" w:eastAsia="Calibri" w:hAnsi="Calibri" w:cs="Calibri"/>
          <w:sz w:val="24"/>
          <w:szCs w:val="24"/>
        </w:rPr>
      </w:pPr>
      <w:r>
        <w:rPr>
          <w:rFonts w:ascii="Calibri" w:eastAsia="Calibri" w:hAnsi="Calibri" w:cs="Calibri"/>
          <w:sz w:val="24"/>
          <w:szCs w:val="24"/>
        </w:rPr>
        <w:lastRenderedPageBreak/>
        <w:t xml:space="preserve">Smith, D. E. (1990). </w:t>
      </w:r>
      <w:r>
        <w:rPr>
          <w:rFonts w:ascii="Calibri" w:eastAsia="Calibri" w:hAnsi="Calibri" w:cs="Calibri"/>
          <w:i/>
          <w:sz w:val="24"/>
          <w:szCs w:val="24"/>
        </w:rPr>
        <w:t>The Conceptual Practices of Power: A Feminist Sociology of Knowledge</w:t>
      </w:r>
      <w:r>
        <w:rPr>
          <w:rFonts w:ascii="Calibri" w:eastAsia="Calibri" w:hAnsi="Calibri" w:cs="Calibri"/>
          <w:sz w:val="24"/>
          <w:szCs w:val="24"/>
        </w:rPr>
        <w:t>. Boston: Northeastern University Press.</w:t>
      </w:r>
    </w:p>
    <w:p w14:paraId="0D9B09B9"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Smith, T., &amp; Reid, L. (2017). Which ‘being’ in wellbeing? Ontology, wellness and the geographies of happiness. Progress in Human Geography, 42(6), 807–829. doi:10.1177/0309132517717100</w:t>
      </w:r>
    </w:p>
    <w:p w14:paraId="0FD0B8E1" w14:textId="77777777" w:rsidR="00DC1EC3" w:rsidRDefault="00000000">
      <w:pPr>
        <w:spacing w:before="240" w:after="240" w:line="360" w:lineRule="auto"/>
        <w:rPr>
          <w:rFonts w:ascii="Calibri" w:eastAsia="Calibri" w:hAnsi="Calibri" w:cs="Calibri"/>
          <w:sz w:val="24"/>
          <w:szCs w:val="24"/>
        </w:rPr>
      </w:pPr>
      <w:r>
        <w:rPr>
          <w:color w:val="202122"/>
          <w:highlight w:val="white"/>
        </w:rPr>
        <w:t xml:space="preserve">Sokal, A., &amp; </w:t>
      </w:r>
      <w:proofErr w:type="spellStart"/>
      <w:r>
        <w:rPr>
          <w:color w:val="202122"/>
          <w:highlight w:val="white"/>
        </w:rPr>
        <w:t>Bricmont</w:t>
      </w:r>
      <w:proofErr w:type="spellEnd"/>
      <w:r>
        <w:rPr>
          <w:color w:val="202122"/>
          <w:highlight w:val="white"/>
        </w:rPr>
        <w:t xml:space="preserve">, J. (1999). </w:t>
      </w:r>
      <w:r>
        <w:rPr>
          <w:i/>
          <w:color w:val="202122"/>
          <w:highlight w:val="white"/>
        </w:rPr>
        <w:t>Fashionable Nonsense: Postmodern Intellectuals' Abuse of Science</w:t>
      </w:r>
      <w:r>
        <w:rPr>
          <w:color w:val="202122"/>
          <w:highlight w:val="white"/>
        </w:rPr>
        <w:t>. New York: Picador</w:t>
      </w:r>
      <w:r>
        <w:rPr>
          <w:rFonts w:ascii="Calibri" w:eastAsia="Calibri" w:hAnsi="Calibri" w:cs="Calibri"/>
          <w:sz w:val="24"/>
          <w:szCs w:val="24"/>
        </w:rPr>
        <w:t xml:space="preserve"> </w:t>
      </w:r>
    </w:p>
    <w:p w14:paraId="55514BD4"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Spohrer, K. (2024) Resilience, self-discipline and good deeds - examining enactments of character education in English secondary schools, </w:t>
      </w:r>
      <w:r>
        <w:rPr>
          <w:rFonts w:ascii="Calibri" w:eastAsia="Calibri" w:hAnsi="Calibri" w:cs="Calibri"/>
          <w:i/>
          <w:sz w:val="24"/>
          <w:szCs w:val="24"/>
          <w:highlight w:val="white"/>
        </w:rPr>
        <w:t>Pedagogy, culture &amp; society</w:t>
      </w:r>
      <w:r>
        <w:rPr>
          <w:rFonts w:ascii="Calibri" w:eastAsia="Calibri" w:hAnsi="Calibri" w:cs="Calibri"/>
          <w:sz w:val="24"/>
          <w:szCs w:val="24"/>
          <w:highlight w:val="white"/>
        </w:rPr>
        <w:t xml:space="preserve">, ahead-of-print(ahead-of-print), pp. 1–20.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10.1080/14681366.2021.2007986.</w:t>
      </w:r>
    </w:p>
    <w:p w14:paraId="2AD6F7C8" w14:textId="77777777" w:rsidR="00DC1EC3" w:rsidRDefault="00000000">
      <w:pPr>
        <w:spacing w:after="200"/>
        <w:rPr>
          <w:color w:val="4A86E8"/>
          <w:sz w:val="23"/>
          <w:szCs w:val="23"/>
          <w:highlight w:val="white"/>
        </w:rPr>
      </w:pPr>
      <w:r>
        <w:rPr>
          <w:rFonts w:ascii="Calibri" w:eastAsia="Calibri" w:hAnsi="Calibri" w:cs="Calibri"/>
          <w:sz w:val="24"/>
          <w:szCs w:val="24"/>
        </w:rPr>
        <w:t xml:space="preserve">Spohrer, K. &amp; Bailey, P. (2020) ‘Character and resilience in English education policy: social mobility, self-governance and biopolitics’, </w:t>
      </w:r>
      <w:r>
        <w:rPr>
          <w:rFonts w:ascii="Calibri" w:eastAsia="Calibri" w:hAnsi="Calibri" w:cs="Calibri"/>
          <w:i/>
          <w:sz w:val="24"/>
          <w:szCs w:val="24"/>
        </w:rPr>
        <w:t>Critical studies in education</w:t>
      </w:r>
      <w:r>
        <w:rPr>
          <w:rFonts w:ascii="Calibri" w:eastAsia="Calibri" w:hAnsi="Calibri" w:cs="Calibri"/>
          <w:sz w:val="24"/>
          <w:szCs w:val="24"/>
        </w:rPr>
        <w:t xml:space="preserve">, 61(5), pp. 561–576. </w:t>
      </w:r>
      <w:proofErr w:type="spellStart"/>
      <w:r>
        <w:rPr>
          <w:rFonts w:ascii="Calibri" w:eastAsia="Calibri" w:hAnsi="Calibri" w:cs="Calibri"/>
          <w:sz w:val="24"/>
          <w:szCs w:val="24"/>
        </w:rPr>
        <w:t>doi</w:t>
      </w:r>
      <w:proofErr w:type="spellEnd"/>
      <w:r>
        <w:rPr>
          <w:rFonts w:ascii="Calibri" w:eastAsia="Calibri" w:hAnsi="Calibri" w:cs="Calibri"/>
          <w:sz w:val="24"/>
          <w:szCs w:val="24"/>
        </w:rPr>
        <w:t>: 10.1080/17508487.2018.1537297.</w:t>
      </w:r>
    </w:p>
    <w:p w14:paraId="13EC7F7D"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Spratt, J. (2016). Childhood wellbeing: what role for education? </w:t>
      </w:r>
      <w:r>
        <w:rPr>
          <w:rFonts w:ascii="Calibri" w:eastAsia="Calibri" w:hAnsi="Calibri" w:cs="Calibri"/>
          <w:i/>
          <w:sz w:val="24"/>
          <w:szCs w:val="24"/>
        </w:rPr>
        <w:t>British educational research journal</w:t>
      </w:r>
      <w:r>
        <w:rPr>
          <w:rFonts w:ascii="Calibri" w:eastAsia="Calibri" w:hAnsi="Calibri" w:cs="Calibri"/>
          <w:sz w:val="24"/>
          <w:szCs w:val="24"/>
        </w:rPr>
        <w:t>, 42(2), pp.223–239.</w:t>
      </w:r>
    </w:p>
    <w:p w14:paraId="72E38AFD"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highlight w:val="white"/>
        </w:rPr>
        <w:t xml:space="preserve">Spyrou, S. (2011) ‘The limits of children’s voices: From authenticity to critical, reflexive representation’, </w:t>
      </w:r>
      <w:r>
        <w:rPr>
          <w:rFonts w:ascii="Calibri" w:eastAsia="Calibri" w:hAnsi="Calibri" w:cs="Calibri"/>
          <w:i/>
          <w:sz w:val="24"/>
          <w:szCs w:val="24"/>
          <w:highlight w:val="white"/>
        </w:rPr>
        <w:t>Childhood (Copenhagen, Denmark)</w:t>
      </w:r>
      <w:r>
        <w:rPr>
          <w:rFonts w:ascii="Calibri" w:eastAsia="Calibri" w:hAnsi="Calibri" w:cs="Calibri"/>
          <w:sz w:val="24"/>
          <w:szCs w:val="24"/>
          <w:highlight w:val="white"/>
        </w:rPr>
        <w:t>, 18(2), pp. 151–165. doi:10.1177/0907568210387834.</w:t>
      </w:r>
    </w:p>
    <w:p w14:paraId="1E580F09" w14:textId="77777777" w:rsidR="00DC1EC3" w:rsidRDefault="00000000">
      <w:pPr>
        <w:shd w:val="clear" w:color="auto" w:fill="FFFFFF"/>
        <w:spacing w:after="200" w:line="308" w:lineRule="auto"/>
      </w:pPr>
      <w:r>
        <w:t xml:space="preserve">Stein, Z. (2019) </w:t>
      </w:r>
      <w:r>
        <w:rPr>
          <w:i/>
        </w:rPr>
        <w:t xml:space="preserve">Education in a Time Between Worlds: Essays on the Future of Schools, Technology, and Society. </w:t>
      </w:r>
      <w:r>
        <w:t xml:space="preserve">Bright Alliance. </w:t>
      </w:r>
    </w:p>
    <w:p w14:paraId="3345A150" w14:textId="77777777" w:rsidR="00DC1EC3" w:rsidRDefault="00000000">
      <w:pPr>
        <w:spacing w:before="240" w:after="240" w:line="360" w:lineRule="auto"/>
      </w:pPr>
      <w:r>
        <w:rPr>
          <w:rFonts w:ascii="Calibri" w:eastAsia="Calibri" w:hAnsi="Calibri" w:cs="Calibri"/>
          <w:sz w:val="24"/>
          <w:szCs w:val="24"/>
        </w:rPr>
        <w:t xml:space="preserve">Stiegler, B. (2010). </w:t>
      </w:r>
      <w:r>
        <w:rPr>
          <w:rFonts w:ascii="Calibri" w:eastAsia="Calibri" w:hAnsi="Calibri" w:cs="Calibri"/>
          <w:i/>
          <w:sz w:val="24"/>
          <w:szCs w:val="24"/>
        </w:rPr>
        <w:t>For a New Critique of Political Economy</w:t>
      </w:r>
      <w:r>
        <w:rPr>
          <w:rFonts w:ascii="Calibri" w:eastAsia="Calibri" w:hAnsi="Calibri" w:cs="Calibri"/>
          <w:sz w:val="24"/>
          <w:szCs w:val="24"/>
        </w:rPr>
        <w:t>. Polity Press.</w:t>
      </w:r>
    </w:p>
    <w:p w14:paraId="114A5A20"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Strahan, D. &amp; Poteat, B. (2020). Middle Level Students' Perceptions of Their Social and Emotional </w:t>
      </w:r>
      <w:proofErr w:type="spellStart"/>
      <w:proofErr w:type="gramStart"/>
      <w:r>
        <w:rPr>
          <w:rFonts w:ascii="Calibri" w:eastAsia="Calibri" w:hAnsi="Calibri" w:cs="Calibri"/>
          <w:sz w:val="24"/>
          <w:szCs w:val="24"/>
        </w:rPr>
        <w:t>Learning:An</w:t>
      </w:r>
      <w:proofErr w:type="spellEnd"/>
      <w:proofErr w:type="gramEnd"/>
      <w:r>
        <w:rPr>
          <w:rFonts w:ascii="Calibri" w:eastAsia="Calibri" w:hAnsi="Calibri" w:cs="Calibri"/>
          <w:sz w:val="24"/>
          <w:szCs w:val="24"/>
        </w:rPr>
        <w:t xml:space="preserve"> Exploratory Study. </w:t>
      </w:r>
      <w:r>
        <w:rPr>
          <w:rFonts w:ascii="Calibri" w:eastAsia="Calibri" w:hAnsi="Calibri" w:cs="Calibri"/>
          <w:i/>
          <w:sz w:val="24"/>
          <w:szCs w:val="24"/>
        </w:rPr>
        <w:t xml:space="preserve">RMLE </w:t>
      </w:r>
      <w:proofErr w:type="gramStart"/>
      <w:r>
        <w:rPr>
          <w:rFonts w:ascii="Calibri" w:eastAsia="Calibri" w:hAnsi="Calibri" w:cs="Calibri"/>
          <w:i/>
          <w:sz w:val="24"/>
          <w:szCs w:val="24"/>
        </w:rPr>
        <w:t>online :</w:t>
      </w:r>
      <w:proofErr w:type="gramEnd"/>
      <w:r>
        <w:rPr>
          <w:rFonts w:ascii="Calibri" w:eastAsia="Calibri" w:hAnsi="Calibri" w:cs="Calibri"/>
          <w:i/>
          <w:sz w:val="24"/>
          <w:szCs w:val="24"/>
        </w:rPr>
        <w:t xml:space="preserve"> research in middle level education</w:t>
      </w:r>
      <w:r>
        <w:rPr>
          <w:rFonts w:ascii="Calibri" w:eastAsia="Calibri" w:hAnsi="Calibri" w:cs="Calibri"/>
          <w:sz w:val="24"/>
          <w:szCs w:val="24"/>
        </w:rPr>
        <w:t>, 43(5), pp.1–15.</w:t>
      </w:r>
    </w:p>
    <w:p w14:paraId="6C702BDA"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Suissa, J. (2015). Character education and the disappearance of the political. </w:t>
      </w:r>
      <w:r>
        <w:rPr>
          <w:rFonts w:ascii="Calibri" w:eastAsia="Calibri" w:hAnsi="Calibri" w:cs="Calibri"/>
          <w:i/>
          <w:sz w:val="24"/>
          <w:szCs w:val="24"/>
        </w:rPr>
        <w:t>Ethics and Education</w:t>
      </w:r>
      <w:r>
        <w:rPr>
          <w:rFonts w:ascii="Calibri" w:eastAsia="Calibri" w:hAnsi="Calibri" w:cs="Calibri"/>
          <w:sz w:val="24"/>
          <w:szCs w:val="24"/>
        </w:rPr>
        <w:t>, 10(1), 105–117.</w:t>
      </w:r>
    </w:p>
    <w:p w14:paraId="264F4D2C"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Taylor, N. (2018) ‘The Return of Character: Parallels Between Late-Victorian and Twenty-First Century Discourses’, </w:t>
      </w:r>
      <w:r>
        <w:rPr>
          <w:rFonts w:ascii="Calibri" w:eastAsia="Calibri" w:hAnsi="Calibri" w:cs="Calibri"/>
          <w:i/>
          <w:sz w:val="24"/>
          <w:szCs w:val="24"/>
        </w:rPr>
        <w:t>Sociological research online</w:t>
      </w:r>
      <w:r>
        <w:rPr>
          <w:rFonts w:ascii="Calibri" w:eastAsia="Calibri" w:hAnsi="Calibri" w:cs="Calibri"/>
          <w:sz w:val="24"/>
          <w:szCs w:val="24"/>
        </w:rPr>
        <w:t xml:space="preserve">, 23(2), pp. 399–415. </w:t>
      </w:r>
      <w:proofErr w:type="spellStart"/>
      <w:r>
        <w:rPr>
          <w:rFonts w:ascii="Calibri" w:eastAsia="Calibri" w:hAnsi="Calibri" w:cs="Calibri"/>
          <w:sz w:val="24"/>
          <w:szCs w:val="24"/>
        </w:rPr>
        <w:t>doi</w:t>
      </w:r>
      <w:proofErr w:type="spellEnd"/>
      <w:r>
        <w:rPr>
          <w:rFonts w:ascii="Calibri" w:eastAsia="Calibri" w:hAnsi="Calibri" w:cs="Calibri"/>
          <w:sz w:val="24"/>
          <w:szCs w:val="24"/>
        </w:rPr>
        <w:t>: 10.1177/1360780418769679.</w:t>
      </w:r>
    </w:p>
    <w:p w14:paraId="4B5057F1"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Tough, P. (2013) </w:t>
      </w:r>
      <w:r>
        <w:rPr>
          <w:rFonts w:ascii="Calibri" w:eastAsia="Calibri" w:hAnsi="Calibri" w:cs="Calibri"/>
          <w:i/>
          <w:sz w:val="24"/>
          <w:szCs w:val="24"/>
        </w:rPr>
        <w:t>How Children Succeed: Grit, curiosity and the hidden power of character</w:t>
      </w:r>
      <w:r>
        <w:rPr>
          <w:rFonts w:ascii="Calibri" w:eastAsia="Calibri" w:hAnsi="Calibri" w:cs="Calibri"/>
          <w:sz w:val="24"/>
          <w:szCs w:val="24"/>
        </w:rPr>
        <w:t>. London: Random House.</w:t>
      </w:r>
    </w:p>
    <w:p w14:paraId="644A92EA"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lastRenderedPageBreak/>
        <w:t xml:space="preserve">Twenge, J. (2017). </w:t>
      </w:r>
      <w:proofErr w:type="spellStart"/>
      <w:r>
        <w:rPr>
          <w:rFonts w:ascii="Calibri" w:eastAsia="Calibri" w:hAnsi="Calibri" w:cs="Calibri"/>
          <w:i/>
          <w:sz w:val="24"/>
          <w:szCs w:val="24"/>
        </w:rPr>
        <w:t>iGen</w:t>
      </w:r>
      <w:proofErr w:type="spellEnd"/>
      <w:r>
        <w:rPr>
          <w:rFonts w:ascii="Calibri" w:eastAsia="Calibri" w:hAnsi="Calibri" w:cs="Calibri"/>
          <w:sz w:val="24"/>
          <w:szCs w:val="24"/>
        </w:rPr>
        <w:t>. New York: Atria Paperback.</w:t>
      </w:r>
    </w:p>
    <w:p w14:paraId="1BF2F719"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Tyler, I. (2013). </w:t>
      </w:r>
      <w:r>
        <w:rPr>
          <w:rFonts w:ascii="Calibri" w:eastAsia="Calibri" w:hAnsi="Calibri" w:cs="Calibri"/>
          <w:i/>
          <w:sz w:val="24"/>
          <w:szCs w:val="24"/>
        </w:rPr>
        <w:t>Revolting subjects: Social abjection and resistance in neoliberal Britain</w:t>
      </w:r>
      <w:r>
        <w:rPr>
          <w:rFonts w:ascii="Calibri" w:eastAsia="Calibri" w:hAnsi="Calibri" w:cs="Calibri"/>
          <w:sz w:val="24"/>
          <w:szCs w:val="24"/>
        </w:rPr>
        <w:t>. Zed Books.</w:t>
      </w:r>
    </w:p>
    <w:p w14:paraId="52FE36A0"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Vogel, E. A., Rose, J. P., Roberts, L. R., &amp; Eckles, K. (2014). Social comparison, social media, and self-esteem. </w:t>
      </w:r>
      <w:r>
        <w:rPr>
          <w:rFonts w:ascii="Calibri" w:eastAsia="Calibri" w:hAnsi="Calibri" w:cs="Calibri"/>
          <w:i/>
          <w:sz w:val="24"/>
          <w:szCs w:val="24"/>
        </w:rPr>
        <w:t>Psychology of Popular Media Culture, 3</w:t>
      </w:r>
      <w:r>
        <w:rPr>
          <w:rFonts w:ascii="Calibri" w:eastAsia="Calibri" w:hAnsi="Calibri" w:cs="Calibri"/>
          <w:sz w:val="24"/>
          <w:szCs w:val="24"/>
        </w:rPr>
        <w:t>(4), 206–222. https://doi.org/10.1037/ppm0000047</w:t>
      </w:r>
    </w:p>
    <w:p w14:paraId="7D8268F8"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rPr>
        <w:t xml:space="preserve">Vygotsky, L. S. (1978). </w:t>
      </w:r>
      <w:r>
        <w:rPr>
          <w:rFonts w:ascii="Calibri" w:eastAsia="Calibri" w:hAnsi="Calibri" w:cs="Calibri"/>
          <w:i/>
          <w:sz w:val="24"/>
          <w:szCs w:val="24"/>
        </w:rPr>
        <w:t>Mind in society: The development of higher psychological processes</w:t>
      </w:r>
      <w:r>
        <w:rPr>
          <w:rFonts w:ascii="Calibri" w:eastAsia="Calibri" w:hAnsi="Calibri" w:cs="Calibri"/>
          <w:sz w:val="24"/>
          <w:szCs w:val="24"/>
        </w:rPr>
        <w:t>. Cambridge, MA: Harvard University Press.</w:t>
      </w:r>
    </w:p>
    <w:p w14:paraId="0F01F1ED"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Wacquant, L. J. D. (2009) </w:t>
      </w:r>
      <w:r>
        <w:rPr>
          <w:rFonts w:ascii="Calibri" w:eastAsia="Calibri" w:hAnsi="Calibri" w:cs="Calibri"/>
          <w:i/>
          <w:sz w:val="24"/>
          <w:szCs w:val="24"/>
          <w:highlight w:val="white"/>
        </w:rPr>
        <w:t xml:space="preserve">Punishing the </w:t>
      </w:r>
      <w:proofErr w:type="gramStart"/>
      <w:r>
        <w:rPr>
          <w:rFonts w:ascii="Calibri" w:eastAsia="Calibri" w:hAnsi="Calibri" w:cs="Calibri"/>
          <w:i/>
          <w:sz w:val="24"/>
          <w:szCs w:val="24"/>
          <w:highlight w:val="white"/>
        </w:rPr>
        <w:t>poor :</w:t>
      </w:r>
      <w:proofErr w:type="gramEnd"/>
      <w:r>
        <w:rPr>
          <w:rFonts w:ascii="Calibri" w:eastAsia="Calibri" w:hAnsi="Calibri" w:cs="Calibri"/>
          <w:i/>
          <w:sz w:val="24"/>
          <w:szCs w:val="24"/>
          <w:highlight w:val="white"/>
        </w:rPr>
        <w:t xml:space="preserve"> the neoliberal government of social insecurity</w:t>
      </w:r>
      <w:r>
        <w:rPr>
          <w:rFonts w:ascii="Calibri" w:eastAsia="Calibri" w:hAnsi="Calibri" w:cs="Calibri"/>
          <w:sz w:val="24"/>
          <w:szCs w:val="24"/>
          <w:highlight w:val="white"/>
        </w:rPr>
        <w:t>. Durham [NC]: Duke University Press.</w:t>
      </w:r>
    </w:p>
    <w:p w14:paraId="58AAC014"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Walker, D. I., Roberts, M. P. and Kristjánsson, K. (2015) Towards a new era of character education in theory and in practice, </w:t>
      </w:r>
      <w:proofErr w:type="gramStart"/>
      <w:r>
        <w:rPr>
          <w:rFonts w:ascii="Calibri" w:eastAsia="Calibri" w:hAnsi="Calibri" w:cs="Calibri"/>
          <w:i/>
          <w:sz w:val="24"/>
          <w:szCs w:val="24"/>
          <w:highlight w:val="white"/>
        </w:rPr>
        <w:t>Educational</w:t>
      </w:r>
      <w:proofErr w:type="gramEnd"/>
      <w:r>
        <w:rPr>
          <w:rFonts w:ascii="Calibri" w:eastAsia="Calibri" w:hAnsi="Calibri" w:cs="Calibri"/>
          <w:i/>
          <w:sz w:val="24"/>
          <w:szCs w:val="24"/>
          <w:highlight w:val="white"/>
        </w:rPr>
        <w:t xml:space="preserve"> review (Birmingham)</w:t>
      </w:r>
      <w:r>
        <w:rPr>
          <w:rFonts w:ascii="Calibri" w:eastAsia="Calibri" w:hAnsi="Calibri" w:cs="Calibri"/>
          <w:sz w:val="24"/>
          <w:szCs w:val="24"/>
          <w:highlight w:val="white"/>
        </w:rPr>
        <w:t xml:space="preserve">, 67(1), pp. 79–96. </w:t>
      </w:r>
      <w:proofErr w:type="spellStart"/>
      <w:r>
        <w:rPr>
          <w:rFonts w:ascii="Calibri" w:eastAsia="Calibri" w:hAnsi="Calibri" w:cs="Calibri"/>
          <w:sz w:val="24"/>
          <w:szCs w:val="24"/>
          <w:highlight w:val="white"/>
        </w:rPr>
        <w:t>doi</w:t>
      </w:r>
      <w:proofErr w:type="spellEnd"/>
      <w:r>
        <w:rPr>
          <w:rFonts w:ascii="Calibri" w:eastAsia="Calibri" w:hAnsi="Calibri" w:cs="Calibri"/>
          <w:sz w:val="24"/>
          <w:szCs w:val="24"/>
          <w:highlight w:val="white"/>
        </w:rPr>
        <w:t>: 10.1080/00131911.2013.827631.</w:t>
      </w:r>
    </w:p>
    <w:p w14:paraId="299794D6"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Walsh, G. (2016) Character education and human flourishing. Paper presented at the international congress for school effectiveness and improvement, Glasgow.</w:t>
      </w:r>
    </w:p>
    <w:p w14:paraId="373599DA"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rPr>
        <w:t xml:space="preserve">Watson, D., Emery, C. &amp; Bayliss, P. (2012) </w:t>
      </w:r>
      <w:r>
        <w:rPr>
          <w:rFonts w:ascii="Calibri" w:eastAsia="Calibri" w:hAnsi="Calibri" w:cs="Calibri"/>
          <w:i/>
          <w:sz w:val="24"/>
          <w:szCs w:val="24"/>
        </w:rPr>
        <w:t>Children's social and emotional wellbeing in schools: A critical perspective</w:t>
      </w:r>
      <w:r>
        <w:rPr>
          <w:rFonts w:ascii="Calibri" w:eastAsia="Calibri" w:hAnsi="Calibri" w:cs="Calibri"/>
          <w:sz w:val="24"/>
          <w:szCs w:val="24"/>
        </w:rPr>
        <w:t xml:space="preserve"> (Bristol, The Policy Press)</w:t>
      </w:r>
    </w:p>
    <w:p w14:paraId="1E5C1E4F"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Weber, M. (1930). </w:t>
      </w:r>
      <w:r>
        <w:rPr>
          <w:rFonts w:ascii="Calibri" w:eastAsia="Calibri" w:hAnsi="Calibri" w:cs="Calibri"/>
          <w:i/>
          <w:sz w:val="24"/>
          <w:szCs w:val="24"/>
          <w:highlight w:val="white"/>
        </w:rPr>
        <w:t>The Protestant ethic and the spirit of capitalism</w:t>
      </w:r>
      <w:r>
        <w:rPr>
          <w:rFonts w:ascii="Calibri" w:eastAsia="Calibri" w:hAnsi="Calibri" w:cs="Calibri"/>
          <w:sz w:val="24"/>
          <w:szCs w:val="24"/>
          <w:highlight w:val="white"/>
        </w:rPr>
        <w:t>. London: Allen &amp; Unwin.</w:t>
      </w:r>
    </w:p>
    <w:p w14:paraId="4F037592" w14:textId="77777777" w:rsidR="00DC1EC3" w:rsidRDefault="00000000">
      <w:pPr>
        <w:pBdr>
          <w:bottom w:val="none" w:sz="0" w:space="11" w:color="auto"/>
        </w:pBdr>
        <w:shd w:val="clear" w:color="auto" w:fill="FFFFFF"/>
        <w:spacing w:before="240"/>
        <w:rPr>
          <w:rFonts w:ascii="Calibri" w:eastAsia="Calibri" w:hAnsi="Calibri" w:cs="Calibri"/>
          <w:sz w:val="24"/>
          <w:szCs w:val="24"/>
        </w:rPr>
      </w:pPr>
      <w:r>
        <w:rPr>
          <w:rFonts w:ascii="Calibri" w:eastAsia="Calibri" w:hAnsi="Calibri" w:cs="Calibri"/>
          <w:sz w:val="24"/>
          <w:szCs w:val="24"/>
        </w:rPr>
        <w:t xml:space="preserve">White, M. &amp; Murray, A. (2015) ‘Building a positive institution.’ In M. A. White and A. S. Murray (eds) </w:t>
      </w:r>
      <w:r>
        <w:rPr>
          <w:rFonts w:ascii="Calibri" w:eastAsia="Calibri" w:hAnsi="Calibri" w:cs="Calibri"/>
          <w:i/>
          <w:sz w:val="24"/>
          <w:szCs w:val="24"/>
        </w:rPr>
        <w:t>Evidence-Based Approaches in Positive Education</w:t>
      </w:r>
      <w:r>
        <w:rPr>
          <w:rFonts w:ascii="Calibri" w:eastAsia="Calibri" w:hAnsi="Calibri" w:cs="Calibri"/>
          <w:sz w:val="24"/>
          <w:szCs w:val="24"/>
        </w:rPr>
        <w:t>. Dordrecht: Springer.</w:t>
      </w:r>
    </w:p>
    <w:p w14:paraId="52C236B5"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highlight w:val="white"/>
        </w:rPr>
        <w:t>Willig, C. (2013) Introducing qualitative research in psychology. Third edition. Maidenhead, Berkshire: Open University Press.</w:t>
      </w:r>
    </w:p>
    <w:p w14:paraId="7FB9A154" w14:textId="77777777" w:rsidR="00DC1EC3" w:rsidRDefault="00000000">
      <w:pPr>
        <w:pBdr>
          <w:bottom w:val="none" w:sz="0" w:space="11" w:color="auto"/>
        </w:pBdr>
        <w:shd w:val="clear" w:color="auto" w:fill="FFFFFF"/>
        <w:spacing w:before="240"/>
        <w:rPr>
          <w:rFonts w:ascii="Calibri" w:eastAsia="Calibri" w:hAnsi="Calibri" w:cs="Calibri"/>
          <w:sz w:val="24"/>
          <w:szCs w:val="24"/>
        </w:rPr>
      </w:pPr>
      <w:r>
        <w:rPr>
          <w:rFonts w:ascii="Calibri" w:eastAsia="Calibri" w:hAnsi="Calibri" w:cs="Calibri"/>
          <w:sz w:val="24"/>
          <w:szCs w:val="24"/>
        </w:rPr>
        <w:t xml:space="preserve">Wolbert, L., de Ruyter, D. &amp; Schinkel, A. (2018). What kind of theory should theory on education for human ﬂourishing be? </w:t>
      </w:r>
      <w:r>
        <w:rPr>
          <w:rFonts w:ascii="Calibri" w:eastAsia="Calibri" w:hAnsi="Calibri" w:cs="Calibri"/>
          <w:i/>
          <w:sz w:val="24"/>
          <w:szCs w:val="24"/>
        </w:rPr>
        <w:t>British Journal of Educational Studies</w:t>
      </w:r>
      <w:r>
        <w:rPr>
          <w:rFonts w:ascii="Calibri" w:eastAsia="Calibri" w:hAnsi="Calibri" w:cs="Calibri"/>
          <w:sz w:val="24"/>
          <w:szCs w:val="24"/>
        </w:rPr>
        <w:t xml:space="preserve"> (in press). Retrieved March 20, 2018, from </w:t>
      </w:r>
      <w:hyperlink r:id="rId64">
        <w:r w:rsidR="00DC1EC3">
          <w:rPr>
            <w:rFonts w:ascii="Calibri" w:eastAsia="Calibri" w:hAnsi="Calibri" w:cs="Calibri"/>
            <w:sz w:val="24"/>
            <w:szCs w:val="24"/>
            <w:u w:val="single"/>
          </w:rPr>
          <w:t>https://www.tandfonline.com/doi/full/10.1080/00071005.2017.1390061</w:t>
        </w:r>
      </w:hyperlink>
    </w:p>
    <w:p w14:paraId="0F6F2315" w14:textId="77777777" w:rsidR="00DC1EC3" w:rsidRDefault="00000000">
      <w:pPr>
        <w:pBdr>
          <w:bottom w:val="none" w:sz="0" w:space="11" w:color="auto"/>
        </w:pBdr>
        <w:shd w:val="clear" w:color="auto" w:fill="FFFFFF"/>
        <w:spacing w:before="240"/>
        <w:rPr>
          <w:rFonts w:ascii="Calibri" w:eastAsia="Calibri" w:hAnsi="Calibri" w:cs="Calibri"/>
          <w:sz w:val="24"/>
          <w:szCs w:val="24"/>
        </w:rPr>
      </w:pPr>
      <w:r>
        <w:rPr>
          <w:rFonts w:ascii="Calibri" w:eastAsia="Calibri" w:hAnsi="Calibri" w:cs="Calibri"/>
          <w:sz w:val="24"/>
          <w:szCs w:val="24"/>
          <w:highlight w:val="white"/>
        </w:rPr>
        <w:t xml:space="preserve">Wolf, K. B. (2005) </w:t>
      </w:r>
      <w:r>
        <w:rPr>
          <w:rFonts w:ascii="Calibri" w:eastAsia="Calibri" w:hAnsi="Calibri" w:cs="Calibri"/>
          <w:i/>
          <w:sz w:val="24"/>
          <w:szCs w:val="24"/>
          <w:highlight w:val="white"/>
        </w:rPr>
        <w:t xml:space="preserve">The poverty of </w:t>
      </w:r>
      <w:proofErr w:type="gramStart"/>
      <w:r>
        <w:rPr>
          <w:rFonts w:ascii="Calibri" w:eastAsia="Calibri" w:hAnsi="Calibri" w:cs="Calibri"/>
          <w:i/>
          <w:sz w:val="24"/>
          <w:szCs w:val="24"/>
          <w:highlight w:val="white"/>
        </w:rPr>
        <w:t>riches :</w:t>
      </w:r>
      <w:proofErr w:type="gramEnd"/>
      <w:r>
        <w:rPr>
          <w:rFonts w:ascii="Calibri" w:eastAsia="Calibri" w:hAnsi="Calibri" w:cs="Calibri"/>
          <w:i/>
          <w:sz w:val="24"/>
          <w:szCs w:val="24"/>
          <w:highlight w:val="white"/>
        </w:rPr>
        <w:t xml:space="preserve"> St. Francis of Assisi reconsidered</w:t>
      </w:r>
      <w:r>
        <w:rPr>
          <w:rFonts w:ascii="Calibri" w:eastAsia="Calibri" w:hAnsi="Calibri" w:cs="Calibri"/>
          <w:sz w:val="24"/>
          <w:szCs w:val="24"/>
          <w:highlight w:val="white"/>
        </w:rPr>
        <w:t xml:space="preserve">. 1st ed. New </w:t>
      </w:r>
      <w:proofErr w:type="gramStart"/>
      <w:r>
        <w:rPr>
          <w:rFonts w:ascii="Calibri" w:eastAsia="Calibri" w:hAnsi="Calibri" w:cs="Calibri"/>
          <w:sz w:val="24"/>
          <w:szCs w:val="24"/>
          <w:highlight w:val="white"/>
        </w:rPr>
        <w:t>York ;</w:t>
      </w:r>
      <w:proofErr w:type="gramEnd"/>
      <w:r>
        <w:rPr>
          <w:rFonts w:ascii="Calibri" w:eastAsia="Calibri" w:hAnsi="Calibri" w:cs="Calibri"/>
          <w:sz w:val="24"/>
          <w:szCs w:val="24"/>
          <w:highlight w:val="white"/>
        </w:rPr>
        <w:t xml:space="preserve"> Oxford: Oxford University Press.</w:t>
      </w:r>
    </w:p>
    <w:p w14:paraId="35A19101"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Wrenn, M. (2015). Agency and neoliberalism, </w:t>
      </w:r>
      <w:r>
        <w:rPr>
          <w:rFonts w:ascii="Calibri" w:eastAsia="Calibri" w:hAnsi="Calibri" w:cs="Calibri"/>
          <w:i/>
          <w:sz w:val="24"/>
          <w:szCs w:val="24"/>
          <w:highlight w:val="white"/>
        </w:rPr>
        <w:t>Cambridge Journal of Economics</w:t>
      </w:r>
      <w:r>
        <w:rPr>
          <w:rFonts w:ascii="Calibri" w:eastAsia="Calibri" w:hAnsi="Calibri" w:cs="Calibri"/>
          <w:sz w:val="24"/>
          <w:szCs w:val="24"/>
          <w:highlight w:val="white"/>
        </w:rPr>
        <w:t xml:space="preserve">, Volume 39, Issue 5, Pages 1231–1243, </w:t>
      </w:r>
      <w:hyperlink r:id="rId65">
        <w:r w:rsidR="00DC1EC3">
          <w:rPr>
            <w:rFonts w:ascii="Calibri" w:eastAsia="Calibri" w:hAnsi="Calibri" w:cs="Calibri"/>
            <w:sz w:val="24"/>
            <w:szCs w:val="24"/>
            <w:highlight w:val="white"/>
          </w:rPr>
          <w:t>https://doi-org.ezproxy.is.ed.ac.uk/10.1093/cje/beu047</w:t>
        </w:r>
      </w:hyperlink>
    </w:p>
    <w:p w14:paraId="1244ABEE"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lastRenderedPageBreak/>
        <w:t xml:space="preserve">Zahl, D. (2025) Against Optimisation. </w:t>
      </w:r>
      <w:r>
        <w:rPr>
          <w:rFonts w:ascii="Calibri" w:eastAsia="Calibri" w:hAnsi="Calibri" w:cs="Calibri"/>
          <w:i/>
          <w:sz w:val="24"/>
          <w:szCs w:val="24"/>
          <w:highlight w:val="white"/>
        </w:rPr>
        <w:t>Plough: Why Be Healthy?</w:t>
      </w:r>
      <w:r>
        <w:rPr>
          <w:rFonts w:ascii="Calibri" w:eastAsia="Calibri" w:hAnsi="Calibri" w:cs="Calibri"/>
          <w:sz w:val="24"/>
          <w:szCs w:val="24"/>
          <w:highlight w:val="white"/>
        </w:rPr>
        <w:t xml:space="preserve"> 44, pp.21-25. </w:t>
      </w:r>
    </w:p>
    <w:p w14:paraId="6F8497C2" w14:textId="77777777" w:rsidR="00DC1EC3" w:rsidRDefault="00000000">
      <w:pPr>
        <w:spacing w:after="200"/>
        <w:rPr>
          <w:rFonts w:ascii="Calibri" w:eastAsia="Calibri" w:hAnsi="Calibri" w:cs="Calibri"/>
          <w:sz w:val="24"/>
          <w:szCs w:val="24"/>
          <w:highlight w:val="white"/>
        </w:rPr>
      </w:pPr>
      <w:r>
        <w:rPr>
          <w:rFonts w:ascii="Calibri" w:eastAsia="Calibri" w:hAnsi="Calibri" w:cs="Calibri"/>
          <w:sz w:val="24"/>
          <w:szCs w:val="24"/>
          <w:highlight w:val="white"/>
        </w:rPr>
        <w:t xml:space="preserve">Zima, P. (2010) </w:t>
      </w:r>
      <w:r>
        <w:rPr>
          <w:rFonts w:ascii="Calibri" w:eastAsia="Calibri" w:hAnsi="Calibri" w:cs="Calibri"/>
          <w:i/>
          <w:sz w:val="24"/>
          <w:szCs w:val="24"/>
          <w:highlight w:val="white"/>
        </w:rPr>
        <w:t>Modern/postmodern [electronic resource</w:t>
      </w:r>
      <w:proofErr w:type="gramStart"/>
      <w:r>
        <w:rPr>
          <w:rFonts w:ascii="Calibri" w:eastAsia="Calibri" w:hAnsi="Calibri" w:cs="Calibri"/>
          <w:i/>
          <w:sz w:val="24"/>
          <w:szCs w:val="24"/>
          <w:highlight w:val="white"/>
        </w:rPr>
        <w:t>] :</w:t>
      </w:r>
      <w:proofErr w:type="gramEnd"/>
      <w:r>
        <w:rPr>
          <w:rFonts w:ascii="Calibri" w:eastAsia="Calibri" w:hAnsi="Calibri" w:cs="Calibri"/>
          <w:i/>
          <w:sz w:val="24"/>
          <w:szCs w:val="24"/>
          <w:highlight w:val="white"/>
        </w:rPr>
        <w:t xml:space="preserve"> society, philosophy, literature</w:t>
      </w:r>
      <w:r>
        <w:rPr>
          <w:rFonts w:ascii="Calibri" w:eastAsia="Calibri" w:hAnsi="Calibri" w:cs="Calibri"/>
          <w:sz w:val="24"/>
          <w:szCs w:val="24"/>
          <w:highlight w:val="white"/>
        </w:rPr>
        <w:t xml:space="preserve">. </w:t>
      </w:r>
      <w:proofErr w:type="gramStart"/>
      <w:r>
        <w:rPr>
          <w:rFonts w:ascii="Calibri" w:eastAsia="Calibri" w:hAnsi="Calibri" w:cs="Calibri"/>
          <w:sz w:val="24"/>
          <w:szCs w:val="24"/>
          <w:highlight w:val="white"/>
        </w:rPr>
        <w:t>London ;</w:t>
      </w:r>
      <w:proofErr w:type="gramEnd"/>
      <w:r>
        <w:rPr>
          <w:rFonts w:ascii="Calibri" w:eastAsia="Calibri" w:hAnsi="Calibri" w:cs="Calibri"/>
          <w:sz w:val="24"/>
          <w:szCs w:val="24"/>
          <w:highlight w:val="white"/>
        </w:rPr>
        <w:t xml:space="preserve"> New York: Continuum.</w:t>
      </w:r>
    </w:p>
    <w:p w14:paraId="4CBEE68F" w14:textId="77777777" w:rsidR="00DC1EC3" w:rsidRDefault="00000000">
      <w:pPr>
        <w:spacing w:after="200"/>
        <w:rPr>
          <w:rFonts w:ascii="Calibri" w:eastAsia="Calibri" w:hAnsi="Calibri" w:cs="Calibri"/>
          <w:sz w:val="24"/>
          <w:szCs w:val="24"/>
        </w:rPr>
      </w:pPr>
      <w:r>
        <w:rPr>
          <w:rFonts w:ascii="Calibri" w:eastAsia="Calibri" w:hAnsi="Calibri" w:cs="Calibri"/>
          <w:sz w:val="24"/>
          <w:szCs w:val="24"/>
          <w:highlight w:val="white"/>
        </w:rPr>
        <w:t xml:space="preserve">Zuboff, S. (2019) </w:t>
      </w:r>
      <w:r>
        <w:rPr>
          <w:rFonts w:ascii="Calibri" w:eastAsia="Calibri" w:hAnsi="Calibri" w:cs="Calibri"/>
          <w:i/>
          <w:sz w:val="24"/>
          <w:szCs w:val="24"/>
          <w:highlight w:val="white"/>
        </w:rPr>
        <w:t xml:space="preserve">The age of surveillance </w:t>
      </w:r>
      <w:proofErr w:type="gramStart"/>
      <w:r>
        <w:rPr>
          <w:rFonts w:ascii="Calibri" w:eastAsia="Calibri" w:hAnsi="Calibri" w:cs="Calibri"/>
          <w:i/>
          <w:sz w:val="24"/>
          <w:szCs w:val="24"/>
          <w:highlight w:val="white"/>
        </w:rPr>
        <w:t>capitalism :</w:t>
      </w:r>
      <w:proofErr w:type="gramEnd"/>
      <w:r>
        <w:rPr>
          <w:rFonts w:ascii="Calibri" w:eastAsia="Calibri" w:hAnsi="Calibri" w:cs="Calibri"/>
          <w:i/>
          <w:sz w:val="24"/>
          <w:szCs w:val="24"/>
          <w:highlight w:val="white"/>
        </w:rPr>
        <w:t xml:space="preserve"> the fight for the future at the new frontier of power</w:t>
      </w:r>
      <w:r>
        <w:rPr>
          <w:rFonts w:ascii="Calibri" w:eastAsia="Calibri" w:hAnsi="Calibri" w:cs="Calibri"/>
          <w:sz w:val="24"/>
          <w:szCs w:val="24"/>
          <w:highlight w:val="white"/>
        </w:rPr>
        <w:t>. London: Profile Books.</w:t>
      </w:r>
    </w:p>
    <w:p w14:paraId="529FEA2B" w14:textId="7D55537B" w:rsidR="00B843B5" w:rsidRDefault="00B843B5">
      <w:pPr>
        <w:rPr>
          <w:rFonts w:ascii="Calibri" w:eastAsia="Calibri" w:hAnsi="Calibri" w:cs="Calibri"/>
          <w:sz w:val="24"/>
          <w:szCs w:val="24"/>
        </w:rPr>
      </w:pPr>
      <w:r>
        <w:rPr>
          <w:rFonts w:ascii="Calibri" w:eastAsia="Calibri" w:hAnsi="Calibri" w:cs="Calibri"/>
          <w:sz w:val="24"/>
          <w:szCs w:val="24"/>
        </w:rPr>
        <w:br w:type="page"/>
      </w:r>
    </w:p>
    <w:p w14:paraId="27922EBA" w14:textId="426F52F1" w:rsidR="00B843B5" w:rsidRDefault="00B843B5" w:rsidP="00B843B5">
      <w:pPr>
        <w:pStyle w:val="Heading1"/>
      </w:pPr>
      <w:bookmarkStart w:id="105" w:name="_Toc208581317"/>
      <w:r>
        <w:lastRenderedPageBreak/>
        <w:t>Appendix A: Participant Information Sheet</w:t>
      </w:r>
      <w:bookmarkEnd w:id="105"/>
    </w:p>
    <w:p w14:paraId="3CD025D4" w14:textId="5B8373D0" w:rsidR="00D038A9" w:rsidRDefault="00D038A9" w:rsidP="00D038A9">
      <w:pPr>
        <w:rPr>
          <w:rFonts w:ascii="Calibri" w:eastAsia="Calibri" w:hAnsi="Calibri" w:cs="Calibri"/>
          <w:sz w:val="24"/>
          <w:szCs w:val="24"/>
        </w:rPr>
      </w:pPr>
    </w:p>
    <w:p w14:paraId="517C1EF3" w14:textId="0D30DE8F" w:rsidR="00B843B5" w:rsidRDefault="00D038A9" w:rsidP="00D038A9">
      <w:pPr>
        <w:spacing w:line="360" w:lineRule="auto"/>
        <w:rPr>
          <w:rFonts w:ascii="Calibri" w:eastAsia="Calibri" w:hAnsi="Calibri" w:cs="Calibri"/>
          <w:sz w:val="24"/>
          <w:szCs w:val="24"/>
        </w:rPr>
      </w:pPr>
      <w:r>
        <w:rPr>
          <w:rFonts w:ascii="Calibri" w:eastAsia="Calibri" w:hAnsi="Calibri" w:cs="Calibri"/>
          <w:noProof/>
          <w:color w:val="1155CC"/>
          <w:sz w:val="40"/>
          <w:szCs w:val="40"/>
        </w:rPr>
        <w:drawing>
          <wp:anchor distT="19050" distB="19050" distL="19050" distR="19050" simplePos="0" relativeHeight="251661312" behindDoc="0" locked="0" layoutInCell="1" hidden="0" allowOverlap="1" wp14:anchorId="46F67E68" wp14:editId="0585FED6">
            <wp:simplePos x="0" y="0"/>
            <wp:positionH relativeFrom="page">
              <wp:posOffset>5781675</wp:posOffset>
            </wp:positionH>
            <wp:positionV relativeFrom="page">
              <wp:posOffset>1985243</wp:posOffset>
            </wp:positionV>
            <wp:extent cx="1595120" cy="818515"/>
            <wp:effectExtent l="0" t="0" r="0" b="0"/>
            <wp:wrapNone/>
            <wp:docPr id="485944188" name="image1.png" descr="A blue shield with text&#10;&#10;AI-generated content may be incorrect."/>
            <wp:cNvGraphicFramePr/>
            <a:graphic xmlns:a="http://schemas.openxmlformats.org/drawingml/2006/main">
              <a:graphicData uri="http://schemas.openxmlformats.org/drawingml/2006/picture">
                <pic:pic xmlns:pic="http://schemas.openxmlformats.org/drawingml/2006/picture">
                  <pic:nvPicPr>
                    <pic:cNvPr id="485944188" name="image1.png" descr="A blue shield with text&#10;&#10;AI-generated content may be incorrect."/>
                    <pic:cNvPicPr preferRelativeResize="0"/>
                  </pic:nvPicPr>
                  <pic:blipFill>
                    <a:blip r:embed="rId8"/>
                    <a:srcRect/>
                    <a:stretch>
                      <a:fillRect/>
                    </a:stretch>
                  </pic:blipFill>
                  <pic:spPr>
                    <a:xfrm>
                      <a:off x="0" y="0"/>
                      <a:ext cx="1595120" cy="818515"/>
                    </a:xfrm>
                    <a:prstGeom prst="rect">
                      <a:avLst/>
                    </a:prstGeom>
                    <a:ln/>
                  </pic:spPr>
                </pic:pic>
              </a:graphicData>
            </a:graphic>
          </wp:anchor>
        </w:drawing>
      </w:r>
      <w:r w:rsidRPr="00D038A9">
        <w:rPr>
          <w:rFonts w:ascii="Calibri" w:eastAsia="Calibri" w:hAnsi="Calibri" w:cs="Calibri"/>
          <w:sz w:val="24"/>
          <w:szCs w:val="24"/>
        </w:rPr>
        <w:t xml:space="preserve">The following </w:t>
      </w:r>
      <w:r>
        <w:rPr>
          <w:rFonts w:ascii="Calibri" w:eastAsia="Calibri" w:hAnsi="Calibri" w:cs="Calibri"/>
          <w:sz w:val="24"/>
          <w:szCs w:val="24"/>
        </w:rPr>
        <w:t xml:space="preserve">3 appendices are the documents I sent out to those who expressed interest in participating: the information sheet, consent form, and code of conduct. </w:t>
      </w:r>
    </w:p>
    <w:p w14:paraId="73F2BAED" w14:textId="767BA308" w:rsidR="00D038A9" w:rsidRDefault="00D038A9" w:rsidP="00D038A9">
      <w:pPr>
        <w:rPr>
          <w:rFonts w:ascii="Calibri" w:eastAsia="Calibri" w:hAnsi="Calibri" w:cs="Calibri"/>
          <w:sz w:val="24"/>
          <w:szCs w:val="24"/>
        </w:rPr>
      </w:pPr>
    </w:p>
    <w:p w14:paraId="0D0E4D21" w14:textId="77777777" w:rsidR="00D038A9" w:rsidRDefault="00D038A9" w:rsidP="00D038A9">
      <w:pPr>
        <w:rPr>
          <w:rFonts w:ascii="Calibri" w:eastAsia="Calibri" w:hAnsi="Calibri" w:cs="Calibri"/>
          <w:sz w:val="24"/>
          <w:szCs w:val="24"/>
        </w:rPr>
      </w:pPr>
    </w:p>
    <w:p w14:paraId="0F4BCD44" w14:textId="3B27C62C" w:rsidR="00D038A9" w:rsidRDefault="00D038A9" w:rsidP="00D038A9">
      <w:pPr>
        <w:jc w:val="center"/>
        <w:rPr>
          <w:rFonts w:ascii="Calibri" w:eastAsia="Calibri" w:hAnsi="Calibri" w:cs="Calibri"/>
          <w:color w:val="1155CC"/>
          <w:sz w:val="40"/>
          <w:szCs w:val="40"/>
        </w:rPr>
      </w:pPr>
      <w:r>
        <w:rPr>
          <w:rFonts w:ascii="Calibri" w:eastAsia="Calibri" w:hAnsi="Calibri" w:cs="Calibri"/>
          <w:color w:val="1155CC"/>
          <w:sz w:val="40"/>
          <w:szCs w:val="40"/>
        </w:rPr>
        <w:t>Becoming Who I Want to Be:</w:t>
      </w:r>
    </w:p>
    <w:p w14:paraId="6A0E7049" w14:textId="77777777" w:rsidR="00D038A9" w:rsidRDefault="00D038A9" w:rsidP="00D038A9">
      <w:pPr>
        <w:widowControl w:val="0"/>
        <w:jc w:val="center"/>
        <w:rPr>
          <w:rFonts w:ascii="Calibri" w:eastAsia="Calibri" w:hAnsi="Calibri" w:cs="Calibri"/>
          <w:color w:val="1155CC"/>
          <w:sz w:val="40"/>
          <w:szCs w:val="40"/>
        </w:rPr>
      </w:pPr>
      <w:r>
        <w:rPr>
          <w:rFonts w:ascii="Calibri" w:eastAsia="Calibri" w:hAnsi="Calibri" w:cs="Calibri"/>
          <w:color w:val="1155CC"/>
          <w:sz w:val="40"/>
          <w:szCs w:val="40"/>
        </w:rPr>
        <w:t>An Exploration of Character Education in England from the Perspective of Young People</w:t>
      </w:r>
    </w:p>
    <w:p w14:paraId="38BFFFFA" w14:textId="77777777" w:rsidR="00B843B5" w:rsidRDefault="00B843B5" w:rsidP="00D038A9">
      <w:pPr>
        <w:widowControl w:val="0"/>
        <w:rPr>
          <w:rFonts w:ascii="Calibri" w:eastAsia="Calibri" w:hAnsi="Calibri" w:cs="Calibri"/>
          <w:color w:val="1155CC"/>
          <w:sz w:val="40"/>
          <w:szCs w:val="40"/>
        </w:rPr>
      </w:pPr>
    </w:p>
    <w:p w14:paraId="38CBE44D" w14:textId="77777777" w:rsidR="00B843B5" w:rsidRDefault="00B843B5" w:rsidP="00B843B5">
      <w:pPr>
        <w:jc w:val="center"/>
        <w:rPr>
          <w:rFonts w:ascii="Calibri" w:eastAsia="Calibri" w:hAnsi="Calibri" w:cs="Calibri"/>
          <w:color w:val="38761D"/>
          <w:sz w:val="40"/>
          <w:szCs w:val="40"/>
        </w:rPr>
      </w:pPr>
      <w:r>
        <w:rPr>
          <w:rFonts w:ascii="Calibri" w:eastAsia="Calibri" w:hAnsi="Calibri" w:cs="Calibri"/>
          <w:color w:val="38761D"/>
          <w:sz w:val="40"/>
          <w:szCs w:val="40"/>
        </w:rPr>
        <w:t>Participant Information</w:t>
      </w:r>
    </w:p>
    <w:p w14:paraId="01022695" w14:textId="77777777" w:rsidR="00B843B5" w:rsidRDefault="00B843B5" w:rsidP="00B843B5">
      <w:pPr>
        <w:jc w:val="center"/>
        <w:rPr>
          <w:rFonts w:ascii="Calibri" w:eastAsia="Calibri" w:hAnsi="Calibri" w:cs="Calibri"/>
          <w:color w:val="38761D"/>
          <w:sz w:val="46"/>
          <w:szCs w:val="46"/>
        </w:rPr>
      </w:pPr>
    </w:p>
    <w:p w14:paraId="4A8ED5FB" w14:textId="77777777" w:rsidR="00B843B5" w:rsidRDefault="00B843B5" w:rsidP="00B843B5">
      <w:pPr>
        <w:rPr>
          <w:rFonts w:ascii="Calibri" w:eastAsia="Calibri" w:hAnsi="Calibri" w:cs="Calibri"/>
          <w:i/>
          <w:color w:val="434343"/>
          <w:sz w:val="24"/>
          <w:szCs w:val="24"/>
        </w:rPr>
      </w:pPr>
      <w:r>
        <w:rPr>
          <w:rFonts w:ascii="Calibri" w:eastAsia="Calibri" w:hAnsi="Calibri" w:cs="Calibri"/>
          <w:i/>
          <w:color w:val="434343"/>
          <w:sz w:val="24"/>
          <w:szCs w:val="24"/>
        </w:rPr>
        <w:t xml:space="preserve">You have been invited to take part in a research project. Before you decide </w:t>
      </w:r>
      <w:proofErr w:type="gramStart"/>
      <w:r>
        <w:rPr>
          <w:rFonts w:ascii="Calibri" w:eastAsia="Calibri" w:hAnsi="Calibri" w:cs="Calibri"/>
          <w:i/>
          <w:color w:val="434343"/>
          <w:sz w:val="24"/>
          <w:szCs w:val="24"/>
        </w:rPr>
        <w:t>whether or not</w:t>
      </w:r>
      <w:proofErr w:type="gramEnd"/>
      <w:r>
        <w:rPr>
          <w:rFonts w:ascii="Calibri" w:eastAsia="Calibri" w:hAnsi="Calibri" w:cs="Calibri"/>
          <w:i/>
          <w:color w:val="434343"/>
          <w:sz w:val="24"/>
          <w:szCs w:val="24"/>
        </w:rPr>
        <w:t xml:space="preserve"> to participate, it is important for you to understand why the research is being done and what it will involve. Please take time to read the following information carefully and discuss it with others if you wish. Ask if there is anything that is not clear or if you would like more information. Take time to decide </w:t>
      </w:r>
      <w:proofErr w:type="gramStart"/>
      <w:r>
        <w:rPr>
          <w:rFonts w:ascii="Calibri" w:eastAsia="Calibri" w:hAnsi="Calibri" w:cs="Calibri"/>
          <w:i/>
          <w:color w:val="434343"/>
          <w:sz w:val="24"/>
          <w:szCs w:val="24"/>
        </w:rPr>
        <w:t>whether or not</w:t>
      </w:r>
      <w:proofErr w:type="gramEnd"/>
      <w:r>
        <w:rPr>
          <w:rFonts w:ascii="Calibri" w:eastAsia="Calibri" w:hAnsi="Calibri" w:cs="Calibri"/>
          <w:i/>
          <w:color w:val="434343"/>
          <w:sz w:val="24"/>
          <w:szCs w:val="24"/>
        </w:rPr>
        <w:t xml:space="preserve"> you wish to take part. Thank you for reading this.</w:t>
      </w:r>
    </w:p>
    <w:p w14:paraId="64B3CC55" w14:textId="77777777" w:rsidR="00B843B5" w:rsidRDefault="00B843B5" w:rsidP="00B843B5">
      <w:pPr>
        <w:rPr>
          <w:rFonts w:ascii="Calibri" w:eastAsia="Calibri" w:hAnsi="Calibri" w:cs="Calibri"/>
          <w:color w:val="434343"/>
          <w:sz w:val="26"/>
          <w:szCs w:val="26"/>
        </w:rPr>
      </w:pPr>
    </w:p>
    <w:p w14:paraId="60B2CF7D" w14:textId="77777777" w:rsidR="00B843B5" w:rsidRDefault="00B843B5" w:rsidP="00B843B5">
      <w:pPr>
        <w:rPr>
          <w:rFonts w:ascii="Calibri" w:eastAsia="Calibri" w:hAnsi="Calibri" w:cs="Calibri"/>
          <w:color w:val="434343"/>
          <w:sz w:val="26"/>
          <w:szCs w:val="26"/>
        </w:rPr>
      </w:pPr>
      <w:r>
        <w:rPr>
          <w:rFonts w:ascii="Calibri" w:eastAsia="Calibri" w:hAnsi="Calibri" w:cs="Calibri"/>
          <w:color w:val="1155CC"/>
          <w:sz w:val="26"/>
          <w:szCs w:val="26"/>
        </w:rPr>
        <w:t>1. What is this project for?</w:t>
      </w:r>
      <w:r>
        <w:rPr>
          <w:rFonts w:ascii="Calibri" w:eastAsia="Calibri" w:hAnsi="Calibri" w:cs="Calibri"/>
          <w:color w:val="434343"/>
          <w:sz w:val="26"/>
          <w:szCs w:val="26"/>
        </w:rPr>
        <w:t xml:space="preserve"> </w:t>
      </w:r>
    </w:p>
    <w:p w14:paraId="46CEDCDB"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 xml:space="preserve">I (Sara) am currently doing a PhD, exploring what education is like for young people and their ideas for it. My research project is specifically about </w:t>
      </w:r>
      <w:r>
        <w:rPr>
          <w:rFonts w:ascii="Calibri" w:eastAsia="Calibri" w:hAnsi="Calibri" w:cs="Calibri"/>
          <w:b/>
          <w:color w:val="434343"/>
          <w:sz w:val="24"/>
          <w:szCs w:val="24"/>
        </w:rPr>
        <w:t>character education</w:t>
      </w:r>
      <w:r>
        <w:rPr>
          <w:rFonts w:ascii="Calibri" w:eastAsia="Calibri" w:hAnsi="Calibri" w:cs="Calibri"/>
          <w:color w:val="434343"/>
          <w:sz w:val="24"/>
          <w:szCs w:val="24"/>
        </w:rPr>
        <w:t xml:space="preserve"> - the ways in which schools actively try to shape or build students’ characters. Some schools do this by teaching about it in lessons, or maybe it’s in the general culture and ethos of the school. I wonder if you can think of ways that your school has spoken about or influenced your character in any way? I wonder if you have ideas or opinions about what you think about it? </w:t>
      </w:r>
    </w:p>
    <w:p w14:paraId="08FB8D5C"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 xml:space="preserve">There hasn’t been much research yet that has included </w:t>
      </w:r>
      <w:r>
        <w:rPr>
          <w:rFonts w:ascii="Calibri" w:eastAsia="Calibri" w:hAnsi="Calibri" w:cs="Calibri"/>
          <w:b/>
          <w:color w:val="434343"/>
          <w:sz w:val="24"/>
          <w:szCs w:val="24"/>
        </w:rPr>
        <w:t>student voice</w:t>
      </w:r>
      <w:r>
        <w:rPr>
          <w:rFonts w:ascii="Calibri" w:eastAsia="Calibri" w:hAnsi="Calibri" w:cs="Calibri"/>
          <w:color w:val="434343"/>
          <w:sz w:val="24"/>
          <w:szCs w:val="24"/>
        </w:rPr>
        <w:t xml:space="preserve">, and that’s why I want to hear from you. This is a chance to include the voices, thoughts and opinions of young people in the bigger conversation about character education in England. </w:t>
      </w:r>
    </w:p>
    <w:p w14:paraId="356AC70F" w14:textId="77777777" w:rsidR="00B843B5" w:rsidRDefault="00B843B5" w:rsidP="00B843B5">
      <w:pPr>
        <w:rPr>
          <w:rFonts w:ascii="Calibri" w:eastAsia="Calibri" w:hAnsi="Calibri" w:cs="Calibri"/>
          <w:color w:val="434343"/>
          <w:sz w:val="26"/>
          <w:szCs w:val="26"/>
        </w:rPr>
      </w:pPr>
    </w:p>
    <w:p w14:paraId="5C634C9C" w14:textId="77777777" w:rsidR="00B843B5" w:rsidRDefault="00B843B5" w:rsidP="00B843B5">
      <w:pPr>
        <w:rPr>
          <w:rFonts w:ascii="Calibri" w:eastAsia="Calibri" w:hAnsi="Calibri" w:cs="Calibri"/>
          <w:color w:val="1155CC"/>
          <w:sz w:val="26"/>
          <w:szCs w:val="26"/>
        </w:rPr>
      </w:pPr>
      <w:r>
        <w:rPr>
          <w:rFonts w:ascii="Calibri" w:eastAsia="Calibri" w:hAnsi="Calibri" w:cs="Calibri"/>
          <w:color w:val="1155CC"/>
          <w:sz w:val="26"/>
          <w:szCs w:val="26"/>
        </w:rPr>
        <w:t xml:space="preserve">2. Who will take part? </w:t>
      </w:r>
    </w:p>
    <w:p w14:paraId="687EE56B" w14:textId="77777777" w:rsidR="00B843B5" w:rsidRDefault="00B843B5" w:rsidP="00B843B5">
      <w:pPr>
        <w:rPr>
          <w:rFonts w:ascii="Calibri" w:eastAsia="Calibri" w:hAnsi="Calibri" w:cs="Calibri"/>
          <w:color w:val="434343"/>
          <w:sz w:val="24"/>
          <w:szCs w:val="24"/>
        </w:rPr>
      </w:pPr>
      <w:r>
        <w:rPr>
          <w:rFonts w:ascii="Calibri" w:eastAsia="Calibri" w:hAnsi="Calibri" w:cs="Calibri"/>
          <w:b/>
          <w:color w:val="434343"/>
          <w:sz w:val="24"/>
          <w:szCs w:val="24"/>
        </w:rPr>
        <w:t xml:space="preserve">If you are 17-18, in your last year of </w:t>
      </w:r>
      <w:proofErr w:type="gramStart"/>
      <w:r>
        <w:rPr>
          <w:rFonts w:ascii="Calibri" w:eastAsia="Calibri" w:hAnsi="Calibri" w:cs="Calibri"/>
          <w:b/>
          <w:color w:val="434343"/>
          <w:sz w:val="24"/>
          <w:szCs w:val="24"/>
        </w:rPr>
        <w:t>full time</w:t>
      </w:r>
      <w:proofErr w:type="gramEnd"/>
      <w:r>
        <w:rPr>
          <w:rFonts w:ascii="Calibri" w:eastAsia="Calibri" w:hAnsi="Calibri" w:cs="Calibri"/>
          <w:b/>
          <w:color w:val="434343"/>
          <w:sz w:val="24"/>
          <w:szCs w:val="24"/>
        </w:rPr>
        <w:t xml:space="preserve"> education in England, think you have experienced some form of character education in school and would like to speak about it</w:t>
      </w:r>
      <w:r>
        <w:rPr>
          <w:rFonts w:ascii="Calibri" w:eastAsia="Calibri" w:hAnsi="Calibri" w:cs="Calibri"/>
          <w:color w:val="434343"/>
          <w:sz w:val="24"/>
          <w:szCs w:val="24"/>
        </w:rPr>
        <w:t xml:space="preserve">, </w:t>
      </w:r>
      <w:r>
        <w:rPr>
          <w:rFonts w:ascii="Calibri" w:eastAsia="Calibri" w:hAnsi="Calibri" w:cs="Calibri"/>
          <w:color w:val="434343"/>
          <w:sz w:val="24"/>
          <w:szCs w:val="24"/>
        </w:rPr>
        <w:lastRenderedPageBreak/>
        <w:t xml:space="preserve">then I would love to hear from you. I’m looking for between 10-15 participants, but you can choose to speak alone or with a small group of friends (up to 5) if you prefer. </w:t>
      </w:r>
    </w:p>
    <w:p w14:paraId="67343786"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 xml:space="preserve">This research is of course entirely voluntary, I will need to ask for your written consent to take part, you will be kept as anonymous as possible and your data confidential, and you will be </w:t>
      </w:r>
      <w:proofErr w:type="gramStart"/>
      <w:r>
        <w:rPr>
          <w:rFonts w:ascii="Calibri" w:eastAsia="Calibri" w:hAnsi="Calibri" w:cs="Calibri"/>
          <w:color w:val="434343"/>
          <w:sz w:val="24"/>
          <w:szCs w:val="24"/>
        </w:rPr>
        <w:t>absolutely free</w:t>
      </w:r>
      <w:proofErr w:type="gramEnd"/>
      <w:r>
        <w:rPr>
          <w:rFonts w:ascii="Calibri" w:eastAsia="Calibri" w:hAnsi="Calibri" w:cs="Calibri"/>
          <w:color w:val="434343"/>
          <w:sz w:val="24"/>
          <w:szCs w:val="24"/>
        </w:rPr>
        <w:t xml:space="preserve"> to withdraw at any point of data collection. If you do wish to withdraw at any time, simply let me know by email; you will not need to give a reason and there will be no consequences. After your data has been anonymised and used in analysis however, it will not be possible to remove it, but you can withdraw from giving any more data in the future.</w:t>
      </w:r>
    </w:p>
    <w:p w14:paraId="594300F8"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Please also note that by choosing to participate in this research, this will not create a legally binding agreement, nor is it intended to create an employment relationship between you and the University of Sheffield.</w:t>
      </w:r>
    </w:p>
    <w:p w14:paraId="7A891C82" w14:textId="77777777" w:rsidR="00B843B5" w:rsidRDefault="00B843B5" w:rsidP="00B843B5">
      <w:pPr>
        <w:rPr>
          <w:rFonts w:ascii="Calibri" w:eastAsia="Calibri" w:hAnsi="Calibri" w:cs="Calibri"/>
          <w:color w:val="434343"/>
          <w:sz w:val="26"/>
          <w:szCs w:val="26"/>
        </w:rPr>
      </w:pPr>
    </w:p>
    <w:p w14:paraId="79178F13" w14:textId="77777777" w:rsidR="00B843B5" w:rsidRDefault="00B843B5" w:rsidP="00B843B5">
      <w:pPr>
        <w:rPr>
          <w:rFonts w:ascii="Calibri" w:eastAsia="Calibri" w:hAnsi="Calibri" w:cs="Calibri"/>
          <w:color w:val="1155CC"/>
          <w:sz w:val="26"/>
          <w:szCs w:val="26"/>
        </w:rPr>
      </w:pPr>
      <w:r>
        <w:rPr>
          <w:rFonts w:ascii="Calibri" w:eastAsia="Calibri" w:hAnsi="Calibri" w:cs="Calibri"/>
          <w:color w:val="1155CC"/>
          <w:sz w:val="26"/>
          <w:szCs w:val="26"/>
        </w:rPr>
        <w:t>3. What will it involve?</w:t>
      </w:r>
    </w:p>
    <w:p w14:paraId="17D8C2D1"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Data collection will happen in two stages after providing consent.</w:t>
      </w:r>
    </w:p>
    <w:p w14:paraId="71B68997" w14:textId="77777777" w:rsidR="00B843B5" w:rsidRDefault="00B843B5" w:rsidP="00B843B5">
      <w:pPr>
        <w:rPr>
          <w:rFonts w:ascii="Calibri" w:eastAsia="Calibri" w:hAnsi="Calibri" w:cs="Calibri"/>
          <w:color w:val="434343"/>
          <w:sz w:val="24"/>
          <w:szCs w:val="24"/>
        </w:rPr>
      </w:pPr>
      <w:r>
        <w:rPr>
          <w:rFonts w:ascii="Calibri" w:eastAsia="Calibri" w:hAnsi="Calibri" w:cs="Calibri"/>
          <w:b/>
          <w:color w:val="434343"/>
          <w:sz w:val="24"/>
          <w:szCs w:val="24"/>
        </w:rPr>
        <w:t>1st stage:</w:t>
      </w:r>
      <w:r>
        <w:rPr>
          <w:rFonts w:ascii="Calibri" w:eastAsia="Calibri" w:hAnsi="Calibri" w:cs="Calibri"/>
          <w:color w:val="434343"/>
          <w:sz w:val="24"/>
          <w:szCs w:val="24"/>
        </w:rPr>
        <w:t xml:space="preserve"> First we will speak online over Google Meet in a </w:t>
      </w:r>
      <w:r>
        <w:rPr>
          <w:rFonts w:ascii="Calibri" w:eastAsia="Calibri" w:hAnsi="Calibri" w:cs="Calibri"/>
          <w:b/>
          <w:color w:val="434343"/>
          <w:sz w:val="24"/>
          <w:szCs w:val="24"/>
        </w:rPr>
        <w:t>recorded interview</w:t>
      </w:r>
      <w:r>
        <w:rPr>
          <w:rFonts w:ascii="Calibri" w:eastAsia="Calibri" w:hAnsi="Calibri" w:cs="Calibri"/>
          <w:color w:val="434343"/>
          <w:sz w:val="24"/>
          <w:szCs w:val="24"/>
        </w:rPr>
        <w:t xml:space="preserve"> (we can meet with audio and/or video, but recordings will be audio only). I will be interested in hearing your experiences, stories and opinions about character education, as well as your ideas of what you think it should look like, if that’s different. I will ask open questions, inviting you to speak about what is important to you in this area; there are no right or wrong answers. By its nature, our conversations could get a little deep, thinking about your values and beliefs. Some of that might be uncomfortable or possibly even triggering for some, so do bear that in mind and we can stop whenever you need. But </w:t>
      </w:r>
      <w:proofErr w:type="gramStart"/>
      <w:r>
        <w:rPr>
          <w:rFonts w:ascii="Calibri" w:eastAsia="Calibri" w:hAnsi="Calibri" w:cs="Calibri"/>
          <w:color w:val="434343"/>
          <w:sz w:val="24"/>
          <w:szCs w:val="24"/>
        </w:rPr>
        <w:t>generally</w:t>
      </w:r>
      <w:proofErr w:type="gramEnd"/>
      <w:r>
        <w:rPr>
          <w:rFonts w:ascii="Calibri" w:eastAsia="Calibri" w:hAnsi="Calibri" w:cs="Calibri"/>
          <w:color w:val="434343"/>
          <w:sz w:val="24"/>
          <w:szCs w:val="24"/>
        </w:rPr>
        <w:t xml:space="preserve"> I hope we’ll have some </w:t>
      </w:r>
      <w:proofErr w:type="gramStart"/>
      <w:r>
        <w:rPr>
          <w:rFonts w:ascii="Calibri" w:eastAsia="Calibri" w:hAnsi="Calibri" w:cs="Calibri"/>
          <w:color w:val="434343"/>
          <w:sz w:val="24"/>
          <w:szCs w:val="24"/>
        </w:rPr>
        <w:t>really valuable</w:t>
      </w:r>
      <w:proofErr w:type="gramEnd"/>
      <w:r>
        <w:rPr>
          <w:rFonts w:ascii="Calibri" w:eastAsia="Calibri" w:hAnsi="Calibri" w:cs="Calibri"/>
          <w:color w:val="434343"/>
          <w:sz w:val="24"/>
          <w:szCs w:val="24"/>
        </w:rPr>
        <w:t xml:space="preserve"> conversations that are needed in this area.</w:t>
      </w:r>
    </w:p>
    <w:p w14:paraId="02C95281" w14:textId="77777777" w:rsidR="00B843B5" w:rsidRDefault="00B843B5" w:rsidP="00B843B5">
      <w:pPr>
        <w:rPr>
          <w:rFonts w:ascii="Calibri" w:eastAsia="Calibri" w:hAnsi="Calibri" w:cs="Calibri"/>
          <w:color w:val="434343"/>
          <w:sz w:val="24"/>
          <w:szCs w:val="24"/>
        </w:rPr>
      </w:pPr>
    </w:p>
    <w:p w14:paraId="006EE107" w14:textId="77777777" w:rsidR="00B843B5" w:rsidRDefault="00B843B5" w:rsidP="00B843B5">
      <w:pPr>
        <w:rPr>
          <w:rFonts w:ascii="Calibri" w:eastAsia="Calibri" w:hAnsi="Calibri" w:cs="Calibri"/>
          <w:color w:val="434343"/>
          <w:sz w:val="24"/>
          <w:szCs w:val="24"/>
        </w:rPr>
      </w:pPr>
      <w:r>
        <w:rPr>
          <w:rFonts w:ascii="Calibri" w:eastAsia="Calibri" w:hAnsi="Calibri" w:cs="Calibri"/>
          <w:b/>
          <w:color w:val="434343"/>
          <w:sz w:val="24"/>
          <w:szCs w:val="24"/>
        </w:rPr>
        <w:t>2nd stage:</w:t>
      </w:r>
      <w:r>
        <w:rPr>
          <w:rFonts w:ascii="Calibri" w:eastAsia="Calibri" w:hAnsi="Calibri" w:cs="Calibri"/>
          <w:color w:val="434343"/>
          <w:sz w:val="24"/>
          <w:szCs w:val="24"/>
        </w:rPr>
        <w:t xml:space="preserve"> After the interviews, I will pull together what I’ve heard and write some common themes and ideas on a </w:t>
      </w:r>
      <w:r>
        <w:rPr>
          <w:rFonts w:ascii="Calibri" w:eastAsia="Calibri" w:hAnsi="Calibri" w:cs="Calibri"/>
          <w:b/>
          <w:color w:val="434343"/>
          <w:sz w:val="24"/>
          <w:szCs w:val="24"/>
        </w:rPr>
        <w:t>collaborative Google Document</w:t>
      </w:r>
      <w:r>
        <w:rPr>
          <w:rFonts w:ascii="Calibri" w:eastAsia="Calibri" w:hAnsi="Calibri" w:cs="Calibri"/>
          <w:color w:val="434343"/>
          <w:sz w:val="24"/>
          <w:szCs w:val="24"/>
        </w:rPr>
        <w:t>, with names and identifiable features removed to protect privacy and anonymity. At that stage I will invite you by email to the Document, to enter anonymously, read the general results and respond in writing in an assigned colour. That will enable you to refer to one another by colour, with no names. This will hopefully bring all the participants together to build on ideas and create a unique piece of student voice research. The results will be written up and published in my final PhD thesis, which I will share academically in papers and speak about in the future. While I can’t promise any direct results from what you say, I will do my best to get the research out in the world and get your voices heard.</w:t>
      </w:r>
    </w:p>
    <w:p w14:paraId="38BB8BEF"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 xml:space="preserve">In both the interviews and the collaborative document, I will ask that you respect each other with your language and respect anonymity; do not share names or identifiable details (such as school names). I will also ask that you speak with kindness; while I will be happy to hear about good and bad experiences we will try to work towards constructive ideas together. I will send a </w:t>
      </w:r>
      <w:r>
        <w:rPr>
          <w:rFonts w:ascii="Calibri" w:eastAsia="Calibri" w:hAnsi="Calibri" w:cs="Calibri"/>
          <w:color w:val="434343"/>
          <w:sz w:val="24"/>
          <w:szCs w:val="24"/>
        </w:rPr>
        <w:lastRenderedPageBreak/>
        <w:t xml:space="preserve">code of conduct for the collaborative document and ask you to respect it; I will remove any text that I deem to break the code of conduct and may even remove a participant from this stage of the data collection if that feels necessary.  </w:t>
      </w:r>
    </w:p>
    <w:p w14:paraId="0DF417C1" w14:textId="77777777" w:rsidR="00B843B5" w:rsidRDefault="00B843B5" w:rsidP="00B843B5">
      <w:pPr>
        <w:rPr>
          <w:rFonts w:ascii="Calibri" w:eastAsia="Calibri" w:hAnsi="Calibri" w:cs="Calibri"/>
          <w:color w:val="434343"/>
          <w:sz w:val="26"/>
          <w:szCs w:val="26"/>
        </w:rPr>
      </w:pPr>
    </w:p>
    <w:p w14:paraId="683FF5DE" w14:textId="77777777" w:rsidR="00B843B5" w:rsidRDefault="00B843B5" w:rsidP="00B843B5">
      <w:pPr>
        <w:rPr>
          <w:rFonts w:ascii="Calibri" w:eastAsia="Calibri" w:hAnsi="Calibri" w:cs="Calibri"/>
          <w:color w:val="1155CC"/>
          <w:sz w:val="26"/>
          <w:szCs w:val="26"/>
        </w:rPr>
      </w:pPr>
      <w:r>
        <w:rPr>
          <w:rFonts w:ascii="Calibri" w:eastAsia="Calibri" w:hAnsi="Calibri" w:cs="Calibri"/>
          <w:color w:val="1155CC"/>
          <w:sz w:val="26"/>
          <w:szCs w:val="26"/>
        </w:rPr>
        <w:t>4. What are the risks or benefits of taking part?</w:t>
      </w:r>
    </w:p>
    <w:p w14:paraId="78C82CAC"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As I will endeavour to anonymise all participants as much as possible, there is minimal risk of anything you say being traced back to you. The greatest risk and greatest benefit will be how you feel in taking part. I cannot fully predict the emotional impact of these conversations; I will remind you that consent is an ongoing process and you are free to walk away at any time. But I do hope that the benefits will outweigh such risks, as this is your chance to speak about your experiences and ideas of the way that education shaped you, and I hope that will be overall a positive and empowering experience.</w:t>
      </w:r>
    </w:p>
    <w:p w14:paraId="3266B952" w14:textId="77777777" w:rsidR="00B843B5" w:rsidRDefault="00B843B5" w:rsidP="00B843B5">
      <w:pPr>
        <w:rPr>
          <w:rFonts w:ascii="Calibri" w:eastAsia="Calibri" w:hAnsi="Calibri" w:cs="Calibri"/>
          <w:color w:val="434343"/>
          <w:sz w:val="26"/>
          <w:szCs w:val="26"/>
        </w:rPr>
      </w:pPr>
    </w:p>
    <w:p w14:paraId="29E05BED" w14:textId="77777777" w:rsidR="00B843B5" w:rsidRDefault="00B843B5" w:rsidP="00B843B5">
      <w:pPr>
        <w:rPr>
          <w:rFonts w:ascii="Calibri" w:eastAsia="Calibri" w:hAnsi="Calibri" w:cs="Calibri"/>
          <w:color w:val="1155CC"/>
          <w:sz w:val="26"/>
          <w:szCs w:val="26"/>
        </w:rPr>
      </w:pPr>
      <w:r>
        <w:rPr>
          <w:rFonts w:ascii="Calibri" w:eastAsia="Calibri" w:hAnsi="Calibri" w:cs="Calibri"/>
          <w:color w:val="1155CC"/>
          <w:sz w:val="26"/>
          <w:szCs w:val="26"/>
        </w:rPr>
        <w:t>5. What about anonymity and confidentiality of data?</w:t>
      </w:r>
    </w:p>
    <w:p w14:paraId="1F336479"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Personal data such as names and contact details will be stored securely and confidentially, accessible only by myself. I will anonymise the data by removing names and identifiable features as much as possible, only thereafter referring to participants as letters which I will randomly assign. This data will then lead to general results, which is what I will then share more widely.</w:t>
      </w:r>
    </w:p>
    <w:p w14:paraId="11A2337A"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 xml:space="preserve">According to data protection legislation, I am required to inform you that the legal basis I am applying </w:t>
      </w:r>
      <w:proofErr w:type="gramStart"/>
      <w:r>
        <w:rPr>
          <w:rFonts w:ascii="Calibri" w:eastAsia="Calibri" w:hAnsi="Calibri" w:cs="Calibri"/>
          <w:color w:val="434343"/>
          <w:sz w:val="24"/>
          <w:szCs w:val="24"/>
        </w:rPr>
        <w:t>in order to</w:t>
      </w:r>
      <w:proofErr w:type="gramEnd"/>
      <w:r>
        <w:rPr>
          <w:rFonts w:ascii="Calibri" w:eastAsia="Calibri" w:hAnsi="Calibri" w:cs="Calibri"/>
          <w:color w:val="434343"/>
          <w:sz w:val="24"/>
          <w:szCs w:val="24"/>
        </w:rPr>
        <w:t xml:space="preserve"> process your personal data is that ‘processing is necessary for the performance of a task carried out in the public interest’ (Article 6(1)(e)). Further information can be found in the University’s Privacy Notice</w:t>
      </w:r>
      <w:hyperlink r:id="rId66">
        <w:r>
          <w:rPr>
            <w:rFonts w:ascii="Calibri" w:eastAsia="Calibri" w:hAnsi="Calibri" w:cs="Calibri"/>
            <w:color w:val="434343"/>
            <w:sz w:val="24"/>
            <w:szCs w:val="24"/>
          </w:rPr>
          <w:t xml:space="preserve"> </w:t>
        </w:r>
      </w:hyperlink>
      <w:hyperlink r:id="rId67">
        <w:r>
          <w:rPr>
            <w:rFonts w:ascii="Calibri" w:eastAsia="Calibri" w:hAnsi="Calibri" w:cs="Calibri"/>
            <w:color w:val="1155CC"/>
            <w:sz w:val="24"/>
            <w:szCs w:val="24"/>
            <w:u w:val="single"/>
          </w:rPr>
          <w:t>https://www.sheffield.ac.uk/govern/data-protection/privacy/general</w:t>
        </w:r>
      </w:hyperlink>
      <w:r>
        <w:rPr>
          <w:rFonts w:ascii="Calibri" w:eastAsia="Calibri" w:hAnsi="Calibri" w:cs="Calibri"/>
          <w:color w:val="434343"/>
          <w:sz w:val="24"/>
          <w:szCs w:val="24"/>
        </w:rPr>
        <w:t>.</w:t>
      </w:r>
    </w:p>
    <w:p w14:paraId="169D87AB" w14:textId="77777777" w:rsidR="00B843B5" w:rsidRDefault="00B843B5" w:rsidP="00B843B5">
      <w:pPr>
        <w:rPr>
          <w:rFonts w:ascii="Calibri" w:eastAsia="Calibri" w:hAnsi="Calibri" w:cs="Calibri"/>
          <w:color w:val="434343"/>
          <w:sz w:val="26"/>
          <w:szCs w:val="26"/>
        </w:rPr>
      </w:pPr>
    </w:p>
    <w:p w14:paraId="346A7560" w14:textId="77777777" w:rsidR="00B843B5" w:rsidRDefault="00B843B5" w:rsidP="00B843B5">
      <w:pPr>
        <w:rPr>
          <w:rFonts w:ascii="Calibri" w:eastAsia="Calibri" w:hAnsi="Calibri" w:cs="Calibri"/>
          <w:color w:val="1155CC"/>
          <w:sz w:val="26"/>
          <w:szCs w:val="26"/>
        </w:rPr>
      </w:pPr>
      <w:r>
        <w:rPr>
          <w:rFonts w:ascii="Calibri" w:eastAsia="Calibri" w:hAnsi="Calibri" w:cs="Calibri"/>
          <w:color w:val="1155CC"/>
          <w:sz w:val="26"/>
          <w:szCs w:val="26"/>
        </w:rPr>
        <w:t>6. What will happen to the data collected, and the results of the project?</w:t>
      </w:r>
    </w:p>
    <w:p w14:paraId="7325BDF0"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 xml:space="preserve">The personal data of names and contact details, and original interview recordings, will be stored confidentially for 3 years after the project completion (publication of thesis) and then securely destroyed. Anonymised data such as interview transcriptions, and a downloaded copy of the collaborative Google document, will be stored securely in a </w:t>
      </w:r>
      <w:proofErr w:type="gramStart"/>
      <w:r>
        <w:rPr>
          <w:rFonts w:ascii="Calibri" w:eastAsia="Calibri" w:hAnsi="Calibri" w:cs="Calibri"/>
          <w:color w:val="434343"/>
          <w:sz w:val="24"/>
          <w:szCs w:val="24"/>
        </w:rPr>
        <w:t>University</w:t>
      </w:r>
      <w:proofErr w:type="gramEnd"/>
      <w:r>
        <w:rPr>
          <w:rFonts w:ascii="Calibri" w:eastAsia="Calibri" w:hAnsi="Calibri" w:cs="Calibri"/>
          <w:color w:val="434343"/>
          <w:sz w:val="24"/>
          <w:szCs w:val="24"/>
        </w:rPr>
        <w:t xml:space="preserve"> repository for 10 years, during which time they may be reused in future projects. </w:t>
      </w:r>
    </w:p>
    <w:p w14:paraId="09F486C5"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 xml:space="preserve">The results of the project, drawn from common themes in the data, will be shared first with the participants before publication; I will email each participant with the final write up of results after the second stage of data collection. The results will then be included in my final PhD thesis which will be published, and I also hope to publish in academic journals and share at conferences. In addition to this, I would like to create a new </w:t>
      </w:r>
      <w:proofErr w:type="spellStart"/>
      <w:r>
        <w:rPr>
          <w:rFonts w:ascii="Calibri" w:eastAsia="Calibri" w:hAnsi="Calibri" w:cs="Calibri"/>
          <w:color w:val="434343"/>
          <w:sz w:val="24"/>
          <w:szCs w:val="24"/>
        </w:rPr>
        <w:t>Youtube</w:t>
      </w:r>
      <w:proofErr w:type="spellEnd"/>
      <w:r>
        <w:rPr>
          <w:rFonts w:ascii="Calibri" w:eastAsia="Calibri" w:hAnsi="Calibri" w:cs="Calibri"/>
          <w:color w:val="434343"/>
          <w:sz w:val="24"/>
          <w:szCs w:val="24"/>
        </w:rPr>
        <w:t xml:space="preserve"> channel and share generalised results in videos there, which you will be welcome to share with others as you wish.</w:t>
      </w:r>
    </w:p>
    <w:p w14:paraId="04E2DA4F"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lastRenderedPageBreak/>
        <w:t xml:space="preserve">The University of Sheffield will act as the Data Controller for this study. This means that the University is responsible for looking after your information and using it properly. </w:t>
      </w:r>
    </w:p>
    <w:p w14:paraId="0DDDB8A8" w14:textId="77777777" w:rsidR="00B843B5" w:rsidRDefault="00B843B5" w:rsidP="00B843B5">
      <w:pPr>
        <w:rPr>
          <w:rFonts w:ascii="Calibri" w:eastAsia="Calibri" w:hAnsi="Calibri" w:cs="Calibri"/>
          <w:color w:val="434343"/>
          <w:sz w:val="26"/>
          <w:szCs w:val="26"/>
        </w:rPr>
      </w:pPr>
    </w:p>
    <w:p w14:paraId="0E01C21A" w14:textId="77777777" w:rsidR="00B843B5" w:rsidRDefault="00B843B5" w:rsidP="00B843B5">
      <w:pPr>
        <w:rPr>
          <w:rFonts w:ascii="Calibri" w:eastAsia="Calibri" w:hAnsi="Calibri" w:cs="Calibri"/>
          <w:color w:val="434343"/>
          <w:sz w:val="26"/>
          <w:szCs w:val="26"/>
        </w:rPr>
      </w:pPr>
      <w:r>
        <w:rPr>
          <w:rFonts w:ascii="Calibri" w:eastAsia="Calibri" w:hAnsi="Calibri" w:cs="Calibri"/>
          <w:color w:val="1155CC"/>
          <w:sz w:val="26"/>
          <w:szCs w:val="26"/>
        </w:rPr>
        <w:t>7. Who has ethically reviewed this project and who can I contact if something goes wrong?</w:t>
      </w:r>
    </w:p>
    <w:p w14:paraId="74801458"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 xml:space="preserve">This project has been ethically approved via the University of Sheffield’s Ethics Review Procedure, as administered by the School of Education. </w:t>
      </w:r>
    </w:p>
    <w:p w14:paraId="709956F2"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 xml:space="preserve">If you are dissatisfied with any aspect of the research and wish to make a complaint, please contact me (Sara Pike; </w:t>
      </w:r>
      <w:hyperlink r:id="rId68">
        <w:r>
          <w:rPr>
            <w:rFonts w:ascii="Calibri" w:eastAsia="Calibri" w:hAnsi="Calibri" w:cs="Calibri"/>
            <w:color w:val="1155CC"/>
            <w:sz w:val="24"/>
            <w:szCs w:val="24"/>
            <w:u w:val="single"/>
          </w:rPr>
          <w:t>smpike1@sheffield.ac.uk</w:t>
        </w:r>
      </w:hyperlink>
      <w:r>
        <w:rPr>
          <w:rFonts w:ascii="Calibri" w:eastAsia="Calibri" w:hAnsi="Calibri" w:cs="Calibri"/>
          <w:color w:val="434343"/>
          <w:sz w:val="24"/>
          <w:szCs w:val="24"/>
        </w:rPr>
        <w:t xml:space="preserve">) or my supervisor (Dr Harriet Cameron, </w:t>
      </w:r>
      <w:hyperlink r:id="rId69">
        <w:r>
          <w:rPr>
            <w:rFonts w:ascii="Calibri" w:eastAsia="Calibri" w:hAnsi="Calibri" w:cs="Calibri"/>
            <w:color w:val="1155CC"/>
            <w:sz w:val="24"/>
            <w:szCs w:val="24"/>
            <w:u w:val="single"/>
          </w:rPr>
          <w:t>h.cameron@sheffield.ac.uk</w:t>
        </w:r>
      </w:hyperlink>
      <w:r>
        <w:rPr>
          <w:rFonts w:ascii="Calibri" w:eastAsia="Calibri" w:hAnsi="Calibri" w:cs="Calibri"/>
          <w:color w:val="434343"/>
          <w:sz w:val="24"/>
          <w:szCs w:val="24"/>
        </w:rPr>
        <w:t xml:space="preserve">)  in the first instance. If you feel your complaint has not been handled in a satisfactory way you can contact the Head of the Department (Professor Rebecca Lawthom, </w:t>
      </w:r>
      <w:hyperlink r:id="rId70">
        <w:r>
          <w:rPr>
            <w:rFonts w:ascii="Calibri" w:eastAsia="Calibri" w:hAnsi="Calibri" w:cs="Calibri"/>
            <w:color w:val="1155CC"/>
            <w:sz w:val="24"/>
            <w:szCs w:val="24"/>
            <w:u w:val="single"/>
          </w:rPr>
          <w:t>r.lawthom@sheffield.ac.uk</w:t>
        </w:r>
      </w:hyperlink>
      <w:r>
        <w:rPr>
          <w:rFonts w:ascii="Calibri" w:eastAsia="Calibri" w:hAnsi="Calibri" w:cs="Calibri"/>
          <w:color w:val="434343"/>
          <w:sz w:val="24"/>
          <w:szCs w:val="24"/>
        </w:rPr>
        <w:t xml:space="preserve">). If the complaint relates to how your personal data has been handled, you can find information about how to raise a complaint in the University’s Privacy Notice: </w:t>
      </w:r>
      <w:hyperlink r:id="rId71">
        <w:r>
          <w:rPr>
            <w:rFonts w:ascii="Calibri" w:eastAsia="Calibri" w:hAnsi="Calibri" w:cs="Calibri"/>
            <w:color w:val="1155CC"/>
            <w:sz w:val="24"/>
            <w:szCs w:val="24"/>
            <w:u w:val="single"/>
          </w:rPr>
          <w:t>https://www.sheffield.ac.uk/govern/data-protection/privacy/general</w:t>
        </w:r>
      </w:hyperlink>
      <w:r>
        <w:rPr>
          <w:rFonts w:ascii="Calibri" w:eastAsia="Calibri" w:hAnsi="Calibri" w:cs="Calibri"/>
          <w:color w:val="434343"/>
          <w:sz w:val="24"/>
          <w:szCs w:val="24"/>
        </w:rPr>
        <w:t>.</w:t>
      </w:r>
    </w:p>
    <w:p w14:paraId="45A9802B"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 xml:space="preserve">If you wish to make a report of a concern or incident relating to potential exploitation, abuse or harm resulting from your involvement in this project, please contact the project’s Designated Safeguarding Contact (Dr Harriet Cameron, </w:t>
      </w:r>
      <w:hyperlink r:id="rId72">
        <w:r>
          <w:rPr>
            <w:rFonts w:ascii="Calibri" w:eastAsia="Calibri" w:hAnsi="Calibri" w:cs="Calibri"/>
            <w:color w:val="1155CC"/>
            <w:sz w:val="24"/>
            <w:szCs w:val="24"/>
            <w:u w:val="single"/>
          </w:rPr>
          <w:t>h.cameron@sheffield.ac.uk</w:t>
        </w:r>
      </w:hyperlink>
      <w:r>
        <w:rPr>
          <w:rFonts w:ascii="Calibri" w:eastAsia="Calibri" w:hAnsi="Calibri" w:cs="Calibri"/>
          <w:color w:val="434343"/>
          <w:sz w:val="24"/>
          <w:szCs w:val="24"/>
        </w:rPr>
        <w:t xml:space="preserve">). If the concern or incident relates to the Designated Safeguarding Contact, or if you feel a report you have made to this Contact has not been handled in a satisfactory way, please contact the Head of the Department (Professor Rebecca Lawthom, </w:t>
      </w:r>
      <w:hyperlink r:id="rId73">
        <w:r>
          <w:rPr>
            <w:rFonts w:ascii="Calibri" w:eastAsia="Calibri" w:hAnsi="Calibri" w:cs="Calibri"/>
            <w:color w:val="1155CC"/>
            <w:sz w:val="24"/>
            <w:szCs w:val="24"/>
            <w:u w:val="single"/>
          </w:rPr>
          <w:t>r.lawthom@sheffield.ac.uk</w:t>
        </w:r>
      </w:hyperlink>
      <w:r>
        <w:rPr>
          <w:rFonts w:ascii="Calibri" w:eastAsia="Calibri" w:hAnsi="Calibri" w:cs="Calibri"/>
          <w:color w:val="434343"/>
          <w:sz w:val="24"/>
          <w:szCs w:val="24"/>
        </w:rPr>
        <w:t xml:space="preserve">) and/or the University’s Research Ethics &amp; Integrity Manager (Lindsay Unwin; </w:t>
      </w:r>
      <w:hyperlink r:id="rId74">
        <w:r>
          <w:rPr>
            <w:rFonts w:ascii="Calibri" w:eastAsia="Calibri" w:hAnsi="Calibri" w:cs="Calibri"/>
            <w:color w:val="1155CC"/>
            <w:sz w:val="24"/>
            <w:szCs w:val="24"/>
            <w:u w:val="single"/>
          </w:rPr>
          <w:t>l.v.unwin@sheffield.ac.uk</w:t>
        </w:r>
      </w:hyperlink>
      <w:r>
        <w:rPr>
          <w:rFonts w:ascii="Calibri" w:eastAsia="Calibri" w:hAnsi="Calibri" w:cs="Calibri"/>
          <w:color w:val="434343"/>
          <w:sz w:val="24"/>
          <w:szCs w:val="24"/>
        </w:rPr>
        <w:t>).</w:t>
      </w:r>
    </w:p>
    <w:p w14:paraId="12A6CE03" w14:textId="77777777" w:rsidR="00B843B5" w:rsidRDefault="00B843B5" w:rsidP="00B843B5">
      <w:pPr>
        <w:rPr>
          <w:rFonts w:ascii="Calibri" w:eastAsia="Calibri" w:hAnsi="Calibri" w:cs="Calibri"/>
          <w:color w:val="434343"/>
        </w:rPr>
      </w:pPr>
    </w:p>
    <w:p w14:paraId="2439FB25" w14:textId="77777777" w:rsidR="00B843B5" w:rsidRDefault="00B843B5" w:rsidP="00B843B5">
      <w:pPr>
        <w:rPr>
          <w:rFonts w:ascii="Calibri" w:eastAsia="Calibri" w:hAnsi="Calibri" w:cs="Calibri"/>
          <w:color w:val="1155CC"/>
          <w:sz w:val="26"/>
          <w:szCs w:val="26"/>
        </w:rPr>
      </w:pPr>
      <w:r>
        <w:rPr>
          <w:rFonts w:ascii="Calibri" w:eastAsia="Calibri" w:hAnsi="Calibri" w:cs="Calibri"/>
          <w:color w:val="1155CC"/>
          <w:sz w:val="26"/>
          <w:szCs w:val="26"/>
        </w:rPr>
        <w:t>8. What happens next?</w:t>
      </w:r>
    </w:p>
    <w:p w14:paraId="5F647ACE" w14:textId="77777777" w:rsidR="00B843B5" w:rsidRDefault="00B843B5" w:rsidP="00B843B5">
      <w:pPr>
        <w:rPr>
          <w:rFonts w:ascii="Calibri" w:eastAsia="Calibri" w:hAnsi="Calibri" w:cs="Calibri"/>
          <w:color w:val="434343"/>
          <w:sz w:val="24"/>
          <w:szCs w:val="24"/>
        </w:rPr>
      </w:pPr>
      <w:r>
        <w:rPr>
          <w:rFonts w:ascii="Calibri" w:eastAsia="Calibri" w:hAnsi="Calibri" w:cs="Calibri"/>
          <w:color w:val="434343"/>
          <w:sz w:val="24"/>
          <w:szCs w:val="24"/>
        </w:rPr>
        <w:t xml:space="preserve">If you would like further information about the project, or would like to get involved, please email me </w:t>
      </w:r>
      <w:hyperlink r:id="rId75">
        <w:r>
          <w:rPr>
            <w:rFonts w:ascii="Calibri" w:eastAsia="Calibri" w:hAnsi="Calibri" w:cs="Calibri"/>
            <w:color w:val="1155CC"/>
            <w:sz w:val="24"/>
            <w:szCs w:val="24"/>
            <w:u w:val="single"/>
          </w:rPr>
          <w:t>smpike1@sheffield.ac.uk</w:t>
        </w:r>
      </w:hyperlink>
      <w:r>
        <w:rPr>
          <w:rFonts w:ascii="Calibri" w:eastAsia="Calibri" w:hAnsi="Calibri" w:cs="Calibri"/>
          <w:color w:val="434343"/>
          <w:sz w:val="24"/>
          <w:szCs w:val="24"/>
        </w:rPr>
        <w:t xml:space="preserve">. You can ask further </w:t>
      </w:r>
      <w:proofErr w:type="gramStart"/>
      <w:r>
        <w:rPr>
          <w:rFonts w:ascii="Calibri" w:eastAsia="Calibri" w:hAnsi="Calibri" w:cs="Calibri"/>
          <w:color w:val="434343"/>
          <w:sz w:val="24"/>
          <w:szCs w:val="24"/>
        </w:rPr>
        <w:t>questions</w:t>
      </w:r>
      <w:proofErr w:type="gramEnd"/>
      <w:r>
        <w:rPr>
          <w:rFonts w:ascii="Calibri" w:eastAsia="Calibri" w:hAnsi="Calibri" w:cs="Calibri"/>
          <w:color w:val="434343"/>
          <w:sz w:val="24"/>
          <w:szCs w:val="24"/>
        </w:rPr>
        <w:t xml:space="preserve"> and I will send you a consent form to sign before we arrange a suitable time to speak. </w:t>
      </w:r>
    </w:p>
    <w:p w14:paraId="2CC80BCD" w14:textId="77777777" w:rsidR="00B843B5" w:rsidRDefault="00B843B5" w:rsidP="00B843B5">
      <w:pPr>
        <w:jc w:val="center"/>
        <w:rPr>
          <w:rFonts w:ascii="Calibri" w:eastAsia="Calibri" w:hAnsi="Calibri" w:cs="Calibri"/>
          <w:color w:val="434343"/>
          <w:sz w:val="26"/>
          <w:szCs w:val="26"/>
        </w:rPr>
      </w:pPr>
    </w:p>
    <w:p w14:paraId="11797E95" w14:textId="77777777" w:rsidR="00B843B5" w:rsidRDefault="00B843B5" w:rsidP="00B843B5">
      <w:pPr>
        <w:jc w:val="center"/>
        <w:rPr>
          <w:rFonts w:ascii="Calibri" w:eastAsia="Calibri" w:hAnsi="Calibri" w:cs="Calibri"/>
          <w:b/>
          <w:color w:val="434343"/>
          <w:sz w:val="26"/>
          <w:szCs w:val="26"/>
        </w:rPr>
      </w:pPr>
      <w:r>
        <w:rPr>
          <w:rFonts w:ascii="Calibri" w:eastAsia="Calibri" w:hAnsi="Calibri" w:cs="Calibri"/>
          <w:b/>
          <w:color w:val="434343"/>
          <w:sz w:val="26"/>
          <w:szCs w:val="26"/>
        </w:rPr>
        <w:t>Many thanks for your time in reading this, and a huge thanks to all those who take part in this project!</w:t>
      </w:r>
    </w:p>
    <w:p w14:paraId="4D7091D7" w14:textId="77777777" w:rsidR="00DC1EC3" w:rsidRDefault="00DC1EC3">
      <w:pPr>
        <w:spacing w:after="200" w:line="360" w:lineRule="auto"/>
        <w:rPr>
          <w:rFonts w:ascii="Calibri" w:eastAsia="Calibri" w:hAnsi="Calibri" w:cs="Calibri"/>
          <w:sz w:val="24"/>
          <w:szCs w:val="24"/>
        </w:rPr>
      </w:pPr>
    </w:p>
    <w:p w14:paraId="5BE754E0" w14:textId="7CB36AD3" w:rsidR="00483098" w:rsidRDefault="00483098">
      <w:pPr>
        <w:rPr>
          <w:rFonts w:ascii="Calibri" w:eastAsia="Calibri" w:hAnsi="Calibri" w:cs="Calibri"/>
          <w:sz w:val="24"/>
          <w:szCs w:val="24"/>
        </w:rPr>
      </w:pPr>
      <w:r>
        <w:rPr>
          <w:rFonts w:ascii="Calibri" w:eastAsia="Calibri" w:hAnsi="Calibri" w:cs="Calibri"/>
          <w:sz w:val="24"/>
          <w:szCs w:val="24"/>
        </w:rPr>
        <w:br w:type="page"/>
      </w:r>
    </w:p>
    <w:p w14:paraId="0622281C" w14:textId="0FDE6E3C" w:rsidR="00483098" w:rsidRDefault="00D038A9" w:rsidP="00483098">
      <w:pPr>
        <w:pStyle w:val="Heading1"/>
        <w:rPr>
          <w:noProof/>
        </w:rPr>
      </w:pPr>
      <w:bookmarkStart w:id="106" w:name="_Toc208581318"/>
      <w:r>
        <w:rPr>
          <w:noProof/>
          <w:color w:val="1155CC"/>
        </w:rPr>
        <w:lastRenderedPageBreak/>
        <w:drawing>
          <wp:anchor distT="19050" distB="19050" distL="19050" distR="19050" simplePos="0" relativeHeight="251663360" behindDoc="0" locked="0" layoutInCell="1" hidden="0" allowOverlap="1" wp14:anchorId="0C41ABA7" wp14:editId="79B462BA">
            <wp:simplePos x="0" y="0"/>
            <wp:positionH relativeFrom="page">
              <wp:posOffset>5919537</wp:posOffset>
            </wp:positionH>
            <wp:positionV relativeFrom="page">
              <wp:posOffset>1236846</wp:posOffset>
            </wp:positionV>
            <wp:extent cx="1536206" cy="822760"/>
            <wp:effectExtent l="0" t="0" r="6985" b="0"/>
            <wp:wrapNone/>
            <wp:docPr id="938614715" name="image1.png" descr="A blue shield with text&#10;&#10;AI-generated content may be incorrect."/>
            <wp:cNvGraphicFramePr/>
            <a:graphic xmlns:a="http://schemas.openxmlformats.org/drawingml/2006/main">
              <a:graphicData uri="http://schemas.openxmlformats.org/drawingml/2006/picture">
                <pic:pic xmlns:pic="http://schemas.openxmlformats.org/drawingml/2006/picture">
                  <pic:nvPicPr>
                    <pic:cNvPr id="938614715" name="image1.png" descr="A blue shield with text&#10;&#10;AI-generated content may be incorrect."/>
                    <pic:cNvPicPr preferRelativeResize="0"/>
                  </pic:nvPicPr>
                  <pic:blipFill>
                    <a:blip r:embed="rId8"/>
                    <a:srcRect/>
                    <a:stretch>
                      <a:fillRect/>
                    </a:stretch>
                  </pic:blipFill>
                  <pic:spPr>
                    <a:xfrm>
                      <a:off x="0" y="0"/>
                      <a:ext cx="1547676" cy="828903"/>
                    </a:xfrm>
                    <a:prstGeom prst="rect">
                      <a:avLst/>
                    </a:prstGeom>
                    <a:ln/>
                  </pic:spPr>
                </pic:pic>
              </a:graphicData>
            </a:graphic>
            <wp14:sizeRelH relativeFrom="margin">
              <wp14:pctWidth>0</wp14:pctWidth>
            </wp14:sizeRelH>
            <wp14:sizeRelV relativeFrom="margin">
              <wp14:pctHeight>0</wp14:pctHeight>
            </wp14:sizeRelV>
          </wp:anchor>
        </w:drawing>
      </w:r>
      <w:r w:rsidR="00483098">
        <w:rPr>
          <w:noProof/>
        </w:rPr>
        <w:t>Appendix B: Participant Consent Form</w:t>
      </w:r>
      <w:bookmarkEnd w:id="106"/>
    </w:p>
    <w:p w14:paraId="685582E5" w14:textId="77777777" w:rsidR="00D038A9" w:rsidRDefault="00D038A9" w:rsidP="00D038A9">
      <w:pPr>
        <w:jc w:val="center"/>
        <w:rPr>
          <w:rFonts w:ascii="Calibri" w:eastAsia="Calibri" w:hAnsi="Calibri" w:cs="Calibri"/>
          <w:color w:val="1155CC"/>
          <w:sz w:val="40"/>
          <w:szCs w:val="40"/>
        </w:rPr>
      </w:pPr>
    </w:p>
    <w:p w14:paraId="008E1A6F" w14:textId="6337A22D" w:rsidR="00D038A9" w:rsidRDefault="00D038A9" w:rsidP="00D038A9">
      <w:pPr>
        <w:jc w:val="center"/>
        <w:rPr>
          <w:rFonts w:ascii="Calibri" w:eastAsia="Calibri" w:hAnsi="Calibri" w:cs="Calibri"/>
          <w:color w:val="1155CC"/>
          <w:sz w:val="40"/>
          <w:szCs w:val="40"/>
        </w:rPr>
      </w:pPr>
      <w:r>
        <w:rPr>
          <w:rFonts w:ascii="Calibri" w:eastAsia="Calibri" w:hAnsi="Calibri" w:cs="Calibri"/>
          <w:color w:val="1155CC"/>
          <w:sz w:val="40"/>
          <w:szCs w:val="40"/>
        </w:rPr>
        <w:t>Becoming Who I Want to Be:</w:t>
      </w:r>
    </w:p>
    <w:p w14:paraId="6698BAC3" w14:textId="77777777" w:rsidR="00D038A9" w:rsidRDefault="00D038A9" w:rsidP="00D038A9">
      <w:pPr>
        <w:widowControl w:val="0"/>
        <w:jc w:val="center"/>
        <w:rPr>
          <w:rFonts w:ascii="Calibri" w:eastAsia="Calibri" w:hAnsi="Calibri" w:cs="Calibri"/>
          <w:color w:val="1155CC"/>
          <w:sz w:val="40"/>
          <w:szCs w:val="40"/>
        </w:rPr>
      </w:pPr>
      <w:r>
        <w:rPr>
          <w:rFonts w:ascii="Calibri" w:eastAsia="Calibri" w:hAnsi="Calibri" w:cs="Calibri"/>
          <w:color w:val="1155CC"/>
          <w:sz w:val="40"/>
          <w:szCs w:val="40"/>
        </w:rPr>
        <w:t>An Exploration of Character Education in England from the Perspective of Young People</w:t>
      </w:r>
    </w:p>
    <w:p w14:paraId="2B9C3DE4" w14:textId="77777777" w:rsidR="00483098" w:rsidRDefault="00483098" w:rsidP="00E86C99">
      <w:pPr>
        <w:widowControl w:val="0"/>
        <w:rPr>
          <w:rFonts w:ascii="Calibri" w:eastAsia="Calibri" w:hAnsi="Calibri" w:cs="Calibri"/>
          <w:color w:val="1155CC"/>
          <w:sz w:val="40"/>
          <w:szCs w:val="40"/>
        </w:rPr>
      </w:pPr>
    </w:p>
    <w:p w14:paraId="23FF1FF5" w14:textId="77777777" w:rsidR="00483098" w:rsidRDefault="00483098" w:rsidP="00483098">
      <w:pPr>
        <w:jc w:val="center"/>
        <w:rPr>
          <w:rFonts w:ascii="Calibri" w:eastAsia="Calibri" w:hAnsi="Calibri" w:cs="Calibri"/>
          <w:color w:val="38761D"/>
          <w:sz w:val="40"/>
          <w:szCs w:val="40"/>
        </w:rPr>
      </w:pPr>
      <w:r>
        <w:rPr>
          <w:rFonts w:ascii="Calibri" w:eastAsia="Calibri" w:hAnsi="Calibri" w:cs="Calibri"/>
          <w:color w:val="38761D"/>
          <w:sz w:val="40"/>
          <w:szCs w:val="40"/>
        </w:rPr>
        <w:t>Consent Form</w:t>
      </w:r>
    </w:p>
    <w:p w14:paraId="0D79C277" w14:textId="77777777" w:rsidR="00483098" w:rsidRDefault="00483098" w:rsidP="00483098">
      <w:pPr>
        <w:rPr>
          <w:rFonts w:ascii="Calibri" w:eastAsia="Calibri" w:hAnsi="Calibri" w:cs="Calibri"/>
          <w:color w:val="38761D"/>
          <w:sz w:val="40"/>
          <w:szCs w:val="40"/>
        </w:rPr>
      </w:pPr>
    </w:p>
    <w:tbl>
      <w:tblPr>
        <w:tblStyle w:val="a"/>
        <w:tblW w:w="10338"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790"/>
        <w:gridCol w:w="839"/>
        <w:gridCol w:w="709"/>
      </w:tblGrid>
      <w:tr w:rsidR="00483098" w14:paraId="4A42FC6F" w14:textId="77777777" w:rsidTr="00483098">
        <w:trPr>
          <w:jc w:val="center"/>
        </w:trPr>
        <w:tc>
          <w:tcPr>
            <w:tcW w:w="8790" w:type="dxa"/>
            <w:tcMar>
              <w:top w:w="100" w:type="dxa"/>
              <w:left w:w="100" w:type="dxa"/>
              <w:bottom w:w="100" w:type="dxa"/>
              <w:right w:w="100" w:type="dxa"/>
            </w:tcMar>
          </w:tcPr>
          <w:p w14:paraId="1325F526"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i/>
                <w:color w:val="434343"/>
                <w:sz w:val="38"/>
                <w:szCs w:val="38"/>
              </w:rPr>
            </w:pPr>
            <w:r>
              <w:rPr>
                <w:rFonts w:ascii="Calibri" w:eastAsia="Calibri" w:hAnsi="Calibri" w:cs="Calibri"/>
                <w:i/>
                <w:color w:val="434343"/>
                <w:sz w:val="38"/>
                <w:szCs w:val="38"/>
              </w:rPr>
              <w:t>Please tick the appropriate boxes</w:t>
            </w:r>
          </w:p>
        </w:tc>
        <w:tc>
          <w:tcPr>
            <w:tcW w:w="839" w:type="dxa"/>
            <w:tcMar>
              <w:top w:w="100" w:type="dxa"/>
              <w:left w:w="100" w:type="dxa"/>
              <w:bottom w:w="100" w:type="dxa"/>
              <w:right w:w="100" w:type="dxa"/>
            </w:tcMar>
          </w:tcPr>
          <w:p w14:paraId="323A62D6"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sz w:val="38"/>
                <w:szCs w:val="38"/>
              </w:rPr>
            </w:pPr>
            <w:r>
              <w:rPr>
                <w:rFonts w:ascii="Calibri" w:eastAsia="Calibri" w:hAnsi="Calibri" w:cs="Calibri"/>
                <w:sz w:val="38"/>
                <w:szCs w:val="38"/>
              </w:rPr>
              <w:t>Yes</w:t>
            </w:r>
          </w:p>
        </w:tc>
        <w:tc>
          <w:tcPr>
            <w:tcW w:w="709" w:type="dxa"/>
            <w:tcMar>
              <w:top w:w="100" w:type="dxa"/>
              <w:left w:w="100" w:type="dxa"/>
              <w:bottom w:w="100" w:type="dxa"/>
              <w:right w:w="100" w:type="dxa"/>
            </w:tcMar>
          </w:tcPr>
          <w:p w14:paraId="04EE6FC8"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sz w:val="38"/>
                <w:szCs w:val="38"/>
              </w:rPr>
            </w:pPr>
            <w:r>
              <w:rPr>
                <w:rFonts w:ascii="Calibri" w:eastAsia="Calibri" w:hAnsi="Calibri" w:cs="Calibri"/>
                <w:sz w:val="38"/>
                <w:szCs w:val="38"/>
              </w:rPr>
              <w:t>No</w:t>
            </w:r>
          </w:p>
        </w:tc>
      </w:tr>
      <w:tr w:rsidR="00483098" w14:paraId="6C4EFE2B" w14:textId="77777777" w:rsidTr="00483098">
        <w:trPr>
          <w:jc w:val="center"/>
        </w:trPr>
        <w:tc>
          <w:tcPr>
            <w:tcW w:w="8790" w:type="dxa"/>
            <w:tcMar>
              <w:top w:w="100" w:type="dxa"/>
              <w:left w:w="100" w:type="dxa"/>
              <w:bottom w:w="100" w:type="dxa"/>
              <w:right w:w="100" w:type="dxa"/>
            </w:tcMar>
          </w:tcPr>
          <w:p w14:paraId="06DB11AF"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b/>
                <w:color w:val="434343"/>
                <w:sz w:val="26"/>
                <w:szCs w:val="26"/>
              </w:rPr>
            </w:pPr>
            <w:r>
              <w:rPr>
                <w:rFonts w:ascii="Calibri" w:eastAsia="Calibri" w:hAnsi="Calibri" w:cs="Calibri"/>
                <w:b/>
                <w:color w:val="434343"/>
                <w:sz w:val="26"/>
                <w:szCs w:val="26"/>
              </w:rPr>
              <w:t>Taking part in the project</w:t>
            </w:r>
          </w:p>
        </w:tc>
        <w:tc>
          <w:tcPr>
            <w:tcW w:w="839" w:type="dxa"/>
            <w:tcMar>
              <w:top w:w="100" w:type="dxa"/>
              <w:left w:w="100" w:type="dxa"/>
              <w:bottom w:w="100" w:type="dxa"/>
              <w:right w:w="100" w:type="dxa"/>
            </w:tcMar>
          </w:tcPr>
          <w:p w14:paraId="1D421482"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0B197FF8"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69C06BDD" w14:textId="77777777" w:rsidTr="00483098">
        <w:trPr>
          <w:jc w:val="center"/>
        </w:trPr>
        <w:tc>
          <w:tcPr>
            <w:tcW w:w="8790" w:type="dxa"/>
            <w:tcMar>
              <w:top w:w="100" w:type="dxa"/>
              <w:left w:w="100" w:type="dxa"/>
              <w:bottom w:w="100" w:type="dxa"/>
              <w:right w:w="100" w:type="dxa"/>
            </w:tcMar>
          </w:tcPr>
          <w:p w14:paraId="2D79B6DA"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434343"/>
                <w:sz w:val="24"/>
                <w:szCs w:val="24"/>
              </w:rPr>
            </w:pPr>
            <w:r>
              <w:rPr>
                <w:rFonts w:ascii="Calibri" w:eastAsia="Calibri" w:hAnsi="Calibri" w:cs="Calibri"/>
                <w:color w:val="434343"/>
                <w:sz w:val="24"/>
                <w:szCs w:val="24"/>
              </w:rPr>
              <w:t xml:space="preserve">I have read and understood the participant information sheet or the project has been fully explained to me. (If you answer No to this </w:t>
            </w:r>
            <w:proofErr w:type="gramStart"/>
            <w:r>
              <w:rPr>
                <w:rFonts w:ascii="Calibri" w:eastAsia="Calibri" w:hAnsi="Calibri" w:cs="Calibri"/>
                <w:color w:val="434343"/>
                <w:sz w:val="24"/>
                <w:szCs w:val="24"/>
              </w:rPr>
              <w:t>question</w:t>
            </w:r>
            <w:proofErr w:type="gramEnd"/>
            <w:r>
              <w:rPr>
                <w:rFonts w:ascii="Calibri" w:eastAsia="Calibri" w:hAnsi="Calibri" w:cs="Calibri"/>
                <w:color w:val="434343"/>
                <w:sz w:val="24"/>
                <w:szCs w:val="24"/>
              </w:rPr>
              <w:t xml:space="preserve"> please do not proceed with this consent form until you are fully aware of what your participation in the project will mean.)</w:t>
            </w:r>
          </w:p>
        </w:tc>
        <w:tc>
          <w:tcPr>
            <w:tcW w:w="839" w:type="dxa"/>
            <w:tcMar>
              <w:top w:w="100" w:type="dxa"/>
              <w:left w:w="100" w:type="dxa"/>
              <w:bottom w:w="100" w:type="dxa"/>
              <w:right w:w="100" w:type="dxa"/>
            </w:tcMar>
          </w:tcPr>
          <w:p w14:paraId="31688D28"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12FC07B5"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7F841705" w14:textId="77777777" w:rsidTr="00483098">
        <w:trPr>
          <w:jc w:val="center"/>
        </w:trPr>
        <w:tc>
          <w:tcPr>
            <w:tcW w:w="8790" w:type="dxa"/>
            <w:tcMar>
              <w:top w:w="100" w:type="dxa"/>
              <w:left w:w="100" w:type="dxa"/>
              <w:bottom w:w="100" w:type="dxa"/>
              <w:right w:w="100" w:type="dxa"/>
            </w:tcMar>
          </w:tcPr>
          <w:p w14:paraId="15F6F792"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434343"/>
                <w:sz w:val="24"/>
                <w:szCs w:val="24"/>
              </w:rPr>
            </w:pPr>
            <w:r>
              <w:rPr>
                <w:rFonts w:ascii="Calibri" w:eastAsia="Calibri" w:hAnsi="Calibri" w:cs="Calibri"/>
                <w:color w:val="434343"/>
                <w:sz w:val="24"/>
                <w:szCs w:val="24"/>
              </w:rPr>
              <w:t>I have been given the opportunity to ask questions about the project.</w:t>
            </w:r>
          </w:p>
        </w:tc>
        <w:tc>
          <w:tcPr>
            <w:tcW w:w="839" w:type="dxa"/>
            <w:tcMar>
              <w:top w:w="100" w:type="dxa"/>
              <w:left w:w="100" w:type="dxa"/>
              <w:bottom w:w="100" w:type="dxa"/>
              <w:right w:w="100" w:type="dxa"/>
            </w:tcMar>
          </w:tcPr>
          <w:p w14:paraId="3E84604D"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776F2FA7"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6AA8E8D3" w14:textId="77777777" w:rsidTr="00483098">
        <w:trPr>
          <w:jc w:val="center"/>
        </w:trPr>
        <w:tc>
          <w:tcPr>
            <w:tcW w:w="8790" w:type="dxa"/>
            <w:tcMar>
              <w:top w:w="100" w:type="dxa"/>
              <w:left w:w="100" w:type="dxa"/>
              <w:bottom w:w="100" w:type="dxa"/>
              <w:right w:w="100" w:type="dxa"/>
            </w:tcMar>
          </w:tcPr>
          <w:p w14:paraId="097416AD"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434343"/>
                <w:sz w:val="24"/>
                <w:szCs w:val="24"/>
              </w:rPr>
            </w:pPr>
            <w:r>
              <w:rPr>
                <w:rFonts w:ascii="Calibri" w:eastAsia="Calibri" w:hAnsi="Calibri" w:cs="Calibri"/>
                <w:color w:val="434343"/>
                <w:sz w:val="24"/>
                <w:szCs w:val="24"/>
              </w:rPr>
              <w:t>I agree to take part in an online interview over Google Meet, with audio recorded.</w:t>
            </w:r>
          </w:p>
        </w:tc>
        <w:tc>
          <w:tcPr>
            <w:tcW w:w="839" w:type="dxa"/>
            <w:tcMar>
              <w:top w:w="100" w:type="dxa"/>
              <w:left w:w="100" w:type="dxa"/>
              <w:bottom w:w="100" w:type="dxa"/>
              <w:right w:w="100" w:type="dxa"/>
            </w:tcMar>
          </w:tcPr>
          <w:p w14:paraId="4596A810"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3FBA5703"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3DD7624D" w14:textId="77777777" w:rsidTr="00483098">
        <w:trPr>
          <w:jc w:val="center"/>
        </w:trPr>
        <w:tc>
          <w:tcPr>
            <w:tcW w:w="8790" w:type="dxa"/>
            <w:tcMar>
              <w:top w:w="100" w:type="dxa"/>
              <w:left w:w="100" w:type="dxa"/>
              <w:bottom w:w="100" w:type="dxa"/>
              <w:right w:w="100" w:type="dxa"/>
            </w:tcMar>
          </w:tcPr>
          <w:p w14:paraId="6CF8E594"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434343"/>
                <w:sz w:val="24"/>
                <w:szCs w:val="24"/>
              </w:rPr>
            </w:pPr>
            <w:r>
              <w:rPr>
                <w:rFonts w:ascii="Calibri" w:eastAsia="Calibri" w:hAnsi="Calibri" w:cs="Calibri"/>
                <w:color w:val="434343"/>
                <w:sz w:val="24"/>
                <w:szCs w:val="24"/>
              </w:rPr>
              <w:t xml:space="preserve">I agree to </w:t>
            </w:r>
            <w:proofErr w:type="gramStart"/>
            <w:r>
              <w:rPr>
                <w:rFonts w:ascii="Calibri" w:eastAsia="Calibri" w:hAnsi="Calibri" w:cs="Calibri"/>
                <w:color w:val="434343"/>
                <w:sz w:val="24"/>
                <w:szCs w:val="24"/>
              </w:rPr>
              <w:t>read, and</w:t>
            </w:r>
            <w:proofErr w:type="gramEnd"/>
            <w:r>
              <w:rPr>
                <w:rFonts w:ascii="Calibri" w:eastAsia="Calibri" w:hAnsi="Calibri" w:cs="Calibri"/>
                <w:color w:val="434343"/>
                <w:sz w:val="24"/>
                <w:szCs w:val="24"/>
              </w:rPr>
              <w:t xml:space="preserve"> engage with an online collaborative document by leaving constructive comments and responses, in accordance with the code of conduct.</w:t>
            </w:r>
          </w:p>
        </w:tc>
        <w:tc>
          <w:tcPr>
            <w:tcW w:w="839" w:type="dxa"/>
            <w:tcMar>
              <w:top w:w="100" w:type="dxa"/>
              <w:left w:w="100" w:type="dxa"/>
              <w:bottom w:w="100" w:type="dxa"/>
              <w:right w:w="100" w:type="dxa"/>
            </w:tcMar>
          </w:tcPr>
          <w:p w14:paraId="238C536E"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596975C1"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66747995" w14:textId="77777777" w:rsidTr="00483098">
        <w:trPr>
          <w:jc w:val="center"/>
        </w:trPr>
        <w:tc>
          <w:tcPr>
            <w:tcW w:w="8790" w:type="dxa"/>
            <w:tcMar>
              <w:top w:w="100" w:type="dxa"/>
              <w:left w:w="100" w:type="dxa"/>
              <w:bottom w:w="100" w:type="dxa"/>
              <w:right w:w="100" w:type="dxa"/>
            </w:tcMar>
          </w:tcPr>
          <w:p w14:paraId="0AE3011D"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434343"/>
                <w:sz w:val="24"/>
                <w:szCs w:val="24"/>
              </w:rPr>
            </w:pPr>
            <w:r>
              <w:rPr>
                <w:rFonts w:ascii="Calibri" w:eastAsia="Calibri" w:hAnsi="Calibri" w:cs="Calibri"/>
                <w:color w:val="434343"/>
                <w:sz w:val="24"/>
                <w:szCs w:val="24"/>
              </w:rPr>
              <w:t>I understand that by choosing to participate as a volunteer in this research, this does not create a legally binding agreement nor is it intended to create an employment relationship with the University of Sheffield.</w:t>
            </w:r>
          </w:p>
        </w:tc>
        <w:tc>
          <w:tcPr>
            <w:tcW w:w="839" w:type="dxa"/>
            <w:tcMar>
              <w:top w:w="100" w:type="dxa"/>
              <w:left w:w="100" w:type="dxa"/>
              <w:bottom w:w="100" w:type="dxa"/>
              <w:right w:w="100" w:type="dxa"/>
            </w:tcMar>
          </w:tcPr>
          <w:p w14:paraId="41AE608B"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59BA9860"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6993E815" w14:textId="77777777" w:rsidTr="00483098">
        <w:trPr>
          <w:jc w:val="center"/>
        </w:trPr>
        <w:tc>
          <w:tcPr>
            <w:tcW w:w="8790" w:type="dxa"/>
            <w:tcMar>
              <w:top w:w="100" w:type="dxa"/>
              <w:left w:w="100" w:type="dxa"/>
              <w:bottom w:w="100" w:type="dxa"/>
              <w:right w:w="100" w:type="dxa"/>
            </w:tcMar>
          </w:tcPr>
          <w:p w14:paraId="1D6939C0"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434343"/>
                <w:sz w:val="24"/>
                <w:szCs w:val="24"/>
              </w:rPr>
            </w:pPr>
            <w:r>
              <w:rPr>
                <w:rFonts w:ascii="Calibri" w:eastAsia="Calibri" w:hAnsi="Calibri" w:cs="Calibri"/>
                <w:color w:val="434343"/>
                <w:sz w:val="24"/>
                <w:szCs w:val="24"/>
              </w:rPr>
              <w:t>I understand that my taking part is voluntary and that I can withdraw at any time; I do not have to give any reasons for why I no longer want to take part and there will be no adverse consequences if I choose to withdraw. However, I also understand that once data has been collected, anonymised and analysed, it cannot then be removed from the result set.</w:t>
            </w:r>
          </w:p>
        </w:tc>
        <w:tc>
          <w:tcPr>
            <w:tcW w:w="839" w:type="dxa"/>
            <w:tcMar>
              <w:top w:w="100" w:type="dxa"/>
              <w:left w:w="100" w:type="dxa"/>
              <w:bottom w:w="100" w:type="dxa"/>
              <w:right w:w="100" w:type="dxa"/>
            </w:tcMar>
          </w:tcPr>
          <w:p w14:paraId="68D92E73"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6ED7D85A"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0BF7EC60" w14:textId="77777777" w:rsidTr="00483098">
        <w:trPr>
          <w:jc w:val="center"/>
        </w:trPr>
        <w:tc>
          <w:tcPr>
            <w:tcW w:w="8790" w:type="dxa"/>
            <w:tcMar>
              <w:top w:w="100" w:type="dxa"/>
              <w:left w:w="100" w:type="dxa"/>
              <w:bottom w:w="100" w:type="dxa"/>
              <w:right w:w="100" w:type="dxa"/>
            </w:tcMar>
          </w:tcPr>
          <w:p w14:paraId="6A3B6357"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b/>
                <w:color w:val="434343"/>
                <w:sz w:val="26"/>
                <w:szCs w:val="26"/>
              </w:rPr>
            </w:pPr>
            <w:r>
              <w:rPr>
                <w:rFonts w:ascii="Calibri" w:eastAsia="Calibri" w:hAnsi="Calibri" w:cs="Calibri"/>
                <w:b/>
                <w:color w:val="434343"/>
                <w:sz w:val="26"/>
                <w:szCs w:val="26"/>
              </w:rPr>
              <w:lastRenderedPageBreak/>
              <w:t>How my information will be used during and after the project</w:t>
            </w:r>
          </w:p>
        </w:tc>
        <w:tc>
          <w:tcPr>
            <w:tcW w:w="839" w:type="dxa"/>
            <w:tcMar>
              <w:top w:w="100" w:type="dxa"/>
              <w:left w:w="100" w:type="dxa"/>
              <w:bottom w:w="100" w:type="dxa"/>
              <w:right w:w="100" w:type="dxa"/>
            </w:tcMar>
          </w:tcPr>
          <w:p w14:paraId="035EE829"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6AFD216B"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62A259B8" w14:textId="77777777" w:rsidTr="00483098">
        <w:trPr>
          <w:jc w:val="center"/>
        </w:trPr>
        <w:tc>
          <w:tcPr>
            <w:tcW w:w="8790" w:type="dxa"/>
            <w:tcMar>
              <w:top w:w="100" w:type="dxa"/>
              <w:left w:w="100" w:type="dxa"/>
              <w:bottom w:w="100" w:type="dxa"/>
              <w:right w:w="100" w:type="dxa"/>
            </w:tcMar>
          </w:tcPr>
          <w:p w14:paraId="4133E4EF"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434343"/>
                <w:sz w:val="24"/>
                <w:szCs w:val="24"/>
              </w:rPr>
            </w:pPr>
            <w:r>
              <w:rPr>
                <w:rFonts w:ascii="Calibri" w:eastAsia="Calibri" w:hAnsi="Calibri" w:cs="Calibri"/>
                <w:color w:val="434343"/>
                <w:sz w:val="24"/>
                <w:szCs w:val="24"/>
              </w:rPr>
              <w:t>I understand my personal details such as name and email address etc. will not be revealed to anyone outside the research project.</w:t>
            </w:r>
          </w:p>
        </w:tc>
        <w:tc>
          <w:tcPr>
            <w:tcW w:w="839" w:type="dxa"/>
            <w:tcMar>
              <w:top w:w="100" w:type="dxa"/>
              <w:left w:w="100" w:type="dxa"/>
              <w:bottom w:w="100" w:type="dxa"/>
              <w:right w:w="100" w:type="dxa"/>
            </w:tcMar>
          </w:tcPr>
          <w:p w14:paraId="7EE2784A"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512DBC6C"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05EA9117" w14:textId="77777777" w:rsidTr="00483098">
        <w:trPr>
          <w:jc w:val="center"/>
        </w:trPr>
        <w:tc>
          <w:tcPr>
            <w:tcW w:w="8790" w:type="dxa"/>
            <w:tcMar>
              <w:top w:w="100" w:type="dxa"/>
              <w:left w:w="100" w:type="dxa"/>
              <w:bottom w:w="100" w:type="dxa"/>
              <w:right w:w="100" w:type="dxa"/>
            </w:tcMar>
          </w:tcPr>
          <w:p w14:paraId="0958C38F"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434343"/>
                <w:sz w:val="24"/>
                <w:szCs w:val="24"/>
              </w:rPr>
            </w:pPr>
            <w:r>
              <w:rPr>
                <w:rFonts w:ascii="Calibri" w:eastAsia="Calibri" w:hAnsi="Calibri" w:cs="Calibri"/>
                <w:color w:val="434343"/>
                <w:sz w:val="24"/>
                <w:szCs w:val="24"/>
              </w:rPr>
              <w:t>I understand and agree that my words may be quoted in publications, reports, web pages or videos, and other research outputs. I understand that I will not be named in these outputs.</w:t>
            </w:r>
          </w:p>
        </w:tc>
        <w:tc>
          <w:tcPr>
            <w:tcW w:w="839" w:type="dxa"/>
            <w:tcMar>
              <w:top w:w="100" w:type="dxa"/>
              <w:left w:w="100" w:type="dxa"/>
              <w:bottom w:w="100" w:type="dxa"/>
              <w:right w:w="100" w:type="dxa"/>
            </w:tcMar>
          </w:tcPr>
          <w:p w14:paraId="2D530504"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64F4298A"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3504F4D7" w14:textId="77777777" w:rsidTr="00483098">
        <w:trPr>
          <w:jc w:val="center"/>
        </w:trPr>
        <w:tc>
          <w:tcPr>
            <w:tcW w:w="8790" w:type="dxa"/>
            <w:tcMar>
              <w:top w:w="100" w:type="dxa"/>
              <w:left w:w="100" w:type="dxa"/>
              <w:bottom w:w="100" w:type="dxa"/>
              <w:right w:w="100" w:type="dxa"/>
            </w:tcMar>
          </w:tcPr>
          <w:p w14:paraId="12CCDFCC"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434343"/>
                <w:sz w:val="24"/>
                <w:szCs w:val="24"/>
              </w:rPr>
            </w:pPr>
            <w:r>
              <w:rPr>
                <w:rFonts w:ascii="Calibri" w:eastAsia="Calibri" w:hAnsi="Calibri" w:cs="Calibri"/>
                <w:color w:val="434343"/>
                <w:sz w:val="24"/>
                <w:szCs w:val="24"/>
              </w:rPr>
              <w:t>I understand and agree that other authorised researchers will have access to this data only if they agree to preserve the confidentiality of the information requested in this form.</w:t>
            </w:r>
          </w:p>
        </w:tc>
        <w:tc>
          <w:tcPr>
            <w:tcW w:w="839" w:type="dxa"/>
            <w:tcMar>
              <w:top w:w="100" w:type="dxa"/>
              <w:left w:w="100" w:type="dxa"/>
              <w:bottom w:w="100" w:type="dxa"/>
              <w:right w:w="100" w:type="dxa"/>
            </w:tcMar>
          </w:tcPr>
          <w:p w14:paraId="58B250AD"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4BCDE632"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5AE50FB9" w14:textId="77777777" w:rsidTr="00483098">
        <w:trPr>
          <w:jc w:val="center"/>
        </w:trPr>
        <w:tc>
          <w:tcPr>
            <w:tcW w:w="8790" w:type="dxa"/>
            <w:tcMar>
              <w:top w:w="100" w:type="dxa"/>
              <w:left w:w="100" w:type="dxa"/>
              <w:bottom w:w="100" w:type="dxa"/>
              <w:right w:w="100" w:type="dxa"/>
            </w:tcMar>
          </w:tcPr>
          <w:p w14:paraId="1A31AC6E"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434343"/>
                <w:sz w:val="24"/>
                <w:szCs w:val="24"/>
              </w:rPr>
            </w:pPr>
            <w:r>
              <w:rPr>
                <w:rFonts w:ascii="Calibri" w:eastAsia="Calibri" w:hAnsi="Calibri" w:cs="Calibri"/>
                <w:color w:val="434343"/>
                <w:sz w:val="24"/>
                <w:szCs w:val="24"/>
              </w:rPr>
              <w:t>I understand and agree that other authorised researchers may use my data in publications, reports, web pages and other research outputs, only if they agree to preserve the confidentiality of the information as requested in this form.</w:t>
            </w:r>
          </w:p>
        </w:tc>
        <w:tc>
          <w:tcPr>
            <w:tcW w:w="839" w:type="dxa"/>
            <w:tcMar>
              <w:top w:w="100" w:type="dxa"/>
              <w:left w:w="100" w:type="dxa"/>
              <w:bottom w:w="100" w:type="dxa"/>
              <w:right w:w="100" w:type="dxa"/>
            </w:tcMar>
          </w:tcPr>
          <w:p w14:paraId="7EB0C702"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5ECF89C4"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62A4ADC2" w14:textId="77777777" w:rsidTr="00483098">
        <w:trPr>
          <w:jc w:val="center"/>
        </w:trPr>
        <w:tc>
          <w:tcPr>
            <w:tcW w:w="8790" w:type="dxa"/>
            <w:tcMar>
              <w:top w:w="100" w:type="dxa"/>
              <w:left w:w="100" w:type="dxa"/>
              <w:bottom w:w="100" w:type="dxa"/>
              <w:right w:w="100" w:type="dxa"/>
            </w:tcMar>
          </w:tcPr>
          <w:p w14:paraId="20991F26"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434343"/>
                <w:sz w:val="24"/>
                <w:szCs w:val="24"/>
              </w:rPr>
            </w:pPr>
            <w:r>
              <w:rPr>
                <w:rFonts w:ascii="Calibri" w:eastAsia="Calibri" w:hAnsi="Calibri" w:cs="Calibri"/>
                <w:color w:val="434343"/>
                <w:sz w:val="24"/>
                <w:szCs w:val="24"/>
              </w:rPr>
              <w:t>I give permission for the anonymised interview transcripts and collaborative document to be deposited in the ORDA (The University of Sheffield online research data repository) so it can be used for future research and learning, for a period of 10 years.</w:t>
            </w:r>
          </w:p>
        </w:tc>
        <w:tc>
          <w:tcPr>
            <w:tcW w:w="839" w:type="dxa"/>
            <w:tcMar>
              <w:top w:w="100" w:type="dxa"/>
              <w:left w:w="100" w:type="dxa"/>
              <w:bottom w:w="100" w:type="dxa"/>
              <w:right w:w="100" w:type="dxa"/>
            </w:tcMar>
          </w:tcPr>
          <w:p w14:paraId="2D4CC0B5"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7489B9AA"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6E2AF9D5" w14:textId="77777777" w:rsidTr="00483098">
        <w:trPr>
          <w:jc w:val="center"/>
        </w:trPr>
        <w:tc>
          <w:tcPr>
            <w:tcW w:w="8790" w:type="dxa"/>
            <w:tcMar>
              <w:top w:w="100" w:type="dxa"/>
              <w:left w:w="100" w:type="dxa"/>
              <w:bottom w:w="100" w:type="dxa"/>
              <w:right w:w="100" w:type="dxa"/>
            </w:tcMar>
          </w:tcPr>
          <w:p w14:paraId="62AAE72E"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b/>
                <w:color w:val="434343"/>
                <w:sz w:val="26"/>
                <w:szCs w:val="26"/>
              </w:rPr>
            </w:pPr>
            <w:r>
              <w:rPr>
                <w:rFonts w:ascii="Calibri" w:eastAsia="Calibri" w:hAnsi="Calibri" w:cs="Calibri"/>
                <w:b/>
                <w:color w:val="434343"/>
                <w:sz w:val="26"/>
                <w:szCs w:val="26"/>
              </w:rPr>
              <w:t>So that the information you provide can be used legally by researchers</w:t>
            </w:r>
          </w:p>
        </w:tc>
        <w:tc>
          <w:tcPr>
            <w:tcW w:w="839" w:type="dxa"/>
            <w:tcMar>
              <w:top w:w="100" w:type="dxa"/>
              <w:left w:w="100" w:type="dxa"/>
              <w:bottom w:w="100" w:type="dxa"/>
              <w:right w:w="100" w:type="dxa"/>
            </w:tcMar>
          </w:tcPr>
          <w:p w14:paraId="5173CBA4"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62583D0D"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r w:rsidR="00483098" w14:paraId="3C4A2E30" w14:textId="77777777" w:rsidTr="00483098">
        <w:trPr>
          <w:jc w:val="center"/>
        </w:trPr>
        <w:tc>
          <w:tcPr>
            <w:tcW w:w="8790" w:type="dxa"/>
            <w:tcMar>
              <w:top w:w="100" w:type="dxa"/>
              <w:left w:w="100" w:type="dxa"/>
              <w:bottom w:w="100" w:type="dxa"/>
              <w:right w:w="100" w:type="dxa"/>
            </w:tcMar>
          </w:tcPr>
          <w:p w14:paraId="01BF3F9E"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434343"/>
                <w:sz w:val="24"/>
                <w:szCs w:val="24"/>
              </w:rPr>
            </w:pPr>
            <w:r>
              <w:rPr>
                <w:rFonts w:ascii="Calibri" w:eastAsia="Calibri" w:hAnsi="Calibri" w:cs="Calibri"/>
                <w:color w:val="434343"/>
                <w:sz w:val="24"/>
                <w:szCs w:val="24"/>
              </w:rPr>
              <w:t>I agree to assign the copyright I hold in any materials generated as part of this project to The University of Sheffield.</w:t>
            </w:r>
          </w:p>
        </w:tc>
        <w:tc>
          <w:tcPr>
            <w:tcW w:w="839" w:type="dxa"/>
            <w:tcMar>
              <w:top w:w="100" w:type="dxa"/>
              <w:left w:w="100" w:type="dxa"/>
              <w:bottom w:w="100" w:type="dxa"/>
              <w:right w:w="100" w:type="dxa"/>
            </w:tcMar>
          </w:tcPr>
          <w:p w14:paraId="20F83EC8"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709" w:type="dxa"/>
            <w:tcMar>
              <w:top w:w="100" w:type="dxa"/>
              <w:left w:w="100" w:type="dxa"/>
              <w:bottom w:w="100" w:type="dxa"/>
              <w:right w:w="100" w:type="dxa"/>
            </w:tcMar>
          </w:tcPr>
          <w:p w14:paraId="6E8D42D7"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bl>
    <w:p w14:paraId="04DAB97D" w14:textId="77777777" w:rsidR="00483098" w:rsidRDefault="00483098" w:rsidP="00483098">
      <w:pPr>
        <w:rPr>
          <w:rFonts w:ascii="Calibri" w:eastAsia="Calibri" w:hAnsi="Calibri" w:cs="Calibri"/>
          <w:color w:val="38761D"/>
          <w:sz w:val="40"/>
          <w:szCs w:val="40"/>
        </w:rPr>
      </w:pPr>
    </w:p>
    <w:tbl>
      <w:tblPr>
        <w:tblStyle w:val="a0"/>
        <w:tblW w:w="10215" w:type="dxa"/>
        <w:tblInd w:w="-6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10"/>
        <w:gridCol w:w="3300"/>
        <w:gridCol w:w="2805"/>
      </w:tblGrid>
      <w:tr w:rsidR="00483098" w14:paraId="5DB82C49" w14:textId="77777777" w:rsidTr="00646BE5">
        <w:tc>
          <w:tcPr>
            <w:tcW w:w="4110" w:type="dxa"/>
            <w:tcMar>
              <w:top w:w="100" w:type="dxa"/>
              <w:left w:w="100" w:type="dxa"/>
              <w:bottom w:w="100" w:type="dxa"/>
              <w:right w:w="100" w:type="dxa"/>
            </w:tcMar>
          </w:tcPr>
          <w:p w14:paraId="560A9FEA"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b/>
                <w:color w:val="434343"/>
                <w:sz w:val="26"/>
                <w:szCs w:val="26"/>
              </w:rPr>
            </w:pPr>
            <w:r>
              <w:rPr>
                <w:rFonts w:ascii="Calibri" w:eastAsia="Calibri" w:hAnsi="Calibri" w:cs="Calibri"/>
                <w:b/>
                <w:color w:val="434343"/>
                <w:sz w:val="26"/>
                <w:szCs w:val="26"/>
              </w:rPr>
              <w:t>Name of participant (printed):</w:t>
            </w:r>
          </w:p>
        </w:tc>
        <w:tc>
          <w:tcPr>
            <w:tcW w:w="3300" w:type="dxa"/>
            <w:tcMar>
              <w:top w:w="100" w:type="dxa"/>
              <w:left w:w="100" w:type="dxa"/>
              <w:bottom w:w="100" w:type="dxa"/>
              <w:right w:w="100" w:type="dxa"/>
            </w:tcMar>
          </w:tcPr>
          <w:p w14:paraId="70A5B3FD"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b/>
                <w:color w:val="434343"/>
                <w:sz w:val="26"/>
                <w:szCs w:val="26"/>
              </w:rPr>
            </w:pPr>
            <w:r>
              <w:rPr>
                <w:rFonts w:ascii="Calibri" w:eastAsia="Calibri" w:hAnsi="Calibri" w:cs="Calibri"/>
                <w:b/>
                <w:color w:val="434343"/>
                <w:sz w:val="26"/>
                <w:szCs w:val="26"/>
              </w:rPr>
              <w:t>Signature:</w:t>
            </w:r>
          </w:p>
        </w:tc>
        <w:tc>
          <w:tcPr>
            <w:tcW w:w="2805" w:type="dxa"/>
            <w:tcMar>
              <w:top w:w="100" w:type="dxa"/>
              <w:left w:w="100" w:type="dxa"/>
              <w:bottom w:w="100" w:type="dxa"/>
              <w:right w:w="100" w:type="dxa"/>
            </w:tcMar>
          </w:tcPr>
          <w:p w14:paraId="1FF6E4E7"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b/>
                <w:color w:val="434343"/>
                <w:sz w:val="26"/>
                <w:szCs w:val="26"/>
              </w:rPr>
            </w:pPr>
            <w:r>
              <w:rPr>
                <w:rFonts w:ascii="Calibri" w:eastAsia="Calibri" w:hAnsi="Calibri" w:cs="Calibri"/>
                <w:b/>
                <w:color w:val="434343"/>
                <w:sz w:val="26"/>
                <w:szCs w:val="26"/>
              </w:rPr>
              <w:t>Date:</w:t>
            </w:r>
          </w:p>
        </w:tc>
      </w:tr>
      <w:tr w:rsidR="00483098" w14:paraId="73A6BEF8" w14:textId="77777777" w:rsidTr="00646BE5">
        <w:tc>
          <w:tcPr>
            <w:tcW w:w="4110" w:type="dxa"/>
            <w:tcMar>
              <w:top w:w="100" w:type="dxa"/>
              <w:left w:w="100" w:type="dxa"/>
              <w:bottom w:w="100" w:type="dxa"/>
              <w:right w:w="100" w:type="dxa"/>
            </w:tcMar>
          </w:tcPr>
          <w:p w14:paraId="7D87D976"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3300" w:type="dxa"/>
            <w:tcMar>
              <w:top w:w="100" w:type="dxa"/>
              <w:left w:w="100" w:type="dxa"/>
              <w:bottom w:w="100" w:type="dxa"/>
              <w:right w:w="100" w:type="dxa"/>
            </w:tcMar>
          </w:tcPr>
          <w:p w14:paraId="5FAE881D"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c>
          <w:tcPr>
            <w:tcW w:w="2805" w:type="dxa"/>
            <w:tcMar>
              <w:top w:w="100" w:type="dxa"/>
              <w:left w:w="100" w:type="dxa"/>
              <w:bottom w:w="100" w:type="dxa"/>
              <w:right w:w="100" w:type="dxa"/>
            </w:tcMar>
          </w:tcPr>
          <w:p w14:paraId="45A8B14D" w14:textId="77777777" w:rsidR="00483098" w:rsidRDefault="00483098" w:rsidP="00646BE5">
            <w:pPr>
              <w:widowControl w:val="0"/>
              <w:pBdr>
                <w:top w:val="nil"/>
                <w:left w:val="nil"/>
                <w:bottom w:val="nil"/>
                <w:right w:val="nil"/>
                <w:between w:val="nil"/>
              </w:pBdr>
              <w:spacing w:line="240" w:lineRule="auto"/>
              <w:rPr>
                <w:rFonts w:ascii="Calibri" w:eastAsia="Calibri" w:hAnsi="Calibri" w:cs="Calibri"/>
                <w:color w:val="38761D"/>
                <w:sz w:val="40"/>
                <w:szCs w:val="40"/>
              </w:rPr>
            </w:pPr>
          </w:p>
        </w:tc>
      </w:tr>
    </w:tbl>
    <w:p w14:paraId="5EF934CA" w14:textId="77777777" w:rsidR="00483098" w:rsidRDefault="00483098" w:rsidP="00483098">
      <w:pPr>
        <w:rPr>
          <w:rFonts w:ascii="Calibri" w:eastAsia="Calibri" w:hAnsi="Calibri" w:cs="Calibri"/>
          <w:color w:val="38761D"/>
          <w:sz w:val="40"/>
          <w:szCs w:val="40"/>
        </w:rPr>
      </w:pPr>
    </w:p>
    <w:p w14:paraId="196B1D99" w14:textId="77777777" w:rsidR="00483098" w:rsidRDefault="00483098" w:rsidP="00483098">
      <w:pPr>
        <w:rPr>
          <w:rFonts w:ascii="Calibri" w:eastAsia="Calibri" w:hAnsi="Calibri" w:cs="Calibri"/>
          <w:color w:val="38761D"/>
          <w:sz w:val="40"/>
          <w:szCs w:val="40"/>
        </w:rPr>
      </w:pPr>
    </w:p>
    <w:p w14:paraId="3D5B45DB" w14:textId="77777777" w:rsidR="00483098" w:rsidRDefault="00483098" w:rsidP="00483098">
      <w:pPr>
        <w:rPr>
          <w:rFonts w:ascii="Calibri" w:eastAsia="Calibri" w:hAnsi="Calibri" w:cs="Calibri"/>
          <w:i/>
          <w:color w:val="434343"/>
          <w:sz w:val="28"/>
          <w:szCs w:val="28"/>
        </w:rPr>
      </w:pPr>
    </w:p>
    <w:p w14:paraId="7193C323" w14:textId="77777777" w:rsidR="00483098" w:rsidRDefault="00483098" w:rsidP="00483098">
      <w:pPr>
        <w:rPr>
          <w:rFonts w:ascii="Calibri" w:eastAsia="Calibri" w:hAnsi="Calibri" w:cs="Calibri"/>
          <w:b/>
          <w:color w:val="434343"/>
          <w:sz w:val="28"/>
          <w:szCs w:val="28"/>
        </w:rPr>
      </w:pPr>
      <w:r>
        <w:rPr>
          <w:rFonts w:ascii="Calibri" w:eastAsia="Calibri" w:hAnsi="Calibri" w:cs="Calibri"/>
          <w:b/>
          <w:color w:val="434343"/>
          <w:sz w:val="28"/>
          <w:szCs w:val="28"/>
        </w:rPr>
        <w:t xml:space="preserve">Project contact details for further information: </w:t>
      </w:r>
    </w:p>
    <w:p w14:paraId="4CB21B16" w14:textId="77777777" w:rsidR="00483098" w:rsidRDefault="00483098" w:rsidP="00483098">
      <w:pPr>
        <w:rPr>
          <w:rFonts w:ascii="Calibri" w:eastAsia="Calibri" w:hAnsi="Calibri" w:cs="Calibri"/>
          <w:color w:val="434343"/>
          <w:sz w:val="28"/>
          <w:szCs w:val="28"/>
        </w:rPr>
      </w:pPr>
    </w:p>
    <w:p w14:paraId="67C6011E" w14:textId="77777777" w:rsidR="00483098" w:rsidRDefault="00483098" w:rsidP="00483098">
      <w:pPr>
        <w:rPr>
          <w:rFonts w:ascii="Calibri" w:eastAsia="Calibri" w:hAnsi="Calibri" w:cs="Calibri"/>
          <w:color w:val="434343"/>
          <w:sz w:val="28"/>
          <w:szCs w:val="28"/>
        </w:rPr>
      </w:pPr>
      <w:r>
        <w:rPr>
          <w:rFonts w:ascii="Calibri" w:eastAsia="Calibri" w:hAnsi="Calibri" w:cs="Calibri"/>
          <w:color w:val="434343"/>
          <w:sz w:val="28"/>
          <w:szCs w:val="28"/>
        </w:rPr>
        <w:t xml:space="preserve">Principal researcher: Sara Pike, </w:t>
      </w:r>
      <w:hyperlink r:id="rId76">
        <w:r>
          <w:rPr>
            <w:rFonts w:ascii="Calibri" w:eastAsia="Calibri" w:hAnsi="Calibri" w:cs="Calibri"/>
            <w:color w:val="1155CC"/>
            <w:sz w:val="28"/>
            <w:szCs w:val="28"/>
            <w:u w:val="single"/>
          </w:rPr>
          <w:t>smpike1@sheffield.ac.uk</w:t>
        </w:r>
      </w:hyperlink>
    </w:p>
    <w:p w14:paraId="3225CBD8" w14:textId="77777777" w:rsidR="00483098" w:rsidRDefault="00483098" w:rsidP="00483098">
      <w:pPr>
        <w:rPr>
          <w:rFonts w:ascii="Calibri" w:eastAsia="Calibri" w:hAnsi="Calibri" w:cs="Calibri"/>
          <w:color w:val="434343"/>
          <w:sz w:val="28"/>
          <w:szCs w:val="28"/>
        </w:rPr>
      </w:pPr>
      <w:r>
        <w:rPr>
          <w:rFonts w:ascii="Calibri" w:eastAsia="Calibri" w:hAnsi="Calibri" w:cs="Calibri"/>
          <w:color w:val="434343"/>
          <w:sz w:val="28"/>
          <w:szCs w:val="28"/>
        </w:rPr>
        <w:t xml:space="preserve">Supervisor: Dr Harriet Cameron, </w:t>
      </w:r>
      <w:hyperlink r:id="rId77">
        <w:r>
          <w:rPr>
            <w:rFonts w:ascii="Calibri" w:eastAsia="Calibri" w:hAnsi="Calibri" w:cs="Calibri"/>
            <w:color w:val="1155CC"/>
            <w:sz w:val="28"/>
            <w:szCs w:val="28"/>
            <w:u w:val="single"/>
          </w:rPr>
          <w:t>h.cameron@sheffield.ac.uk</w:t>
        </w:r>
      </w:hyperlink>
    </w:p>
    <w:p w14:paraId="0A1621AF" w14:textId="1A28E133" w:rsidR="00483098" w:rsidRPr="00D038A9" w:rsidRDefault="00483098">
      <w:pPr>
        <w:rPr>
          <w:rFonts w:ascii="Calibri" w:eastAsia="Calibri" w:hAnsi="Calibri" w:cs="Calibri"/>
          <w:color w:val="434343"/>
          <w:sz w:val="28"/>
          <w:szCs w:val="28"/>
        </w:rPr>
      </w:pPr>
      <w:r>
        <w:rPr>
          <w:rFonts w:ascii="Calibri" w:eastAsia="Calibri" w:hAnsi="Calibri" w:cs="Calibri"/>
          <w:color w:val="434343"/>
          <w:sz w:val="28"/>
          <w:szCs w:val="28"/>
        </w:rPr>
        <w:t xml:space="preserve">Head of Department: Professor Rebecca Lawthom, </w:t>
      </w:r>
      <w:hyperlink r:id="rId78">
        <w:r>
          <w:rPr>
            <w:rFonts w:ascii="Calibri" w:eastAsia="Calibri" w:hAnsi="Calibri" w:cs="Calibri"/>
            <w:color w:val="1155CC"/>
            <w:sz w:val="28"/>
            <w:szCs w:val="28"/>
            <w:u w:val="single"/>
          </w:rPr>
          <w:t>r.lawthom@sheffield.ac.uk</w:t>
        </w:r>
      </w:hyperlink>
      <w:r>
        <w:rPr>
          <w:rFonts w:ascii="Calibri" w:eastAsia="Calibri" w:hAnsi="Calibri" w:cs="Calibri"/>
          <w:color w:val="434343"/>
          <w:sz w:val="28"/>
          <w:szCs w:val="28"/>
        </w:rPr>
        <w:t xml:space="preserve"> </w:t>
      </w:r>
    </w:p>
    <w:p w14:paraId="5B3BDF42" w14:textId="61C033F9" w:rsidR="00E86C99" w:rsidRDefault="00D038A9" w:rsidP="00E86C99">
      <w:pPr>
        <w:pStyle w:val="Heading1"/>
      </w:pPr>
      <w:bookmarkStart w:id="107" w:name="_Toc208581319"/>
      <w:r>
        <w:rPr>
          <w:noProof/>
          <w:color w:val="1155CC"/>
        </w:rPr>
        <w:lastRenderedPageBreak/>
        <w:drawing>
          <wp:anchor distT="19050" distB="19050" distL="19050" distR="19050" simplePos="0" relativeHeight="251665408" behindDoc="0" locked="0" layoutInCell="1" hidden="0" allowOverlap="1" wp14:anchorId="06F90666" wp14:editId="3B9F8E8A">
            <wp:simplePos x="0" y="0"/>
            <wp:positionH relativeFrom="page">
              <wp:posOffset>5714365</wp:posOffset>
            </wp:positionH>
            <wp:positionV relativeFrom="page">
              <wp:posOffset>1196340</wp:posOffset>
            </wp:positionV>
            <wp:extent cx="1595120" cy="818515"/>
            <wp:effectExtent l="0" t="0" r="0" b="0"/>
            <wp:wrapNone/>
            <wp:docPr id="1642209050" name="image1.png" descr="A blue shield with text&#10;&#10;AI-generated content may be incorrect."/>
            <wp:cNvGraphicFramePr/>
            <a:graphic xmlns:a="http://schemas.openxmlformats.org/drawingml/2006/main">
              <a:graphicData uri="http://schemas.openxmlformats.org/drawingml/2006/picture">
                <pic:pic xmlns:pic="http://schemas.openxmlformats.org/drawingml/2006/picture">
                  <pic:nvPicPr>
                    <pic:cNvPr id="1642209050" name="image1.png" descr="A blue shield with text&#10;&#10;AI-generated content may be incorrect."/>
                    <pic:cNvPicPr preferRelativeResize="0"/>
                  </pic:nvPicPr>
                  <pic:blipFill>
                    <a:blip r:embed="rId8"/>
                    <a:srcRect/>
                    <a:stretch>
                      <a:fillRect/>
                    </a:stretch>
                  </pic:blipFill>
                  <pic:spPr>
                    <a:xfrm>
                      <a:off x="0" y="0"/>
                      <a:ext cx="1595120" cy="818515"/>
                    </a:xfrm>
                    <a:prstGeom prst="rect">
                      <a:avLst/>
                    </a:prstGeom>
                    <a:ln/>
                  </pic:spPr>
                </pic:pic>
              </a:graphicData>
            </a:graphic>
          </wp:anchor>
        </w:drawing>
      </w:r>
      <w:r w:rsidR="00E86C99">
        <w:t>Appendix C: Code of Conduct</w:t>
      </w:r>
      <w:bookmarkEnd w:id="107"/>
    </w:p>
    <w:p w14:paraId="244CDD8E" w14:textId="77777777" w:rsidR="00D038A9" w:rsidRDefault="00D038A9" w:rsidP="00D038A9">
      <w:pPr>
        <w:jc w:val="center"/>
        <w:rPr>
          <w:rFonts w:ascii="Calibri" w:eastAsia="Calibri" w:hAnsi="Calibri" w:cs="Calibri"/>
          <w:color w:val="1155CC"/>
          <w:sz w:val="40"/>
          <w:szCs w:val="40"/>
        </w:rPr>
      </w:pPr>
    </w:p>
    <w:p w14:paraId="2D543406" w14:textId="2596C694" w:rsidR="00D038A9" w:rsidRDefault="00D038A9" w:rsidP="00D038A9">
      <w:pPr>
        <w:jc w:val="center"/>
        <w:rPr>
          <w:rFonts w:ascii="Calibri" w:eastAsia="Calibri" w:hAnsi="Calibri" w:cs="Calibri"/>
          <w:color w:val="1155CC"/>
          <w:sz w:val="40"/>
          <w:szCs w:val="40"/>
        </w:rPr>
      </w:pPr>
      <w:r>
        <w:rPr>
          <w:rFonts w:ascii="Calibri" w:eastAsia="Calibri" w:hAnsi="Calibri" w:cs="Calibri"/>
          <w:color w:val="1155CC"/>
          <w:sz w:val="40"/>
          <w:szCs w:val="40"/>
        </w:rPr>
        <w:t>Becoming Who I Want to Be:</w:t>
      </w:r>
    </w:p>
    <w:p w14:paraId="125CA37F" w14:textId="77777777" w:rsidR="00D038A9" w:rsidRDefault="00D038A9" w:rsidP="00D038A9">
      <w:pPr>
        <w:widowControl w:val="0"/>
        <w:jc w:val="center"/>
        <w:rPr>
          <w:rFonts w:ascii="Calibri" w:eastAsia="Calibri" w:hAnsi="Calibri" w:cs="Calibri"/>
          <w:color w:val="1155CC"/>
          <w:sz w:val="40"/>
          <w:szCs w:val="40"/>
        </w:rPr>
      </w:pPr>
      <w:r>
        <w:rPr>
          <w:rFonts w:ascii="Calibri" w:eastAsia="Calibri" w:hAnsi="Calibri" w:cs="Calibri"/>
          <w:color w:val="1155CC"/>
          <w:sz w:val="40"/>
          <w:szCs w:val="40"/>
        </w:rPr>
        <w:t>An Exploration of Character Education in England from the Perspective of Young People</w:t>
      </w:r>
    </w:p>
    <w:p w14:paraId="739D7E8B" w14:textId="77777777" w:rsidR="00E86C99" w:rsidRDefault="00E86C99" w:rsidP="00E86C99">
      <w:pPr>
        <w:widowControl w:val="0"/>
        <w:jc w:val="center"/>
        <w:rPr>
          <w:rFonts w:ascii="Calibri" w:eastAsia="Calibri" w:hAnsi="Calibri" w:cs="Calibri"/>
          <w:color w:val="1155CC"/>
          <w:sz w:val="40"/>
          <w:szCs w:val="40"/>
        </w:rPr>
      </w:pPr>
    </w:p>
    <w:p w14:paraId="22F0C58A" w14:textId="77777777" w:rsidR="00E86C99" w:rsidRDefault="00E86C99" w:rsidP="00E86C99">
      <w:pPr>
        <w:jc w:val="center"/>
        <w:rPr>
          <w:rFonts w:ascii="Calibri" w:eastAsia="Calibri" w:hAnsi="Calibri" w:cs="Calibri"/>
          <w:color w:val="38761D"/>
          <w:sz w:val="40"/>
          <w:szCs w:val="40"/>
        </w:rPr>
      </w:pPr>
      <w:r>
        <w:rPr>
          <w:rFonts w:ascii="Calibri" w:eastAsia="Calibri" w:hAnsi="Calibri" w:cs="Calibri"/>
          <w:color w:val="38761D"/>
          <w:sz w:val="40"/>
          <w:szCs w:val="40"/>
        </w:rPr>
        <w:t>Code of Conduct</w:t>
      </w:r>
    </w:p>
    <w:p w14:paraId="09D6FB74" w14:textId="77777777" w:rsidR="00E86C99" w:rsidRDefault="00E86C99" w:rsidP="00E86C99">
      <w:pPr>
        <w:rPr>
          <w:rFonts w:ascii="Calibri" w:eastAsia="Calibri" w:hAnsi="Calibri" w:cs="Calibri"/>
          <w:color w:val="38761D"/>
          <w:sz w:val="40"/>
          <w:szCs w:val="40"/>
        </w:rPr>
      </w:pPr>
    </w:p>
    <w:p w14:paraId="238F0475" w14:textId="61CDAD22" w:rsidR="00E86C99" w:rsidRDefault="00E86C99" w:rsidP="00E86C99">
      <w:pPr>
        <w:rPr>
          <w:rFonts w:ascii="Calibri" w:eastAsia="Calibri" w:hAnsi="Calibri" w:cs="Calibri"/>
          <w:color w:val="434343"/>
          <w:sz w:val="28"/>
          <w:szCs w:val="28"/>
        </w:rPr>
      </w:pPr>
      <w:r>
        <w:rPr>
          <w:rFonts w:ascii="Calibri" w:eastAsia="Calibri" w:hAnsi="Calibri" w:cs="Calibri"/>
          <w:color w:val="434343"/>
          <w:sz w:val="28"/>
          <w:szCs w:val="28"/>
        </w:rPr>
        <w:t>It is my hope that we will create a constructive, collaborative, respectful and meaningful piece of research together which will benefit ourselves and others. To that end, I ask that we all abide by the following code of conduct in each of the two stages.</w:t>
      </w:r>
    </w:p>
    <w:p w14:paraId="40AAD093" w14:textId="77777777" w:rsidR="00E86C99" w:rsidRDefault="00E86C99" w:rsidP="00E86C99">
      <w:pPr>
        <w:rPr>
          <w:rFonts w:ascii="Calibri" w:eastAsia="Calibri" w:hAnsi="Calibri" w:cs="Calibri"/>
          <w:color w:val="434343"/>
          <w:sz w:val="32"/>
          <w:szCs w:val="32"/>
        </w:rPr>
      </w:pPr>
    </w:p>
    <w:p w14:paraId="34AFF663" w14:textId="6BD1923F" w:rsidR="00E86C99" w:rsidRPr="00AD72B2" w:rsidRDefault="00E86C99" w:rsidP="00AD72B2">
      <w:pPr>
        <w:numPr>
          <w:ilvl w:val="0"/>
          <w:numId w:val="11"/>
        </w:numPr>
        <w:spacing w:after="240"/>
        <w:rPr>
          <w:rFonts w:ascii="Calibri" w:eastAsia="Calibri" w:hAnsi="Calibri" w:cs="Calibri"/>
          <w:color w:val="C7004D"/>
          <w:sz w:val="30"/>
          <w:szCs w:val="30"/>
        </w:rPr>
      </w:pPr>
      <w:r>
        <w:rPr>
          <w:rFonts w:ascii="Calibri" w:eastAsia="Calibri" w:hAnsi="Calibri" w:cs="Calibri"/>
          <w:color w:val="C7004D"/>
          <w:sz w:val="30"/>
          <w:szCs w:val="30"/>
        </w:rPr>
        <w:t>Online Interviews</w:t>
      </w:r>
    </w:p>
    <w:p w14:paraId="5D8C0BB4" w14:textId="503732A9" w:rsidR="00E86C99" w:rsidRDefault="00E86C99" w:rsidP="00E86C99">
      <w:pPr>
        <w:rPr>
          <w:rFonts w:ascii="Calibri" w:eastAsia="Calibri" w:hAnsi="Calibri" w:cs="Calibri"/>
          <w:color w:val="434343"/>
          <w:sz w:val="26"/>
          <w:szCs w:val="26"/>
        </w:rPr>
      </w:pPr>
      <w:r>
        <w:rPr>
          <w:rFonts w:ascii="Calibri" w:eastAsia="Calibri" w:hAnsi="Calibri" w:cs="Calibri"/>
          <w:color w:val="434343"/>
          <w:sz w:val="26"/>
          <w:szCs w:val="26"/>
        </w:rPr>
        <w:t xml:space="preserve">I would like to hear about your experiences and ideas, both good </w:t>
      </w:r>
      <w:proofErr w:type="gramStart"/>
      <w:r>
        <w:rPr>
          <w:rFonts w:ascii="Calibri" w:eastAsia="Calibri" w:hAnsi="Calibri" w:cs="Calibri"/>
          <w:color w:val="434343"/>
          <w:sz w:val="26"/>
          <w:szCs w:val="26"/>
        </w:rPr>
        <w:t>or</w:t>
      </w:r>
      <w:proofErr w:type="gramEnd"/>
      <w:r>
        <w:rPr>
          <w:rFonts w:ascii="Calibri" w:eastAsia="Calibri" w:hAnsi="Calibri" w:cs="Calibri"/>
          <w:color w:val="434343"/>
          <w:sz w:val="26"/>
          <w:szCs w:val="26"/>
        </w:rPr>
        <w:t xml:space="preserve"> bad. I will try to be open-minded about the direction of these conversations, and I would like you to feel free to express honesty. </w:t>
      </w:r>
    </w:p>
    <w:p w14:paraId="60A9ED21" w14:textId="77777777" w:rsidR="00E86C99" w:rsidRDefault="00E86C99" w:rsidP="00E86C99">
      <w:pPr>
        <w:rPr>
          <w:rFonts w:ascii="Calibri" w:eastAsia="Calibri" w:hAnsi="Calibri" w:cs="Calibri"/>
          <w:color w:val="434343"/>
          <w:sz w:val="26"/>
          <w:szCs w:val="26"/>
        </w:rPr>
      </w:pPr>
    </w:p>
    <w:p w14:paraId="71FAE4AD" w14:textId="77777777" w:rsidR="00E86C99" w:rsidRDefault="00E86C99" w:rsidP="00E86C99">
      <w:pPr>
        <w:rPr>
          <w:rFonts w:ascii="Calibri" w:eastAsia="Calibri" w:hAnsi="Calibri" w:cs="Calibri"/>
          <w:color w:val="1155CC"/>
          <w:sz w:val="28"/>
          <w:szCs w:val="28"/>
        </w:rPr>
      </w:pPr>
      <w:r>
        <w:rPr>
          <w:rFonts w:ascii="Calibri" w:eastAsia="Calibri" w:hAnsi="Calibri" w:cs="Calibri"/>
          <w:color w:val="434343"/>
          <w:sz w:val="26"/>
          <w:szCs w:val="26"/>
        </w:rPr>
        <w:t xml:space="preserve">✅ </w:t>
      </w:r>
      <w:r>
        <w:rPr>
          <w:rFonts w:ascii="Calibri" w:eastAsia="Calibri" w:hAnsi="Calibri" w:cs="Calibri"/>
          <w:color w:val="1155CC"/>
          <w:sz w:val="28"/>
          <w:szCs w:val="28"/>
        </w:rPr>
        <w:t>Please do:</w:t>
      </w:r>
    </w:p>
    <w:p w14:paraId="4123AAF2" w14:textId="77777777" w:rsidR="00E86C99" w:rsidRDefault="00E86C99" w:rsidP="00E86C99">
      <w:pPr>
        <w:rPr>
          <w:rFonts w:ascii="Calibri" w:eastAsia="Calibri" w:hAnsi="Calibri" w:cs="Calibri"/>
          <w:color w:val="1155CC"/>
          <w:sz w:val="28"/>
          <w:szCs w:val="28"/>
        </w:rPr>
      </w:pPr>
    </w:p>
    <w:p w14:paraId="1061E78D" w14:textId="77777777" w:rsidR="00E86C99" w:rsidRDefault="00E86C99" w:rsidP="00E86C99">
      <w:pPr>
        <w:numPr>
          <w:ilvl w:val="0"/>
          <w:numId w:val="10"/>
        </w:numPr>
        <w:rPr>
          <w:rFonts w:ascii="Calibri" w:eastAsia="Calibri" w:hAnsi="Calibri" w:cs="Calibri"/>
          <w:color w:val="434343"/>
          <w:sz w:val="26"/>
          <w:szCs w:val="26"/>
        </w:rPr>
      </w:pPr>
      <w:r>
        <w:rPr>
          <w:rFonts w:ascii="Calibri" w:eastAsia="Calibri" w:hAnsi="Calibri" w:cs="Calibri"/>
          <w:color w:val="434343"/>
          <w:sz w:val="26"/>
          <w:szCs w:val="26"/>
        </w:rPr>
        <w:t>Speak respectfully. If in a focus group, speak kindly with one another and allow free speech and disagreement in a courteous manner.</w:t>
      </w:r>
    </w:p>
    <w:p w14:paraId="5B382FB0" w14:textId="5F9DB6A0" w:rsidR="00AD72B2" w:rsidRPr="00AD72B2" w:rsidRDefault="00E86C99" w:rsidP="00AD72B2">
      <w:pPr>
        <w:numPr>
          <w:ilvl w:val="0"/>
          <w:numId w:val="10"/>
        </w:numPr>
        <w:rPr>
          <w:rFonts w:ascii="Calibri" w:eastAsia="Calibri" w:hAnsi="Calibri" w:cs="Calibri"/>
          <w:color w:val="434343"/>
          <w:sz w:val="26"/>
          <w:szCs w:val="26"/>
        </w:rPr>
      </w:pPr>
      <w:r>
        <w:rPr>
          <w:rFonts w:ascii="Calibri" w:eastAsia="Calibri" w:hAnsi="Calibri" w:cs="Calibri"/>
          <w:color w:val="434343"/>
          <w:sz w:val="26"/>
          <w:szCs w:val="26"/>
        </w:rPr>
        <w:t>Feel free to speak about whatever you feel is important, and feel free to stop speaking about anything too. You can end the interview whenever you like.</w:t>
      </w:r>
    </w:p>
    <w:p w14:paraId="6DF8F774" w14:textId="77777777" w:rsidR="00E86C99" w:rsidRDefault="00E86C99" w:rsidP="00E86C99">
      <w:pPr>
        <w:rPr>
          <w:rFonts w:ascii="Calibri" w:eastAsia="Calibri" w:hAnsi="Calibri" w:cs="Calibri"/>
          <w:color w:val="434343"/>
          <w:sz w:val="26"/>
          <w:szCs w:val="26"/>
        </w:rPr>
      </w:pPr>
    </w:p>
    <w:p w14:paraId="033A20A5" w14:textId="77777777" w:rsidR="00E86C99" w:rsidRDefault="00E86C99" w:rsidP="00E86C99">
      <w:pPr>
        <w:rPr>
          <w:rFonts w:ascii="Calibri" w:eastAsia="Calibri" w:hAnsi="Calibri" w:cs="Calibri"/>
          <w:color w:val="1155CC"/>
          <w:sz w:val="28"/>
          <w:szCs w:val="28"/>
        </w:rPr>
      </w:pPr>
      <w:r>
        <w:rPr>
          <w:rFonts w:ascii="Calibri" w:eastAsia="Calibri" w:hAnsi="Calibri" w:cs="Calibri"/>
          <w:color w:val="434343"/>
          <w:sz w:val="26"/>
          <w:szCs w:val="26"/>
        </w:rPr>
        <w:t>❎</w:t>
      </w:r>
      <w:r>
        <w:rPr>
          <w:rFonts w:ascii="Calibri" w:eastAsia="Calibri" w:hAnsi="Calibri" w:cs="Calibri"/>
          <w:color w:val="1155CC"/>
          <w:sz w:val="28"/>
          <w:szCs w:val="28"/>
        </w:rPr>
        <w:t xml:space="preserve"> Please don’t:</w:t>
      </w:r>
    </w:p>
    <w:p w14:paraId="68030506" w14:textId="77777777" w:rsidR="00E86C99" w:rsidRDefault="00E86C99" w:rsidP="00E86C99">
      <w:pPr>
        <w:rPr>
          <w:rFonts w:ascii="Calibri" w:eastAsia="Calibri" w:hAnsi="Calibri" w:cs="Calibri"/>
          <w:color w:val="434343"/>
          <w:sz w:val="26"/>
          <w:szCs w:val="26"/>
        </w:rPr>
      </w:pPr>
    </w:p>
    <w:p w14:paraId="082B132A" w14:textId="2F373148" w:rsidR="00E86C99" w:rsidRPr="00AD72B2" w:rsidRDefault="00E86C99" w:rsidP="00E86C99">
      <w:pPr>
        <w:numPr>
          <w:ilvl w:val="0"/>
          <w:numId w:val="13"/>
        </w:numPr>
        <w:rPr>
          <w:rFonts w:ascii="Calibri" w:eastAsia="Calibri" w:hAnsi="Calibri" w:cs="Calibri"/>
          <w:color w:val="434343"/>
          <w:sz w:val="26"/>
          <w:szCs w:val="26"/>
        </w:rPr>
      </w:pPr>
      <w:r>
        <w:rPr>
          <w:rFonts w:ascii="Calibri" w:eastAsia="Calibri" w:hAnsi="Calibri" w:cs="Calibri"/>
          <w:color w:val="434343"/>
          <w:sz w:val="26"/>
          <w:szCs w:val="26"/>
        </w:rPr>
        <w:t xml:space="preserve">Name people or places. I will remove all identifiable features when I transcribe the interviews. </w:t>
      </w:r>
    </w:p>
    <w:p w14:paraId="256B7CAE" w14:textId="1A3B68A3" w:rsidR="00E86C99" w:rsidRPr="00AD72B2" w:rsidRDefault="00E86C99" w:rsidP="00AD72B2">
      <w:pPr>
        <w:numPr>
          <w:ilvl w:val="0"/>
          <w:numId w:val="11"/>
        </w:numPr>
        <w:spacing w:after="240"/>
        <w:rPr>
          <w:rFonts w:ascii="Calibri" w:eastAsia="Calibri" w:hAnsi="Calibri" w:cs="Calibri"/>
          <w:color w:val="C7004D"/>
          <w:sz w:val="30"/>
          <w:szCs w:val="30"/>
        </w:rPr>
      </w:pPr>
      <w:r>
        <w:rPr>
          <w:rFonts w:ascii="Calibri" w:eastAsia="Calibri" w:hAnsi="Calibri" w:cs="Calibri"/>
          <w:color w:val="C7004D"/>
          <w:sz w:val="30"/>
          <w:szCs w:val="30"/>
        </w:rPr>
        <w:lastRenderedPageBreak/>
        <w:t>Collaborative Document</w:t>
      </w:r>
    </w:p>
    <w:p w14:paraId="7BB962C7" w14:textId="549CA128" w:rsidR="00E86C99" w:rsidRDefault="00E86C99" w:rsidP="00AD72B2">
      <w:pPr>
        <w:spacing w:after="240"/>
        <w:rPr>
          <w:rFonts w:ascii="Calibri" w:eastAsia="Calibri" w:hAnsi="Calibri" w:cs="Calibri"/>
          <w:sz w:val="26"/>
          <w:szCs w:val="26"/>
        </w:rPr>
      </w:pPr>
      <w:r>
        <w:rPr>
          <w:rFonts w:ascii="Calibri" w:eastAsia="Calibri" w:hAnsi="Calibri" w:cs="Calibri"/>
          <w:sz w:val="26"/>
          <w:szCs w:val="26"/>
        </w:rPr>
        <w:t>I will invite participants to read and participate in an online collaborative (Google) document which will be a write up of the themes and ideas from the interviews. I will send each participant a link to this document and ask that they copy it, sign out of their Google account, and then paste the link into a new browser to open it. This will allow them to enter the document anonymously, so they can write in the text without anyone (apart from me) knowing who they are or their email address. I will assign each participant a colour to write in, so I alone know who they are. If a participant wants to refer to another’s text, they can do so by colour (“</w:t>
      </w:r>
      <w:r>
        <w:rPr>
          <w:rFonts w:ascii="Calibri" w:eastAsia="Calibri" w:hAnsi="Calibri" w:cs="Calibri"/>
          <w:i/>
          <w:sz w:val="26"/>
          <w:szCs w:val="26"/>
        </w:rPr>
        <w:t>I agree with blue</w:t>
      </w:r>
      <w:r>
        <w:rPr>
          <w:rFonts w:ascii="Calibri" w:eastAsia="Calibri" w:hAnsi="Calibri" w:cs="Calibri"/>
          <w:sz w:val="26"/>
          <w:szCs w:val="26"/>
        </w:rPr>
        <w:t xml:space="preserve">”). </w:t>
      </w:r>
    </w:p>
    <w:p w14:paraId="120F5412" w14:textId="77777777" w:rsidR="00E86C99" w:rsidRDefault="00E86C99" w:rsidP="00E86C99">
      <w:pPr>
        <w:rPr>
          <w:rFonts w:ascii="Calibri" w:eastAsia="Calibri" w:hAnsi="Calibri" w:cs="Calibri"/>
          <w:sz w:val="26"/>
          <w:szCs w:val="26"/>
        </w:rPr>
      </w:pPr>
      <w:r>
        <w:rPr>
          <w:rFonts w:ascii="Calibri" w:eastAsia="Calibri" w:hAnsi="Calibri" w:cs="Calibri"/>
          <w:sz w:val="26"/>
          <w:szCs w:val="26"/>
        </w:rPr>
        <w:t xml:space="preserve">The idea of this document is for you to see what was said more generally, respond, and build on ideas, constructing together a unique piece of research which might be helpful in the future to many. I ask that it is kept constructive and respectful, working together as a team. </w:t>
      </w:r>
    </w:p>
    <w:p w14:paraId="7119000B" w14:textId="77777777" w:rsidR="00E86C99" w:rsidRDefault="00E86C99" w:rsidP="00E86C99">
      <w:pPr>
        <w:rPr>
          <w:rFonts w:ascii="Calibri" w:eastAsia="Calibri" w:hAnsi="Calibri" w:cs="Calibri"/>
          <w:sz w:val="26"/>
          <w:szCs w:val="26"/>
        </w:rPr>
      </w:pPr>
    </w:p>
    <w:p w14:paraId="6723871A" w14:textId="77777777" w:rsidR="00E86C99" w:rsidRDefault="00E86C99" w:rsidP="00E86C99">
      <w:pPr>
        <w:rPr>
          <w:rFonts w:ascii="Calibri" w:eastAsia="Calibri" w:hAnsi="Calibri" w:cs="Calibri"/>
          <w:sz w:val="26"/>
          <w:szCs w:val="26"/>
        </w:rPr>
      </w:pPr>
      <w:r>
        <w:rPr>
          <w:rFonts w:ascii="Calibri" w:eastAsia="Calibri" w:hAnsi="Calibri" w:cs="Calibri"/>
          <w:color w:val="434343"/>
          <w:sz w:val="26"/>
          <w:szCs w:val="26"/>
        </w:rPr>
        <w:t xml:space="preserve">✅ </w:t>
      </w:r>
      <w:r>
        <w:rPr>
          <w:rFonts w:ascii="Calibri" w:eastAsia="Calibri" w:hAnsi="Calibri" w:cs="Calibri"/>
          <w:color w:val="1155CC"/>
          <w:sz w:val="28"/>
          <w:szCs w:val="28"/>
        </w:rPr>
        <w:t>Please do:</w:t>
      </w:r>
    </w:p>
    <w:p w14:paraId="5902D9DE" w14:textId="77777777" w:rsidR="00E86C99" w:rsidRDefault="00E86C99" w:rsidP="00E86C99">
      <w:pPr>
        <w:rPr>
          <w:rFonts w:ascii="Calibri" w:eastAsia="Calibri" w:hAnsi="Calibri" w:cs="Calibri"/>
          <w:sz w:val="26"/>
          <w:szCs w:val="26"/>
        </w:rPr>
      </w:pPr>
    </w:p>
    <w:p w14:paraId="5D6D094A" w14:textId="77777777" w:rsidR="00E86C99" w:rsidRDefault="00E86C99" w:rsidP="00E86C99">
      <w:pPr>
        <w:numPr>
          <w:ilvl w:val="0"/>
          <w:numId w:val="9"/>
        </w:numPr>
        <w:rPr>
          <w:rFonts w:ascii="Calibri" w:eastAsia="Calibri" w:hAnsi="Calibri" w:cs="Calibri"/>
          <w:sz w:val="26"/>
          <w:szCs w:val="26"/>
        </w:rPr>
      </w:pPr>
      <w:r>
        <w:rPr>
          <w:rFonts w:ascii="Calibri" w:eastAsia="Calibri" w:hAnsi="Calibri" w:cs="Calibri"/>
          <w:sz w:val="26"/>
          <w:szCs w:val="26"/>
        </w:rPr>
        <w:t>Make sure you enter the document anonymously (you should be represented by an anonymous animal at the top)</w:t>
      </w:r>
    </w:p>
    <w:p w14:paraId="3B0A4E73" w14:textId="77777777" w:rsidR="00E86C99" w:rsidRDefault="00E86C99" w:rsidP="00E86C99">
      <w:pPr>
        <w:numPr>
          <w:ilvl w:val="0"/>
          <w:numId w:val="9"/>
        </w:numPr>
        <w:rPr>
          <w:rFonts w:ascii="Calibri" w:eastAsia="Calibri" w:hAnsi="Calibri" w:cs="Calibri"/>
          <w:sz w:val="26"/>
          <w:szCs w:val="26"/>
        </w:rPr>
      </w:pPr>
      <w:r>
        <w:rPr>
          <w:rFonts w:ascii="Calibri" w:eastAsia="Calibri" w:hAnsi="Calibri" w:cs="Calibri"/>
          <w:sz w:val="26"/>
          <w:szCs w:val="26"/>
        </w:rPr>
        <w:t>Always write in your assigned colour</w:t>
      </w:r>
    </w:p>
    <w:p w14:paraId="15706134" w14:textId="77777777" w:rsidR="00E86C99" w:rsidRDefault="00E86C99" w:rsidP="00E86C99">
      <w:pPr>
        <w:numPr>
          <w:ilvl w:val="0"/>
          <w:numId w:val="9"/>
        </w:numPr>
        <w:rPr>
          <w:rFonts w:ascii="Calibri" w:eastAsia="Calibri" w:hAnsi="Calibri" w:cs="Calibri"/>
          <w:sz w:val="26"/>
          <w:szCs w:val="26"/>
        </w:rPr>
      </w:pPr>
      <w:r>
        <w:rPr>
          <w:rFonts w:ascii="Calibri" w:eastAsia="Calibri" w:hAnsi="Calibri" w:cs="Calibri"/>
          <w:sz w:val="26"/>
          <w:szCs w:val="26"/>
        </w:rPr>
        <w:t>Keep comments kind, clean and respectful, towards each other and towards institutions</w:t>
      </w:r>
    </w:p>
    <w:p w14:paraId="134DD00D" w14:textId="77777777" w:rsidR="00E86C99" w:rsidRDefault="00E86C99" w:rsidP="00E86C99">
      <w:pPr>
        <w:rPr>
          <w:rFonts w:ascii="Calibri" w:eastAsia="Calibri" w:hAnsi="Calibri" w:cs="Calibri"/>
          <w:sz w:val="26"/>
          <w:szCs w:val="26"/>
        </w:rPr>
      </w:pPr>
    </w:p>
    <w:p w14:paraId="2B333321" w14:textId="77777777" w:rsidR="00E86C99" w:rsidRDefault="00E86C99" w:rsidP="00E86C99">
      <w:pPr>
        <w:rPr>
          <w:rFonts w:ascii="Calibri" w:eastAsia="Calibri" w:hAnsi="Calibri" w:cs="Calibri"/>
          <w:sz w:val="26"/>
          <w:szCs w:val="26"/>
        </w:rPr>
      </w:pPr>
      <w:r>
        <w:rPr>
          <w:rFonts w:ascii="Calibri" w:eastAsia="Calibri" w:hAnsi="Calibri" w:cs="Calibri"/>
          <w:color w:val="434343"/>
          <w:sz w:val="26"/>
          <w:szCs w:val="26"/>
        </w:rPr>
        <w:t>❎</w:t>
      </w:r>
      <w:r>
        <w:rPr>
          <w:rFonts w:ascii="Calibri" w:eastAsia="Calibri" w:hAnsi="Calibri" w:cs="Calibri"/>
          <w:color w:val="1155CC"/>
          <w:sz w:val="28"/>
          <w:szCs w:val="28"/>
        </w:rPr>
        <w:t xml:space="preserve"> Please don’t:</w:t>
      </w:r>
    </w:p>
    <w:p w14:paraId="663D3980" w14:textId="77777777" w:rsidR="00E86C99" w:rsidRDefault="00E86C99" w:rsidP="00E86C99">
      <w:pPr>
        <w:rPr>
          <w:rFonts w:ascii="Calibri" w:eastAsia="Calibri" w:hAnsi="Calibri" w:cs="Calibri"/>
          <w:sz w:val="26"/>
          <w:szCs w:val="26"/>
        </w:rPr>
      </w:pPr>
    </w:p>
    <w:p w14:paraId="55D3CC66" w14:textId="77777777" w:rsidR="00E86C99" w:rsidRDefault="00E86C99" w:rsidP="00E86C99">
      <w:pPr>
        <w:numPr>
          <w:ilvl w:val="0"/>
          <w:numId w:val="12"/>
        </w:numPr>
        <w:rPr>
          <w:rFonts w:ascii="Calibri" w:eastAsia="Calibri" w:hAnsi="Calibri" w:cs="Calibri"/>
          <w:sz w:val="26"/>
          <w:szCs w:val="26"/>
        </w:rPr>
      </w:pPr>
      <w:r>
        <w:rPr>
          <w:rFonts w:ascii="Calibri" w:eastAsia="Calibri" w:hAnsi="Calibri" w:cs="Calibri"/>
          <w:sz w:val="26"/>
          <w:szCs w:val="26"/>
        </w:rPr>
        <w:t>Name or identify any people or places</w:t>
      </w:r>
    </w:p>
    <w:p w14:paraId="39554A49" w14:textId="77777777" w:rsidR="00E86C99" w:rsidRDefault="00E86C99" w:rsidP="00E86C99">
      <w:pPr>
        <w:numPr>
          <w:ilvl w:val="0"/>
          <w:numId w:val="12"/>
        </w:numPr>
        <w:rPr>
          <w:rFonts w:ascii="Calibri" w:eastAsia="Calibri" w:hAnsi="Calibri" w:cs="Calibri"/>
          <w:sz w:val="26"/>
          <w:szCs w:val="26"/>
        </w:rPr>
      </w:pPr>
      <w:r>
        <w:rPr>
          <w:rFonts w:ascii="Calibri" w:eastAsia="Calibri" w:hAnsi="Calibri" w:cs="Calibri"/>
          <w:sz w:val="26"/>
          <w:szCs w:val="26"/>
        </w:rPr>
        <w:t>Edit or delete anyone else’s comments or text</w:t>
      </w:r>
    </w:p>
    <w:p w14:paraId="28DBDF0F" w14:textId="580861CC" w:rsidR="00E86C99" w:rsidRPr="00AD72B2" w:rsidRDefault="00E86C99" w:rsidP="00E86C99">
      <w:pPr>
        <w:numPr>
          <w:ilvl w:val="0"/>
          <w:numId w:val="12"/>
        </w:numPr>
        <w:rPr>
          <w:rFonts w:ascii="Calibri" w:eastAsia="Calibri" w:hAnsi="Calibri" w:cs="Calibri"/>
          <w:sz w:val="26"/>
          <w:szCs w:val="26"/>
        </w:rPr>
      </w:pPr>
      <w:r>
        <w:rPr>
          <w:rFonts w:ascii="Calibri" w:eastAsia="Calibri" w:hAnsi="Calibri" w:cs="Calibri"/>
          <w:sz w:val="26"/>
          <w:szCs w:val="26"/>
        </w:rPr>
        <w:t>Share the link to the document with anyone else (don’t invite anyone else in)</w:t>
      </w:r>
    </w:p>
    <w:p w14:paraId="1608FCE5" w14:textId="77777777" w:rsidR="00E86C99" w:rsidRDefault="00E86C99" w:rsidP="00E86C99">
      <w:pPr>
        <w:rPr>
          <w:rFonts w:ascii="Calibri" w:eastAsia="Calibri" w:hAnsi="Calibri" w:cs="Calibri"/>
          <w:sz w:val="26"/>
          <w:szCs w:val="26"/>
        </w:rPr>
      </w:pPr>
    </w:p>
    <w:p w14:paraId="6CD514C9" w14:textId="64C91938" w:rsidR="00E86C99" w:rsidRDefault="00E86C99" w:rsidP="00AD72B2">
      <w:pPr>
        <w:spacing w:after="240"/>
        <w:rPr>
          <w:rFonts w:ascii="Calibri" w:eastAsia="Calibri" w:hAnsi="Calibri" w:cs="Calibri"/>
          <w:sz w:val="26"/>
          <w:szCs w:val="26"/>
        </w:rPr>
      </w:pPr>
      <w:r>
        <w:rPr>
          <w:rFonts w:ascii="Calibri" w:eastAsia="Calibri" w:hAnsi="Calibri" w:cs="Calibri"/>
          <w:sz w:val="26"/>
          <w:szCs w:val="26"/>
        </w:rPr>
        <w:t>I reserve the judgement to remove data or participants at any stage of the process if I feel this code of conduct is not being observed. If you have any concerns, please feel free to email me (</w:t>
      </w:r>
      <w:hyperlink r:id="rId79">
        <w:r>
          <w:rPr>
            <w:rFonts w:ascii="Calibri" w:eastAsia="Calibri" w:hAnsi="Calibri" w:cs="Calibri"/>
            <w:color w:val="1155CC"/>
            <w:sz w:val="26"/>
            <w:szCs w:val="26"/>
            <w:u w:val="single"/>
          </w:rPr>
          <w:t>smpike1@sheffield.ac.uk</w:t>
        </w:r>
      </w:hyperlink>
      <w:r>
        <w:rPr>
          <w:rFonts w:ascii="Calibri" w:eastAsia="Calibri" w:hAnsi="Calibri" w:cs="Calibri"/>
          <w:sz w:val="26"/>
          <w:szCs w:val="26"/>
        </w:rPr>
        <w:t>) or the designated safeguarding lead Dr Harriet Cameron (</w:t>
      </w:r>
      <w:hyperlink r:id="rId80">
        <w:r>
          <w:rPr>
            <w:rFonts w:ascii="Calibri" w:eastAsia="Calibri" w:hAnsi="Calibri" w:cs="Calibri"/>
            <w:color w:val="1155CC"/>
            <w:sz w:val="28"/>
            <w:szCs w:val="28"/>
            <w:u w:val="single"/>
          </w:rPr>
          <w:t>h.cameron@sheffield.ac.uk</w:t>
        </w:r>
      </w:hyperlink>
      <w:r>
        <w:rPr>
          <w:rFonts w:ascii="Calibri" w:eastAsia="Calibri" w:hAnsi="Calibri" w:cs="Calibri"/>
          <w:sz w:val="26"/>
          <w:szCs w:val="26"/>
        </w:rPr>
        <w:t xml:space="preserve">). </w:t>
      </w:r>
    </w:p>
    <w:p w14:paraId="5F028D53" w14:textId="11D96A57" w:rsidR="00F92238" w:rsidRPr="00AD72B2" w:rsidRDefault="00E86C99" w:rsidP="00AD72B2">
      <w:pPr>
        <w:jc w:val="center"/>
      </w:pPr>
      <w:r>
        <w:rPr>
          <w:rFonts w:ascii="Calibri" w:eastAsia="Calibri" w:hAnsi="Calibri" w:cs="Calibri"/>
          <w:color w:val="C7004D"/>
          <w:sz w:val="30"/>
          <w:szCs w:val="30"/>
        </w:rPr>
        <w:t>Many thanks for your collaboration</w:t>
      </w:r>
      <w:r w:rsidR="00F92238">
        <w:rPr>
          <w:rFonts w:ascii="Calibri" w:eastAsia="Calibri" w:hAnsi="Calibri" w:cs="Calibri"/>
          <w:sz w:val="24"/>
          <w:szCs w:val="24"/>
        </w:rPr>
        <w:br w:type="page"/>
      </w:r>
    </w:p>
    <w:p w14:paraId="24656785" w14:textId="63CB0D0C" w:rsidR="005C2A88" w:rsidRPr="00D038A9" w:rsidRDefault="005C2A88" w:rsidP="00D038A9">
      <w:pPr>
        <w:pStyle w:val="Heading1"/>
      </w:pPr>
      <w:bookmarkStart w:id="108" w:name="_Toc208581320"/>
      <w:r w:rsidRPr="00D038A9">
        <w:lastRenderedPageBreak/>
        <w:t>Appendix D: Screenshots of Handwritten Notes</w:t>
      </w:r>
      <w:bookmarkEnd w:id="108"/>
    </w:p>
    <w:p w14:paraId="14867CE1" w14:textId="77777777" w:rsidR="005C2A88" w:rsidRPr="005C2A88" w:rsidRDefault="005C2A88" w:rsidP="005C2A88">
      <w:pPr>
        <w:spacing w:line="360" w:lineRule="auto"/>
        <w:rPr>
          <w:rFonts w:asciiTheme="majorHAnsi" w:hAnsiTheme="majorHAnsi" w:cstheme="majorHAnsi"/>
          <w:sz w:val="24"/>
          <w:szCs w:val="24"/>
        </w:rPr>
      </w:pPr>
    </w:p>
    <w:p w14:paraId="4CA36BDF" w14:textId="1087C5F0" w:rsidR="005C2A88" w:rsidRPr="005C2A88" w:rsidRDefault="005C2A88" w:rsidP="005C2A88">
      <w:pPr>
        <w:spacing w:line="360" w:lineRule="auto"/>
        <w:rPr>
          <w:rFonts w:asciiTheme="majorHAnsi" w:hAnsiTheme="majorHAnsi" w:cstheme="majorHAnsi"/>
          <w:sz w:val="24"/>
          <w:szCs w:val="24"/>
        </w:rPr>
      </w:pPr>
      <w:r w:rsidRPr="005C2A88">
        <w:rPr>
          <w:rFonts w:asciiTheme="majorHAnsi" w:hAnsiTheme="majorHAnsi" w:cstheme="majorHAnsi"/>
          <w:sz w:val="24"/>
          <w:szCs w:val="24"/>
        </w:rPr>
        <w:t xml:space="preserve">The following pictures give a selection of examples of my handwritten notes during analysis: the first picture demonstrates my initial coding and first tentative themes. The second picture gives example of memos during later stages of analysis, when I was starting to draw more connections. </w:t>
      </w:r>
    </w:p>
    <w:p w14:paraId="0E59B9B5" w14:textId="77777777" w:rsidR="005C2A88" w:rsidRDefault="005C2A88" w:rsidP="005C2A88"/>
    <w:p w14:paraId="555FE163" w14:textId="13D900D2" w:rsidR="005C2A88" w:rsidRPr="005C2A88" w:rsidRDefault="005C2A88" w:rsidP="005C2A88">
      <w:r w:rsidRPr="005C2A88">
        <w:rPr>
          <w:noProof/>
        </w:rPr>
        <w:drawing>
          <wp:inline distT="0" distB="0" distL="0" distR="0" wp14:anchorId="644C121D" wp14:editId="09CA586A">
            <wp:extent cx="5943600" cy="4457700"/>
            <wp:effectExtent l="0" t="0" r="0" b="0"/>
            <wp:docPr id="1453785410" name="Picture 2" descr="A group of paper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85410" name="Picture 2" descr="A group of papers on a table&#10;&#10;AI-generated content may be incorrect."/>
                    <pic:cNvPicPr>
                      <a:picLocks noChangeAspect="1" noChangeArrowheads="1"/>
                    </pic:cNvPicPr>
                  </pic:nvPicPr>
                  <pic:blipFill>
                    <a:blip r:embed="rId81" cstate="print">
                      <a:extLst>
                        <a:ext uri="{BEBA8EAE-BF5A-486C-A8C5-ECC9F3942E4B}">
                          <a14:imgProps xmlns:a14="http://schemas.microsoft.com/office/drawing/2010/main">
                            <a14:imgLayer r:embed="rId82">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5632720A" w14:textId="19A17541" w:rsidR="005C2A88" w:rsidRPr="005C2A88" w:rsidRDefault="005C2A88" w:rsidP="005C2A88">
      <w:r w:rsidRPr="005C2A88">
        <w:rPr>
          <w:noProof/>
        </w:rPr>
        <w:lastRenderedPageBreak/>
        <w:drawing>
          <wp:inline distT="0" distB="0" distL="0" distR="0" wp14:anchorId="3F73BD50" wp14:editId="732C21CA">
            <wp:extent cx="5987020" cy="4490266"/>
            <wp:effectExtent l="0" t="0" r="0" b="5715"/>
            <wp:docPr id="612136194" name="Picture 4" descr="Several papers with writing on th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36194" name="Picture 4" descr="Several papers with writing on them&#10;&#10;AI-generated content may be incorrect."/>
                    <pic:cNvPicPr>
                      <a:picLocks noChangeAspect="1" noChangeArrowheads="1"/>
                    </pic:cNvPicPr>
                  </pic:nvPicPr>
                  <pic:blipFill>
                    <a:blip r:embed="rId83" cstate="print">
                      <a:extLst>
                        <a:ext uri="{BEBA8EAE-BF5A-486C-A8C5-ECC9F3942E4B}">
                          <a14:imgProps xmlns:a14="http://schemas.microsoft.com/office/drawing/2010/main">
                            <a14:imgLayer r:embed="rId84">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5998199" cy="4498650"/>
                    </a:xfrm>
                    <a:prstGeom prst="rect">
                      <a:avLst/>
                    </a:prstGeom>
                    <a:noFill/>
                    <a:ln>
                      <a:noFill/>
                    </a:ln>
                  </pic:spPr>
                </pic:pic>
              </a:graphicData>
            </a:graphic>
          </wp:inline>
        </w:drawing>
      </w:r>
    </w:p>
    <w:p w14:paraId="6B9BA8F5" w14:textId="77777777" w:rsidR="005C2A88" w:rsidRPr="005C2A88" w:rsidRDefault="005C2A88" w:rsidP="005C2A88"/>
    <w:p w14:paraId="25B4CE91" w14:textId="699303D6" w:rsidR="005C2A88" w:rsidRDefault="005C2A88">
      <w:pPr>
        <w:rPr>
          <w:rFonts w:ascii="Calibri" w:eastAsia="Calibri" w:hAnsi="Calibri" w:cs="Calibri"/>
          <w:sz w:val="24"/>
          <w:szCs w:val="24"/>
        </w:rPr>
      </w:pPr>
      <w:r>
        <w:rPr>
          <w:rFonts w:ascii="Calibri" w:eastAsia="Calibri" w:hAnsi="Calibri" w:cs="Calibri"/>
          <w:sz w:val="24"/>
          <w:szCs w:val="24"/>
        </w:rPr>
        <w:br w:type="page"/>
      </w:r>
    </w:p>
    <w:p w14:paraId="480723ED" w14:textId="77777777" w:rsidR="005C2A88" w:rsidRDefault="005C2A88">
      <w:pPr>
        <w:rPr>
          <w:rFonts w:ascii="Calibri" w:eastAsia="Calibri" w:hAnsi="Calibri" w:cs="Calibri"/>
          <w:sz w:val="24"/>
          <w:szCs w:val="24"/>
        </w:rPr>
      </w:pPr>
    </w:p>
    <w:p w14:paraId="043C7667" w14:textId="16CEA636" w:rsidR="00F92238" w:rsidRDefault="00F92238" w:rsidP="00F92238">
      <w:pPr>
        <w:pStyle w:val="Heading1"/>
      </w:pPr>
      <w:bookmarkStart w:id="109" w:name="_Toc208581321"/>
      <w:r>
        <w:t xml:space="preserve">Appendix </w:t>
      </w:r>
      <w:r w:rsidR="005C2A88">
        <w:t>E</w:t>
      </w:r>
      <w:r>
        <w:t>: Collaborative Document</w:t>
      </w:r>
      <w:bookmarkEnd w:id="109"/>
      <w:r>
        <w:t xml:space="preserve"> </w:t>
      </w:r>
    </w:p>
    <w:p w14:paraId="07F15750" w14:textId="77777777" w:rsidR="005C29D0" w:rsidRPr="005C29D0" w:rsidRDefault="005C29D0" w:rsidP="005C29D0"/>
    <w:p w14:paraId="73E749D4" w14:textId="6E32D487" w:rsidR="00F92238" w:rsidRPr="005C2A88" w:rsidRDefault="005C2A88" w:rsidP="005C2A88">
      <w:pPr>
        <w:spacing w:line="360" w:lineRule="auto"/>
        <w:rPr>
          <w:rFonts w:ascii="Calibri" w:eastAsia="Calibri" w:hAnsi="Calibri" w:cs="Calibri"/>
          <w:sz w:val="24"/>
          <w:szCs w:val="24"/>
        </w:rPr>
      </w:pPr>
      <w:r w:rsidRPr="005C2A88">
        <w:rPr>
          <w:rFonts w:ascii="Calibri" w:eastAsia="Calibri" w:hAnsi="Calibri" w:cs="Calibri"/>
          <w:sz w:val="24"/>
          <w:szCs w:val="24"/>
        </w:rPr>
        <w:t>Th</w:t>
      </w:r>
      <w:r w:rsidR="00AD72B2">
        <w:rPr>
          <w:rFonts w:ascii="Calibri" w:eastAsia="Calibri" w:hAnsi="Calibri" w:cs="Calibri"/>
          <w:sz w:val="24"/>
          <w:szCs w:val="24"/>
        </w:rPr>
        <w:t>e following</w:t>
      </w:r>
      <w:r w:rsidRPr="005C2A88">
        <w:rPr>
          <w:rFonts w:ascii="Calibri" w:eastAsia="Calibri" w:hAnsi="Calibri" w:cs="Calibri"/>
          <w:sz w:val="24"/>
          <w:szCs w:val="24"/>
        </w:rPr>
        <w:t xml:space="preserve"> is a copy of the (Google) document which I shared with participants to check the first summary of what was said. They added to it using colour, giving me extra data to use in the ongoing analysis. </w:t>
      </w:r>
    </w:p>
    <w:p w14:paraId="0206BE57" w14:textId="77777777" w:rsidR="005C2A88" w:rsidRPr="005C2A88" w:rsidRDefault="005C2A88" w:rsidP="005C2A88">
      <w:pPr>
        <w:rPr>
          <w:rFonts w:ascii="Calibri" w:eastAsia="Calibri" w:hAnsi="Calibri" w:cs="Calibri"/>
          <w:color w:val="38761D"/>
          <w:sz w:val="24"/>
          <w:szCs w:val="24"/>
        </w:rPr>
      </w:pPr>
    </w:p>
    <w:p w14:paraId="3CA3F5AE" w14:textId="383E3AB4" w:rsidR="00F92238" w:rsidRDefault="00F92238" w:rsidP="00F92238">
      <w:pPr>
        <w:jc w:val="center"/>
        <w:rPr>
          <w:color w:val="38761D"/>
          <w:sz w:val="40"/>
          <w:szCs w:val="40"/>
        </w:rPr>
      </w:pPr>
      <w:r>
        <w:rPr>
          <w:rFonts w:ascii="Calibri" w:eastAsia="Calibri" w:hAnsi="Calibri" w:cs="Calibri"/>
          <w:color w:val="38761D"/>
          <w:sz w:val="40"/>
          <w:szCs w:val="40"/>
        </w:rPr>
        <w:t>Join The Conversation</w:t>
      </w:r>
    </w:p>
    <w:p w14:paraId="7914F743" w14:textId="77777777" w:rsidR="00F92238" w:rsidRDefault="00F92238" w:rsidP="00F92238">
      <w:pPr>
        <w:jc w:val="center"/>
        <w:rPr>
          <w:color w:val="38761D"/>
          <w:sz w:val="40"/>
          <w:szCs w:val="40"/>
        </w:rPr>
      </w:pPr>
    </w:p>
    <w:p w14:paraId="345ECA7D" w14:textId="77777777" w:rsidR="00F92238" w:rsidRDefault="00F92238" w:rsidP="00F92238">
      <w:pPr>
        <w:rPr>
          <w:i/>
        </w:rPr>
      </w:pPr>
      <w:r>
        <w:rPr>
          <w:rFonts w:ascii="Calibri" w:eastAsia="Calibri" w:hAnsi="Calibri" w:cs="Calibri"/>
          <w:i/>
          <w:sz w:val="26"/>
          <w:szCs w:val="26"/>
        </w:rPr>
        <w:t xml:space="preserve">After 10 eye-opening interviews with 10 wonderful participants, I have pulled apart and pieced back together what I heard, much like a jigsaw puzzle, to create a picture which I present to you here. </w:t>
      </w:r>
    </w:p>
    <w:p w14:paraId="338AEEB5" w14:textId="77777777" w:rsidR="00F92238" w:rsidRDefault="00F92238" w:rsidP="00F92238">
      <w:pPr>
        <w:rPr>
          <w:i/>
        </w:rPr>
      </w:pPr>
      <w:r>
        <w:rPr>
          <w:rFonts w:ascii="Calibri" w:eastAsia="Calibri" w:hAnsi="Calibri" w:cs="Calibri"/>
          <w:i/>
          <w:sz w:val="26"/>
          <w:szCs w:val="26"/>
        </w:rPr>
        <w:t xml:space="preserve">I invite you to write (anonymously) in your colour to question, agree/disagree, and build on what is here. Have I missed anything out or misinterpreted anything? Does this inspire you to any new thoughts? </w:t>
      </w:r>
    </w:p>
    <w:p w14:paraId="73F472AA" w14:textId="77777777" w:rsidR="00F92238" w:rsidRDefault="00F92238" w:rsidP="00F92238">
      <w:pPr>
        <w:rPr>
          <w:i/>
        </w:rPr>
      </w:pPr>
      <w:r>
        <w:rPr>
          <w:rFonts w:ascii="Calibri" w:eastAsia="Calibri" w:hAnsi="Calibri" w:cs="Calibri"/>
          <w:i/>
          <w:sz w:val="26"/>
          <w:szCs w:val="26"/>
        </w:rPr>
        <w:t xml:space="preserve">My writing is in black, and my italics are my own thoughts and questions. I’ve tried to group into sections, and into numbered points, just to break it up. Of course, there will be connections between them which you’re welcome to explore. </w:t>
      </w:r>
    </w:p>
    <w:p w14:paraId="03DFC698" w14:textId="77777777" w:rsidR="00F92238" w:rsidRDefault="00F92238" w:rsidP="00F92238">
      <w:pPr>
        <w:rPr>
          <w:sz w:val="28"/>
          <w:szCs w:val="28"/>
        </w:rPr>
      </w:pPr>
      <w:r>
        <w:rPr>
          <w:rFonts w:ascii="Calibri" w:eastAsia="Calibri" w:hAnsi="Calibri" w:cs="Calibri"/>
          <w:i/>
          <w:sz w:val="26"/>
          <w:szCs w:val="26"/>
        </w:rPr>
        <w:t>Remember to be kind and constructive! Let’s create something we can all be proud of</w:t>
      </w:r>
      <w:r>
        <w:rPr>
          <w:rFonts w:ascii="Calibri" w:eastAsia="Calibri" w:hAnsi="Calibri" w:cs="Calibri"/>
          <w:sz w:val="28"/>
          <w:szCs w:val="28"/>
        </w:rPr>
        <w:t xml:space="preserve"> </w:t>
      </w:r>
      <w:r>
        <w:rPr>
          <w:rFonts w:ascii="Segoe UI Emoji" w:eastAsia="Calibri" w:hAnsi="Segoe UI Emoji" w:cs="Segoe UI Emoji"/>
          <w:sz w:val="28"/>
          <w:szCs w:val="28"/>
        </w:rPr>
        <w:t>🙂</w:t>
      </w:r>
    </w:p>
    <w:p w14:paraId="3AD258CF" w14:textId="77777777" w:rsidR="00F92238" w:rsidRDefault="00F92238" w:rsidP="00F92238">
      <w:pPr>
        <w:rPr>
          <w:sz w:val="28"/>
          <w:szCs w:val="28"/>
        </w:rPr>
      </w:pPr>
    </w:p>
    <w:p w14:paraId="32A5E1C1" w14:textId="77777777" w:rsidR="00F92238" w:rsidRDefault="00F92238" w:rsidP="00F92238">
      <w:pPr>
        <w:rPr>
          <w:sz w:val="28"/>
          <w:szCs w:val="28"/>
          <w:u w:val="single"/>
        </w:rPr>
      </w:pPr>
      <w:r>
        <w:rPr>
          <w:rFonts w:ascii="Calibri" w:eastAsia="Calibri" w:hAnsi="Calibri" w:cs="Calibri"/>
          <w:sz w:val="28"/>
          <w:szCs w:val="28"/>
          <w:u w:val="single"/>
        </w:rPr>
        <w:t>What Character Is:</w:t>
      </w:r>
    </w:p>
    <w:p w14:paraId="20D279D0" w14:textId="77777777" w:rsidR="00F92238" w:rsidRDefault="00F92238" w:rsidP="00F92238">
      <w:pPr>
        <w:rPr>
          <w:sz w:val="28"/>
          <w:szCs w:val="28"/>
          <w:u w:val="single"/>
        </w:rPr>
      </w:pPr>
    </w:p>
    <w:p w14:paraId="4597EC17" w14:textId="77777777" w:rsidR="00F92238" w:rsidRDefault="00F92238" w:rsidP="00F92238">
      <w:r>
        <w:rPr>
          <w:rFonts w:ascii="Calibri" w:eastAsia="Calibri" w:hAnsi="Calibri" w:cs="Calibri"/>
          <w:sz w:val="26"/>
          <w:szCs w:val="26"/>
        </w:rPr>
        <w:t xml:space="preserve">1. It’s what makes up a person, created by nature and nurture, shaped by environment and experience. </w:t>
      </w:r>
    </w:p>
    <w:p w14:paraId="70490BCA" w14:textId="77777777" w:rsidR="00F92238" w:rsidRDefault="00F92238" w:rsidP="00F92238"/>
    <w:p w14:paraId="3D5631A1" w14:textId="77777777" w:rsidR="00F92238" w:rsidRDefault="00F92238" w:rsidP="00F92238">
      <w:r>
        <w:rPr>
          <w:rFonts w:ascii="Calibri" w:eastAsia="Calibri" w:hAnsi="Calibri" w:cs="Calibri"/>
          <w:sz w:val="26"/>
          <w:szCs w:val="26"/>
        </w:rPr>
        <w:t xml:space="preserve">2. It is unique to </w:t>
      </w:r>
      <w:proofErr w:type="gramStart"/>
      <w:r>
        <w:rPr>
          <w:rFonts w:ascii="Calibri" w:eastAsia="Calibri" w:hAnsi="Calibri" w:cs="Calibri"/>
          <w:sz w:val="26"/>
          <w:szCs w:val="26"/>
        </w:rPr>
        <w:t>each individual</w:t>
      </w:r>
      <w:proofErr w:type="gramEnd"/>
      <w:r>
        <w:rPr>
          <w:rFonts w:ascii="Calibri" w:eastAsia="Calibri" w:hAnsi="Calibri" w:cs="Calibri"/>
          <w:sz w:val="26"/>
          <w:szCs w:val="26"/>
        </w:rPr>
        <w:t>.</w:t>
      </w:r>
    </w:p>
    <w:p w14:paraId="2EBAC109" w14:textId="77777777" w:rsidR="00F92238" w:rsidRDefault="00F92238" w:rsidP="00F92238"/>
    <w:p w14:paraId="4D8C3E0D" w14:textId="77777777" w:rsidR="00F92238" w:rsidRPr="00F92238" w:rsidRDefault="00F92238" w:rsidP="00F92238">
      <w:pPr>
        <w:rPr>
          <w:color w:val="F5DC49"/>
        </w:rPr>
      </w:pPr>
      <w:r w:rsidRPr="00F92238">
        <w:rPr>
          <w:color w:val="F5DC49"/>
        </w:rPr>
        <w:t>Character differs from person to person even people of the same origin.</w:t>
      </w:r>
    </w:p>
    <w:p w14:paraId="18355304" w14:textId="77777777" w:rsidR="00F92238" w:rsidRDefault="00F92238" w:rsidP="00F92238">
      <w:pPr>
        <w:rPr>
          <w:color w:val="4A86E8"/>
        </w:rPr>
      </w:pPr>
    </w:p>
    <w:p w14:paraId="50BE6F35" w14:textId="77777777" w:rsidR="00F92238" w:rsidRDefault="00F92238" w:rsidP="00F92238">
      <w:r>
        <w:rPr>
          <w:color w:val="4A86E8"/>
        </w:rPr>
        <w:t>What sets character apart is its uniqueness—no two people share the exact same combination of attributes and moral compass</w:t>
      </w:r>
      <w:r>
        <w:t xml:space="preserve">. </w:t>
      </w:r>
    </w:p>
    <w:p w14:paraId="34BD2B48" w14:textId="77777777" w:rsidR="00F92238" w:rsidRDefault="00F92238" w:rsidP="00F92238"/>
    <w:p w14:paraId="583239A1" w14:textId="77777777" w:rsidR="00F92238" w:rsidRDefault="00F92238" w:rsidP="00F92238">
      <w:pPr>
        <w:rPr>
          <w:i/>
        </w:rPr>
      </w:pPr>
      <w:r>
        <w:rPr>
          <w:rFonts w:ascii="Calibri" w:eastAsia="Calibri" w:hAnsi="Calibri" w:cs="Calibri"/>
          <w:sz w:val="26"/>
          <w:szCs w:val="26"/>
        </w:rPr>
        <w:lastRenderedPageBreak/>
        <w:t xml:space="preserve">3. It is more malleable/influential in the younger years. </w:t>
      </w:r>
      <w:r>
        <w:rPr>
          <w:rFonts w:ascii="Calibri" w:eastAsia="Calibri" w:hAnsi="Calibri" w:cs="Calibri"/>
          <w:i/>
          <w:sz w:val="26"/>
          <w:szCs w:val="26"/>
        </w:rPr>
        <w:t xml:space="preserve">Most people said this - but I also wonder if you think it ever stops </w:t>
      </w:r>
      <w:proofErr w:type="gramStart"/>
      <w:r>
        <w:rPr>
          <w:rFonts w:ascii="Calibri" w:eastAsia="Calibri" w:hAnsi="Calibri" w:cs="Calibri"/>
          <w:i/>
          <w:sz w:val="26"/>
          <w:szCs w:val="26"/>
        </w:rPr>
        <w:t>changing?</w:t>
      </w:r>
      <w:proofErr w:type="gramEnd"/>
      <w:r>
        <w:rPr>
          <w:rFonts w:ascii="Calibri" w:eastAsia="Calibri" w:hAnsi="Calibri" w:cs="Calibri"/>
          <w:i/>
          <w:sz w:val="26"/>
          <w:szCs w:val="26"/>
        </w:rPr>
        <w:t xml:space="preserve"> </w:t>
      </w:r>
    </w:p>
    <w:p w14:paraId="19D9B27A" w14:textId="665779F7" w:rsidR="00F92238" w:rsidRDefault="00F92238" w:rsidP="00F92238">
      <w:pPr>
        <w:rPr>
          <w:color w:val="FF0000"/>
        </w:rPr>
      </w:pPr>
      <w:r>
        <w:rPr>
          <w:rFonts w:ascii="Calibri" w:eastAsia="Calibri" w:hAnsi="Calibri" w:cs="Calibri"/>
          <w:color w:val="00FFFF"/>
          <w:sz w:val="26"/>
          <w:szCs w:val="26"/>
        </w:rPr>
        <w:t>I think we learn a lot as a teenager which help us grow and it helps us shape how we think and relate with other people so yes I believe character is more malleable in younger years I see a</w:t>
      </w:r>
      <w:r w:rsidR="00837C5C">
        <w:rPr>
          <w:rFonts w:ascii="Calibri" w:eastAsia="Calibri" w:hAnsi="Calibri" w:cs="Calibri"/>
          <w:color w:val="00FFFF"/>
          <w:sz w:val="26"/>
          <w:szCs w:val="26"/>
        </w:rPr>
        <w:t xml:space="preserve"> </w:t>
      </w:r>
      <w:r>
        <w:rPr>
          <w:rFonts w:ascii="Calibri" w:eastAsia="Calibri" w:hAnsi="Calibri" w:cs="Calibri"/>
          <w:color w:val="00FFFF"/>
          <w:sz w:val="26"/>
          <w:szCs w:val="26"/>
        </w:rPr>
        <w:t xml:space="preserve">lot of adults that stick to a path because they have been through a lot or have had bad experiences which make them behave a certain way I </w:t>
      </w:r>
      <w:r w:rsidR="00837C5C">
        <w:rPr>
          <w:rFonts w:ascii="Calibri" w:eastAsia="Calibri" w:hAnsi="Calibri" w:cs="Calibri"/>
          <w:color w:val="00FFFF"/>
          <w:sz w:val="26"/>
          <w:szCs w:val="26"/>
        </w:rPr>
        <w:t>believe</w:t>
      </w:r>
      <w:r>
        <w:rPr>
          <w:rFonts w:ascii="Calibri" w:eastAsia="Calibri" w:hAnsi="Calibri" w:cs="Calibri"/>
          <w:color w:val="00FFFF"/>
          <w:sz w:val="26"/>
          <w:szCs w:val="26"/>
        </w:rPr>
        <w:t xml:space="preserve"> it is more harder then than now as a teenager due to life experiences.</w:t>
      </w:r>
      <w:r>
        <w:rPr>
          <w:color w:val="FF0000"/>
        </w:rPr>
        <w:br/>
      </w:r>
    </w:p>
    <w:p w14:paraId="4FA0B5C1" w14:textId="20143E6D" w:rsidR="00F92238" w:rsidRPr="00F92238" w:rsidRDefault="00F92238" w:rsidP="00F92238">
      <w:pPr>
        <w:rPr>
          <w:color w:val="F5DC49"/>
        </w:rPr>
      </w:pPr>
      <w:r w:rsidRPr="00F92238">
        <w:rPr>
          <w:color w:val="F5DC49"/>
        </w:rPr>
        <w:t xml:space="preserve">As a </w:t>
      </w:r>
      <w:r w:rsidR="00837C5C" w:rsidRPr="00F92238">
        <w:rPr>
          <w:color w:val="F5DC49"/>
        </w:rPr>
        <w:t>teenager</w:t>
      </w:r>
      <w:r w:rsidRPr="00F92238">
        <w:rPr>
          <w:color w:val="F5DC49"/>
        </w:rPr>
        <w:t xml:space="preserve"> </w:t>
      </w:r>
      <w:proofErr w:type="spellStart"/>
      <w:r w:rsidRPr="00F92238">
        <w:rPr>
          <w:color w:val="F5DC49"/>
        </w:rPr>
        <w:t>i</w:t>
      </w:r>
      <w:proofErr w:type="spellEnd"/>
      <w:r w:rsidRPr="00F92238">
        <w:rPr>
          <w:color w:val="F5DC49"/>
        </w:rPr>
        <w:t xml:space="preserve"> think our character tends to </w:t>
      </w:r>
      <w:r w:rsidR="00837C5C" w:rsidRPr="00F92238">
        <w:rPr>
          <w:color w:val="F5DC49"/>
        </w:rPr>
        <w:t>change</w:t>
      </w:r>
      <w:r w:rsidRPr="00F92238">
        <w:rPr>
          <w:color w:val="F5DC49"/>
        </w:rPr>
        <w:t xml:space="preserve"> over time due to our interactions with family, friends and even in schools.</w:t>
      </w:r>
    </w:p>
    <w:p w14:paraId="6369993C" w14:textId="77777777" w:rsidR="00F92238" w:rsidRDefault="00F92238" w:rsidP="00F92238"/>
    <w:p w14:paraId="652870C1" w14:textId="77777777" w:rsidR="00F92238" w:rsidRDefault="00F92238" w:rsidP="00F92238">
      <w:pPr>
        <w:rPr>
          <w:i/>
        </w:rPr>
      </w:pPr>
      <w:r>
        <w:rPr>
          <w:rFonts w:ascii="Calibri" w:eastAsia="Calibri" w:hAnsi="Calibri" w:cs="Calibri"/>
          <w:sz w:val="26"/>
          <w:szCs w:val="26"/>
        </w:rPr>
        <w:t xml:space="preserve">4. It contains bits and pieces such as: personality, manners according to social/cultural norms, morality, virtues, values, interests, hobbies, behaviour, responses, sense of identity, sense of responsibility (to self and to others). </w:t>
      </w:r>
    </w:p>
    <w:p w14:paraId="5B7A93C6" w14:textId="77777777" w:rsidR="00F92238" w:rsidRDefault="00F92238" w:rsidP="00F92238"/>
    <w:p w14:paraId="0883EFD8" w14:textId="0686FC87" w:rsidR="00F92238" w:rsidRDefault="00F92238" w:rsidP="00F92238">
      <w:pPr>
        <w:rPr>
          <w:color w:val="FF9900"/>
        </w:rPr>
      </w:pPr>
      <w:r>
        <w:rPr>
          <w:color w:val="FF9900"/>
        </w:rPr>
        <w:t xml:space="preserve">Yeah! It is the moral </w:t>
      </w:r>
      <w:r w:rsidR="00837C5C">
        <w:rPr>
          <w:color w:val="FF9900"/>
        </w:rPr>
        <w:t>and qualities</w:t>
      </w:r>
      <w:r>
        <w:rPr>
          <w:color w:val="FF9900"/>
        </w:rPr>
        <w:t xml:space="preserve">, </w:t>
      </w:r>
      <w:r w:rsidR="00837C5C">
        <w:rPr>
          <w:color w:val="FF9900"/>
        </w:rPr>
        <w:t>behaviour</w:t>
      </w:r>
      <w:r>
        <w:rPr>
          <w:color w:val="FF9900"/>
        </w:rPr>
        <w:t>, traits that describe who a person is. Character shows how certain person do things.</w:t>
      </w:r>
    </w:p>
    <w:p w14:paraId="4894EDF0" w14:textId="77777777" w:rsidR="00F92238" w:rsidRDefault="00F92238" w:rsidP="00F92238">
      <w:pPr>
        <w:rPr>
          <w:color w:val="FF9900"/>
        </w:rPr>
      </w:pPr>
    </w:p>
    <w:p w14:paraId="7B529BC2" w14:textId="0BA99CD7" w:rsidR="00F92238" w:rsidRDefault="00F92238" w:rsidP="00F92238">
      <w:pPr>
        <w:rPr>
          <w:i/>
        </w:rPr>
      </w:pPr>
      <w:r>
        <w:rPr>
          <w:rFonts w:ascii="Calibri" w:eastAsia="Calibri" w:hAnsi="Calibri" w:cs="Calibri"/>
          <w:sz w:val="26"/>
          <w:szCs w:val="26"/>
        </w:rPr>
        <w:t xml:space="preserve">5. The biggest influences on character are people (friends, family, teachers), social norms, religion and culture, neighbourhood and school, social media, experiences, and socio-economic status. </w:t>
      </w:r>
      <w:r>
        <w:rPr>
          <w:rFonts w:ascii="Calibri" w:eastAsia="Calibri" w:hAnsi="Calibri" w:cs="Calibri"/>
          <w:i/>
          <w:sz w:val="26"/>
          <w:szCs w:val="26"/>
        </w:rPr>
        <w:t xml:space="preserve"> </w:t>
      </w:r>
      <w:proofErr w:type="gramStart"/>
      <w:r>
        <w:rPr>
          <w:rFonts w:ascii="Calibri" w:eastAsia="Calibri" w:hAnsi="Calibri" w:cs="Calibri"/>
          <w:i/>
          <w:sz w:val="26"/>
          <w:szCs w:val="26"/>
        </w:rPr>
        <w:t>Any more</w:t>
      </w:r>
      <w:proofErr w:type="gramEnd"/>
      <w:r>
        <w:rPr>
          <w:rFonts w:ascii="Calibri" w:eastAsia="Calibri" w:hAnsi="Calibri" w:cs="Calibri"/>
          <w:i/>
          <w:sz w:val="26"/>
          <w:szCs w:val="26"/>
        </w:rPr>
        <w:t>? And these all affect each other too, I’m sure</w:t>
      </w:r>
    </w:p>
    <w:p w14:paraId="2B2E5CA9" w14:textId="77777777" w:rsidR="00F92238" w:rsidRDefault="00F92238" w:rsidP="00F92238">
      <w:pPr>
        <w:rPr>
          <w:sz w:val="28"/>
          <w:szCs w:val="28"/>
        </w:rPr>
      </w:pPr>
    </w:p>
    <w:p w14:paraId="2CA58A8D" w14:textId="77777777" w:rsidR="00F92238" w:rsidRDefault="00F92238" w:rsidP="00F92238">
      <w:pPr>
        <w:rPr>
          <w:sz w:val="28"/>
          <w:szCs w:val="28"/>
          <w:u w:val="single"/>
        </w:rPr>
      </w:pPr>
      <w:r>
        <w:rPr>
          <w:rFonts w:ascii="Calibri" w:eastAsia="Calibri" w:hAnsi="Calibri" w:cs="Calibri"/>
          <w:sz w:val="28"/>
          <w:szCs w:val="28"/>
          <w:u w:val="single"/>
        </w:rPr>
        <w:t>How Character Grows/Develops:</w:t>
      </w:r>
    </w:p>
    <w:p w14:paraId="65C0FDD1" w14:textId="77777777" w:rsidR="00F92238" w:rsidRDefault="00F92238" w:rsidP="00F92238">
      <w:pPr>
        <w:rPr>
          <w:sz w:val="28"/>
          <w:szCs w:val="28"/>
          <w:u w:val="single"/>
        </w:rPr>
      </w:pPr>
    </w:p>
    <w:p w14:paraId="37D6166A" w14:textId="77777777" w:rsidR="00F92238" w:rsidRDefault="00F92238" w:rsidP="00F92238">
      <w:r>
        <w:rPr>
          <w:rFonts w:ascii="Calibri" w:eastAsia="Calibri" w:hAnsi="Calibri" w:cs="Calibri"/>
          <w:sz w:val="26"/>
          <w:szCs w:val="26"/>
        </w:rPr>
        <w:t xml:space="preserve">1. Character can grow, expanding you as a person. </w:t>
      </w:r>
    </w:p>
    <w:p w14:paraId="2B26B208" w14:textId="77777777" w:rsidR="00F92238" w:rsidRDefault="00F92238" w:rsidP="00F92238"/>
    <w:p w14:paraId="0688A85D" w14:textId="77777777" w:rsidR="00F92238" w:rsidRDefault="00F92238" w:rsidP="00F92238">
      <w:r>
        <w:rPr>
          <w:rFonts w:ascii="Calibri" w:eastAsia="Calibri" w:hAnsi="Calibri" w:cs="Calibri"/>
          <w:sz w:val="26"/>
          <w:szCs w:val="26"/>
        </w:rPr>
        <w:t>2. This can be seen in a change of mindset, perception, or behaviour.</w:t>
      </w:r>
    </w:p>
    <w:p w14:paraId="43AFA7E4" w14:textId="77777777" w:rsidR="00F92238" w:rsidRDefault="00F92238" w:rsidP="00F92238">
      <w:r>
        <w:rPr>
          <w:rFonts w:ascii="Calibri" w:eastAsia="Calibri" w:hAnsi="Calibri" w:cs="Calibri"/>
          <w:sz w:val="26"/>
          <w:szCs w:val="26"/>
        </w:rPr>
        <w:t xml:space="preserve">Several people told stories about big character changes/transformations, expressing a sense of pride and happiness about it. </w:t>
      </w:r>
    </w:p>
    <w:p w14:paraId="44C8A0D5" w14:textId="77777777" w:rsidR="00F92238" w:rsidRDefault="00F92238" w:rsidP="00F92238"/>
    <w:p w14:paraId="5FCEDE66" w14:textId="77777777" w:rsidR="00F92238" w:rsidRDefault="00F92238" w:rsidP="00F92238">
      <w:pPr>
        <w:rPr>
          <w:color w:val="FF0000"/>
        </w:rPr>
      </w:pPr>
      <w:r>
        <w:rPr>
          <w:rFonts w:ascii="Calibri" w:eastAsia="Calibri" w:hAnsi="Calibri" w:cs="Calibri"/>
          <w:sz w:val="26"/>
          <w:szCs w:val="26"/>
        </w:rPr>
        <w:t>3. Most of these stories were about growth from exploring new things/experiences and overcoming struggles, and most spoke about supportive people who helped this (normally teachers).</w:t>
      </w:r>
      <w:r>
        <w:rPr>
          <w:rFonts w:ascii="Calibri" w:eastAsia="Calibri" w:hAnsi="Calibri" w:cs="Calibri"/>
          <w:sz w:val="26"/>
          <w:szCs w:val="26"/>
        </w:rPr>
        <w:br/>
      </w:r>
      <w:r>
        <w:rPr>
          <w:rFonts w:ascii="Calibri" w:eastAsia="Calibri" w:hAnsi="Calibri" w:cs="Calibri"/>
          <w:sz w:val="26"/>
          <w:szCs w:val="26"/>
        </w:rPr>
        <w:br/>
      </w:r>
      <w:r>
        <w:rPr>
          <w:color w:val="FF0000"/>
        </w:rPr>
        <w:t>I agree that hard times lead to growth. Overcoming struggles forces you to develop most of the time, which I believe is the most effective way to come through stronger.</w:t>
      </w:r>
    </w:p>
    <w:p w14:paraId="1E36D2C9" w14:textId="77777777" w:rsidR="00F92238" w:rsidRDefault="00F92238" w:rsidP="00F92238"/>
    <w:p w14:paraId="384139CB" w14:textId="77777777" w:rsidR="00F92238" w:rsidRDefault="00F92238" w:rsidP="00F92238">
      <w:r>
        <w:rPr>
          <w:rFonts w:ascii="Calibri" w:eastAsia="Calibri" w:hAnsi="Calibri" w:cs="Calibri"/>
          <w:sz w:val="26"/>
          <w:szCs w:val="26"/>
        </w:rPr>
        <w:lastRenderedPageBreak/>
        <w:t>4. We need space and opportunities for growth to happen, both of which can sometimes be lacking in our schools.</w:t>
      </w:r>
    </w:p>
    <w:p w14:paraId="3952F33E" w14:textId="77777777" w:rsidR="00F92238" w:rsidRDefault="00F92238" w:rsidP="00F92238">
      <w:pPr>
        <w:rPr>
          <w:color w:val="FF9900"/>
        </w:rPr>
      </w:pPr>
    </w:p>
    <w:p w14:paraId="3E4A6AD7" w14:textId="77777777" w:rsidR="00F92238" w:rsidRDefault="00F92238" w:rsidP="00F92238">
      <w:pPr>
        <w:rPr>
          <w:color w:val="FF9900"/>
        </w:rPr>
      </w:pPr>
      <w:r>
        <w:rPr>
          <w:color w:val="FF9900"/>
        </w:rPr>
        <w:t xml:space="preserve">A person character can grow through their life experiences, the way the person was brought up, interactions with other people </w:t>
      </w:r>
      <w:proofErr w:type="gramStart"/>
      <w:r>
        <w:rPr>
          <w:color w:val="FF9900"/>
        </w:rPr>
        <w:t>and also</w:t>
      </w:r>
      <w:proofErr w:type="gramEnd"/>
      <w:r>
        <w:rPr>
          <w:color w:val="FF9900"/>
        </w:rPr>
        <w:t xml:space="preserve"> their personal choices.</w:t>
      </w:r>
    </w:p>
    <w:p w14:paraId="47F1815D" w14:textId="77777777" w:rsidR="00F92238" w:rsidRDefault="00F92238" w:rsidP="00F92238">
      <w:pPr>
        <w:rPr>
          <w:sz w:val="28"/>
          <w:szCs w:val="28"/>
        </w:rPr>
      </w:pPr>
    </w:p>
    <w:p w14:paraId="16FC9CA9" w14:textId="77777777" w:rsidR="00F92238" w:rsidRDefault="00F92238" w:rsidP="00F92238">
      <w:pPr>
        <w:rPr>
          <w:sz w:val="28"/>
          <w:szCs w:val="28"/>
          <w:u w:val="single"/>
        </w:rPr>
      </w:pPr>
      <w:r>
        <w:rPr>
          <w:rFonts w:ascii="Calibri" w:eastAsia="Calibri" w:hAnsi="Calibri" w:cs="Calibri"/>
          <w:sz w:val="28"/>
          <w:szCs w:val="28"/>
          <w:u w:val="single"/>
        </w:rPr>
        <w:t>Limits To Growth:</w:t>
      </w:r>
    </w:p>
    <w:p w14:paraId="7412CAFF" w14:textId="77777777" w:rsidR="00F92238" w:rsidRDefault="00F92238" w:rsidP="00F92238">
      <w:pPr>
        <w:rPr>
          <w:sz w:val="28"/>
          <w:szCs w:val="28"/>
          <w:u w:val="single"/>
        </w:rPr>
      </w:pPr>
    </w:p>
    <w:p w14:paraId="10027D0B" w14:textId="77777777" w:rsidR="00F92238" w:rsidRDefault="00F92238" w:rsidP="00F92238">
      <w:r>
        <w:rPr>
          <w:rFonts w:ascii="Calibri" w:eastAsia="Calibri" w:hAnsi="Calibri" w:cs="Calibri"/>
          <w:sz w:val="26"/>
          <w:szCs w:val="26"/>
        </w:rPr>
        <w:t xml:space="preserve">1. Our own selves - how we view things, our own egos, fear. </w:t>
      </w:r>
    </w:p>
    <w:p w14:paraId="4A83D1C2" w14:textId="77777777" w:rsidR="00F92238" w:rsidRDefault="00F92238" w:rsidP="00F92238">
      <w:pPr>
        <w:rPr>
          <w:color w:val="00FFFF"/>
        </w:rPr>
      </w:pPr>
      <w:proofErr w:type="gramStart"/>
      <w:r>
        <w:rPr>
          <w:rFonts w:ascii="Calibri" w:eastAsia="Calibri" w:hAnsi="Calibri" w:cs="Calibri"/>
          <w:color w:val="00FFFF"/>
          <w:sz w:val="26"/>
          <w:szCs w:val="26"/>
        </w:rPr>
        <w:t>Yes</w:t>
      </w:r>
      <w:proofErr w:type="gramEnd"/>
      <w:r>
        <w:rPr>
          <w:rFonts w:ascii="Calibri" w:eastAsia="Calibri" w:hAnsi="Calibri" w:cs="Calibri"/>
          <w:color w:val="00FFFF"/>
          <w:sz w:val="26"/>
          <w:szCs w:val="26"/>
        </w:rPr>
        <w:t xml:space="preserve"> I believe the more we learn the more we grow</w:t>
      </w:r>
    </w:p>
    <w:p w14:paraId="3E12D33F" w14:textId="77777777" w:rsidR="00F92238" w:rsidRDefault="00F92238" w:rsidP="00F92238"/>
    <w:p w14:paraId="733EF492" w14:textId="77777777" w:rsidR="00F92238" w:rsidRDefault="00F92238" w:rsidP="00F92238">
      <w:pPr>
        <w:rPr>
          <w:i/>
          <w:color w:val="FF0000"/>
        </w:rPr>
      </w:pPr>
      <w:r>
        <w:rPr>
          <w:rFonts w:ascii="Calibri" w:eastAsia="Calibri" w:hAnsi="Calibri" w:cs="Calibri"/>
          <w:sz w:val="26"/>
          <w:szCs w:val="26"/>
        </w:rPr>
        <w:t xml:space="preserve">2. Fear is a big one! Fear was expressed about: failure, letting people down, of the future (such as the </w:t>
      </w:r>
      <w:proofErr w:type="gramStart"/>
      <w:r>
        <w:rPr>
          <w:rFonts w:ascii="Calibri" w:eastAsia="Calibri" w:hAnsi="Calibri" w:cs="Calibri"/>
          <w:sz w:val="26"/>
          <w:szCs w:val="26"/>
        </w:rPr>
        <w:t>cost of living</w:t>
      </w:r>
      <w:proofErr w:type="gramEnd"/>
      <w:r>
        <w:rPr>
          <w:rFonts w:ascii="Calibri" w:eastAsia="Calibri" w:hAnsi="Calibri" w:cs="Calibri"/>
          <w:sz w:val="26"/>
          <w:szCs w:val="26"/>
        </w:rPr>
        <w:t xml:space="preserve"> crisis, unemployment), of the world “out there”, of damage to reputation (both of students and of schools).  </w:t>
      </w:r>
      <w:r>
        <w:rPr>
          <w:rFonts w:ascii="Calibri" w:eastAsia="Calibri" w:hAnsi="Calibri" w:cs="Calibri"/>
          <w:sz w:val="26"/>
          <w:szCs w:val="26"/>
        </w:rPr>
        <w:br/>
      </w:r>
      <w:r>
        <w:rPr>
          <w:rFonts w:ascii="Calibri" w:eastAsia="Calibri" w:hAnsi="Calibri" w:cs="Calibri"/>
          <w:sz w:val="26"/>
          <w:szCs w:val="26"/>
        </w:rPr>
        <w:br/>
      </w:r>
      <w:r>
        <w:rPr>
          <w:color w:val="FF0000"/>
        </w:rPr>
        <w:t>I agree with this wholeheartedly. It can be incredibly difficult to develop when there are certain expectations that you are pressured to meet. You can end up feeling trapped on a path that others have set for you. Unfortunately, it’s not as simple as changing your future and expecting everyone to accept it; the crippling fear of disappointing others can force you down a pathway you are not happy with.</w:t>
      </w:r>
    </w:p>
    <w:p w14:paraId="51397954" w14:textId="77777777" w:rsidR="00F92238" w:rsidRDefault="00F92238" w:rsidP="00F92238"/>
    <w:p w14:paraId="24F061C3" w14:textId="77777777" w:rsidR="00F92238" w:rsidRDefault="00F92238" w:rsidP="00F92238">
      <w:r>
        <w:rPr>
          <w:rFonts w:ascii="Calibri" w:eastAsia="Calibri" w:hAnsi="Calibri" w:cs="Calibri"/>
          <w:sz w:val="26"/>
          <w:szCs w:val="26"/>
        </w:rPr>
        <w:t>3. Social taboos and perceptions, people judging one another in accordance with social norms (from beliefs about what makes someone good, cool, attractive, impressive etc). This was spoken about a lot in connection to social media, which seems to reinforce and reroute such beliefs and norms. It seems there is so much loud noise about these things online that one person expressed a feeling of there not being enough space to figure out what you want to believe.</w:t>
      </w:r>
    </w:p>
    <w:p w14:paraId="34E32BF0" w14:textId="77777777" w:rsidR="00F92238" w:rsidRDefault="00F92238" w:rsidP="00F92238"/>
    <w:p w14:paraId="0A197593" w14:textId="77777777" w:rsidR="00F92238" w:rsidRDefault="00F92238" w:rsidP="00F92238">
      <w:pPr>
        <w:rPr>
          <w:color w:val="9900FF"/>
        </w:rPr>
      </w:pPr>
      <w:r>
        <w:rPr>
          <w:color w:val="FF9900"/>
        </w:rPr>
        <w:t xml:space="preserve">Growing up in a bad or toxic environment may affect the growth of a person </w:t>
      </w:r>
      <w:proofErr w:type="gramStart"/>
      <w:r>
        <w:rPr>
          <w:color w:val="FF9900"/>
        </w:rPr>
        <w:t>and also</w:t>
      </w:r>
      <w:proofErr w:type="gramEnd"/>
      <w:r>
        <w:rPr>
          <w:color w:val="FF9900"/>
        </w:rPr>
        <w:t xml:space="preserve"> lack opportunities like education can limit the growth of a person.</w:t>
      </w:r>
    </w:p>
    <w:p w14:paraId="0DC044A6" w14:textId="26F3A6FA" w:rsidR="00F92238" w:rsidRDefault="00F92238" w:rsidP="00F92238">
      <w:pPr>
        <w:rPr>
          <w:color w:val="FF00FF"/>
        </w:rPr>
      </w:pPr>
      <w:r>
        <w:rPr>
          <w:color w:val="FF00FF"/>
        </w:rPr>
        <w:br/>
        <w:t xml:space="preserve">Being </w:t>
      </w:r>
      <w:r w:rsidR="00837C5C">
        <w:rPr>
          <w:color w:val="FF00FF"/>
        </w:rPr>
        <w:t>a part</w:t>
      </w:r>
      <w:r>
        <w:rPr>
          <w:color w:val="FF00FF"/>
        </w:rPr>
        <w:t xml:space="preserve"> of a social taboo could make you feel vulnerable and unwanted, leading people to hide who they are and pretend to be something they are not</w:t>
      </w:r>
    </w:p>
    <w:p w14:paraId="24164948" w14:textId="77777777" w:rsidR="00F92238" w:rsidRDefault="00F92238" w:rsidP="00F92238">
      <w:pPr>
        <w:rPr>
          <w:color w:val="FF00FF"/>
        </w:rPr>
      </w:pPr>
    </w:p>
    <w:p w14:paraId="060612BF" w14:textId="77777777" w:rsidR="00F92238" w:rsidRDefault="00F92238" w:rsidP="00F92238">
      <w:r>
        <w:rPr>
          <w:rFonts w:ascii="Calibri" w:eastAsia="Calibri" w:hAnsi="Calibri" w:cs="Calibri"/>
          <w:sz w:val="26"/>
          <w:szCs w:val="26"/>
        </w:rPr>
        <w:t xml:space="preserve">4. Money, or lack of money. Some schools </w:t>
      </w:r>
      <w:proofErr w:type="gramStart"/>
      <w:r>
        <w:rPr>
          <w:rFonts w:ascii="Calibri" w:eastAsia="Calibri" w:hAnsi="Calibri" w:cs="Calibri"/>
          <w:sz w:val="26"/>
          <w:szCs w:val="26"/>
        </w:rPr>
        <w:t>are not able to</w:t>
      </w:r>
      <w:proofErr w:type="gramEnd"/>
      <w:r>
        <w:rPr>
          <w:rFonts w:ascii="Calibri" w:eastAsia="Calibri" w:hAnsi="Calibri" w:cs="Calibri"/>
          <w:sz w:val="26"/>
          <w:szCs w:val="26"/>
        </w:rPr>
        <w:t xml:space="preserve"> offer many extra-curricular or enriching activities, and some subjects are underfunded (particularly the arts). Some people spoke about their own concerns for their future, getting a job, paying </w:t>
      </w:r>
    </w:p>
    <w:p w14:paraId="3209D6B8" w14:textId="77777777" w:rsidR="00F92238" w:rsidRDefault="00F92238" w:rsidP="00F92238">
      <w:r>
        <w:rPr>
          <w:rFonts w:ascii="Calibri" w:eastAsia="Calibri" w:hAnsi="Calibri" w:cs="Calibri"/>
          <w:sz w:val="26"/>
          <w:szCs w:val="26"/>
        </w:rPr>
        <w:lastRenderedPageBreak/>
        <w:t xml:space="preserve">the bills etc. People spoke about inequality, and stagnant wealth which gets concentrated, keeping the privileged where they are (rich kids going to rich schools, getting better paid jobs etc). For those living in poverty, it is very difficult to escape, and poverty can feed desperation, feeding crime, drugs, mental health problems etc. </w:t>
      </w:r>
    </w:p>
    <w:p w14:paraId="3E7F2690" w14:textId="3C1A9104" w:rsidR="00F92238" w:rsidRDefault="00F92238" w:rsidP="00F92238">
      <w:pPr>
        <w:rPr>
          <w:color w:val="FF00FF"/>
        </w:rPr>
      </w:pPr>
      <w:r>
        <w:rPr>
          <w:rFonts w:ascii="Calibri" w:eastAsia="Calibri" w:hAnsi="Calibri" w:cs="Calibri"/>
          <w:color w:val="FF00FF"/>
          <w:sz w:val="26"/>
          <w:szCs w:val="26"/>
        </w:rPr>
        <w:t xml:space="preserve">I agree, money is a huge factor in what experiences someone can obtain, such as not all people may be able to go abroad, others may go abroad often. And this will limit (or </w:t>
      </w:r>
      <w:r w:rsidR="00837C5C">
        <w:rPr>
          <w:rFonts w:ascii="Calibri" w:eastAsia="Calibri" w:hAnsi="Calibri" w:cs="Calibri"/>
          <w:color w:val="FF00FF"/>
          <w:sz w:val="26"/>
          <w:szCs w:val="26"/>
        </w:rPr>
        <w:t>expand)</w:t>
      </w:r>
      <w:r>
        <w:rPr>
          <w:rFonts w:ascii="Calibri" w:eastAsia="Calibri" w:hAnsi="Calibri" w:cs="Calibri"/>
          <w:color w:val="FF00FF"/>
          <w:sz w:val="26"/>
          <w:szCs w:val="26"/>
        </w:rPr>
        <w:t xml:space="preserve"> someone's growth in that culture and environment.</w:t>
      </w:r>
    </w:p>
    <w:p w14:paraId="2EF7345C" w14:textId="77777777" w:rsidR="00F92238" w:rsidRDefault="00F92238" w:rsidP="00F92238">
      <w:pPr>
        <w:rPr>
          <w:color w:val="FF00FF"/>
        </w:rPr>
      </w:pPr>
    </w:p>
    <w:p w14:paraId="5CA0834A" w14:textId="2DB6A024" w:rsidR="00F92238" w:rsidRDefault="00F92238" w:rsidP="00F92238">
      <w:pPr>
        <w:rPr>
          <w:color w:val="FF0000"/>
        </w:rPr>
      </w:pPr>
      <w:r>
        <w:rPr>
          <w:rFonts w:ascii="Calibri" w:eastAsia="Calibri" w:hAnsi="Calibri" w:cs="Calibri"/>
          <w:color w:val="00FFFF"/>
          <w:sz w:val="26"/>
          <w:szCs w:val="26"/>
        </w:rPr>
        <w:t xml:space="preserve">Yeah funding/financial capability can make or break people </w:t>
      </w:r>
      <w:r>
        <w:rPr>
          <w:rFonts w:ascii="Calibri" w:eastAsia="Calibri" w:hAnsi="Calibri" w:cs="Calibri"/>
          <w:color w:val="00FFFF"/>
          <w:sz w:val="26"/>
          <w:szCs w:val="26"/>
        </w:rPr>
        <w:br/>
      </w:r>
      <w:r>
        <w:rPr>
          <w:rFonts w:ascii="Calibri" w:eastAsia="Calibri" w:hAnsi="Calibri" w:cs="Calibri"/>
          <w:color w:val="00FFFF"/>
          <w:sz w:val="26"/>
          <w:szCs w:val="26"/>
        </w:rPr>
        <w:br/>
      </w:r>
      <w:r>
        <w:rPr>
          <w:color w:val="FF0000"/>
        </w:rPr>
        <w:t xml:space="preserve">Completely agree with purple and turquoise here. Kids from a higher socio-economic status may have parents that do not have a need to work (as financial needs are met). This can mean these parents have time to stay at home and nurture their children, e.g. helping them with homework or any other way to spend time with them. If we compare this to a family that lives </w:t>
      </w:r>
      <w:proofErr w:type="gramStart"/>
      <w:r w:rsidR="00837C5C">
        <w:rPr>
          <w:color w:val="FF0000"/>
        </w:rPr>
        <w:t>pay check</w:t>
      </w:r>
      <w:proofErr w:type="gramEnd"/>
      <w:r>
        <w:rPr>
          <w:color w:val="FF0000"/>
        </w:rPr>
        <w:t xml:space="preserve"> to </w:t>
      </w:r>
      <w:proofErr w:type="gramStart"/>
      <w:r w:rsidR="00837C5C">
        <w:rPr>
          <w:color w:val="FF0000"/>
        </w:rPr>
        <w:t>pay check</w:t>
      </w:r>
      <w:proofErr w:type="gramEnd"/>
      <w:r>
        <w:rPr>
          <w:color w:val="FF0000"/>
        </w:rPr>
        <w:t xml:space="preserve">, the likelihood is both parents may have to work out of necessity, and the result is the child being alone </w:t>
      </w:r>
      <w:proofErr w:type="gramStart"/>
      <w:r>
        <w:rPr>
          <w:color w:val="FF0000"/>
        </w:rPr>
        <w:t>more often than not</w:t>
      </w:r>
      <w:proofErr w:type="gramEnd"/>
      <w:r>
        <w:rPr>
          <w:color w:val="FF0000"/>
        </w:rPr>
        <w:t>. With this comparison, we can see money is absolutely a deciding factor on your environment - and thus your growth.</w:t>
      </w:r>
    </w:p>
    <w:p w14:paraId="14D98DDE" w14:textId="77777777" w:rsidR="00F92238" w:rsidRDefault="00F92238" w:rsidP="00F92238"/>
    <w:p w14:paraId="79244B45" w14:textId="77777777" w:rsidR="00F92238" w:rsidRDefault="00F92238" w:rsidP="00F92238">
      <w:pPr>
        <w:rPr>
          <w:i/>
        </w:rPr>
      </w:pPr>
      <w:r>
        <w:rPr>
          <w:rFonts w:ascii="Calibri" w:eastAsia="Calibri" w:hAnsi="Calibri" w:cs="Calibri"/>
          <w:sz w:val="26"/>
          <w:szCs w:val="26"/>
        </w:rPr>
        <w:t>5. Academic pressure. I heard a general feeling that schools (</w:t>
      </w:r>
      <w:proofErr w:type="gramStart"/>
      <w:r>
        <w:rPr>
          <w:rFonts w:ascii="Calibri" w:eastAsia="Calibri" w:hAnsi="Calibri" w:cs="Calibri"/>
          <w:i/>
          <w:sz w:val="26"/>
          <w:szCs w:val="26"/>
        </w:rPr>
        <w:t>have to</w:t>
      </w:r>
      <w:proofErr w:type="gramEnd"/>
      <w:r>
        <w:rPr>
          <w:rFonts w:ascii="Calibri" w:eastAsia="Calibri" w:hAnsi="Calibri" w:cs="Calibri"/>
          <w:i/>
          <w:sz w:val="26"/>
          <w:szCs w:val="26"/>
        </w:rPr>
        <w:t>?</w:t>
      </w:r>
      <w:r>
        <w:rPr>
          <w:rFonts w:ascii="Calibri" w:eastAsia="Calibri" w:hAnsi="Calibri" w:cs="Calibri"/>
          <w:sz w:val="26"/>
          <w:szCs w:val="26"/>
        </w:rPr>
        <w:t>) focus too much on academic subjects (</w:t>
      </w:r>
      <w:r>
        <w:rPr>
          <w:rFonts w:ascii="Calibri" w:eastAsia="Calibri" w:hAnsi="Calibri" w:cs="Calibri"/>
          <w:i/>
          <w:sz w:val="26"/>
          <w:szCs w:val="26"/>
        </w:rPr>
        <w:t>maybe devaluing arts?</w:t>
      </w:r>
      <w:proofErr w:type="gramStart"/>
      <w:r>
        <w:rPr>
          <w:rFonts w:ascii="Calibri" w:eastAsia="Calibri" w:hAnsi="Calibri" w:cs="Calibri"/>
          <w:sz w:val="26"/>
          <w:szCs w:val="26"/>
        </w:rPr>
        <w:t>), and</w:t>
      </w:r>
      <w:proofErr w:type="gramEnd"/>
      <w:r>
        <w:rPr>
          <w:rFonts w:ascii="Calibri" w:eastAsia="Calibri" w:hAnsi="Calibri" w:cs="Calibri"/>
          <w:sz w:val="26"/>
          <w:szCs w:val="26"/>
        </w:rPr>
        <w:t xml:space="preserve"> focus heavily on academic achievement and performance. While some voiced that there is some benefit to learning to work hard, they also acknowledged this can often go too far and often damages mental health. </w:t>
      </w:r>
      <w:r>
        <w:rPr>
          <w:rFonts w:ascii="Calibri" w:eastAsia="Calibri" w:hAnsi="Calibri" w:cs="Calibri"/>
          <w:i/>
          <w:sz w:val="26"/>
          <w:szCs w:val="26"/>
        </w:rPr>
        <w:t>And I do think this is very much connected to the inequality stuff… we live in a highly competitive culture which is enormously pressuring to the individual who will sink or swim. Schools feel the pressure of having to compete in results, so they in turn pass on the pressure to students to perform. What’s the way out of this?</w:t>
      </w:r>
    </w:p>
    <w:p w14:paraId="00689D2B" w14:textId="77777777" w:rsidR="00F92238" w:rsidRDefault="00F92238" w:rsidP="00F92238">
      <w:pPr>
        <w:rPr>
          <w:color w:val="00FFFF"/>
        </w:rPr>
      </w:pPr>
    </w:p>
    <w:p w14:paraId="48621AEA" w14:textId="389E58B1" w:rsidR="00F92238" w:rsidRDefault="00F92238" w:rsidP="00F92238">
      <w:pPr>
        <w:rPr>
          <w:color w:val="FF0000"/>
        </w:rPr>
      </w:pPr>
      <w:r>
        <w:rPr>
          <w:rFonts w:ascii="Calibri" w:eastAsia="Calibri" w:hAnsi="Calibri" w:cs="Calibri"/>
          <w:color w:val="00FFFF"/>
          <w:sz w:val="26"/>
          <w:szCs w:val="26"/>
        </w:rPr>
        <w:t xml:space="preserve">I </w:t>
      </w:r>
      <w:r w:rsidR="00837C5C">
        <w:rPr>
          <w:rFonts w:ascii="Calibri" w:eastAsia="Calibri" w:hAnsi="Calibri" w:cs="Calibri"/>
          <w:color w:val="00FFFF"/>
          <w:sz w:val="26"/>
          <w:szCs w:val="26"/>
        </w:rPr>
        <w:t>believe</w:t>
      </w:r>
      <w:r>
        <w:rPr>
          <w:rFonts w:ascii="Calibri" w:eastAsia="Calibri" w:hAnsi="Calibri" w:cs="Calibri"/>
          <w:color w:val="00FFFF"/>
          <w:sz w:val="26"/>
          <w:szCs w:val="26"/>
        </w:rPr>
        <w:t xml:space="preserve"> </w:t>
      </w:r>
      <w:proofErr w:type="spellStart"/>
      <w:r>
        <w:rPr>
          <w:rFonts w:ascii="Calibri" w:eastAsia="Calibri" w:hAnsi="Calibri" w:cs="Calibri"/>
          <w:color w:val="00FFFF"/>
          <w:sz w:val="26"/>
          <w:szCs w:val="26"/>
        </w:rPr>
        <w:t>extra curricular</w:t>
      </w:r>
      <w:proofErr w:type="spellEnd"/>
      <w:r>
        <w:rPr>
          <w:rFonts w:ascii="Calibri" w:eastAsia="Calibri" w:hAnsi="Calibri" w:cs="Calibri"/>
          <w:color w:val="00FFFF"/>
          <w:sz w:val="26"/>
          <w:szCs w:val="26"/>
        </w:rPr>
        <w:t xml:space="preserve"> activities will go a long in helping us to form stronger social bonds and </w:t>
      </w:r>
      <w:proofErr w:type="gramStart"/>
      <w:r>
        <w:rPr>
          <w:rFonts w:ascii="Calibri" w:eastAsia="Calibri" w:hAnsi="Calibri" w:cs="Calibri"/>
          <w:color w:val="00FFFF"/>
          <w:sz w:val="26"/>
          <w:szCs w:val="26"/>
        </w:rPr>
        <w:t>problem solving</w:t>
      </w:r>
      <w:proofErr w:type="gramEnd"/>
      <w:r>
        <w:rPr>
          <w:rFonts w:ascii="Calibri" w:eastAsia="Calibri" w:hAnsi="Calibri" w:cs="Calibri"/>
          <w:color w:val="00FFFF"/>
          <w:sz w:val="26"/>
          <w:szCs w:val="26"/>
        </w:rPr>
        <w:t xml:space="preserve"> attitudes </w:t>
      </w:r>
      <w:r>
        <w:rPr>
          <w:rFonts w:ascii="Calibri" w:eastAsia="Calibri" w:hAnsi="Calibri" w:cs="Calibri"/>
          <w:color w:val="00FFFF"/>
          <w:sz w:val="26"/>
          <w:szCs w:val="26"/>
        </w:rPr>
        <w:br/>
      </w:r>
      <w:r>
        <w:rPr>
          <w:rFonts w:ascii="Calibri" w:eastAsia="Calibri" w:hAnsi="Calibri" w:cs="Calibri"/>
          <w:color w:val="00FFFF"/>
          <w:sz w:val="26"/>
          <w:szCs w:val="26"/>
        </w:rPr>
        <w:br/>
      </w:r>
      <w:r>
        <w:rPr>
          <w:rFonts w:ascii="Calibri" w:eastAsia="Calibri" w:hAnsi="Calibri" w:cs="Calibri"/>
          <w:color w:val="FF0000"/>
          <w:sz w:val="26"/>
          <w:szCs w:val="26"/>
        </w:rPr>
        <w:t xml:space="preserve">Agreed, </w:t>
      </w:r>
      <w:proofErr w:type="spellStart"/>
      <w:r>
        <w:rPr>
          <w:rFonts w:ascii="Calibri" w:eastAsia="Calibri" w:hAnsi="Calibri" w:cs="Calibri"/>
          <w:color w:val="FF0000"/>
          <w:sz w:val="26"/>
          <w:szCs w:val="26"/>
        </w:rPr>
        <w:t>extra curr</w:t>
      </w:r>
      <w:r>
        <w:rPr>
          <w:color w:val="FF0000"/>
        </w:rPr>
        <w:t>icular</w:t>
      </w:r>
      <w:proofErr w:type="spellEnd"/>
      <w:r>
        <w:rPr>
          <w:color w:val="FF0000"/>
        </w:rPr>
        <w:t xml:space="preserve"> activities provide a valuable opportunity to unwind in a productive way, such as a sport. Schools definitely feel pressured to compete amongst other schools academically which can attribute to the reduced focus on arts, and while there may be some benefit to developing a work ethic, it can also discourage students who otherwise would have preferred to pursue arts rather than the more STEM topics, which can leave students feeling trapped in their academic career, inhibiting their growth.</w:t>
      </w:r>
    </w:p>
    <w:p w14:paraId="76AF67DC" w14:textId="77777777" w:rsidR="00F92238" w:rsidRDefault="00F92238" w:rsidP="00F92238">
      <w:pPr>
        <w:rPr>
          <w:color w:val="00FFFF"/>
        </w:rPr>
      </w:pPr>
    </w:p>
    <w:p w14:paraId="42305DE1" w14:textId="77777777" w:rsidR="00F92238" w:rsidRDefault="00F92238" w:rsidP="00F92238">
      <w:pPr>
        <w:rPr>
          <w:sz w:val="28"/>
          <w:szCs w:val="28"/>
          <w:u w:val="single"/>
        </w:rPr>
      </w:pPr>
      <w:r>
        <w:rPr>
          <w:rFonts w:ascii="Calibri" w:eastAsia="Calibri" w:hAnsi="Calibri" w:cs="Calibri"/>
          <w:sz w:val="28"/>
          <w:szCs w:val="28"/>
          <w:u w:val="single"/>
        </w:rPr>
        <w:lastRenderedPageBreak/>
        <w:t>The Power of Challenge:</w:t>
      </w:r>
    </w:p>
    <w:p w14:paraId="548E5D6C" w14:textId="77777777" w:rsidR="00F92238" w:rsidRDefault="00F92238" w:rsidP="00F92238">
      <w:pPr>
        <w:rPr>
          <w:i/>
          <w:sz w:val="24"/>
          <w:szCs w:val="24"/>
        </w:rPr>
      </w:pPr>
      <w:r>
        <w:rPr>
          <w:rFonts w:ascii="Calibri" w:eastAsia="Calibri" w:hAnsi="Calibri" w:cs="Calibri"/>
          <w:i/>
          <w:sz w:val="24"/>
          <w:szCs w:val="24"/>
        </w:rPr>
        <w:t>In interviews I used the word “challenge” in a negative sense, but I’ve realised it’s more positive and constructive than that…</w:t>
      </w:r>
    </w:p>
    <w:p w14:paraId="74A2EC85" w14:textId="77777777" w:rsidR="00F92238" w:rsidRDefault="00F92238" w:rsidP="00F92238"/>
    <w:p w14:paraId="2958A6ED" w14:textId="77777777" w:rsidR="00F92238" w:rsidRDefault="00F92238" w:rsidP="00F92238">
      <w:r>
        <w:rPr>
          <w:rFonts w:ascii="Calibri" w:eastAsia="Calibri" w:hAnsi="Calibri" w:cs="Calibri"/>
          <w:sz w:val="26"/>
          <w:szCs w:val="26"/>
        </w:rPr>
        <w:t>1. Challenge is empowering and character shaping. It can teach things such as confidence, resilience, gratitude, and empathy.</w:t>
      </w:r>
    </w:p>
    <w:p w14:paraId="49088845" w14:textId="04F2A393" w:rsidR="00F92238" w:rsidRDefault="00F92238" w:rsidP="00F92238">
      <w:pPr>
        <w:rPr>
          <w:color w:val="00FFFF"/>
        </w:rPr>
      </w:pPr>
      <w:proofErr w:type="gramStart"/>
      <w:r>
        <w:rPr>
          <w:rFonts w:ascii="Calibri" w:eastAsia="Calibri" w:hAnsi="Calibri" w:cs="Calibri"/>
          <w:color w:val="00FFFF"/>
          <w:sz w:val="26"/>
          <w:szCs w:val="26"/>
        </w:rPr>
        <w:t>Yes</w:t>
      </w:r>
      <w:proofErr w:type="gramEnd"/>
      <w:r>
        <w:rPr>
          <w:rFonts w:ascii="Calibri" w:eastAsia="Calibri" w:hAnsi="Calibri" w:cs="Calibri"/>
          <w:color w:val="00FFFF"/>
          <w:sz w:val="26"/>
          <w:szCs w:val="26"/>
        </w:rPr>
        <w:t xml:space="preserve"> challenges can help growth if there is a way to overcome it </w:t>
      </w:r>
      <w:proofErr w:type="spellStart"/>
      <w:r>
        <w:rPr>
          <w:rFonts w:ascii="Calibri" w:eastAsia="Calibri" w:hAnsi="Calibri" w:cs="Calibri"/>
          <w:color w:val="00FFFF"/>
          <w:sz w:val="26"/>
          <w:szCs w:val="26"/>
        </w:rPr>
        <w:t>i</w:t>
      </w:r>
      <w:proofErr w:type="spellEnd"/>
      <w:r>
        <w:rPr>
          <w:rFonts w:ascii="Calibri" w:eastAsia="Calibri" w:hAnsi="Calibri" w:cs="Calibri"/>
          <w:color w:val="00FFFF"/>
          <w:sz w:val="26"/>
          <w:szCs w:val="26"/>
        </w:rPr>
        <w:t xml:space="preserve"> believe schools should challenge teenagers but at the same time motivate us to overcome our challenges </w:t>
      </w:r>
      <w:r>
        <w:rPr>
          <w:rFonts w:ascii="Calibri" w:eastAsia="Calibri" w:hAnsi="Calibri" w:cs="Calibri"/>
          <w:color w:val="00FFFF"/>
          <w:sz w:val="26"/>
          <w:szCs w:val="26"/>
        </w:rPr>
        <w:br/>
      </w:r>
      <w:r>
        <w:rPr>
          <w:rFonts w:ascii="Calibri" w:eastAsia="Calibri" w:hAnsi="Calibri" w:cs="Calibri"/>
          <w:color w:val="00FFFF"/>
          <w:sz w:val="26"/>
          <w:szCs w:val="26"/>
        </w:rPr>
        <w:br/>
      </w:r>
      <w:r>
        <w:rPr>
          <w:rFonts w:ascii="Calibri" w:eastAsia="Calibri" w:hAnsi="Calibri" w:cs="Calibri"/>
          <w:color w:val="FF0000"/>
          <w:sz w:val="26"/>
          <w:szCs w:val="26"/>
        </w:rPr>
        <w:t xml:space="preserve">Fully agree with </w:t>
      </w:r>
      <w:r>
        <w:rPr>
          <w:color w:val="FF0000"/>
        </w:rPr>
        <w:t>turquoise here.</w:t>
      </w:r>
      <w:r>
        <w:rPr>
          <w:rFonts w:ascii="Calibri" w:eastAsia="Calibri" w:hAnsi="Calibri" w:cs="Calibri"/>
          <w:color w:val="00FFFF"/>
          <w:sz w:val="26"/>
          <w:szCs w:val="26"/>
        </w:rPr>
        <w:br/>
      </w:r>
    </w:p>
    <w:p w14:paraId="6760A56B" w14:textId="77777777" w:rsidR="00F92238" w:rsidRDefault="00F92238" w:rsidP="00F92238">
      <w:pPr>
        <w:rPr>
          <w:i/>
        </w:rPr>
      </w:pPr>
      <w:r>
        <w:rPr>
          <w:rFonts w:ascii="Calibri" w:eastAsia="Calibri" w:hAnsi="Calibri" w:cs="Calibri"/>
          <w:sz w:val="26"/>
          <w:szCs w:val="26"/>
        </w:rPr>
        <w:t xml:space="preserve">2. A few participants told me beautiful stories about huge challenges they overcame, and these people felt stronger through their struggles. </w:t>
      </w:r>
    </w:p>
    <w:p w14:paraId="01B6D85C" w14:textId="77777777" w:rsidR="00F92238" w:rsidRDefault="00F92238" w:rsidP="00F92238"/>
    <w:p w14:paraId="5E96F6C5" w14:textId="77777777" w:rsidR="00F92238" w:rsidRDefault="00F92238" w:rsidP="00F92238">
      <w:r>
        <w:rPr>
          <w:rFonts w:ascii="Calibri" w:eastAsia="Calibri" w:hAnsi="Calibri" w:cs="Calibri"/>
          <w:sz w:val="26"/>
          <w:szCs w:val="26"/>
        </w:rPr>
        <w:t>3. While very difficult challenges may be presented in life, some challenges we can choose to undertake ourselves to grow and learn from, meet our edge and expand our comfort zones.</w:t>
      </w:r>
    </w:p>
    <w:p w14:paraId="6085C9FE" w14:textId="77777777" w:rsidR="00F92238" w:rsidRDefault="00F92238" w:rsidP="00F92238"/>
    <w:p w14:paraId="07A311BC" w14:textId="77777777" w:rsidR="00F92238" w:rsidRDefault="00F92238" w:rsidP="00F92238">
      <w:pPr>
        <w:rPr>
          <w:i/>
        </w:rPr>
      </w:pPr>
      <w:r>
        <w:rPr>
          <w:rFonts w:ascii="Calibri" w:eastAsia="Calibri" w:hAnsi="Calibri" w:cs="Calibri"/>
          <w:sz w:val="26"/>
          <w:szCs w:val="26"/>
        </w:rPr>
        <w:t xml:space="preserve">4. Challenges we choose might be trying new things such as extra-curricular activities. Nearly everyone mentioned some sort of activity that they benefited hugely from, and some said they wished that school would encourage them to try more. This could be through rewards/incentives, or by clearly explaining the benefits of trying them. </w:t>
      </w:r>
      <w:r>
        <w:rPr>
          <w:rFonts w:ascii="Calibri" w:eastAsia="Calibri" w:hAnsi="Calibri" w:cs="Calibri"/>
          <w:i/>
          <w:sz w:val="26"/>
          <w:szCs w:val="26"/>
        </w:rPr>
        <w:t xml:space="preserve">Or should they even go as far as making them compulsory? Or making more space in the timetable? </w:t>
      </w:r>
      <w:r>
        <w:rPr>
          <w:rFonts w:ascii="Calibri" w:eastAsia="Calibri" w:hAnsi="Calibri" w:cs="Calibri"/>
          <w:i/>
          <w:sz w:val="26"/>
          <w:szCs w:val="26"/>
        </w:rPr>
        <w:br/>
      </w:r>
    </w:p>
    <w:p w14:paraId="15EC0176" w14:textId="77777777" w:rsidR="00F92238" w:rsidRDefault="00F92238" w:rsidP="00F92238">
      <w:pPr>
        <w:rPr>
          <w:color w:val="6AA84F"/>
        </w:rPr>
      </w:pPr>
      <w:r>
        <w:rPr>
          <w:color w:val="6AA84F"/>
        </w:rPr>
        <w:t xml:space="preserve">I think extracurricular activities should be made compulsory in schools (obviously allowing students a choice of what activity they </w:t>
      </w:r>
      <w:proofErr w:type="gramStart"/>
      <w:r>
        <w:rPr>
          <w:color w:val="6AA84F"/>
        </w:rPr>
        <w:t>actually do</w:t>
      </w:r>
      <w:proofErr w:type="gramEnd"/>
      <w:r>
        <w:rPr>
          <w:color w:val="6AA84F"/>
        </w:rPr>
        <w:t>). I think that one of the most important parts of character development is allowing people to mix with a wide group of people in different situations. Although the classroom is great for this, more relaxed extracurricular activities in school could increase the amount of people mixing and allow people to learn to develop their character in areas outside of academic situations.</w:t>
      </w:r>
    </w:p>
    <w:p w14:paraId="1A00CD22" w14:textId="77777777" w:rsidR="00F92238" w:rsidRDefault="00F92238" w:rsidP="00F92238">
      <w:pPr>
        <w:rPr>
          <w:color w:val="FF0000"/>
        </w:rPr>
      </w:pPr>
      <w:r>
        <w:rPr>
          <w:rFonts w:ascii="Calibri" w:eastAsia="Calibri" w:hAnsi="Calibri" w:cs="Calibri"/>
          <w:i/>
          <w:sz w:val="26"/>
          <w:szCs w:val="26"/>
        </w:rPr>
        <w:br/>
      </w:r>
      <w:r>
        <w:rPr>
          <w:color w:val="FF0000"/>
        </w:rPr>
        <w:t xml:space="preserve">“Rewards/incentives” are something my school has controversially mentioned adding before. The difficult comes with fairness. To what degree can we quantify who has put in the most effort? Teachers do not have a holistic understanding of a student’s life. One student may be working intensively outside of class, but a teacher would never </w:t>
      </w:r>
      <w:proofErr w:type="spellStart"/>
      <w:r>
        <w:rPr>
          <w:color w:val="FF0000"/>
        </w:rPr>
        <w:t>seen</w:t>
      </w:r>
      <w:proofErr w:type="spellEnd"/>
      <w:r>
        <w:rPr>
          <w:color w:val="FF0000"/>
        </w:rPr>
        <w:t xml:space="preserve"> it. While I agree with the concept of rewards, the immense challenge comes with deciding who deserves them, whilst not having other students feeling “left out” or “overlooked”.</w:t>
      </w:r>
    </w:p>
    <w:p w14:paraId="2BCA4CD9" w14:textId="77777777" w:rsidR="00F92238" w:rsidRDefault="00F92238" w:rsidP="00F92238"/>
    <w:p w14:paraId="0AF2DCDA" w14:textId="77777777" w:rsidR="00F92238" w:rsidRDefault="00F92238" w:rsidP="00F92238">
      <w:r>
        <w:rPr>
          <w:rFonts w:ascii="Calibri" w:eastAsia="Calibri" w:hAnsi="Calibri" w:cs="Calibri"/>
          <w:sz w:val="26"/>
          <w:szCs w:val="26"/>
        </w:rPr>
        <w:lastRenderedPageBreak/>
        <w:t>5. Inspiration is also helpful here, which can come from hearing/telling stories, in class or perhaps from visiting speakers, or events.</w:t>
      </w:r>
    </w:p>
    <w:p w14:paraId="220F5DA1" w14:textId="77777777" w:rsidR="00F92238" w:rsidRDefault="00F92238" w:rsidP="00F92238"/>
    <w:p w14:paraId="4287B970" w14:textId="77777777" w:rsidR="00F92238" w:rsidRDefault="00F92238" w:rsidP="00F92238">
      <w:pPr>
        <w:rPr>
          <w:color w:val="4A86E8"/>
        </w:rPr>
      </w:pPr>
      <w:r>
        <w:rPr>
          <w:color w:val="4A86E8"/>
        </w:rPr>
        <w:t>Inspiration helps individuals set higher goals, overcome obstacles, and strive for self-improvement. It encourages them to adopt new perspectives, learn from others' achievements, and work towards becoming their best selves. Ultimately, the influence of inspiration can lead to the refinement and strengthening of one's character, fostering qualities that contribute to a more fulfilling and purposeful life.</w:t>
      </w:r>
    </w:p>
    <w:p w14:paraId="6BE1D042" w14:textId="77777777" w:rsidR="00F92238" w:rsidRDefault="00F92238" w:rsidP="00F92238"/>
    <w:p w14:paraId="50FF5442" w14:textId="77777777" w:rsidR="00F92238" w:rsidRDefault="00F92238" w:rsidP="00F92238">
      <w:pPr>
        <w:rPr>
          <w:sz w:val="28"/>
          <w:szCs w:val="28"/>
          <w:u w:val="single"/>
        </w:rPr>
      </w:pPr>
      <w:r>
        <w:rPr>
          <w:rFonts w:ascii="Calibri" w:eastAsia="Calibri" w:hAnsi="Calibri" w:cs="Calibri"/>
          <w:sz w:val="28"/>
          <w:szCs w:val="28"/>
          <w:u w:val="single"/>
        </w:rPr>
        <w:t>The Power of Relationships:</w:t>
      </w:r>
    </w:p>
    <w:p w14:paraId="6E50518C" w14:textId="77777777" w:rsidR="00F92238" w:rsidRDefault="00F92238" w:rsidP="00F92238">
      <w:pPr>
        <w:rPr>
          <w:sz w:val="28"/>
          <w:szCs w:val="28"/>
        </w:rPr>
      </w:pPr>
    </w:p>
    <w:p w14:paraId="1A556571" w14:textId="77777777" w:rsidR="00F92238" w:rsidRDefault="00F92238" w:rsidP="00F92238">
      <w:r>
        <w:rPr>
          <w:rFonts w:ascii="Calibri" w:eastAsia="Calibri" w:hAnsi="Calibri" w:cs="Calibri"/>
          <w:sz w:val="26"/>
          <w:szCs w:val="26"/>
        </w:rPr>
        <w:t xml:space="preserve">1. </w:t>
      </w:r>
      <w:proofErr w:type="gramStart"/>
      <w:r>
        <w:rPr>
          <w:rFonts w:ascii="Calibri" w:eastAsia="Calibri" w:hAnsi="Calibri" w:cs="Calibri"/>
          <w:sz w:val="26"/>
          <w:szCs w:val="26"/>
        </w:rPr>
        <w:t>Again and again</w:t>
      </w:r>
      <w:proofErr w:type="gramEnd"/>
      <w:r>
        <w:rPr>
          <w:rFonts w:ascii="Calibri" w:eastAsia="Calibri" w:hAnsi="Calibri" w:cs="Calibri"/>
          <w:sz w:val="26"/>
          <w:szCs w:val="26"/>
        </w:rPr>
        <w:t>, every participant spoke about the importance of relationships with other people. Friends, family, community, teachers… They were all the biggest drivers for character growth (whether good or bad).</w:t>
      </w:r>
    </w:p>
    <w:p w14:paraId="59216402" w14:textId="77777777" w:rsidR="00F92238" w:rsidRDefault="00F92238" w:rsidP="00F92238"/>
    <w:p w14:paraId="71069743" w14:textId="77777777" w:rsidR="00F92238" w:rsidRDefault="00F92238" w:rsidP="00F92238">
      <w:r>
        <w:rPr>
          <w:rFonts w:ascii="Calibri" w:eastAsia="Calibri" w:hAnsi="Calibri" w:cs="Calibri"/>
          <w:sz w:val="26"/>
          <w:szCs w:val="26"/>
        </w:rPr>
        <w:t>2. Teamwork is important and helpful in schools, giving opportunities for mixing - with people of other genders, beliefs, backgrounds etc. Diversity was spoken about highly, most expressing a desire to learn from others. One participant raised an interesting point about the dangers of setting and streaming in subjects, as this limits mixing and diversity.</w:t>
      </w:r>
    </w:p>
    <w:p w14:paraId="24E5CCD1" w14:textId="77777777" w:rsidR="00F92238" w:rsidRDefault="00F92238" w:rsidP="00F92238">
      <w:pPr>
        <w:rPr>
          <w:color w:val="00FFFF"/>
        </w:rPr>
      </w:pPr>
      <w:proofErr w:type="gramStart"/>
      <w:r>
        <w:rPr>
          <w:rFonts w:ascii="Calibri" w:eastAsia="Calibri" w:hAnsi="Calibri" w:cs="Calibri"/>
          <w:color w:val="00FFFF"/>
          <w:sz w:val="26"/>
          <w:szCs w:val="26"/>
        </w:rPr>
        <w:t>Yes</w:t>
      </w:r>
      <w:proofErr w:type="gramEnd"/>
      <w:r>
        <w:rPr>
          <w:rFonts w:ascii="Calibri" w:eastAsia="Calibri" w:hAnsi="Calibri" w:cs="Calibri"/>
          <w:color w:val="00FFFF"/>
          <w:sz w:val="26"/>
          <w:szCs w:val="26"/>
        </w:rPr>
        <w:t xml:space="preserve"> I agree teamwork makes the dreamwork.</w:t>
      </w:r>
    </w:p>
    <w:p w14:paraId="1EEF41EC" w14:textId="77777777" w:rsidR="00F92238" w:rsidRDefault="00F92238" w:rsidP="00F92238">
      <w:pPr>
        <w:rPr>
          <w:color w:val="00FFFF"/>
        </w:rPr>
      </w:pPr>
    </w:p>
    <w:p w14:paraId="5BC0C5F6" w14:textId="53869347" w:rsidR="00F92238" w:rsidRDefault="00F92238" w:rsidP="00F92238">
      <w:pPr>
        <w:rPr>
          <w:color w:val="FF9900"/>
        </w:rPr>
      </w:pPr>
      <w:r>
        <w:rPr>
          <w:color w:val="FF9900"/>
        </w:rPr>
        <w:t xml:space="preserve">Keeping good relationship with people can help us move through challenges. </w:t>
      </w:r>
      <w:r w:rsidR="00837C5C">
        <w:rPr>
          <w:color w:val="FF9900"/>
        </w:rPr>
        <w:t>Teamwork</w:t>
      </w:r>
      <w:r>
        <w:rPr>
          <w:color w:val="FF9900"/>
        </w:rPr>
        <w:t xml:space="preserve"> is very important and should be greatly encouraged.</w:t>
      </w:r>
    </w:p>
    <w:p w14:paraId="0D77564C" w14:textId="77777777" w:rsidR="00F92238" w:rsidRDefault="00F92238" w:rsidP="00F92238"/>
    <w:p w14:paraId="3636529D" w14:textId="77777777" w:rsidR="00F92238" w:rsidRDefault="00F92238" w:rsidP="00F92238">
      <w:pPr>
        <w:rPr>
          <w:i/>
        </w:rPr>
      </w:pPr>
      <w:r>
        <w:rPr>
          <w:rFonts w:ascii="Calibri" w:eastAsia="Calibri" w:hAnsi="Calibri" w:cs="Calibri"/>
          <w:sz w:val="26"/>
          <w:szCs w:val="26"/>
        </w:rPr>
        <w:t xml:space="preserve">3. Small groups can be powerful, family-like bubbles of strong relationships can give people fresh inspiration and support. </w:t>
      </w:r>
      <w:r>
        <w:rPr>
          <w:rFonts w:ascii="Calibri" w:eastAsia="Calibri" w:hAnsi="Calibri" w:cs="Calibri"/>
          <w:i/>
          <w:sz w:val="26"/>
          <w:szCs w:val="26"/>
        </w:rPr>
        <w:t>I wonder if this could be done more…?</w:t>
      </w:r>
    </w:p>
    <w:p w14:paraId="5D0C22EE" w14:textId="77777777" w:rsidR="00F92238" w:rsidRDefault="00F92238" w:rsidP="00F92238"/>
    <w:p w14:paraId="35A4F2C2" w14:textId="77777777" w:rsidR="00F92238" w:rsidRDefault="00F92238" w:rsidP="00F92238">
      <w:r>
        <w:rPr>
          <w:rFonts w:ascii="Calibri" w:eastAsia="Calibri" w:hAnsi="Calibri" w:cs="Calibri"/>
          <w:sz w:val="26"/>
          <w:szCs w:val="26"/>
        </w:rPr>
        <w:t xml:space="preserve">4. Socialising and mixing increases social confidence, and social skills such as communication, leadership, tolerance and understanding, acceptance, and learning to relate. </w:t>
      </w:r>
    </w:p>
    <w:p w14:paraId="1401BE57" w14:textId="77777777" w:rsidR="00F92238" w:rsidRDefault="00F92238" w:rsidP="00F92238">
      <w:pPr>
        <w:rPr>
          <w:color w:val="FF00FF"/>
        </w:rPr>
      </w:pPr>
      <w:r>
        <w:rPr>
          <w:color w:val="FF00FF"/>
        </w:rPr>
        <w:t xml:space="preserve">I totally agree with </w:t>
      </w:r>
      <w:proofErr w:type="gramStart"/>
      <w:r>
        <w:rPr>
          <w:color w:val="FF00FF"/>
        </w:rPr>
        <w:t>this,</w:t>
      </w:r>
      <w:proofErr w:type="gramEnd"/>
      <w:r>
        <w:rPr>
          <w:color w:val="FF00FF"/>
        </w:rPr>
        <w:t xml:space="preserve"> it puts people out there and allows them to see how others have adapted and grown and could help themselves grow along</w:t>
      </w:r>
    </w:p>
    <w:p w14:paraId="21EFDC7C" w14:textId="77777777" w:rsidR="00F92238" w:rsidRDefault="00F92238" w:rsidP="00F92238">
      <w:r>
        <w:rPr>
          <w:rFonts w:ascii="Calibri" w:eastAsia="Calibri" w:hAnsi="Calibri" w:cs="Calibri"/>
          <w:sz w:val="26"/>
          <w:szCs w:val="26"/>
        </w:rPr>
        <w:t xml:space="preserve">5. Isolation can be very harmful - such as we saw during COVID. It shouldn’t be used as a punishment in schools as it doesn’t help, only hurts. </w:t>
      </w:r>
    </w:p>
    <w:p w14:paraId="09EA4277" w14:textId="77777777" w:rsidR="00F92238" w:rsidRDefault="00F92238" w:rsidP="00F92238">
      <w:pPr>
        <w:rPr>
          <w:color w:val="6AA84F"/>
        </w:rPr>
      </w:pPr>
      <w:r>
        <w:rPr>
          <w:color w:val="6AA84F"/>
        </w:rPr>
        <w:t>I agree strongly. I’m not sure why it’s still allowed in schools…</w:t>
      </w:r>
    </w:p>
    <w:p w14:paraId="7B04724B" w14:textId="77777777" w:rsidR="00F92238" w:rsidRDefault="00F92238" w:rsidP="00F92238"/>
    <w:p w14:paraId="74A1A7BF" w14:textId="77777777" w:rsidR="00F92238" w:rsidRDefault="00F92238" w:rsidP="00F92238">
      <w:r>
        <w:rPr>
          <w:rFonts w:ascii="Calibri" w:eastAsia="Calibri" w:hAnsi="Calibri" w:cs="Calibri"/>
          <w:sz w:val="26"/>
          <w:szCs w:val="26"/>
        </w:rPr>
        <w:lastRenderedPageBreak/>
        <w:t xml:space="preserve">6. Good teachers and leadership in schools are like superheroes. They inspire, support, care, challenge, and listen to students. </w:t>
      </w:r>
    </w:p>
    <w:p w14:paraId="78AD3801" w14:textId="77777777" w:rsidR="00F92238" w:rsidRDefault="00F92238" w:rsidP="00F92238"/>
    <w:p w14:paraId="284A74AD" w14:textId="77777777" w:rsidR="00F92238" w:rsidRDefault="00F92238" w:rsidP="00F92238">
      <w:r>
        <w:rPr>
          <w:rFonts w:ascii="Calibri" w:eastAsia="Calibri" w:hAnsi="Calibri" w:cs="Calibri"/>
          <w:sz w:val="26"/>
          <w:szCs w:val="26"/>
        </w:rPr>
        <w:t xml:space="preserve">7. We all need to talk more! To understand </w:t>
      </w:r>
      <w:proofErr w:type="gramStart"/>
      <w:r>
        <w:rPr>
          <w:rFonts w:ascii="Calibri" w:eastAsia="Calibri" w:hAnsi="Calibri" w:cs="Calibri"/>
          <w:sz w:val="26"/>
          <w:szCs w:val="26"/>
        </w:rPr>
        <w:t>each other, and</w:t>
      </w:r>
      <w:proofErr w:type="gramEnd"/>
      <w:r>
        <w:rPr>
          <w:rFonts w:ascii="Calibri" w:eastAsia="Calibri" w:hAnsi="Calibri" w:cs="Calibri"/>
          <w:sz w:val="26"/>
          <w:szCs w:val="26"/>
        </w:rPr>
        <w:t xml:space="preserve"> accept different points of view. This could help conflicts between generations, cultures, backgrounds, and should be a major factor in school discipline and response to misdemeanours.</w:t>
      </w:r>
    </w:p>
    <w:p w14:paraId="4B6AE37E" w14:textId="77777777" w:rsidR="00F92238" w:rsidRDefault="00F92238" w:rsidP="00F92238">
      <w:pPr>
        <w:rPr>
          <w:color w:val="6AA84F"/>
        </w:rPr>
      </w:pPr>
      <w:r>
        <w:rPr>
          <w:color w:val="6AA84F"/>
        </w:rPr>
        <w:t xml:space="preserve"> It helps in building </w:t>
      </w:r>
      <w:proofErr w:type="gramStart"/>
      <w:r>
        <w:rPr>
          <w:color w:val="6AA84F"/>
        </w:rPr>
        <w:t>ones</w:t>
      </w:r>
      <w:proofErr w:type="gramEnd"/>
      <w:r>
        <w:rPr>
          <w:color w:val="6AA84F"/>
        </w:rPr>
        <w:t xml:space="preserve"> social life, </w:t>
      </w:r>
      <w:proofErr w:type="gramStart"/>
      <w:r>
        <w:rPr>
          <w:color w:val="6AA84F"/>
        </w:rPr>
        <w:t>and also</w:t>
      </w:r>
      <w:proofErr w:type="gramEnd"/>
      <w:r>
        <w:rPr>
          <w:color w:val="6AA84F"/>
        </w:rPr>
        <w:t xml:space="preserve"> interaction in the society with people in the community </w:t>
      </w:r>
    </w:p>
    <w:p w14:paraId="5EA64006" w14:textId="77777777" w:rsidR="00F92238" w:rsidRDefault="00F92238" w:rsidP="00F92238"/>
    <w:p w14:paraId="2AF30B8F" w14:textId="77777777" w:rsidR="00F92238" w:rsidRDefault="00F92238" w:rsidP="00F92238">
      <w:pPr>
        <w:rPr>
          <w:sz w:val="28"/>
          <w:szCs w:val="28"/>
          <w:u w:val="single"/>
        </w:rPr>
      </w:pPr>
      <w:r>
        <w:rPr>
          <w:rFonts w:ascii="Calibri" w:eastAsia="Calibri" w:hAnsi="Calibri" w:cs="Calibri"/>
          <w:sz w:val="28"/>
          <w:szCs w:val="28"/>
          <w:u w:val="single"/>
        </w:rPr>
        <w:t>The Power of School:</w:t>
      </w:r>
    </w:p>
    <w:p w14:paraId="490F3D92" w14:textId="77777777" w:rsidR="00F92238" w:rsidRDefault="00F92238" w:rsidP="00F92238"/>
    <w:p w14:paraId="68B9F4F6" w14:textId="77777777" w:rsidR="00F92238" w:rsidRDefault="00F92238" w:rsidP="00F92238">
      <w:pPr>
        <w:rPr>
          <w:i/>
        </w:rPr>
      </w:pPr>
      <w:r>
        <w:rPr>
          <w:rFonts w:ascii="Calibri" w:eastAsia="Calibri" w:hAnsi="Calibri" w:cs="Calibri"/>
          <w:sz w:val="26"/>
          <w:szCs w:val="26"/>
        </w:rPr>
        <w:t xml:space="preserve">1. There was a strong positive feeling about school. Everyone seemed to find a lot of benefit from school, and felt that school is trying hard, and mostly doing a good job. </w:t>
      </w:r>
      <w:r>
        <w:rPr>
          <w:rFonts w:ascii="Calibri" w:eastAsia="Calibri" w:hAnsi="Calibri" w:cs="Calibri"/>
          <w:i/>
          <w:sz w:val="26"/>
          <w:szCs w:val="26"/>
        </w:rPr>
        <w:t>This was a really nice surprise to hear!</w:t>
      </w:r>
    </w:p>
    <w:p w14:paraId="40F762ED" w14:textId="77777777" w:rsidR="00F92238" w:rsidRDefault="00F92238" w:rsidP="00F92238"/>
    <w:p w14:paraId="6D9AE49A" w14:textId="77777777" w:rsidR="00F92238" w:rsidRDefault="00F92238" w:rsidP="00F92238">
      <w:pPr>
        <w:rPr>
          <w:i/>
        </w:rPr>
      </w:pPr>
      <w:r>
        <w:rPr>
          <w:rFonts w:ascii="Calibri" w:eastAsia="Calibri" w:hAnsi="Calibri" w:cs="Calibri"/>
          <w:sz w:val="26"/>
          <w:szCs w:val="26"/>
        </w:rPr>
        <w:t xml:space="preserve">2. There was unanimous agreement that schools should teach character education, and it is their duty to do so. A few people said this was because </w:t>
      </w:r>
      <w:proofErr w:type="gramStart"/>
      <w:r>
        <w:rPr>
          <w:rFonts w:ascii="Calibri" w:eastAsia="Calibri" w:hAnsi="Calibri" w:cs="Calibri"/>
          <w:sz w:val="26"/>
          <w:szCs w:val="26"/>
        </w:rPr>
        <w:t>the large majority of</w:t>
      </w:r>
      <w:proofErr w:type="gramEnd"/>
      <w:r>
        <w:rPr>
          <w:rFonts w:ascii="Calibri" w:eastAsia="Calibri" w:hAnsi="Calibri" w:cs="Calibri"/>
          <w:sz w:val="26"/>
          <w:szCs w:val="26"/>
        </w:rPr>
        <w:t xml:space="preserve"> their time is spent in school, and so it has a big influence. </w:t>
      </w:r>
      <w:r>
        <w:rPr>
          <w:rFonts w:ascii="Calibri" w:eastAsia="Calibri" w:hAnsi="Calibri" w:cs="Calibri"/>
          <w:i/>
          <w:sz w:val="26"/>
          <w:szCs w:val="26"/>
        </w:rPr>
        <w:t xml:space="preserve">I found this interesting, as I didn’t have it myself 20 years ago, and it is still quite new. </w:t>
      </w:r>
    </w:p>
    <w:p w14:paraId="6A40E539" w14:textId="77777777" w:rsidR="00F92238" w:rsidRDefault="00F92238" w:rsidP="00F92238"/>
    <w:p w14:paraId="56A6B085" w14:textId="77777777" w:rsidR="00F92238" w:rsidRDefault="00F92238" w:rsidP="00F92238">
      <w:pPr>
        <w:rPr>
          <w:i/>
        </w:rPr>
      </w:pPr>
      <w:r>
        <w:rPr>
          <w:rFonts w:ascii="Calibri" w:eastAsia="Calibri" w:hAnsi="Calibri" w:cs="Calibri"/>
          <w:sz w:val="26"/>
          <w:szCs w:val="26"/>
        </w:rPr>
        <w:t xml:space="preserve">3. Although schools may be trying hard, and include some superhero teachers, there are limits to their power. Some problems we face are bigger and beyond school’s capacity, </w:t>
      </w:r>
      <w:proofErr w:type="gramStart"/>
      <w:r>
        <w:rPr>
          <w:rFonts w:ascii="Calibri" w:eastAsia="Calibri" w:hAnsi="Calibri" w:cs="Calibri"/>
          <w:sz w:val="26"/>
          <w:szCs w:val="26"/>
        </w:rPr>
        <w:t>such as:</w:t>
      </w:r>
      <w:proofErr w:type="gramEnd"/>
      <w:r>
        <w:rPr>
          <w:rFonts w:ascii="Calibri" w:eastAsia="Calibri" w:hAnsi="Calibri" w:cs="Calibri"/>
          <w:sz w:val="26"/>
          <w:szCs w:val="26"/>
        </w:rPr>
        <w:t xml:space="preserve"> the destructive effects of social media, systemic inequalities and injustice, crime, social immobility (not being able to climb the social ladder), hate, violence, war, climate change. Schools could teach awareness about these </w:t>
      </w:r>
      <w:proofErr w:type="gramStart"/>
      <w:r>
        <w:rPr>
          <w:rFonts w:ascii="Calibri" w:eastAsia="Calibri" w:hAnsi="Calibri" w:cs="Calibri"/>
          <w:sz w:val="26"/>
          <w:szCs w:val="26"/>
        </w:rPr>
        <w:t>things, but</w:t>
      </w:r>
      <w:proofErr w:type="gramEnd"/>
      <w:r>
        <w:rPr>
          <w:rFonts w:ascii="Calibri" w:eastAsia="Calibri" w:hAnsi="Calibri" w:cs="Calibri"/>
          <w:sz w:val="26"/>
          <w:szCs w:val="26"/>
        </w:rPr>
        <w:t xml:space="preserve"> change needs to come from other places. </w:t>
      </w:r>
    </w:p>
    <w:p w14:paraId="53CEBEF9" w14:textId="77777777" w:rsidR="00F92238" w:rsidRDefault="00F92238" w:rsidP="00F92238">
      <w:pPr>
        <w:rPr>
          <w:color w:val="6AA84F"/>
        </w:rPr>
      </w:pPr>
      <w:r>
        <w:rPr>
          <w:color w:val="6AA84F"/>
        </w:rPr>
        <w:t>Could it also work the other way around? Maybe teaching children about systemic injustices and the bigger problems we face socially is the first step: inspiring them to take action to tackle these problems.</w:t>
      </w:r>
    </w:p>
    <w:p w14:paraId="3D813C6F" w14:textId="77777777" w:rsidR="00F92238" w:rsidRDefault="00F92238" w:rsidP="00F92238"/>
    <w:p w14:paraId="21F85055" w14:textId="77777777" w:rsidR="00F92238" w:rsidRDefault="00F92238" w:rsidP="00F92238">
      <w:r>
        <w:rPr>
          <w:rFonts w:ascii="Calibri" w:eastAsia="Calibri" w:hAnsi="Calibri" w:cs="Calibri"/>
          <w:sz w:val="26"/>
          <w:szCs w:val="26"/>
        </w:rPr>
        <w:t>4. Most people expressed a belief that if character education was done well/better, the potential benefits could be enormous and far reaching. If, for example, supportive teachers encouraged students to try new challenges, this could improve their self-confidence and toughen them to the toxic messages on social media. It could improve mental wellbeing, self-worth and image, and give young people more opportunities to figure out who they want to be. School should be a safe place for this to happen.</w:t>
      </w:r>
    </w:p>
    <w:p w14:paraId="4E2E96D5" w14:textId="77777777" w:rsidR="00F92238" w:rsidRDefault="00F92238" w:rsidP="00F92238"/>
    <w:p w14:paraId="6C5D4DEE" w14:textId="77777777" w:rsidR="00F92238" w:rsidRDefault="00F92238" w:rsidP="00F92238">
      <w:pPr>
        <w:rPr>
          <w:color w:val="FF0000"/>
        </w:rPr>
      </w:pPr>
      <w:r>
        <w:rPr>
          <w:rFonts w:ascii="Calibri" w:eastAsia="Calibri" w:hAnsi="Calibri" w:cs="Calibri"/>
          <w:sz w:val="26"/>
          <w:szCs w:val="26"/>
        </w:rPr>
        <w:lastRenderedPageBreak/>
        <w:t xml:space="preserve">5. Character education should be enabling, empowering, opportunity-giving, and confidence-building. It should be more active than passive, allowing students to try different things and discovering more about themselves. This would avoid a one-size-fits-all approach. It would look different for each age and stage. </w:t>
      </w:r>
      <w:r>
        <w:rPr>
          <w:rFonts w:ascii="Calibri" w:eastAsia="Calibri" w:hAnsi="Calibri" w:cs="Calibri"/>
          <w:i/>
          <w:sz w:val="26"/>
          <w:szCs w:val="26"/>
        </w:rPr>
        <w:t>This sounds to me like a whole school ethos and attitude. I wonder what things might look different in this approach?</w:t>
      </w:r>
      <w:r>
        <w:rPr>
          <w:rFonts w:ascii="Calibri" w:eastAsia="Calibri" w:hAnsi="Calibri" w:cs="Calibri"/>
          <w:i/>
          <w:sz w:val="26"/>
          <w:szCs w:val="26"/>
        </w:rPr>
        <w:br/>
      </w:r>
      <w:r>
        <w:rPr>
          <w:rFonts w:ascii="Calibri" w:eastAsia="Calibri" w:hAnsi="Calibri" w:cs="Calibri"/>
          <w:color w:val="FF0000"/>
          <w:sz w:val="26"/>
          <w:szCs w:val="26"/>
        </w:rPr>
        <w:t>Th</w:t>
      </w:r>
      <w:r>
        <w:rPr>
          <w:color w:val="FF0000"/>
        </w:rPr>
        <w:t>e immediate issue I see here is what the public would think. It would be very controversial to implement character education, because if it isn’t heavily regulated, it can be argued as “indoctrination”. Different cultures have different values, so it could be argued as stripping culture from students by instilling the values and attitude of the school. After all, how can the school define “good values” and “good character”?  Whilst I agree character education needs implementation, it is quite a fine line to traverse.</w:t>
      </w:r>
    </w:p>
    <w:p w14:paraId="52839A85" w14:textId="77777777" w:rsidR="00F92238" w:rsidRDefault="00F92238" w:rsidP="00F92238"/>
    <w:p w14:paraId="03A26F14" w14:textId="6B79EC1B" w:rsidR="00F92238" w:rsidRDefault="00F92238" w:rsidP="00577963">
      <w:pPr>
        <w:rPr>
          <w:color w:val="6AA84F"/>
        </w:rPr>
      </w:pPr>
      <w:r>
        <w:rPr>
          <w:rFonts w:ascii="Calibri" w:eastAsia="Calibri" w:hAnsi="Calibri" w:cs="Calibri"/>
          <w:sz w:val="26"/>
          <w:szCs w:val="26"/>
        </w:rPr>
        <w:t xml:space="preserve">6. Character education should also include teaching about life skills, equipping and preparing students for life now and later. This should include PSHE/civic education lessons that are up to date and relevant, with a better understanding about issues such as cyberbullying, privacy and safety. </w:t>
      </w:r>
    </w:p>
    <w:p w14:paraId="098BFFAD" w14:textId="77777777" w:rsidR="00F92238" w:rsidRDefault="00F92238" w:rsidP="00F92238"/>
    <w:p w14:paraId="5ADC462B" w14:textId="77777777" w:rsidR="00F92238" w:rsidRDefault="00F92238" w:rsidP="00F92238">
      <w:r>
        <w:rPr>
          <w:rFonts w:ascii="Calibri" w:eastAsia="Calibri" w:hAnsi="Calibri" w:cs="Calibri"/>
          <w:sz w:val="26"/>
          <w:szCs w:val="26"/>
        </w:rPr>
        <w:t xml:space="preserve">7. Character education should also offer strong moral guidance, perhaps teaching about morality and ethics but also demonstrating it in action. This would include strong, supportive discipline procedures that listens to all sides and clarifies wrongdoing, helping all to understand each perspective and helping it not to happen again. </w:t>
      </w:r>
    </w:p>
    <w:p w14:paraId="4F7CD3E9" w14:textId="77777777" w:rsidR="00F92238" w:rsidRDefault="00F92238" w:rsidP="00F92238"/>
    <w:p w14:paraId="02DA67E4" w14:textId="77777777" w:rsidR="00F92238" w:rsidRDefault="00F92238" w:rsidP="00F92238">
      <w:pPr>
        <w:rPr>
          <w:color w:val="FF9900"/>
        </w:rPr>
      </w:pPr>
      <w:r>
        <w:rPr>
          <w:color w:val="FF9900"/>
        </w:rPr>
        <w:t>Yes! Character education will also make student learn conflict resolution and communication skills that will contribute to positive interaction among students there by encouraging good character among them.</w:t>
      </w:r>
    </w:p>
    <w:p w14:paraId="0FD04BEE" w14:textId="77777777" w:rsidR="00F92238" w:rsidRDefault="00F92238" w:rsidP="00F92238"/>
    <w:p w14:paraId="44FDA27C" w14:textId="77777777" w:rsidR="00F92238" w:rsidRDefault="00F92238" w:rsidP="00F92238">
      <w:pPr>
        <w:rPr>
          <w:i/>
        </w:rPr>
      </w:pPr>
      <w:r>
        <w:rPr>
          <w:rFonts w:ascii="Calibri" w:eastAsia="Calibri" w:hAnsi="Calibri" w:cs="Calibri"/>
          <w:sz w:val="26"/>
          <w:szCs w:val="26"/>
        </w:rPr>
        <w:t xml:space="preserve">8. A few people also suggested that students should have more of a voice in the running of school. Teachers and leadership could ask what the students </w:t>
      </w:r>
      <w:proofErr w:type="gramStart"/>
      <w:r>
        <w:rPr>
          <w:rFonts w:ascii="Calibri" w:eastAsia="Calibri" w:hAnsi="Calibri" w:cs="Calibri"/>
          <w:sz w:val="26"/>
          <w:szCs w:val="26"/>
        </w:rPr>
        <w:t>actually need</w:t>
      </w:r>
      <w:proofErr w:type="gramEnd"/>
      <w:r>
        <w:rPr>
          <w:rFonts w:ascii="Calibri" w:eastAsia="Calibri" w:hAnsi="Calibri" w:cs="Calibri"/>
          <w:sz w:val="26"/>
          <w:szCs w:val="26"/>
        </w:rPr>
        <w:t xml:space="preserve"> and want. Students could be given more power and respect, developing more of a democratic community within the school. </w:t>
      </w:r>
      <w:r>
        <w:rPr>
          <w:rFonts w:ascii="Calibri" w:eastAsia="Calibri" w:hAnsi="Calibri" w:cs="Calibri"/>
          <w:i/>
          <w:sz w:val="26"/>
          <w:szCs w:val="26"/>
        </w:rPr>
        <w:t>This is quite a fascinating idea. There is such a thing as democratic schooling, which gives all power to students, down to what they want to learn each day. How far should this be taken do you think? What effect could it have on character development?</w:t>
      </w:r>
    </w:p>
    <w:p w14:paraId="514F424B" w14:textId="77777777" w:rsidR="00F92238" w:rsidRDefault="00F92238" w:rsidP="00F92238"/>
    <w:p w14:paraId="68AF0984" w14:textId="77777777" w:rsidR="00F92238" w:rsidRDefault="00F92238" w:rsidP="00F92238">
      <w:pPr>
        <w:rPr>
          <w:color w:val="FF0000"/>
        </w:rPr>
      </w:pPr>
      <w:r>
        <w:rPr>
          <w:color w:val="FF9900"/>
        </w:rPr>
        <w:t>I’d say democratic schooling should be encouraged because it empowers students to take active roles in their education. They have a say in what they learn and that can improve their sense of responsibility.</w:t>
      </w:r>
      <w:r>
        <w:rPr>
          <w:color w:val="FF9900"/>
        </w:rPr>
        <w:br/>
      </w:r>
      <w:r>
        <w:rPr>
          <w:color w:val="FF9900"/>
        </w:rPr>
        <w:br/>
      </w:r>
      <w:r>
        <w:rPr>
          <w:color w:val="FF0000"/>
        </w:rPr>
        <w:lastRenderedPageBreak/>
        <w:t>Personally, my school does have this to somewhat of an extent, where the student council (elected by the students) can really push for change. It is somewhat effective as it helps students feel more involved in their school and helps them take pride in it, but the drawback is the limit of change. It is the school’s final say that decides all, so in reality the student council do not have as much power as it may seem (and the school can be quite stubborn in change!).</w:t>
      </w:r>
    </w:p>
    <w:p w14:paraId="1E0CF7BA" w14:textId="77777777" w:rsidR="00F92238" w:rsidRDefault="00F92238" w:rsidP="00F92238">
      <w:pPr>
        <w:rPr>
          <w:i/>
        </w:rPr>
      </w:pPr>
    </w:p>
    <w:p w14:paraId="72886E30" w14:textId="77777777" w:rsidR="00F92238" w:rsidRDefault="00F92238" w:rsidP="00F92238"/>
    <w:p w14:paraId="76F81C8C" w14:textId="77777777" w:rsidR="00F92238" w:rsidRDefault="00F92238" w:rsidP="00F92238">
      <w:pPr>
        <w:rPr>
          <w:sz w:val="28"/>
          <w:szCs w:val="28"/>
          <w:u w:val="single"/>
        </w:rPr>
      </w:pPr>
      <w:r>
        <w:rPr>
          <w:rFonts w:ascii="Calibri" w:eastAsia="Calibri" w:hAnsi="Calibri" w:cs="Calibri"/>
          <w:sz w:val="28"/>
          <w:szCs w:val="28"/>
          <w:u w:val="single"/>
        </w:rPr>
        <w:t>Conclusion</w:t>
      </w:r>
    </w:p>
    <w:p w14:paraId="276C2378" w14:textId="77777777" w:rsidR="00F92238" w:rsidRDefault="00F92238" w:rsidP="00F92238">
      <w:pPr>
        <w:rPr>
          <w:sz w:val="28"/>
          <w:szCs w:val="28"/>
          <w:u w:val="single"/>
        </w:rPr>
      </w:pPr>
    </w:p>
    <w:p w14:paraId="7A9968C3" w14:textId="77777777" w:rsidR="00F92238" w:rsidRDefault="00F92238" w:rsidP="00F92238">
      <w:pPr>
        <w:rPr>
          <w:sz w:val="24"/>
          <w:szCs w:val="24"/>
        </w:rPr>
      </w:pPr>
      <w:r>
        <w:rPr>
          <w:rFonts w:ascii="Calibri" w:eastAsia="Calibri" w:hAnsi="Calibri" w:cs="Calibri"/>
          <w:sz w:val="24"/>
          <w:szCs w:val="24"/>
        </w:rPr>
        <w:t>For schools to educate for character better, they should…</w:t>
      </w:r>
    </w:p>
    <w:p w14:paraId="6A550D8E" w14:textId="77777777" w:rsidR="00F92238" w:rsidRDefault="00F92238" w:rsidP="00F92238">
      <w:pPr>
        <w:rPr>
          <w:color w:val="FF9900"/>
          <w:sz w:val="24"/>
          <w:szCs w:val="24"/>
        </w:rPr>
      </w:pPr>
    </w:p>
    <w:p w14:paraId="5BF5DF38" w14:textId="77777777" w:rsidR="00F92238" w:rsidRDefault="00F92238" w:rsidP="00F92238">
      <w:pPr>
        <w:rPr>
          <w:color w:val="FF0000"/>
          <w:sz w:val="24"/>
          <w:szCs w:val="24"/>
        </w:rPr>
      </w:pPr>
      <w:r>
        <w:rPr>
          <w:color w:val="FF9900"/>
          <w:sz w:val="24"/>
          <w:szCs w:val="24"/>
        </w:rPr>
        <w:t xml:space="preserve">Encourage </w:t>
      </w:r>
      <w:proofErr w:type="gramStart"/>
      <w:r>
        <w:rPr>
          <w:color w:val="FF9900"/>
          <w:sz w:val="24"/>
          <w:szCs w:val="24"/>
        </w:rPr>
        <w:t>team work</w:t>
      </w:r>
      <w:proofErr w:type="gramEnd"/>
      <w:r>
        <w:rPr>
          <w:color w:val="FF9900"/>
          <w:sz w:val="24"/>
          <w:szCs w:val="24"/>
        </w:rPr>
        <w:t xml:space="preserve"> among students, also schools can reward students with good character.</w:t>
      </w:r>
      <w:r>
        <w:rPr>
          <w:color w:val="FF9900"/>
          <w:sz w:val="24"/>
          <w:szCs w:val="24"/>
        </w:rPr>
        <w:br/>
      </w:r>
      <w:r>
        <w:rPr>
          <w:color w:val="FF9900"/>
          <w:sz w:val="24"/>
          <w:szCs w:val="24"/>
        </w:rPr>
        <w:br/>
      </w:r>
      <w:r>
        <w:rPr>
          <w:color w:val="FF0000"/>
          <w:sz w:val="24"/>
          <w:szCs w:val="24"/>
        </w:rPr>
        <w:t>I agree with orange here to quite an extent, but the difficulty comes with determining “good character”. Who are we to definitively decide what is moral and what is immoral? Different cultures have different definitions of “proper demeanour”, can we really define a universal “proper manner”?</w:t>
      </w:r>
    </w:p>
    <w:p w14:paraId="028150FF" w14:textId="77777777" w:rsidR="00F92238" w:rsidRDefault="00F92238" w:rsidP="00F92238">
      <w:pPr>
        <w:rPr>
          <w:color w:val="FF0000"/>
          <w:sz w:val="24"/>
          <w:szCs w:val="24"/>
        </w:rPr>
      </w:pPr>
    </w:p>
    <w:p w14:paraId="360CFE76" w14:textId="77777777" w:rsidR="00F92238" w:rsidRDefault="00F92238" w:rsidP="00F92238">
      <w:pPr>
        <w:rPr>
          <w:color w:val="93C47D"/>
          <w:sz w:val="24"/>
          <w:szCs w:val="24"/>
        </w:rPr>
      </w:pPr>
      <w:r>
        <w:rPr>
          <w:color w:val="93C47D"/>
          <w:sz w:val="24"/>
          <w:szCs w:val="24"/>
        </w:rPr>
        <w:t>On similar lines to red, how would we be able to see the effects of character development in school? Would we have to wait to see how the students grew up and the kinds of lives they lived, and see if they were happy and successful? It’s quite hard to define or quantify, but this obviously doesn’t mean we shouldn’t still implement it in school.</w:t>
      </w:r>
    </w:p>
    <w:p w14:paraId="2B8AB4B6" w14:textId="77777777" w:rsidR="00F92238" w:rsidRDefault="00F92238" w:rsidP="00F92238">
      <w:pPr>
        <w:rPr>
          <w:sz w:val="24"/>
          <w:szCs w:val="24"/>
        </w:rPr>
      </w:pPr>
    </w:p>
    <w:p w14:paraId="03436B4F" w14:textId="77777777" w:rsidR="00F92238" w:rsidRDefault="00F92238" w:rsidP="00F92238">
      <w:pPr>
        <w:rPr>
          <w:sz w:val="24"/>
          <w:szCs w:val="24"/>
        </w:rPr>
      </w:pPr>
      <w:r>
        <w:rPr>
          <w:rFonts w:ascii="Calibri" w:eastAsia="Calibri" w:hAnsi="Calibri" w:cs="Calibri"/>
          <w:sz w:val="24"/>
          <w:szCs w:val="24"/>
        </w:rPr>
        <w:t xml:space="preserve">They should do this by… </w:t>
      </w:r>
    </w:p>
    <w:p w14:paraId="4C786A39" w14:textId="77777777" w:rsidR="00F92238" w:rsidRDefault="00F92238" w:rsidP="00F92238">
      <w:pPr>
        <w:rPr>
          <w:sz w:val="24"/>
          <w:szCs w:val="24"/>
        </w:rPr>
      </w:pPr>
    </w:p>
    <w:p w14:paraId="428FF336" w14:textId="77777777" w:rsidR="00F92238" w:rsidRDefault="00F92238" w:rsidP="00F92238">
      <w:pPr>
        <w:rPr>
          <w:color w:val="FF0000"/>
          <w:sz w:val="24"/>
          <w:szCs w:val="24"/>
        </w:rPr>
      </w:pPr>
      <w:r>
        <w:rPr>
          <w:color w:val="FF9900"/>
          <w:sz w:val="24"/>
          <w:szCs w:val="24"/>
        </w:rPr>
        <w:t xml:space="preserve">Creating group projects, </w:t>
      </w:r>
      <w:proofErr w:type="spellStart"/>
      <w:r>
        <w:rPr>
          <w:color w:val="FF9900"/>
          <w:sz w:val="24"/>
          <w:szCs w:val="24"/>
        </w:rPr>
        <w:t>practicals</w:t>
      </w:r>
      <w:proofErr w:type="spellEnd"/>
      <w:r>
        <w:rPr>
          <w:color w:val="FF9900"/>
          <w:sz w:val="24"/>
          <w:szCs w:val="24"/>
        </w:rPr>
        <w:t xml:space="preserve"> or even extracurricular activities that will involve two or more students to work together as a team.</w:t>
      </w:r>
      <w:r>
        <w:rPr>
          <w:color w:val="FF9900"/>
          <w:sz w:val="24"/>
          <w:szCs w:val="24"/>
        </w:rPr>
        <w:br/>
      </w:r>
      <w:r>
        <w:rPr>
          <w:color w:val="FF9900"/>
          <w:sz w:val="24"/>
          <w:szCs w:val="24"/>
        </w:rPr>
        <w:br/>
      </w:r>
      <w:r>
        <w:rPr>
          <w:color w:val="FF0000"/>
          <w:sz w:val="24"/>
          <w:szCs w:val="24"/>
        </w:rPr>
        <w:t>Yes! Completely agree with orange here.</w:t>
      </w:r>
    </w:p>
    <w:p w14:paraId="27723BAE" w14:textId="77777777" w:rsidR="00F92238" w:rsidRDefault="00F92238" w:rsidP="00F92238">
      <w:pPr>
        <w:rPr>
          <w:sz w:val="24"/>
          <w:szCs w:val="24"/>
        </w:rPr>
      </w:pPr>
    </w:p>
    <w:p w14:paraId="64684C9D" w14:textId="77777777" w:rsidR="00F92238" w:rsidRDefault="00F92238" w:rsidP="00F92238">
      <w:pPr>
        <w:rPr>
          <w:i/>
        </w:rPr>
      </w:pPr>
      <w:r>
        <w:rPr>
          <w:rFonts w:ascii="Calibri" w:eastAsia="Calibri" w:hAnsi="Calibri" w:cs="Calibri"/>
          <w:i/>
          <w:sz w:val="26"/>
          <w:szCs w:val="26"/>
        </w:rPr>
        <w:t>And lastly, I’d love to hear if any of your thoughts/ideas/opinions have changed at all in the process of this?</w:t>
      </w:r>
    </w:p>
    <w:p w14:paraId="69C4369A" w14:textId="77777777" w:rsidR="00F92238" w:rsidRDefault="00F92238" w:rsidP="00F92238">
      <w:pPr>
        <w:rPr>
          <w:sz w:val="24"/>
          <w:szCs w:val="24"/>
        </w:rPr>
      </w:pPr>
    </w:p>
    <w:p w14:paraId="42D23F8F" w14:textId="10120840" w:rsidR="0060074C" w:rsidRPr="00AD72B2" w:rsidRDefault="00F92238" w:rsidP="00AD72B2">
      <w:pPr>
        <w:rPr>
          <w:color w:val="FF00FF"/>
        </w:rPr>
      </w:pPr>
      <w:r>
        <w:rPr>
          <w:color w:val="FF00FF"/>
        </w:rPr>
        <w:t xml:space="preserve">After reading through the reactions of red and orange </w:t>
      </w:r>
      <w:r w:rsidR="00837C5C">
        <w:rPr>
          <w:color w:val="FF00FF"/>
        </w:rPr>
        <w:t>I’ve</w:t>
      </w:r>
      <w:r>
        <w:rPr>
          <w:color w:val="FF00FF"/>
        </w:rPr>
        <w:t xml:space="preserve"> </w:t>
      </w:r>
      <w:proofErr w:type="gramStart"/>
      <w:r>
        <w:rPr>
          <w:color w:val="FF00FF"/>
        </w:rPr>
        <w:t>come to the conclusion</w:t>
      </w:r>
      <w:proofErr w:type="gramEnd"/>
      <w:r>
        <w:rPr>
          <w:color w:val="FF00FF"/>
        </w:rPr>
        <w:t xml:space="preserve"> that my opinion has changed, from what I thought personality building was just an environmental and eco affected trait turns out its affected by not only those things but us as well, and how we chose to grow… It’s in our hands as society to help others grow and help ourselves grow with </w:t>
      </w:r>
      <w:proofErr w:type="gramStart"/>
      <w:r>
        <w:rPr>
          <w:color w:val="FF00FF"/>
        </w:rPr>
        <w:t>them,</w:t>
      </w:r>
      <w:proofErr w:type="gramEnd"/>
      <w:r>
        <w:rPr>
          <w:color w:val="FF00FF"/>
        </w:rPr>
        <w:t xml:space="preserve"> personality isn't just something you can read and learn </w:t>
      </w:r>
      <w:r w:rsidR="00837C5C">
        <w:rPr>
          <w:color w:val="FF00FF"/>
        </w:rPr>
        <w:t>it’s</w:t>
      </w:r>
      <w:r>
        <w:rPr>
          <w:color w:val="FF00FF"/>
        </w:rPr>
        <w:t xml:space="preserve"> something that adapts and joins you for your entire life</w:t>
      </w:r>
    </w:p>
    <w:sectPr w:rsidR="0060074C" w:rsidRPr="00AD72B2">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393B4D" w14:textId="77777777" w:rsidR="003903A4" w:rsidRDefault="003903A4">
      <w:pPr>
        <w:spacing w:line="240" w:lineRule="auto"/>
      </w:pPr>
      <w:r>
        <w:separator/>
      </w:r>
    </w:p>
  </w:endnote>
  <w:endnote w:type="continuationSeparator" w:id="0">
    <w:p w14:paraId="553D01FD" w14:textId="77777777" w:rsidR="003903A4" w:rsidRDefault="003903A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4061BF42-D8EC-4018-99A1-5825A77BD8FA}"/>
    <w:embedBold r:id="rId2" w:fontKey="{BE921719-EA36-4290-96C9-8538490C16F0}"/>
    <w:embedItalic r:id="rId3" w:fontKey="{EB47ACB3-3160-4BF8-A217-F51F9C7C1EA3}"/>
    <w:embedBoldItalic r:id="rId4" w:fontKey="{60A5DDC9-0204-454A-B2F7-5BA487092EDF}"/>
  </w:font>
  <w:font w:name="Cambria">
    <w:panose1 w:val="02040503050406030204"/>
    <w:charset w:val="00"/>
    <w:family w:val="roman"/>
    <w:pitch w:val="variable"/>
    <w:sig w:usb0="E00006FF" w:usb1="420024FF" w:usb2="02000000" w:usb3="00000000" w:csb0="0000019F" w:csb1="00000000"/>
    <w:embedRegular r:id="rId5" w:fontKey="{DFA10A9F-B329-4704-8669-38024520E33B}"/>
  </w:font>
  <w:font w:name="Roboto">
    <w:charset w:val="00"/>
    <w:family w:val="auto"/>
    <w:pitch w:val="variable"/>
    <w:sig w:usb0="E0000AFF" w:usb1="5000217F" w:usb2="00000021" w:usb3="00000000" w:csb0="0000019F" w:csb1="00000000"/>
    <w:embedRegular r:id="rId6" w:fontKey="{20D30470-535C-409E-A136-8A3579D5C7C3}"/>
  </w:font>
  <w:font w:name="Segoe UI Emoji">
    <w:panose1 w:val="020B0502040204020203"/>
    <w:charset w:val="00"/>
    <w:family w:val="swiss"/>
    <w:pitch w:val="variable"/>
    <w:sig w:usb0="00000003" w:usb1="02000000" w:usb2="08000000" w:usb3="00000000" w:csb0="00000001" w:csb1="00000000"/>
    <w:embedRegular r:id="rId7" w:fontKey="{D2C1FDDB-E260-43B0-819D-273408CC38A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45468889"/>
      <w:docPartObj>
        <w:docPartGallery w:val="Page Numbers (Bottom of Page)"/>
        <w:docPartUnique/>
      </w:docPartObj>
    </w:sdtPr>
    <w:sdtContent>
      <w:p w14:paraId="4093A96B" w14:textId="1F3675C6" w:rsidR="00772E2A" w:rsidRDefault="00772E2A">
        <w:pPr>
          <w:pStyle w:val="Footer"/>
          <w:jc w:val="right"/>
        </w:pPr>
        <w:r>
          <w:fldChar w:fldCharType="begin"/>
        </w:r>
        <w:r>
          <w:instrText>PAGE   \* MERGEFORMAT</w:instrText>
        </w:r>
        <w:r>
          <w:fldChar w:fldCharType="separate"/>
        </w:r>
        <w:r>
          <w:t>2</w:t>
        </w:r>
        <w:r>
          <w:fldChar w:fldCharType="end"/>
        </w:r>
      </w:p>
    </w:sdtContent>
  </w:sdt>
  <w:p w14:paraId="7C0982A1" w14:textId="77777777" w:rsidR="00772E2A" w:rsidRDefault="00772E2A" w:rsidP="00772E2A">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53030275"/>
      <w:docPartObj>
        <w:docPartGallery w:val="Page Numbers (Bottom of Page)"/>
        <w:docPartUnique/>
      </w:docPartObj>
    </w:sdtPr>
    <w:sdtContent>
      <w:p w14:paraId="0974897B" w14:textId="6D33C0E1" w:rsidR="00772E2A" w:rsidRDefault="00772E2A">
        <w:pPr>
          <w:pStyle w:val="Footer"/>
          <w:jc w:val="right"/>
        </w:pPr>
        <w:r>
          <w:fldChar w:fldCharType="begin"/>
        </w:r>
        <w:r>
          <w:instrText>PAGE   \* MERGEFORMAT</w:instrText>
        </w:r>
        <w:r>
          <w:fldChar w:fldCharType="separate"/>
        </w:r>
        <w:r>
          <w:t>2</w:t>
        </w:r>
        <w:r>
          <w:fldChar w:fldCharType="end"/>
        </w:r>
      </w:p>
    </w:sdtContent>
  </w:sdt>
  <w:p w14:paraId="5C98FB50" w14:textId="06721BFD" w:rsidR="00772E2A" w:rsidRDefault="00772E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682BFE" w14:textId="77777777" w:rsidR="003903A4" w:rsidRDefault="003903A4">
      <w:pPr>
        <w:spacing w:line="240" w:lineRule="auto"/>
      </w:pPr>
      <w:r>
        <w:separator/>
      </w:r>
    </w:p>
  </w:footnote>
  <w:footnote w:type="continuationSeparator" w:id="0">
    <w:p w14:paraId="4B64A8BE" w14:textId="77777777" w:rsidR="003903A4" w:rsidRDefault="003903A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CCD418" w14:textId="0BAF0A51" w:rsidR="00DC1EC3" w:rsidRDefault="00DC1EC3">
    <w:pP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14038"/>
    <w:multiLevelType w:val="hybridMultilevel"/>
    <w:tmpl w:val="BFDAC0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1B109E4"/>
    <w:multiLevelType w:val="multilevel"/>
    <w:tmpl w:val="30D262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91941C3"/>
    <w:multiLevelType w:val="multilevel"/>
    <w:tmpl w:val="1166D9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ECE7DCA"/>
    <w:multiLevelType w:val="multilevel"/>
    <w:tmpl w:val="1AD22E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24FA4303"/>
    <w:multiLevelType w:val="multilevel"/>
    <w:tmpl w:val="294C8C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39791F13"/>
    <w:multiLevelType w:val="multilevel"/>
    <w:tmpl w:val="8C8E84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3A7421E4"/>
    <w:multiLevelType w:val="multilevel"/>
    <w:tmpl w:val="C974E9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06A5EE5"/>
    <w:multiLevelType w:val="multilevel"/>
    <w:tmpl w:val="9BDEFC3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15:restartNumberingAfterBreak="0">
    <w:nsid w:val="4CE23262"/>
    <w:multiLevelType w:val="multilevel"/>
    <w:tmpl w:val="40C666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64DF143E"/>
    <w:multiLevelType w:val="multilevel"/>
    <w:tmpl w:val="817299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748567DC"/>
    <w:multiLevelType w:val="multilevel"/>
    <w:tmpl w:val="7A9E92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 w15:restartNumberingAfterBreak="0">
    <w:nsid w:val="7A8F18CE"/>
    <w:multiLevelType w:val="multilevel"/>
    <w:tmpl w:val="A4F4D3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FCD1E51"/>
    <w:multiLevelType w:val="multilevel"/>
    <w:tmpl w:val="657A6E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142038111">
    <w:abstractNumId w:val="1"/>
  </w:num>
  <w:num w:numId="2" w16cid:durableId="737247225">
    <w:abstractNumId w:val="12"/>
  </w:num>
  <w:num w:numId="3" w16cid:durableId="1585383838">
    <w:abstractNumId w:val="7"/>
  </w:num>
  <w:num w:numId="4" w16cid:durableId="22248232">
    <w:abstractNumId w:val="10"/>
  </w:num>
  <w:num w:numId="5" w16cid:durableId="223371005">
    <w:abstractNumId w:val="5"/>
  </w:num>
  <w:num w:numId="6" w16cid:durableId="1654527821">
    <w:abstractNumId w:val="9"/>
  </w:num>
  <w:num w:numId="7" w16cid:durableId="825167621">
    <w:abstractNumId w:val="3"/>
  </w:num>
  <w:num w:numId="8" w16cid:durableId="1850486582">
    <w:abstractNumId w:val="0"/>
  </w:num>
  <w:num w:numId="9" w16cid:durableId="654771218">
    <w:abstractNumId w:val="2"/>
  </w:num>
  <w:num w:numId="10" w16cid:durableId="602887100">
    <w:abstractNumId w:val="6"/>
  </w:num>
  <w:num w:numId="11" w16cid:durableId="1458721593">
    <w:abstractNumId w:val="4"/>
  </w:num>
  <w:num w:numId="12" w16cid:durableId="1081680955">
    <w:abstractNumId w:val="8"/>
  </w:num>
  <w:num w:numId="13" w16cid:durableId="140799885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3"/>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1EC3"/>
    <w:rsid w:val="00003C6E"/>
    <w:rsid w:val="00031B18"/>
    <w:rsid w:val="00047AB0"/>
    <w:rsid w:val="000623C7"/>
    <w:rsid w:val="000705BE"/>
    <w:rsid w:val="000F0BB0"/>
    <w:rsid w:val="00121BC0"/>
    <w:rsid w:val="00185531"/>
    <w:rsid w:val="00192F4C"/>
    <w:rsid w:val="00205A5F"/>
    <w:rsid w:val="002148C3"/>
    <w:rsid w:val="00216E56"/>
    <w:rsid w:val="00217212"/>
    <w:rsid w:val="00224122"/>
    <w:rsid w:val="002373F1"/>
    <w:rsid w:val="002B6F1F"/>
    <w:rsid w:val="002D4F1E"/>
    <w:rsid w:val="002E7DB7"/>
    <w:rsid w:val="003000F3"/>
    <w:rsid w:val="003047E3"/>
    <w:rsid w:val="00343B39"/>
    <w:rsid w:val="003903A4"/>
    <w:rsid w:val="0039409B"/>
    <w:rsid w:val="00394B31"/>
    <w:rsid w:val="003E72AC"/>
    <w:rsid w:val="00420ED1"/>
    <w:rsid w:val="004226DD"/>
    <w:rsid w:val="00474E58"/>
    <w:rsid w:val="00483098"/>
    <w:rsid w:val="00485B5E"/>
    <w:rsid w:val="004B4FFF"/>
    <w:rsid w:val="004B5A11"/>
    <w:rsid w:val="004C74AF"/>
    <w:rsid w:val="004F2038"/>
    <w:rsid w:val="00503BE9"/>
    <w:rsid w:val="005616C3"/>
    <w:rsid w:val="00577963"/>
    <w:rsid w:val="005809D8"/>
    <w:rsid w:val="0059109D"/>
    <w:rsid w:val="00595CA0"/>
    <w:rsid w:val="005C29D0"/>
    <w:rsid w:val="005C2A88"/>
    <w:rsid w:val="005D4FC9"/>
    <w:rsid w:val="0060074C"/>
    <w:rsid w:val="006159F5"/>
    <w:rsid w:val="00661D9E"/>
    <w:rsid w:val="00663018"/>
    <w:rsid w:val="00671D88"/>
    <w:rsid w:val="006B5FCF"/>
    <w:rsid w:val="006D1A9B"/>
    <w:rsid w:val="007212D2"/>
    <w:rsid w:val="00722F7C"/>
    <w:rsid w:val="007345F4"/>
    <w:rsid w:val="007427EB"/>
    <w:rsid w:val="00746890"/>
    <w:rsid w:val="00772E2A"/>
    <w:rsid w:val="00780198"/>
    <w:rsid w:val="00781CBB"/>
    <w:rsid w:val="00791C14"/>
    <w:rsid w:val="007E0904"/>
    <w:rsid w:val="00824AB7"/>
    <w:rsid w:val="008369A3"/>
    <w:rsid w:val="00837C5C"/>
    <w:rsid w:val="00846AF4"/>
    <w:rsid w:val="00847E10"/>
    <w:rsid w:val="00895316"/>
    <w:rsid w:val="008C4455"/>
    <w:rsid w:val="008C6720"/>
    <w:rsid w:val="008E4047"/>
    <w:rsid w:val="008F6075"/>
    <w:rsid w:val="009614D5"/>
    <w:rsid w:val="009B395F"/>
    <w:rsid w:val="009C2358"/>
    <w:rsid w:val="009C4E2C"/>
    <w:rsid w:val="00A158F1"/>
    <w:rsid w:val="00A74540"/>
    <w:rsid w:val="00AA67A0"/>
    <w:rsid w:val="00AB338B"/>
    <w:rsid w:val="00AB605C"/>
    <w:rsid w:val="00AC1CA9"/>
    <w:rsid w:val="00AD72B2"/>
    <w:rsid w:val="00B076D6"/>
    <w:rsid w:val="00B165D3"/>
    <w:rsid w:val="00B26499"/>
    <w:rsid w:val="00B55465"/>
    <w:rsid w:val="00B61B3B"/>
    <w:rsid w:val="00B64C36"/>
    <w:rsid w:val="00B75AB4"/>
    <w:rsid w:val="00B843B5"/>
    <w:rsid w:val="00B87BDC"/>
    <w:rsid w:val="00B915D8"/>
    <w:rsid w:val="00BA3F67"/>
    <w:rsid w:val="00BB290E"/>
    <w:rsid w:val="00BC0C92"/>
    <w:rsid w:val="00BC1BA4"/>
    <w:rsid w:val="00C34B7A"/>
    <w:rsid w:val="00C3655E"/>
    <w:rsid w:val="00C80163"/>
    <w:rsid w:val="00CA30A2"/>
    <w:rsid w:val="00CD3AF9"/>
    <w:rsid w:val="00CF07B4"/>
    <w:rsid w:val="00CF6890"/>
    <w:rsid w:val="00D038A9"/>
    <w:rsid w:val="00D459B4"/>
    <w:rsid w:val="00D76027"/>
    <w:rsid w:val="00DC1EC3"/>
    <w:rsid w:val="00DE63EC"/>
    <w:rsid w:val="00E02E52"/>
    <w:rsid w:val="00E4115D"/>
    <w:rsid w:val="00E86C99"/>
    <w:rsid w:val="00EC74CC"/>
    <w:rsid w:val="00ED7FEF"/>
    <w:rsid w:val="00EF6882"/>
    <w:rsid w:val="00F30460"/>
    <w:rsid w:val="00F80845"/>
    <w:rsid w:val="00F92238"/>
    <w:rsid w:val="00FC1945"/>
    <w:rsid w:val="00FF3E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F90714"/>
  <w15:docId w15:val="{B79673DB-F691-449B-9294-A0C9FDA8D0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line="360" w:lineRule="auto"/>
      <w:jc w:val="center"/>
      <w:outlineLvl w:val="0"/>
    </w:pPr>
    <w:rPr>
      <w:rFonts w:ascii="Calibri" w:eastAsia="Calibri" w:hAnsi="Calibri" w:cs="Calibri"/>
      <w:color w:val="11B9CC"/>
      <w:sz w:val="40"/>
      <w:szCs w:val="40"/>
    </w:rPr>
  </w:style>
  <w:style w:type="paragraph" w:styleId="Heading2">
    <w:name w:val="heading 2"/>
    <w:basedOn w:val="Normal"/>
    <w:next w:val="Normal"/>
    <w:uiPriority w:val="9"/>
    <w:unhideWhenUsed/>
    <w:qFormat/>
    <w:rsid w:val="008C6720"/>
    <w:pPr>
      <w:keepNext/>
      <w:keepLines/>
      <w:spacing w:before="360" w:after="360"/>
      <w:outlineLvl w:val="1"/>
    </w:pPr>
    <w:rPr>
      <w:rFonts w:ascii="Calibri" w:hAnsi="Calibri"/>
      <w:color w:val="11B9CC"/>
      <w:sz w:val="28"/>
      <w:szCs w:val="32"/>
    </w:rPr>
  </w:style>
  <w:style w:type="paragraph" w:styleId="Heading3">
    <w:name w:val="heading 3"/>
    <w:basedOn w:val="Normal"/>
    <w:next w:val="Normal"/>
    <w:uiPriority w:val="9"/>
    <w:unhideWhenUsed/>
    <w:qFormat/>
    <w:rsid w:val="00595CA0"/>
    <w:pPr>
      <w:keepNext/>
      <w:keepLines/>
      <w:spacing w:before="320" w:after="240"/>
      <w:outlineLvl w:val="2"/>
    </w:pPr>
    <w:rPr>
      <w:rFonts w:ascii="Calibri" w:hAnsi="Calibri"/>
      <w:color w:val="11B9CC"/>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772E2A"/>
    <w:pPr>
      <w:tabs>
        <w:tab w:val="center" w:pos="4513"/>
        <w:tab w:val="right" w:pos="9026"/>
      </w:tabs>
      <w:spacing w:line="240" w:lineRule="auto"/>
    </w:pPr>
  </w:style>
  <w:style w:type="character" w:customStyle="1" w:styleId="HeaderChar">
    <w:name w:val="Header Char"/>
    <w:basedOn w:val="DefaultParagraphFont"/>
    <w:link w:val="Header"/>
    <w:uiPriority w:val="99"/>
    <w:rsid w:val="00772E2A"/>
  </w:style>
  <w:style w:type="paragraph" w:styleId="Footer">
    <w:name w:val="footer"/>
    <w:basedOn w:val="Normal"/>
    <w:link w:val="FooterChar"/>
    <w:uiPriority w:val="99"/>
    <w:unhideWhenUsed/>
    <w:rsid w:val="00772E2A"/>
    <w:pPr>
      <w:tabs>
        <w:tab w:val="center" w:pos="4513"/>
        <w:tab w:val="right" w:pos="9026"/>
      </w:tabs>
      <w:spacing w:line="240" w:lineRule="auto"/>
    </w:pPr>
  </w:style>
  <w:style w:type="character" w:customStyle="1" w:styleId="FooterChar">
    <w:name w:val="Footer Char"/>
    <w:basedOn w:val="DefaultParagraphFont"/>
    <w:link w:val="Footer"/>
    <w:uiPriority w:val="99"/>
    <w:rsid w:val="00772E2A"/>
  </w:style>
  <w:style w:type="paragraph" w:styleId="Caption">
    <w:name w:val="caption"/>
    <w:basedOn w:val="Normal"/>
    <w:next w:val="Normal"/>
    <w:uiPriority w:val="35"/>
    <w:unhideWhenUsed/>
    <w:qFormat/>
    <w:rsid w:val="00595CA0"/>
    <w:pPr>
      <w:spacing w:after="200" w:line="240" w:lineRule="auto"/>
    </w:pPr>
    <w:rPr>
      <w:rFonts w:ascii="Calibri" w:hAnsi="Calibri"/>
      <w:i/>
      <w:iCs/>
      <w:color w:val="1F497D" w:themeColor="text2"/>
      <w:sz w:val="20"/>
      <w:szCs w:val="18"/>
    </w:rPr>
  </w:style>
  <w:style w:type="paragraph" w:styleId="ListParagraph">
    <w:name w:val="List Paragraph"/>
    <w:basedOn w:val="Normal"/>
    <w:uiPriority w:val="34"/>
    <w:qFormat/>
    <w:rsid w:val="00595CA0"/>
    <w:pPr>
      <w:ind w:left="720"/>
      <w:contextualSpacing/>
    </w:pPr>
  </w:style>
  <w:style w:type="paragraph" w:styleId="TOCHeading">
    <w:name w:val="TOC Heading"/>
    <w:basedOn w:val="Heading1"/>
    <w:next w:val="Normal"/>
    <w:uiPriority w:val="39"/>
    <w:unhideWhenUsed/>
    <w:qFormat/>
    <w:rsid w:val="002B6F1F"/>
    <w:pPr>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2B6F1F"/>
    <w:pPr>
      <w:spacing w:after="100"/>
    </w:pPr>
  </w:style>
  <w:style w:type="paragraph" w:styleId="TOC2">
    <w:name w:val="toc 2"/>
    <w:basedOn w:val="Normal"/>
    <w:next w:val="Normal"/>
    <w:autoRedefine/>
    <w:uiPriority w:val="39"/>
    <w:unhideWhenUsed/>
    <w:rsid w:val="002B6F1F"/>
    <w:pPr>
      <w:spacing w:after="100"/>
      <w:ind w:left="220"/>
    </w:pPr>
  </w:style>
  <w:style w:type="paragraph" w:styleId="TOC3">
    <w:name w:val="toc 3"/>
    <w:basedOn w:val="Normal"/>
    <w:next w:val="Normal"/>
    <w:autoRedefine/>
    <w:uiPriority w:val="39"/>
    <w:unhideWhenUsed/>
    <w:rsid w:val="002B6F1F"/>
    <w:pPr>
      <w:spacing w:after="100"/>
      <w:ind w:left="440"/>
    </w:pPr>
  </w:style>
  <w:style w:type="character" w:styleId="Hyperlink">
    <w:name w:val="Hyperlink"/>
    <w:basedOn w:val="DefaultParagraphFont"/>
    <w:uiPriority w:val="99"/>
    <w:unhideWhenUsed/>
    <w:rsid w:val="002B6F1F"/>
    <w:rPr>
      <w:color w:val="0000FF" w:themeColor="hyperlink"/>
      <w:u w:val="single"/>
    </w:rPr>
  </w:style>
  <w:style w:type="paragraph" w:styleId="TableofFigures">
    <w:name w:val="table of figures"/>
    <w:basedOn w:val="Normal"/>
    <w:next w:val="Normal"/>
    <w:uiPriority w:val="99"/>
    <w:unhideWhenUsed/>
    <w:rsid w:val="002B6F1F"/>
  </w:style>
  <w:style w:type="paragraph" w:styleId="NormalWeb">
    <w:name w:val="Normal (Web)"/>
    <w:basedOn w:val="Normal"/>
    <w:uiPriority w:val="99"/>
    <w:semiHidden/>
    <w:unhideWhenUsed/>
    <w:rsid w:val="006B5FCF"/>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hyperlink" Target="https://assets.publishing.service.gov.uk/government/uploads/system/uploads/attachment_data/file/904333/Character_Education_Framework_Guidance.pdf" TargetMode="External"/><Relationship Id="rId47" Type="http://schemas.openxmlformats.org/officeDocument/2006/relationships/hyperlink" Target="https://www.legislation.gov.uk/eur/2016/679/contents" TargetMode="External"/><Relationship Id="rId63" Type="http://schemas.openxmlformats.org/officeDocument/2006/relationships/hyperlink" Target="https://www.cusp.ac.uk/wp-content/uploads/09-Jonathan-Rowson-online.pdf" TargetMode="External"/><Relationship Id="rId68" Type="http://schemas.openxmlformats.org/officeDocument/2006/relationships/hyperlink" Target="mailto:smpike1@sheffield.ac.uk" TargetMode="External"/><Relationship Id="rId84" Type="http://schemas.microsoft.com/office/2007/relationships/hdphoto" Target="media/hdphoto2.wdp"/><Relationship Id="rId16" Type="http://schemas.openxmlformats.org/officeDocument/2006/relationships/image" Target="media/image5.png"/><Relationship Id="rId11" Type="http://schemas.openxmlformats.org/officeDocument/2006/relationships/footer" Target="footer1.xml"/><Relationship Id="rId32" Type="http://schemas.openxmlformats.org/officeDocument/2006/relationships/hyperlink" Target="https://doi.org/10.4236/ojps.2012.21001" TargetMode="External"/><Relationship Id="rId37" Type="http://schemas.openxmlformats.org/officeDocument/2006/relationships/hyperlink" Target="https://www.gov.uk/government/news/england-to-become-a-global-leader-of-teaching-character" TargetMode="External"/><Relationship Id="rId53" Type="http://schemas.openxmlformats.org/officeDocument/2006/relationships/hyperlink" Target="https://www.jstor.org/stable/26798439" TargetMode="External"/><Relationship Id="rId58" Type="http://schemas.openxmlformats.org/officeDocument/2006/relationships/hyperlink" Target="https://en.wikipedia.org/wiki/Matt_Ridley" TargetMode="External"/><Relationship Id="rId74" Type="http://schemas.openxmlformats.org/officeDocument/2006/relationships/hyperlink" Target="mailto:l.v.unwin@sheffield.ac.uk" TargetMode="External"/><Relationship Id="rId79" Type="http://schemas.openxmlformats.org/officeDocument/2006/relationships/hyperlink" Target="mailto:smpike1@sheffield.ac.uk" TargetMode="External"/><Relationship Id="rId5" Type="http://schemas.openxmlformats.org/officeDocument/2006/relationships/webSettings" Target="webSettings.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www.gov.uk/government/speeches/pms-speech-on-the-fightback-after-the-riots" TargetMode="External"/><Relationship Id="rId30" Type="http://schemas.openxmlformats.org/officeDocument/2006/relationships/hyperlink" Target="https://www.jubileecentre.ac.uk/wp-content/uploads/2023/07/Character-Education_FULL-1.pdf" TargetMode="External"/><Relationship Id="rId35" Type="http://schemas.openxmlformats.org/officeDocument/2006/relationships/hyperlink" Target="https://doi.org/10.1007/978-3-031-18935-7_6" TargetMode="External"/><Relationship Id="rId43" Type="http://schemas.openxmlformats.org/officeDocument/2006/relationships/hyperlink" Target="https://foucault.info/documents/foucault.power/" TargetMode="External"/><Relationship Id="rId48" Type="http://schemas.openxmlformats.org/officeDocument/2006/relationships/hyperlink" Target="https://www.emerald.com/insight/search?q=Suzanne%20S.%20Hudd" TargetMode="External"/><Relationship Id="rId56" Type="http://schemas.openxmlformats.org/officeDocument/2006/relationships/hyperlink" Target="http://www.jstor.org/stable/1050611" TargetMode="External"/><Relationship Id="rId64" Type="http://schemas.openxmlformats.org/officeDocument/2006/relationships/hyperlink" Target="https://www.tandfonline.com/doi/full/10.1080/00071005.2017.1390061" TargetMode="External"/><Relationship Id="rId69" Type="http://schemas.openxmlformats.org/officeDocument/2006/relationships/hyperlink" Target="mailto:h.cameron@sheffield.ac.uk" TargetMode="External"/><Relationship Id="rId77" Type="http://schemas.openxmlformats.org/officeDocument/2006/relationships/hyperlink" Target="mailto:h.cameron@sheffield.ac.uk" TargetMode="External"/><Relationship Id="rId8" Type="http://schemas.openxmlformats.org/officeDocument/2006/relationships/image" Target="media/image1.png"/><Relationship Id="rId51" Type="http://schemas.openxmlformats.org/officeDocument/2006/relationships/hyperlink" Target="https://www.jubileecentre.ac.uk/wp-content/uploads/2023/07/Framework-for-Character-Education-2.pdf" TargetMode="External"/><Relationship Id="rId72" Type="http://schemas.openxmlformats.org/officeDocument/2006/relationships/hyperlink" Target="mailto:h.cameron@sheffield.ac.uk" TargetMode="External"/><Relationship Id="rId80" Type="http://schemas.openxmlformats.org/officeDocument/2006/relationships/hyperlink" Target="mailto:h.cameron@sheffield.ac.uk"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doi.org/10.1177/1757743819838289" TargetMode="External"/><Relationship Id="rId38" Type="http://schemas.openxmlformats.org/officeDocument/2006/relationships/hyperlink" Target="https://www.gov.uk/government/news/winners-of-the-character-awards-announced" TargetMode="External"/><Relationship Id="rId46" Type="http://schemas.openxmlformats.org/officeDocument/2006/relationships/hyperlink" Target="https://foucault.info/documents/foucault.interview/" TargetMode="External"/><Relationship Id="rId59" Type="http://schemas.openxmlformats.org/officeDocument/2006/relationships/hyperlink" Target="https://en.wikipedia.org/wiki/Nature_via_Nurture:_Genes,_Experience,_%26_What_Makes_Us_Human" TargetMode="External"/><Relationship Id="rId67" Type="http://schemas.openxmlformats.org/officeDocument/2006/relationships/hyperlink" Target="https://www.sheffield.ac.uk/govern/data-protection/privacy/general" TargetMode="External"/><Relationship Id="rId20" Type="http://schemas.openxmlformats.org/officeDocument/2006/relationships/image" Target="media/image9.png"/><Relationship Id="rId41" Type="http://schemas.openxmlformats.org/officeDocument/2006/relationships/hyperlink" Target="https://consult.education.gov.uk/character-citizenship-cadets-team/character-and-resilience-a-call-for-evidence/supporting_documents/Character%20and%20Resilience%20Call%20for%20Evidence.pdf" TargetMode="External"/><Relationship Id="rId54" Type="http://schemas.openxmlformats.org/officeDocument/2006/relationships/hyperlink" Target="https://www.gov.uk/government/publications/education-inspection-framework/education-inspection-framework" TargetMode="External"/><Relationship Id="rId62" Type="http://schemas.openxmlformats.org/officeDocument/2006/relationships/hyperlink" Target="https://en.wikipedia.org/wiki/Special:BookSources/0-00-200663-4" TargetMode="External"/><Relationship Id="rId70" Type="http://schemas.openxmlformats.org/officeDocument/2006/relationships/hyperlink" Target="mailto:r.lawthom@sheffield.ac.uk" TargetMode="External"/><Relationship Id="rId75" Type="http://schemas.openxmlformats.org/officeDocument/2006/relationships/hyperlink" Target="mailto:smpike1@sheffield.ac.uk" TargetMode="External"/><Relationship Id="rId83"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norden.se/wp-content/uploads/2015/10/Studiecirkel_The_Nordic_Way_HQ_enGB.pdf" TargetMode="External"/><Relationship Id="rId36" Type="http://schemas.openxmlformats.org/officeDocument/2006/relationships/hyperlink" Target="https://doi.org/10.1080/00405841.2019.1705091" TargetMode="External"/><Relationship Id="rId49" Type="http://schemas.openxmlformats.org/officeDocument/2006/relationships/hyperlink" Target="https://www.emerald.com/insight/search?q=Heather%20Beth%20Johnson" TargetMode="External"/><Relationship Id="rId57" Type="http://schemas.openxmlformats.org/officeDocument/2006/relationships/hyperlink" Target="https://anthonycollinsfilm.com/wp-content/uploads/2021/03/The-End-of-Education-Neil-Postman.pdf" TargetMode="External"/><Relationship Id="rId10" Type="http://schemas.openxmlformats.org/officeDocument/2006/relationships/header" Target="header1.xml"/><Relationship Id="rId31" Type="http://schemas.openxmlformats.org/officeDocument/2006/relationships/hyperlink" Target="https://pure-oai.bham.ac.uk/ws/portalfiles/portal/3675671/Citizens_of_Character.pdf" TargetMode="External"/><Relationship Id="rId44" Type="http://schemas.openxmlformats.org/officeDocument/2006/relationships/hyperlink" Target="https://foucault.info/documents/foucault.power/" TargetMode="External"/><Relationship Id="rId52" Type="http://schemas.openxmlformats.org/officeDocument/2006/relationships/hyperlink" Target="https://www.researchgate.net/publication/384056779_The_Case_for_Philosophy_For_Children_In_The_English_Primary_Curriculum" TargetMode="External"/><Relationship Id="rId60" Type="http://schemas.openxmlformats.org/officeDocument/2006/relationships/hyperlink" Target="https://en.wikipedia.org/wiki/HarperCollins" TargetMode="External"/><Relationship Id="rId65" Type="http://schemas.openxmlformats.org/officeDocument/2006/relationships/hyperlink" Target="https://doi-org.ezproxy.is.ed.ac.uk/10.1093/cje/beu047" TargetMode="External"/><Relationship Id="rId73" Type="http://schemas.openxmlformats.org/officeDocument/2006/relationships/hyperlink" Target="mailto:r.lawthom@sheffield.ac.uk" TargetMode="External"/><Relationship Id="rId78" Type="http://schemas.openxmlformats.org/officeDocument/2006/relationships/hyperlink" Target="mailto:r.lawthom@sheffield.ac.uk" TargetMode="External"/><Relationship Id="rId81" Type="http://schemas.openxmlformats.org/officeDocument/2006/relationships/image" Target="media/image16.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sheffield.ac.uk/study-skills/assessment/academic-integrity/academic-integrity"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www.gov.uk/government/speeches/education-secretary-opens-education-world-forum" TargetMode="External"/><Relationship Id="rId34" Type="http://schemas.openxmlformats.org/officeDocument/2006/relationships/hyperlink" Target="https://doi.org/10.1080/14681366.2015.1087044" TargetMode="External"/><Relationship Id="rId50" Type="http://schemas.openxmlformats.org/officeDocument/2006/relationships/hyperlink" Target="https://doi.org/10.1108/S1537-4661(2010)0000013013" TargetMode="External"/><Relationship Id="rId55" Type="http://schemas.openxmlformats.org/officeDocument/2006/relationships/hyperlink" Target="https://www.clubofrome.org/wp-content/uploads/2021/05/COR-ENCI_Oct2020_A4-v1.pdf" TargetMode="External"/><Relationship Id="rId76" Type="http://schemas.openxmlformats.org/officeDocument/2006/relationships/hyperlink" Target="mailto:smpike1@sheffield.ac.uk" TargetMode="External"/><Relationship Id="rId7" Type="http://schemas.openxmlformats.org/officeDocument/2006/relationships/endnotes" Target="endnotes.xml"/><Relationship Id="rId71" Type="http://schemas.openxmlformats.org/officeDocument/2006/relationships/hyperlink" Target="https://www.sheffield.ac.uk/govern/data-protection/privacy/general" TargetMode="External"/><Relationship Id="rId2" Type="http://schemas.openxmlformats.org/officeDocument/2006/relationships/numbering" Target="numbering.xml"/><Relationship Id="rId29" Type="http://schemas.openxmlformats.org/officeDocument/2006/relationships/hyperlink" Target="https://doi.org/10.1007/978-3-531-91909-6_10" TargetMode="External"/><Relationship Id="rId24" Type="http://schemas.openxmlformats.org/officeDocument/2006/relationships/image" Target="media/image13.png"/><Relationship Id="rId40" Type="http://schemas.openxmlformats.org/officeDocument/2006/relationships/hyperlink" Target="https://www.gov.uk/government/news/education-secretary-character-and-resilience-are-key-to-social-mobility" TargetMode="External"/><Relationship Id="rId45" Type="http://schemas.openxmlformats.org/officeDocument/2006/relationships/hyperlink" Target="https://foucault.info/documents/foucault.interview/" TargetMode="External"/><Relationship Id="rId66" Type="http://schemas.openxmlformats.org/officeDocument/2006/relationships/hyperlink" Target="https://www.sheffield.ac.uk/govern/data-protection/privacy/general" TargetMode="External"/><Relationship Id="rId61" Type="http://schemas.openxmlformats.org/officeDocument/2006/relationships/hyperlink" Target="https://en.wikipedia.org/wiki/ISBN_(identifier)" TargetMode="External"/><Relationship Id="rId82" Type="http://schemas.microsoft.com/office/2007/relationships/hdphoto" Target="media/hdphoto1.wdp"/></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C7860C-FD58-4E6F-BEF6-A12B9DE117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6108</TotalTime>
  <Pages>189</Pages>
  <Words>58550</Words>
  <Characters>333737</Characters>
  <Application>Microsoft Office Word</Application>
  <DocSecurity>0</DocSecurity>
  <Lines>2781</Lines>
  <Paragraphs>783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391504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 Pike</dc:creator>
  <cp:lastModifiedBy>Sara.Pike</cp:lastModifiedBy>
  <cp:revision>46</cp:revision>
  <dcterms:created xsi:type="dcterms:W3CDTF">2025-09-09T15:32:00Z</dcterms:created>
  <dcterms:modified xsi:type="dcterms:W3CDTF">2025-10-14T10:21:00Z</dcterms:modified>
</cp:coreProperties>
</file>